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20C" w:rsidRPr="006E320C" w:rsidRDefault="006E320C" w:rsidP="00EF0E0E">
      <w:pPr>
        <w:spacing w:after="0" w:line="240" w:lineRule="auto"/>
        <w:jc w:val="center"/>
        <w:rPr>
          <w:rFonts w:ascii="Times New Roman" w:eastAsia="Times New Roman" w:hAnsi="Times New Roman" w:cs="Times New Roman"/>
          <w:sz w:val="32"/>
          <w:szCs w:val="32"/>
          <w:lang w:eastAsia="en-GB"/>
        </w:rPr>
      </w:pPr>
      <w:r w:rsidRPr="006E320C">
        <w:rPr>
          <w:rFonts w:ascii="Arial" w:eastAsia="Times New Roman" w:hAnsi="Arial" w:cs="Arial"/>
          <w:b/>
          <w:bCs/>
          <w:sz w:val="32"/>
          <w:szCs w:val="32"/>
          <w:lang w:eastAsia="en-GB"/>
        </w:rPr>
        <w:t>Identification of airborne bacteria from an indoor environment and initial characterisation of a multi-drug resistant </w:t>
      </w:r>
      <w:r w:rsidRPr="006E320C">
        <w:rPr>
          <w:rFonts w:ascii="Arial" w:eastAsia="Times New Roman" w:hAnsi="Arial" w:cs="Arial"/>
          <w:b/>
          <w:bCs/>
          <w:i/>
          <w:iCs/>
          <w:sz w:val="32"/>
          <w:szCs w:val="32"/>
          <w:lang w:eastAsia="en-GB"/>
        </w:rPr>
        <w:t xml:space="preserve">Kytococcus </w:t>
      </w:r>
      <w:r w:rsidR="00EF0E0E" w:rsidRPr="00EF0E0E">
        <w:rPr>
          <w:rFonts w:ascii="Arial" w:eastAsia="Times New Roman" w:hAnsi="Arial" w:cs="Arial"/>
          <w:b/>
          <w:bCs/>
          <w:i/>
          <w:iCs/>
          <w:sz w:val="32"/>
          <w:szCs w:val="32"/>
          <w:lang w:eastAsia="en-GB"/>
        </w:rPr>
        <w:t>sedentarius</w:t>
      </w:r>
      <w:r w:rsidR="00EF0E0E">
        <w:rPr>
          <w:rFonts w:ascii="Arial" w:eastAsia="Times New Roman" w:hAnsi="Arial" w:cs="Arial"/>
          <w:b/>
          <w:bCs/>
          <w:i/>
          <w:iCs/>
          <w:sz w:val="32"/>
          <w:szCs w:val="32"/>
          <w:lang w:eastAsia="en-GB"/>
        </w:rPr>
        <w:t xml:space="preserve"> </w:t>
      </w:r>
      <w:r w:rsidRPr="006E320C">
        <w:rPr>
          <w:rFonts w:ascii="Arial" w:eastAsia="Times New Roman" w:hAnsi="Arial" w:cs="Arial"/>
          <w:b/>
          <w:bCs/>
          <w:sz w:val="32"/>
          <w:szCs w:val="32"/>
          <w:lang w:eastAsia="en-GB"/>
        </w:rPr>
        <w:t>isolate</w:t>
      </w:r>
    </w:p>
    <w:p w:rsidR="00E0557C" w:rsidRDefault="00E0557C" w:rsidP="00185967">
      <w:pPr>
        <w:spacing w:line="360" w:lineRule="auto"/>
        <w:jc w:val="center"/>
        <w:rPr>
          <w:rFonts w:asciiTheme="minorBidi" w:hAnsiTheme="minorBidi"/>
          <w:b/>
          <w:bCs/>
          <w:sz w:val="28"/>
          <w:szCs w:val="28"/>
        </w:rPr>
      </w:pPr>
    </w:p>
    <w:p w:rsidR="006E320C" w:rsidRDefault="006E320C" w:rsidP="00185967">
      <w:pPr>
        <w:spacing w:line="360" w:lineRule="auto"/>
        <w:jc w:val="center"/>
        <w:rPr>
          <w:rFonts w:asciiTheme="minorBidi" w:hAnsiTheme="minorBidi"/>
          <w:b/>
          <w:bCs/>
          <w:sz w:val="28"/>
          <w:szCs w:val="28"/>
        </w:rPr>
      </w:pPr>
    </w:p>
    <w:p w:rsidR="006E320C" w:rsidRPr="00185967" w:rsidRDefault="006E320C" w:rsidP="00185967">
      <w:pPr>
        <w:spacing w:line="360" w:lineRule="auto"/>
        <w:jc w:val="center"/>
        <w:rPr>
          <w:rFonts w:asciiTheme="minorBidi" w:hAnsiTheme="minorBidi"/>
          <w:b/>
          <w:bCs/>
          <w:sz w:val="28"/>
          <w:szCs w:val="28"/>
        </w:rPr>
      </w:pPr>
    </w:p>
    <w:p w:rsidR="00F409F0" w:rsidRPr="00185967" w:rsidRDefault="00F409F0" w:rsidP="00185967">
      <w:pPr>
        <w:spacing w:line="360" w:lineRule="auto"/>
        <w:jc w:val="center"/>
        <w:rPr>
          <w:rFonts w:asciiTheme="minorBidi" w:hAnsiTheme="minorBidi"/>
          <w:b/>
          <w:bCs/>
          <w:strike/>
          <w:sz w:val="28"/>
          <w:szCs w:val="28"/>
        </w:rPr>
      </w:pPr>
      <w:r w:rsidRPr="00185967">
        <w:rPr>
          <w:rFonts w:asciiTheme="minorBidi" w:hAnsiTheme="minorBidi"/>
          <w:b/>
          <w:bCs/>
          <w:sz w:val="28"/>
          <w:szCs w:val="28"/>
        </w:rPr>
        <w:t>Meshari Ahmed Alhadlaq</w:t>
      </w:r>
    </w:p>
    <w:p w:rsidR="00185967" w:rsidRPr="00185967" w:rsidRDefault="00185967" w:rsidP="00185967">
      <w:pPr>
        <w:spacing w:line="360" w:lineRule="auto"/>
        <w:jc w:val="center"/>
        <w:rPr>
          <w:rFonts w:asciiTheme="minorBidi" w:hAnsiTheme="minorBidi"/>
          <w:sz w:val="28"/>
          <w:szCs w:val="28"/>
        </w:rPr>
      </w:pPr>
    </w:p>
    <w:p w:rsidR="00F409F0" w:rsidRPr="00185967" w:rsidRDefault="00F409F0" w:rsidP="00185967">
      <w:pPr>
        <w:spacing w:line="360" w:lineRule="auto"/>
        <w:jc w:val="center"/>
        <w:rPr>
          <w:rFonts w:asciiTheme="minorBidi" w:hAnsiTheme="minorBidi"/>
          <w:sz w:val="28"/>
          <w:szCs w:val="28"/>
        </w:rPr>
      </w:pPr>
      <w:r w:rsidRPr="00185967">
        <w:rPr>
          <w:rFonts w:asciiTheme="minorBidi" w:hAnsiTheme="minorBidi"/>
          <w:sz w:val="28"/>
          <w:szCs w:val="28"/>
        </w:rPr>
        <w:t>A thesis submitted to the University of Sheffield for the degree of Doctor of Philosophy</w:t>
      </w:r>
    </w:p>
    <w:p w:rsidR="00F409F0" w:rsidRPr="00185967" w:rsidRDefault="00F409F0" w:rsidP="00185967">
      <w:pPr>
        <w:spacing w:line="360" w:lineRule="auto"/>
        <w:jc w:val="center"/>
        <w:rPr>
          <w:rFonts w:asciiTheme="minorBidi" w:hAnsiTheme="minorBidi"/>
          <w:sz w:val="28"/>
          <w:szCs w:val="28"/>
        </w:rPr>
      </w:pPr>
      <w:r w:rsidRPr="00185967">
        <w:rPr>
          <w:rFonts w:asciiTheme="minorBidi" w:hAnsiTheme="minorBidi"/>
          <w:noProof/>
          <w:sz w:val="28"/>
          <w:szCs w:val="28"/>
          <w:lang w:eastAsia="en-GB"/>
        </w:rPr>
        <w:drawing>
          <wp:inline distT="0" distB="0" distL="0" distR="0">
            <wp:extent cx="2286000" cy="2274849"/>
            <wp:effectExtent l="0" t="0" r="0" b="0"/>
            <wp:docPr id="1" name="Picture 1" descr="C:\Users\mbb\Desktop\111112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b\Desktop\11111231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316" cy="2284119"/>
                    </a:xfrm>
                    <a:prstGeom prst="rect">
                      <a:avLst/>
                    </a:prstGeom>
                    <a:noFill/>
                    <a:ln>
                      <a:noFill/>
                    </a:ln>
                  </pic:spPr>
                </pic:pic>
              </a:graphicData>
            </a:graphic>
          </wp:inline>
        </w:drawing>
      </w:r>
    </w:p>
    <w:p w:rsidR="00F409F0" w:rsidRDefault="00F409F0" w:rsidP="00185967">
      <w:pPr>
        <w:spacing w:line="360" w:lineRule="auto"/>
        <w:jc w:val="center"/>
        <w:rPr>
          <w:rFonts w:asciiTheme="minorBidi" w:hAnsiTheme="minorBidi"/>
          <w:sz w:val="28"/>
          <w:szCs w:val="28"/>
        </w:rPr>
      </w:pPr>
    </w:p>
    <w:p w:rsidR="00E0557C" w:rsidRDefault="00E0557C" w:rsidP="006E320C">
      <w:pPr>
        <w:spacing w:line="360" w:lineRule="auto"/>
        <w:rPr>
          <w:rFonts w:asciiTheme="minorBidi" w:hAnsiTheme="minorBidi"/>
          <w:sz w:val="28"/>
          <w:szCs w:val="28"/>
        </w:rPr>
      </w:pPr>
    </w:p>
    <w:p w:rsidR="00E0557C" w:rsidRDefault="00E0557C" w:rsidP="00185967">
      <w:pPr>
        <w:spacing w:line="360" w:lineRule="auto"/>
        <w:jc w:val="center"/>
        <w:rPr>
          <w:rFonts w:asciiTheme="minorBidi" w:hAnsiTheme="minorBidi"/>
          <w:sz w:val="28"/>
          <w:szCs w:val="28"/>
        </w:rPr>
      </w:pPr>
    </w:p>
    <w:p w:rsidR="00E0557C" w:rsidRPr="00185967" w:rsidRDefault="00E0557C" w:rsidP="00185967">
      <w:pPr>
        <w:spacing w:line="360" w:lineRule="auto"/>
        <w:jc w:val="center"/>
        <w:rPr>
          <w:rFonts w:asciiTheme="minorBidi" w:hAnsiTheme="minorBidi"/>
          <w:sz w:val="28"/>
          <w:szCs w:val="28"/>
        </w:rPr>
      </w:pPr>
    </w:p>
    <w:p w:rsidR="00185967" w:rsidRPr="00185967" w:rsidRDefault="00F409F0" w:rsidP="00185967">
      <w:pPr>
        <w:spacing w:line="360" w:lineRule="auto"/>
        <w:jc w:val="center"/>
        <w:rPr>
          <w:rFonts w:asciiTheme="minorBidi" w:hAnsiTheme="minorBidi"/>
          <w:sz w:val="28"/>
          <w:szCs w:val="28"/>
        </w:rPr>
      </w:pPr>
      <w:r w:rsidRPr="00185967">
        <w:rPr>
          <w:rFonts w:asciiTheme="minorBidi" w:hAnsiTheme="minorBidi"/>
          <w:sz w:val="28"/>
          <w:szCs w:val="28"/>
        </w:rPr>
        <w:t xml:space="preserve">Department of molecular biology and biotechnology, </w:t>
      </w:r>
    </w:p>
    <w:p w:rsidR="00F409F0" w:rsidRPr="00185967" w:rsidRDefault="00185967" w:rsidP="00185967">
      <w:pPr>
        <w:spacing w:line="360" w:lineRule="auto"/>
        <w:jc w:val="center"/>
        <w:rPr>
          <w:rFonts w:asciiTheme="minorBidi" w:hAnsiTheme="minorBidi"/>
          <w:sz w:val="28"/>
          <w:szCs w:val="28"/>
        </w:rPr>
      </w:pPr>
      <w:r w:rsidRPr="00185967">
        <w:rPr>
          <w:rFonts w:asciiTheme="minorBidi" w:hAnsiTheme="minorBidi"/>
          <w:sz w:val="28"/>
          <w:szCs w:val="28"/>
        </w:rPr>
        <w:t>The</w:t>
      </w:r>
      <w:r w:rsidR="00F409F0" w:rsidRPr="00185967">
        <w:rPr>
          <w:rFonts w:asciiTheme="minorBidi" w:hAnsiTheme="minorBidi"/>
          <w:sz w:val="28"/>
          <w:szCs w:val="28"/>
        </w:rPr>
        <w:t xml:space="preserve"> University of Sheffield</w:t>
      </w:r>
    </w:p>
    <w:p w:rsidR="00E0557C" w:rsidRPr="00185967" w:rsidRDefault="00C808CE" w:rsidP="00E66A18">
      <w:pPr>
        <w:spacing w:line="360" w:lineRule="auto"/>
        <w:jc w:val="center"/>
        <w:rPr>
          <w:rFonts w:asciiTheme="minorBidi" w:hAnsiTheme="minorBidi"/>
          <w:sz w:val="28"/>
          <w:szCs w:val="28"/>
        </w:rPr>
      </w:pPr>
      <w:r>
        <w:rPr>
          <w:rFonts w:asciiTheme="minorBidi" w:hAnsiTheme="minorBidi"/>
          <w:noProof/>
          <w:sz w:val="28"/>
          <w:szCs w:val="28"/>
          <w:lang w:eastAsia="en-GB"/>
        </w:rPr>
        <mc:AlternateContent>
          <mc:Choice Requires="wps">
            <w:drawing>
              <wp:anchor distT="0" distB="0" distL="114300" distR="114300" simplePos="0" relativeHeight="251727872" behindDoc="0" locked="0" layoutInCell="1" allowOverlap="1">
                <wp:simplePos x="0" y="0"/>
                <wp:positionH relativeFrom="column">
                  <wp:posOffset>5454595</wp:posOffset>
                </wp:positionH>
                <wp:positionV relativeFrom="paragraph">
                  <wp:posOffset>663575</wp:posOffset>
                </wp:positionV>
                <wp:extent cx="461175" cy="286247"/>
                <wp:effectExtent l="0" t="0" r="15240" b="19050"/>
                <wp:wrapNone/>
                <wp:docPr id="30791" name="Oval 30791"/>
                <wp:cNvGraphicFramePr/>
                <a:graphic xmlns:a="http://schemas.openxmlformats.org/drawingml/2006/main">
                  <a:graphicData uri="http://schemas.microsoft.com/office/word/2010/wordprocessingShape">
                    <wps:wsp>
                      <wps:cNvSpPr/>
                      <wps:spPr>
                        <a:xfrm>
                          <a:off x="0" y="0"/>
                          <a:ext cx="461175" cy="28624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CEFD7" id="Oval 30791" o:spid="_x0000_s1026" style="position:absolute;margin-left:429.5pt;margin-top:52.25pt;width:36.3pt;height:22.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" fillcolor="white [3212]" strokecolor="white [3212]" strokeweight="1pt">
                <v:stroke joinstyle="miter"/>
              </v:oval>
            </w:pict>
          </mc:Fallback>
        </mc:AlternateContent>
      </w:r>
      <w:r w:rsidR="00185967" w:rsidRPr="00185967">
        <w:rPr>
          <w:rFonts w:asciiTheme="minorBidi" w:hAnsiTheme="minorBidi"/>
          <w:sz w:val="28"/>
          <w:szCs w:val="28"/>
        </w:rPr>
        <w:t>July 2019</w:t>
      </w:r>
    </w:p>
    <w:p w:rsidR="00185967" w:rsidRPr="009E6A49" w:rsidRDefault="00185967" w:rsidP="009E6A49">
      <w:pPr>
        <w:pStyle w:val="Heading1"/>
        <w:spacing w:line="360" w:lineRule="auto"/>
        <w:rPr>
          <w:rFonts w:asciiTheme="minorBidi" w:hAnsiTheme="minorBidi" w:cstheme="minorBidi"/>
          <w:b/>
          <w:bCs/>
          <w:color w:val="000000" w:themeColor="text1"/>
          <w:sz w:val="24"/>
          <w:szCs w:val="24"/>
        </w:rPr>
      </w:pPr>
      <w:bookmarkStart w:id="0" w:name="_Toc22242890"/>
      <w:r w:rsidRPr="009E6A49">
        <w:rPr>
          <w:rFonts w:asciiTheme="minorBidi" w:hAnsiTheme="minorBidi" w:cstheme="minorBidi"/>
          <w:b/>
          <w:bCs/>
          <w:color w:val="000000" w:themeColor="text1"/>
          <w:sz w:val="24"/>
          <w:szCs w:val="24"/>
        </w:rPr>
        <w:lastRenderedPageBreak/>
        <w:t>Abstract</w:t>
      </w:r>
      <w:bookmarkEnd w:id="0"/>
    </w:p>
    <w:p w:rsidR="002432E8" w:rsidRPr="002432E8" w:rsidRDefault="002432E8" w:rsidP="002432E8"/>
    <w:p w:rsidR="00185967" w:rsidRPr="00C95611" w:rsidRDefault="00185967" w:rsidP="002520D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 xml:space="preserve">This study was conducted to identify the diversity of airborne bacteria in the Sheffield university lecture theatre (MBB-F2) through passive monitoring (PM) and active monitoring (AM).  A total of 6 and 7 bacteria were isolated from settle plates as a PM and dehumidifier as AM respectively.  </w:t>
      </w:r>
      <w:r w:rsidR="00E0557C">
        <w:rPr>
          <w:rFonts w:asciiTheme="minorBidi" w:hAnsiTheme="minorBidi"/>
          <w:color w:val="000000" w:themeColor="text1"/>
          <w:sz w:val="24"/>
          <w:szCs w:val="24"/>
        </w:rPr>
        <w:t>Samples</w:t>
      </w:r>
      <w:r w:rsidRPr="00C95611">
        <w:rPr>
          <w:rFonts w:asciiTheme="minorBidi" w:hAnsiTheme="minorBidi"/>
          <w:color w:val="000000" w:themeColor="text1"/>
          <w:sz w:val="24"/>
          <w:szCs w:val="24"/>
        </w:rPr>
        <w:t xml:space="preserve"> were taken over </w:t>
      </w:r>
      <w:r w:rsidR="00E0557C">
        <w:rPr>
          <w:rFonts w:asciiTheme="minorBidi" w:hAnsiTheme="minorBidi"/>
          <w:color w:val="000000" w:themeColor="text1"/>
          <w:sz w:val="24"/>
          <w:szCs w:val="24"/>
        </w:rPr>
        <w:t>an</w:t>
      </w:r>
      <w:r w:rsidRPr="00C95611">
        <w:rPr>
          <w:rFonts w:asciiTheme="minorBidi" w:hAnsiTheme="minorBidi"/>
          <w:color w:val="000000" w:themeColor="text1"/>
          <w:sz w:val="24"/>
          <w:szCs w:val="24"/>
        </w:rPr>
        <w:t xml:space="preserve"> hour a week on each Friday after 17.00 for e</w:t>
      </w:r>
      <w:r w:rsidR="00E0557C">
        <w:rPr>
          <w:rFonts w:asciiTheme="minorBidi" w:hAnsiTheme="minorBidi"/>
          <w:color w:val="000000" w:themeColor="text1"/>
          <w:sz w:val="24"/>
          <w:szCs w:val="24"/>
        </w:rPr>
        <w:t xml:space="preserve">ight weeks, and each sampler </w:t>
      </w:r>
      <w:r w:rsidRPr="00C95611">
        <w:rPr>
          <w:rFonts w:asciiTheme="minorBidi" w:hAnsiTheme="minorBidi"/>
          <w:color w:val="000000" w:themeColor="text1"/>
          <w:sz w:val="24"/>
          <w:szCs w:val="24"/>
        </w:rPr>
        <w:t xml:space="preserve">isolated different bacteria.  </w:t>
      </w:r>
    </w:p>
    <w:p w:rsidR="00185967" w:rsidRPr="00C95611" w:rsidRDefault="00185967" w:rsidP="002520D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 xml:space="preserve">Bacteria isolated from dehumidifier were screened against a selection of antibiotics according to British Society for Antimicrobial Chemotherapy (BCAS). Disc diffusion and MIC methods indicated that </w:t>
      </w:r>
      <w:r w:rsidRPr="00C95611">
        <w:rPr>
          <w:rFonts w:asciiTheme="minorBidi" w:hAnsiTheme="minorBidi"/>
          <w:i/>
          <w:iCs/>
          <w:color w:val="000000" w:themeColor="text1"/>
          <w:sz w:val="24"/>
          <w:szCs w:val="24"/>
        </w:rPr>
        <w:t>Kytococcus sedentarius</w:t>
      </w:r>
      <w:r w:rsidRPr="00C95611">
        <w:rPr>
          <w:rFonts w:asciiTheme="minorBidi" w:hAnsiTheme="minorBidi"/>
          <w:color w:val="000000" w:themeColor="text1"/>
          <w:sz w:val="24"/>
          <w:szCs w:val="24"/>
        </w:rPr>
        <w:t xml:space="preserve"> (designed MBB13) is resistan</w:t>
      </w:r>
      <w:r w:rsidR="002520D1">
        <w:rPr>
          <w:rFonts w:asciiTheme="minorBidi" w:hAnsiTheme="minorBidi"/>
          <w:color w:val="000000" w:themeColor="text1"/>
          <w:sz w:val="24"/>
          <w:szCs w:val="24"/>
        </w:rPr>
        <w:t>t</w:t>
      </w:r>
      <w:r w:rsidRPr="00C95611">
        <w:rPr>
          <w:rFonts w:asciiTheme="minorBidi" w:hAnsiTheme="minorBidi"/>
          <w:color w:val="000000" w:themeColor="text1"/>
          <w:sz w:val="24"/>
          <w:szCs w:val="24"/>
        </w:rPr>
        <w:t xml:space="preserve"> to</w:t>
      </w:r>
      <w:r w:rsidR="00E0557C">
        <w:rPr>
          <w:rFonts w:asciiTheme="minorBidi" w:hAnsiTheme="minorBidi"/>
          <w:color w:val="000000" w:themeColor="text1"/>
          <w:sz w:val="24"/>
          <w:szCs w:val="24"/>
        </w:rPr>
        <w:t xml:space="preserve"> gentamicin, ciprofloxacin and </w:t>
      </w:r>
      <w:r w:rsidR="00E0557C" w:rsidRPr="00C95611">
        <w:rPr>
          <w:rFonts w:asciiTheme="minorBidi" w:hAnsiTheme="minorBidi"/>
          <w:color w:val="000000" w:themeColor="text1"/>
          <w:sz w:val="24"/>
          <w:szCs w:val="24"/>
        </w:rPr>
        <w:t>erythromyci</w:t>
      </w:r>
      <w:r w:rsidR="00E0557C">
        <w:rPr>
          <w:rFonts w:asciiTheme="minorBidi" w:hAnsiTheme="minorBidi"/>
          <w:color w:val="000000" w:themeColor="text1"/>
          <w:sz w:val="24"/>
          <w:szCs w:val="24"/>
        </w:rPr>
        <w:t>n; and the latter is n</w:t>
      </w:r>
      <w:r w:rsidR="00E0557C" w:rsidRPr="00C95611">
        <w:rPr>
          <w:rFonts w:asciiTheme="minorBidi" w:hAnsiTheme="minorBidi"/>
          <w:color w:val="000000" w:themeColor="text1"/>
          <w:sz w:val="24"/>
          <w:szCs w:val="24"/>
        </w:rPr>
        <w:t xml:space="preserve">ormally a successful treatment for </w:t>
      </w:r>
      <w:r w:rsidR="004865AF">
        <w:rPr>
          <w:rFonts w:asciiTheme="minorBidi" w:hAnsiTheme="minorBidi"/>
          <w:color w:val="000000" w:themeColor="text1"/>
          <w:sz w:val="24"/>
          <w:szCs w:val="24"/>
        </w:rPr>
        <w:t xml:space="preserve">its infections. </w:t>
      </w:r>
      <w:r w:rsidRPr="00C95611">
        <w:rPr>
          <w:rFonts w:asciiTheme="minorBidi" w:hAnsiTheme="minorBidi"/>
          <w:i/>
          <w:iCs/>
          <w:color w:val="000000" w:themeColor="text1"/>
          <w:sz w:val="24"/>
          <w:szCs w:val="24"/>
        </w:rPr>
        <w:t>Kytococcus sedentarius</w:t>
      </w:r>
      <w:r w:rsidRPr="00C95611">
        <w:rPr>
          <w:rFonts w:asciiTheme="minorBidi" w:hAnsiTheme="minorBidi"/>
          <w:color w:val="000000" w:themeColor="text1"/>
          <w:sz w:val="24"/>
          <w:szCs w:val="24"/>
        </w:rPr>
        <w:t xml:space="preserve"> is found on the skin, mucosae and oropharynx and also an opportunistic pathogen causing pitted keratolysis (PK), valve endocarditis and hemorrhagic pneumonia</w:t>
      </w:r>
      <w:r w:rsidR="00E0557C">
        <w:rPr>
          <w:rFonts w:asciiTheme="minorBidi" w:hAnsiTheme="minorBidi"/>
          <w:color w:val="000000" w:themeColor="text1"/>
          <w:sz w:val="24"/>
          <w:szCs w:val="24"/>
        </w:rPr>
        <w:t>.</w:t>
      </w:r>
      <w:r w:rsidRPr="00C95611">
        <w:rPr>
          <w:rFonts w:asciiTheme="minorBidi" w:hAnsiTheme="minorBidi"/>
          <w:color w:val="000000" w:themeColor="text1"/>
          <w:sz w:val="24"/>
          <w:szCs w:val="24"/>
        </w:rPr>
        <w:t xml:space="preserve">  Thus, features of this organism, together with the complete genome sequence, annotation and </w:t>
      </w:r>
      <w:r w:rsidRPr="00C95611">
        <w:rPr>
          <w:rFonts w:asciiTheme="minorBidi" w:hAnsiTheme="minorBidi"/>
          <w:i/>
          <w:iCs/>
          <w:color w:val="000000" w:themeColor="text1"/>
          <w:sz w:val="24"/>
          <w:szCs w:val="24"/>
        </w:rPr>
        <w:t>in vitro</w:t>
      </w:r>
      <w:r w:rsidRPr="00C95611">
        <w:rPr>
          <w:rFonts w:asciiTheme="minorBidi" w:hAnsiTheme="minorBidi"/>
          <w:color w:val="000000" w:themeColor="text1"/>
          <w:sz w:val="24"/>
          <w:szCs w:val="24"/>
        </w:rPr>
        <w:t xml:space="preserve"> studies were u</w:t>
      </w:r>
      <w:r w:rsidR="000416B0">
        <w:rPr>
          <w:rFonts w:asciiTheme="minorBidi" w:hAnsiTheme="minorBidi"/>
          <w:color w:val="000000" w:themeColor="text1"/>
          <w:sz w:val="24"/>
          <w:szCs w:val="24"/>
        </w:rPr>
        <w:t>sed to describe this organism.</w:t>
      </w:r>
    </w:p>
    <w:p w:rsidR="00185967" w:rsidRPr="00C95611" w:rsidRDefault="00185967" w:rsidP="002520D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 xml:space="preserve">Data confirmed that </w:t>
      </w:r>
      <w:r w:rsidRPr="00C95611">
        <w:rPr>
          <w:rFonts w:asciiTheme="minorBidi" w:hAnsiTheme="minorBidi"/>
          <w:i/>
          <w:iCs/>
          <w:color w:val="000000" w:themeColor="text1"/>
          <w:sz w:val="24"/>
          <w:szCs w:val="24"/>
        </w:rPr>
        <w:t>K. sedentarius</w:t>
      </w:r>
      <w:r w:rsidRPr="00C95611">
        <w:rPr>
          <w:rFonts w:asciiTheme="minorBidi" w:hAnsiTheme="minorBidi"/>
          <w:color w:val="000000" w:themeColor="text1"/>
          <w:sz w:val="24"/>
          <w:szCs w:val="24"/>
        </w:rPr>
        <w:t xml:space="preserve"> MBB13 is a strict aerobe; unable to cause PK due to its inability to degrade keratin; and under </w:t>
      </w:r>
      <w:r w:rsidR="002520D1">
        <w:rPr>
          <w:rFonts w:asciiTheme="minorBidi" w:hAnsiTheme="minorBidi"/>
          <w:color w:val="000000" w:themeColor="text1"/>
          <w:sz w:val="24"/>
          <w:szCs w:val="24"/>
        </w:rPr>
        <w:t>s</w:t>
      </w:r>
      <w:r w:rsidRPr="00C95611">
        <w:rPr>
          <w:rFonts w:asciiTheme="minorBidi" w:hAnsiTheme="minorBidi"/>
          <w:color w:val="000000" w:themeColor="text1"/>
          <w:sz w:val="24"/>
          <w:szCs w:val="24"/>
        </w:rPr>
        <w:t xml:space="preserve">alt stress, it is able to produce glycine betaine as a main compatible solute and other solutes such as glutamate, proline, acetate, lactate and ectoine.  </w:t>
      </w:r>
    </w:p>
    <w:p w:rsidR="00185967" w:rsidRPr="00C95611" w:rsidRDefault="00185967" w:rsidP="002520D1">
      <w:pPr>
        <w:spacing w:line="360" w:lineRule="auto"/>
        <w:ind w:firstLine="720"/>
        <w:jc w:val="both"/>
        <w:rPr>
          <w:rFonts w:asciiTheme="minorBidi" w:hAnsiTheme="minorBidi"/>
          <w:color w:val="000000" w:themeColor="text1"/>
          <w:sz w:val="24"/>
          <w:szCs w:val="24"/>
        </w:rPr>
      </w:pPr>
      <w:r w:rsidRPr="00C95611">
        <w:rPr>
          <w:rFonts w:asciiTheme="minorBidi" w:hAnsiTheme="minorBidi"/>
          <w:i/>
          <w:iCs/>
          <w:color w:val="000000" w:themeColor="text1"/>
          <w:sz w:val="24"/>
          <w:szCs w:val="24"/>
        </w:rPr>
        <w:t>Kytococcus sedentarius</w:t>
      </w:r>
      <w:r w:rsidRPr="00C95611">
        <w:rPr>
          <w:rFonts w:asciiTheme="minorBidi" w:hAnsiTheme="minorBidi"/>
          <w:color w:val="000000" w:themeColor="text1"/>
          <w:sz w:val="24"/>
          <w:szCs w:val="24"/>
        </w:rPr>
        <w:t xml:space="preserve"> MBB13 is an actinomyces and its genome revealed four WhiB proteins (1, 2, 3 and 7) that are restricted to actinomyces and four sigma factors (A, B, H and J). In </w:t>
      </w:r>
      <w:r w:rsidRPr="00C95611">
        <w:rPr>
          <w:rFonts w:asciiTheme="minorBidi" w:hAnsiTheme="minorBidi"/>
          <w:i/>
          <w:iCs/>
          <w:color w:val="000000" w:themeColor="text1"/>
          <w:sz w:val="24"/>
          <w:szCs w:val="24"/>
        </w:rPr>
        <w:t>Mycobacterium tuberculosis</w:t>
      </w:r>
      <w:r w:rsidRPr="00C95611">
        <w:rPr>
          <w:rFonts w:asciiTheme="minorBidi" w:hAnsiTheme="minorBidi"/>
          <w:color w:val="000000" w:themeColor="text1"/>
          <w:sz w:val="24"/>
          <w:szCs w:val="24"/>
        </w:rPr>
        <w:t>, WhiB</w:t>
      </w:r>
      <w:r w:rsidR="002520D1">
        <w:rPr>
          <w:rFonts w:asciiTheme="minorBidi" w:hAnsiTheme="minorBidi"/>
          <w:color w:val="000000" w:themeColor="text1"/>
          <w:sz w:val="24"/>
          <w:szCs w:val="24"/>
        </w:rPr>
        <w:t xml:space="preserve"> proteins</w:t>
      </w:r>
      <w:r w:rsidRPr="00C95611">
        <w:rPr>
          <w:rFonts w:asciiTheme="minorBidi" w:hAnsiTheme="minorBidi"/>
          <w:color w:val="000000" w:themeColor="text1"/>
          <w:sz w:val="24"/>
          <w:szCs w:val="24"/>
        </w:rPr>
        <w:t xml:space="preserve"> act as nitric oxide-responsive transcription regulators at least in part through interaction with the major sigma factor A ‘</w:t>
      </w:r>
      <w:r w:rsidR="00245256">
        <w:rPr>
          <w:rFonts w:ascii="Arial" w:hAnsi="Arial" w:cs="Arial"/>
          <w:color w:val="222222"/>
          <w:shd w:val="clear" w:color="auto" w:fill="FFFFFF"/>
        </w:rPr>
        <w:t> </w:t>
      </w:r>
      <w:r w:rsidR="00245256" w:rsidRPr="00245256">
        <w:rPr>
          <w:rFonts w:asciiTheme="minorBidi" w:hAnsiTheme="minorBidi"/>
          <w:color w:val="222222"/>
          <w:sz w:val="26"/>
          <w:szCs w:val="26"/>
          <w:shd w:val="clear" w:color="auto" w:fill="FFFFFF"/>
        </w:rPr>
        <w:t>σ</w:t>
      </w:r>
      <w:r w:rsidRPr="00C95611">
        <w:rPr>
          <w:rFonts w:asciiTheme="minorBidi" w:hAnsiTheme="minorBidi"/>
          <w:color w:val="000000" w:themeColor="text1"/>
          <w:sz w:val="24"/>
          <w:szCs w:val="24"/>
          <w:vertAlign w:val="superscript"/>
        </w:rPr>
        <w:t>A</w:t>
      </w:r>
      <w:r w:rsidRPr="00C95611">
        <w:rPr>
          <w:rFonts w:asciiTheme="minorBidi" w:hAnsiTheme="minorBidi"/>
          <w:color w:val="000000" w:themeColor="text1"/>
          <w:sz w:val="24"/>
          <w:szCs w:val="24"/>
        </w:rPr>
        <w:t>’.  The fundamental role of WhiB proteins in actinomyces’ developmental processes proposed that they could play a role in entry into and emergence from the non-replicative persistent state.  The</w:t>
      </w:r>
      <w:r w:rsidRPr="00C95611">
        <w:rPr>
          <w:rFonts w:asciiTheme="minorBidi" w:hAnsiTheme="minorBidi"/>
          <w:i/>
          <w:iCs/>
          <w:color w:val="000000" w:themeColor="text1"/>
          <w:sz w:val="24"/>
          <w:szCs w:val="24"/>
        </w:rPr>
        <w:t xml:space="preserve"> M. tuberculosis</w:t>
      </w:r>
      <w:r w:rsidRPr="00C95611">
        <w:rPr>
          <w:rFonts w:asciiTheme="minorBidi" w:hAnsiTheme="minorBidi"/>
          <w:color w:val="000000" w:themeColor="text1"/>
          <w:sz w:val="24"/>
          <w:szCs w:val="24"/>
        </w:rPr>
        <w:t xml:space="preserve"> WhiB1 and WhiB2 are essential and encode DNA-binding proteins with a nitric oxide (NO) sensitive [4Fe-4S] cluster. NO is an important component of the host response to </w:t>
      </w:r>
      <w:r w:rsidRPr="00C95611">
        <w:rPr>
          <w:rFonts w:asciiTheme="minorBidi" w:hAnsiTheme="minorBidi"/>
          <w:i/>
          <w:iCs/>
          <w:color w:val="000000" w:themeColor="text1"/>
          <w:sz w:val="24"/>
          <w:szCs w:val="24"/>
        </w:rPr>
        <w:t>M. tuberculosis</w:t>
      </w:r>
      <w:r w:rsidRPr="00C95611">
        <w:rPr>
          <w:rFonts w:asciiTheme="minorBidi" w:hAnsiTheme="minorBidi"/>
          <w:color w:val="000000" w:themeColor="text1"/>
          <w:sz w:val="24"/>
          <w:szCs w:val="24"/>
        </w:rPr>
        <w:t xml:space="preserve"> and a high dose of NO generated by macrophages can kill the bacilli but a low dose can promote transition to the dormant non-replicating state. Here, </w:t>
      </w:r>
      <w:r w:rsidRPr="00C95611">
        <w:rPr>
          <w:rFonts w:asciiTheme="minorBidi" w:hAnsiTheme="minorBidi"/>
          <w:i/>
          <w:iCs/>
          <w:color w:val="000000" w:themeColor="text1"/>
          <w:sz w:val="24"/>
          <w:szCs w:val="24"/>
        </w:rPr>
        <w:t xml:space="preserve">K. </w:t>
      </w:r>
      <w:r w:rsidRPr="00C95611">
        <w:rPr>
          <w:rFonts w:asciiTheme="minorBidi" w:hAnsiTheme="minorBidi"/>
          <w:i/>
          <w:iCs/>
          <w:color w:val="000000" w:themeColor="text1"/>
          <w:sz w:val="24"/>
          <w:szCs w:val="24"/>
        </w:rPr>
        <w:lastRenderedPageBreak/>
        <w:t>sedentarius</w:t>
      </w:r>
      <w:r w:rsidRPr="00C95611">
        <w:rPr>
          <w:rFonts w:asciiTheme="minorBidi" w:hAnsiTheme="minorBidi"/>
          <w:color w:val="000000" w:themeColor="text1"/>
          <w:sz w:val="24"/>
          <w:szCs w:val="24"/>
        </w:rPr>
        <w:t xml:space="preserve"> MBB13 WhiB1 and WhiB2 are NO-sensitive; WhiB1 is O</w:t>
      </w:r>
      <w:r w:rsidRPr="00C95611">
        <w:rPr>
          <w:rFonts w:asciiTheme="minorBidi" w:hAnsiTheme="minorBidi"/>
          <w:color w:val="000000" w:themeColor="text1"/>
          <w:sz w:val="24"/>
          <w:szCs w:val="24"/>
          <w:vertAlign w:val="subscript"/>
        </w:rPr>
        <w:t>2</w:t>
      </w:r>
      <w:r w:rsidRPr="00C95611">
        <w:rPr>
          <w:rFonts w:asciiTheme="minorBidi" w:hAnsiTheme="minorBidi"/>
          <w:color w:val="000000" w:themeColor="text1"/>
          <w:sz w:val="24"/>
          <w:szCs w:val="24"/>
        </w:rPr>
        <w:t xml:space="preserve">-insensitive but not WhiB2; and the cluster of WhiB1 is essential for the protein folding.  A quantitative real time PCR analysis following exposure to a variety of growth and antibiotics indicates differential in upregulation of </w:t>
      </w:r>
      <w:r w:rsidRPr="00C95611">
        <w:rPr>
          <w:rFonts w:asciiTheme="minorBidi" w:hAnsiTheme="minorBidi"/>
          <w:i/>
          <w:iCs/>
          <w:color w:val="000000" w:themeColor="text1"/>
          <w:sz w:val="24"/>
          <w:szCs w:val="24"/>
        </w:rPr>
        <w:t>whiB</w:t>
      </w:r>
      <w:r w:rsidRPr="00C95611">
        <w:rPr>
          <w:rFonts w:asciiTheme="minorBidi" w:hAnsiTheme="minorBidi"/>
          <w:color w:val="000000" w:themeColor="text1"/>
          <w:sz w:val="24"/>
          <w:szCs w:val="24"/>
        </w:rPr>
        <w:t xml:space="preserve"> genes.  </w:t>
      </w:r>
      <w:r w:rsidRPr="00C95611">
        <w:rPr>
          <w:rFonts w:asciiTheme="minorBidi" w:hAnsiTheme="minorBidi"/>
          <w:i/>
          <w:iCs/>
          <w:color w:val="000000" w:themeColor="text1"/>
          <w:sz w:val="24"/>
          <w:szCs w:val="24"/>
        </w:rPr>
        <w:t>In vivo</w:t>
      </w:r>
      <w:r w:rsidRPr="00C95611">
        <w:rPr>
          <w:rFonts w:asciiTheme="minorBidi" w:hAnsiTheme="minorBidi"/>
          <w:color w:val="000000" w:themeColor="text1"/>
          <w:sz w:val="24"/>
          <w:szCs w:val="24"/>
        </w:rPr>
        <w:t xml:space="preserve"> protein-protein interaction indicates that all four WhiB protein</w:t>
      </w:r>
      <w:r w:rsidR="00993099">
        <w:rPr>
          <w:rFonts w:asciiTheme="minorBidi" w:hAnsiTheme="minorBidi"/>
          <w:color w:val="000000" w:themeColor="text1"/>
          <w:sz w:val="24"/>
          <w:szCs w:val="24"/>
        </w:rPr>
        <w:t>s</w:t>
      </w:r>
      <w:r w:rsidRPr="00C95611">
        <w:rPr>
          <w:rFonts w:asciiTheme="minorBidi" w:hAnsiTheme="minorBidi"/>
          <w:color w:val="000000" w:themeColor="text1"/>
          <w:sz w:val="24"/>
          <w:szCs w:val="24"/>
        </w:rPr>
        <w:t xml:space="preserve"> of </w:t>
      </w:r>
      <w:r w:rsidRPr="00C95611">
        <w:rPr>
          <w:rFonts w:asciiTheme="minorBidi" w:hAnsiTheme="minorBidi"/>
          <w:i/>
          <w:iCs/>
          <w:color w:val="000000" w:themeColor="text1"/>
          <w:sz w:val="24"/>
          <w:szCs w:val="24"/>
        </w:rPr>
        <w:t>K. sedentarius</w:t>
      </w:r>
      <w:r w:rsidRPr="00C95611">
        <w:rPr>
          <w:rFonts w:asciiTheme="minorBidi" w:hAnsiTheme="minorBidi"/>
          <w:color w:val="000000" w:themeColor="text1"/>
          <w:sz w:val="24"/>
          <w:szCs w:val="24"/>
        </w:rPr>
        <w:t xml:space="preserve"> MBB13 interact with the </w:t>
      </w:r>
      <w:r w:rsidRPr="00C95611">
        <w:rPr>
          <w:rFonts w:asciiTheme="minorBidi" w:hAnsiTheme="minorBidi"/>
          <w:i/>
          <w:iCs/>
          <w:color w:val="000000" w:themeColor="text1"/>
          <w:sz w:val="24"/>
          <w:szCs w:val="24"/>
        </w:rPr>
        <w:t>C</w:t>
      </w:r>
      <w:r w:rsidRPr="00C95611">
        <w:rPr>
          <w:rFonts w:asciiTheme="minorBidi" w:hAnsiTheme="minorBidi"/>
          <w:color w:val="000000" w:themeColor="text1"/>
          <w:sz w:val="24"/>
          <w:szCs w:val="24"/>
        </w:rPr>
        <w:t>-terminal domain of σ</w:t>
      </w:r>
      <w:r w:rsidRPr="00C95611">
        <w:rPr>
          <w:rFonts w:asciiTheme="minorBidi" w:hAnsiTheme="minorBidi"/>
          <w:color w:val="000000" w:themeColor="text1"/>
          <w:sz w:val="24"/>
          <w:szCs w:val="24"/>
          <w:vertAlign w:val="superscript"/>
        </w:rPr>
        <w:t>A</w:t>
      </w:r>
      <w:r w:rsidRPr="00C95611">
        <w:rPr>
          <w:rFonts w:asciiTheme="minorBidi" w:hAnsiTheme="minorBidi"/>
          <w:color w:val="000000" w:themeColor="text1"/>
          <w:sz w:val="24"/>
          <w:szCs w:val="24"/>
        </w:rPr>
        <w:t xml:space="preserve"> but not with the other sigma factors. </w:t>
      </w:r>
    </w:p>
    <w:p w:rsidR="00185967" w:rsidRPr="00C95611" w:rsidRDefault="00185967" w:rsidP="00C9561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 xml:space="preserve">The sensitivity of WhiB1 and WhiB2 to NO, differentiation of </w:t>
      </w:r>
      <w:r w:rsidRPr="00C95611">
        <w:rPr>
          <w:rFonts w:asciiTheme="minorBidi" w:hAnsiTheme="minorBidi"/>
          <w:i/>
          <w:iCs/>
          <w:color w:val="000000" w:themeColor="text1"/>
          <w:sz w:val="24"/>
          <w:szCs w:val="24"/>
        </w:rPr>
        <w:t>whiB</w:t>
      </w:r>
      <w:r w:rsidRPr="00C95611">
        <w:rPr>
          <w:rFonts w:asciiTheme="minorBidi" w:hAnsiTheme="minorBidi"/>
          <w:color w:val="000000" w:themeColor="text1"/>
          <w:sz w:val="24"/>
          <w:szCs w:val="24"/>
        </w:rPr>
        <w:t xml:space="preserve"> genes expression due to variety of growth and antibiotics, ability of WhiB proteins to interact with SigA and the structural characterization of folding WhiB1 suggest that those proteins may have a role in regulating the pathogenicity of </w:t>
      </w:r>
      <w:r w:rsidRPr="00C95611">
        <w:rPr>
          <w:rFonts w:asciiTheme="minorBidi" w:hAnsiTheme="minorBidi"/>
          <w:i/>
          <w:iCs/>
          <w:color w:val="000000" w:themeColor="text1"/>
          <w:sz w:val="24"/>
          <w:szCs w:val="24"/>
        </w:rPr>
        <w:t>K. sedentarius</w:t>
      </w:r>
      <w:r w:rsidRPr="00C95611">
        <w:rPr>
          <w:rFonts w:asciiTheme="minorBidi" w:hAnsiTheme="minorBidi"/>
          <w:color w:val="000000" w:themeColor="text1"/>
          <w:sz w:val="24"/>
          <w:szCs w:val="24"/>
        </w:rPr>
        <w:t xml:space="preserve"> MBB13.</w:t>
      </w: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Pr="00C95611" w:rsidRDefault="00185967" w:rsidP="00185967">
      <w:pPr>
        <w:spacing w:line="360" w:lineRule="auto"/>
        <w:jc w:val="both"/>
        <w:rPr>
          <w:rFonts w:asciiTheme="minorBidi" w:hAnsiTheme="minorBidi"/>
          <w:color w:val="000000" w:themeColor="text1"/>
          <w:sz w:val="24"/>
          <w:szCs w:val="24"/>
        </w:rPr>
      </w:pPr>
    </w:p>
    <w:p w:rsidR="00185967" w:rsidRDefault="00185967" w:rsidP="00185967">
      <w:pPr>
        <w:spacing w:line="360" w:lineRule="auto"/>
        <w:jc w:val="both"/>
        <w:rPr>
          <w:rFonts w:asciiTheme="minorBidi" w:hAnsiTheme="minorBidi"/>
          <w:color w:val="000000" w:themeColor="text1"/>
          <w:sz w:val="24"/>
          <w:szCs w:val="24"/>
        </w:rPr>
      </w:pPr>
    </w:p>
    <w:p w:rsidR="00C95611" w:rsidRDefault="00C95611" w:rsidP="00185967">
      <w:pPr>
        <w:spacing w:line="360" w:lineRule="auto"/>
        <w:jc w:val="both"/>
        <w:rPr>
          <w:rFonts w:asciiTheme="minorBidi" w:hAnsiTheme="minorBidi"/>
          <w:color w:val="000000" w:themeColor="text1"/>
          <w:sz w:val="24"/>
          <w:szCs w:val="24"/>
        </w:rPr>
      </w:pPr>
    </w:p>
    <w:p w:rsidR="00C95611" w:rsidRDefault="00C95611" w:rsidP="00185967">
      <w:pPr>
        <w:spacing w:line="360" w:lineRule="auto"/>
        <w:jc w:val="both"/>
        <w:rPr>
          <w:rFonts w:asciiTheme="minorBidi" w:hAnsiTheme="minorBidi"/>
          <w:color w:val="000000" w:themeColor="text1"/>
          <w:sz w:val="24"/>
          <w:szCs w:val="24"/>
        </w:rPr>
      </w:pPr>
    </w:p>
    <w:p w:rsidR="00C95611" w:rsidRDefault="00C95611" w:rsidP="00185967">
      <w:pPr>
        <w:spacing w:line="360" w:lineRule="auto"/>
        <w:jc w:val="both"/>
        <w:rPr>
          <w:rFonts w:asciiTheme="minorBidi" w:hAnsiTheme="minorBidi"/>
          <w:color w:val="000000" w:themeColor="text1"/>
          <w:sz w:val="24"/>
          <w:szCs w:val="24"/>
        </w:rPr>
      </w:pPr>
    </w:p>
    <w:p w:rsidR="00C95611" w:rsidRDefault="00C95611" w:rsidP="00185967">
      <w:pPr>
        <w:spacing w:line="360" w:lineRule="auto"/>
        <w:jc w:val="both"/>
        <w:rPr>
          <w:rFonts w:asciiTheme="minorBidi" w:hAnsiTheme="minorBidi"/>
          <w:color w:val="000000" w:themeColor="text1"/>
          <w:sz w:val="24"/>
          <w:szCs w:val="24"/>
        </w:rPr>
      </w:pPr>
    </w:p>
    <w:p w:rsidR="00C95611" w:rsidRPr="00C95611" w:rsidRDefault="00C95611" w:rsidP="00185967">
      <w:pPr>
        <w:spacing w:line="360" w:lineRule="auto"/>
        <w:jc w:val="both"/>
        <w:rPr>
          <w:rFonts w:asciiTheme="minorBidi" w:hAnsiTheme="minorBidi"/>
          <w:color w:val="000000" w:themeColor="text1"/>
          <w:sz w:val="24"/>
          <w:szCs w:val="24"/>
        </w:rPr>
      </w:pPr>
    </w:p>
    <w:p w:rsidR="00185967" w:rsidRPr="00CC2503" w:rsidRDefault="00185967" w:rsidP="00CC2503">
      <w:pPr>
        <w:pStyle w:val="Heading1"/>
        <w:spacing w:line="360" w:lineRule="auto"/>
        <w:jc w:val="both"/>
        <w:rPr>
          <w:rFonts w:asciiTheme="minorBidi" w:hAnsiTheme="minorBidi" w:cstheme="minorBidi"/>
          <w:b/>
          <w:bCs/>
          <w:color w:val="auto"/>
          <w:sz w:val="24"/>
          <w:szCs w:val="24"/>
        </w:rPr>
      </w:pPr>
      <w:bookmarkStart w:id="1" w:name="_Toc22242891"/>
      <w:r w:rsidRPr="00CC2503">
        <w:rPr>
          <w:rFonts w:asciiTheme="minorBidi" w:hAnsiTheme="minorBidi" w:cstheme="minorBidi"/>
          <w:b/>
          <w:bCs/>
          <w:color w:val="auto"/>
          <w:sz w:val="24"/>
          <w:szCs w:val="24"/>
        </w:rPr>
        <w:lastRenderedPageBreak/>
        <w:t>Acknowledgements</w:t>
      </w:r>
      <w:bookmarkEnd w:id="1"/>
      <w:r w:rsidRPr="00CC2503">
        <w:rPr>
          <w:rFonts w:asciiTheme="minorBidi" w:hAnsiTheme="minorBidi" w:cstheme="minorBidi"/>
          <w:b/>
          <w:bCs/>
          <w:color w:val="auto"/>
          <w:sz w:val="24"/>
          <w:szCs w:val="24"/>
        </w:rPr>
        <w:t xml:space="preserve"> </w:t>
      </w:r>
    </w:p>
    <w:p w:rsidR="002432E8" w:rsidRPr="002432E8" w:rsidRDefault="002432E8" w:rsidP="002432E8"/>
    <w:p w:rsidR="00185967" w:rsidRPr="00C95611" w:rsidRDefault="00185967" w:rsidP="00C9561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I would firstly like to thank Professor Jeffrey Green who started out as my supervisor but became my mentor throughout all this PhD for accepting me to work within his laboratory and his invaluable support in making this happen. His devotion and immeasurable support has been beyond any expectations I could have ever had, especially with his regular comments, feedback and criticism has had an exceptional impact on the area I am studying. Additionally to this, without his brilliant patience and and exceptional guidance I feel I would not have been able to achieve such a high standard in writing my thesis and studying at this level.</w:t>
      </w:r>
    </w:p>
    <w:p w:rsidR="00185967" w:rsidRPr="00C95611" w:rsidRDefault="00185967" w:rsidP="00C9561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A special appreciation I would send to my previous supervisor Prof. Milton Wainwright for his support during my first year and for my advisors prof. Jim Gilmour and Prof. David Hornby for their help and scientific discussions.  Also I would like to take this chance to say thanks for people in G10 (Dr. Amir Aldahi, Dr. Amal Sabour, Dr. Maha Alshikh, Dr. Tariq Omairi, Dr. Rana Alaeeq and Dr. Aref Alamri) and F10 (Dr. Joseph P Webb, Dr. Vijayendran Raghavendran, Dr. Michael L Cartron, Dr. Matthew D Rolfe, Dr. Amias CJ Alstrom-Moore, Dr. Ghazay Alotaibi and Peter J Bancroft) labs for their help and support during my PhD time. I would like to send a special appreciation to F09 lab group (Prof. Ling Chin Hwang, Adam Brooks, Satpal S Chodha and Alexandra V Parker) for their time in contributing to our lab meeting during our weekly presentation.  Lastly, thanks to people in F01 lab for the useful discussion (specially Dr. Aidan J Taylor and Abdulmajeed Alqurashi).</w:t>
      </w:r>
    </w:p>
    <w:p w:rsidR="00185967" w:rsidRPr="00C95611" w:rsidRDefault="00185967" w:rsidP="00C9561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 xml:space="preserve">Thank you from the bottom of my heart to my mother, father and grandmother Norah, Ahmed and Shikha (RIP) for taking care of me even when I was far away during my 10 years studies in the United Kingdom. A big thank for my uncle Abdul-Aziz who I consider as a second father, and for my sisters and brothers (Dhuha, Dr. Saja, Melaf, Linda, Ibrahim, Mohammed and Mohannad) for believing in me and you have always been in my heart. </w:t>
      </w:r>
    </w:p>
    <w:p w:rsidR="00185967" w:rsidRDefault="00185967" w:rsidP="00C95611">
      <w:pPr>
        <w:spacing w:line="360" w:lineRule="auto"/>
        <w:ind w:firstLine="720"/>
        <w:jc w:val="both"/>
        <w:rPr>
          <w:rFonts w:asciiTheme="minorBidi" w:hAnsiTheme="minorBidi"/>
          <w:color w:val="000000" w:themeColor="text1"/>
          <w:sz w:val="24"/>
          <w:szCs w:val="24"/>
        </w:rPr>
      </w:pPr>
      <w:r w:rsidRPr="00C95611">
        <w:rPr>
          <w:rFonts w:asciiTheme="minorBidi" w:hAnsiTheme="minorBidi"/>
          <w:color w:val="000000" w:themeColor="text1"/>
          <w:sz w:val="24"/>
          <w:szCs w:val="24"/>
        </w:rPr>
        <w:t>In conclusion I would like to say thanks for my sponsor (Saudi Food and Drug Authority) for this opportunity to study abroad a MSc and PhD, and for the University of Sheffield for letting me having this chance.</w:t>
      </w:r>
    </w:p>
    <w:p w:rsidR="00CC2503" w:rsidRDefault="00CC2503" w:rsidP="00C95611">
      <w:pPr>
        <w:spacing w:line="360" w:lineRule="auto"/>
        <w:ind w:firstLine="720"/>
        <w:jc w:val="both"/>
        <w:rPr>
          <w:rFonts w:asciiTheme="minorBidi" w:hAnsiTheme="minorBidi"/>
          <w:color w:val="000000" w:themeColor="text1"/>
          <w:sz w:val="24"/>
          <w:szCs w:val="24"/>
        </w:rPr>
      </w:pPr>
    </w:p>
    <w:p w:rsidR="00CC2503" w:rsidRPr="00CC2503" w:rsidRDefault="00CC2503" w:rsidP="00CC2503">
      <w:pPr>
        <w:pStyle w:val="Heading1"/>
        <w:spacing w:line="480" w:lineRule="auto"/>
        <w:rPr>
          <w:rFonts w:asciiTheme="minorBidi" w:hAnsiTheme="minorBidi" w:cstheme="minorBidi"/>
          <w:b/>
          <w:bCs/>
          <w:color w:val="auto"/>
          <w:sz w:val="24"/>
          <w:szCs w:val="24"/>
        </w:rPr>
      </w:pPr>
      <w:bookmarkStart w:id="2" w:name="_Toc22242892"/>
      <w:r w:rsidRPr="00CC2503">
        <w:rPr>
          <w:rFonts w:asciiTheme="minorBidi" w:hAnsiTheme="minorBidi" w:cstheme="minorBidi"/>
          <w:b/>
          <w:bCs/>
          <w:color w:val="auto"/>
          <w:sz w:val="24"/>
          <w:szCs w:val="24"/>
        </w:rPr>
        <w:lastRenderedPageBreak/>
        <w:t>List of Abbreviations</w:t>
      </w:r>
      <w:bookmarkEnd w:id="2"/>
      <w:r w:rsidRPr="00CC2503">
        <w:rPr>
          <w:rFonts w:asciiTheme="minorBidi" w:hAnsiTheme="minorBidi" w:cstheme="minorBidi"/>
          <w:b/>
          <w:bCs/>
          <w:color w:val="auto"/>
          <w:sz w:val="24"/>
          <w:szCs w:val="24"/>
        </w:rPr>
        <w:t xml:space="preserve">  </w:t>
      </w:r>
    </w:p>
    <w:p w:rsidR="00993099" w:rsidRDefault="00993099" w:rsidP="0099309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Amp</w:t>
      </w:r>
      <w:r w:rsidRPr="007D1705">
        <w:rPr>
          <w:rFonts w:asciiTheme="minorBidi" w:hAnsiTheme="minorBidi"/>
          <w:color w:val="000000" w:themeColor="text1"/>
          <w:sz w:val="24"/>
          <w:szCs w:val="24"/>
          <w:vertAlign w:val="superscript"/>
        </w:rPr>
        <w:t>R</w:t>
      </w:r>
      <w:r>
        <w:rPr>
          <w:rFonts w:asciiTheme="minorBidi" w:hAnsiTheme="minorBidi"/>
          <w:color w:val="000000" w:themeColor="text1"/>
          <w:sz w:val="24"/>
          <w:szCs w:val="24"/>
        </w:rPr>
        <w:t xml:space="preserve"> – Ampicillin resistance </w:t>
      </w:r>
    </w:p>
    <w:p w:rsidR="00993099" w:rsidRDefault="00993099" w:rsidP="00993099">
      <w:pPr>
        <w:spacing w:line="360" w:lineRule="auto"/>
        <w:jc w:val="both"/>
        <w:rPr>
          <w:rFonts w:asciiTheme="minorBidi" w:hAnsiTheme="minorBidi"/>
          <w:sz w:val="24"/>
          <w:szCs w:val="24"/>
        </w:rPr>
      </w:pPr>
      <w:r>
        <w:rPr>
          <w:rFonts w:asciiTheme="minorBidi" w:hAnsiTheme="minorBidi"/>
          <w:color w:val="000000" w:themeColor="text1"/>
          <w:sz w:val="24"/>
          <w:szCs w:val="24"/>
        </w:rPr>
        <w:t>ARGs – A</w:t>
      </w:r>
      <w:r w:rsidRPr="004F4A7C">
        <w:rPr>
          <w:rFonts w:asciiTheme="minorBidi" w:hAnsiTheme="minorBidi"/>
          <w:sz w:val="24"/>
          <w:szCs w:val="24"/>
        </w:rPr>
        <w:t>ntibiotic resistance genes</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bp – base pairs</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cAMP – cyclic adenosine monophosphate</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CD spectroscopy – Circular dichroism spectroscopy</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DNIC – D</w:t>
      </w:r>
      <w:r w:rsidRPr="00362B1D">
        <w:rPr>
          <w:rFonts w:asciiTheme="minorBidi" w:hAnsiTheme="minorBidi"/>
          <w:color w:val="000000" w:themeColor="text1"/>
          <w:sz w:val="24"/>
          <w:szCs w:val="24"/>
        </w:rPr>
        <w:t>initrosyl-iron-cysteine</w:t>
      </w:r>
      <w:r>
        <w:rPr>
          <w:rFonts w:asciiTheme="minorBidi" w:hAnsiTheme="minorBidi"/>
          <w:color w:val="000000" w:themeColor="text1"/>
          <w:sz w:val="24"/>
          <w:szCs w:val="24"/>
        </w:rPr>
        <w:t xml:space="preserve"> complex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DTT – Dithiothreitol</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Fe-S – Iron-sulphur cluster</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HGT – </w:t>
      </w:r>
      <w:r w:rsidRPr="00B11638">
        <w:rPr>
          <w:rFonts w:asciiTheme="minorBidi" w:hAnsiTheme="minorBidi"/>
          <w:color w:val="000000" w:themeColor="text1"/>
          <w:sz w:val="24"/>
          <w:szCs w:val="24"/>
        </w:rPr>
        <w:t>Horizontal gene transfer</w:t>
      </w:r>
    </w:p>
    <w:p w:rsidR="00C80CC3" w:rsidRDefault="00C80CC3" w:rsidP="00C80CC3">
      <w:pPr>
        <w:spacing w:line="360" w:lineRule="auto"/>
        <w:jc w:val="both"/>
        <w:rPr>
          <w:rFonts w:asciiTheme="minorBidi" w:hAnsiTheme="minorBidi"/>
          <w:color w:val="000000" w:themeColor="text1"/>
          <w:sz w:val="24"/>
          <w:szCs w:val="24"/>
        </w:rPr>
      </w:pPr>
      <w:r w:rsidRPr="007D1705">
        <w:rPr>
          <w:rFonts w:asciiTheme="minorBidi" w:hAnsiTheme="minorBidi"/>
          <w:color w:val="000000" w:themeColor="text1"/>
          <w:sz w:val="24"/>
          <w:szCs w:val="24"/>
        </w:rPr>
        <w:t>Hygro-B</w:t>
      </w:r>
      <w:r w:rsidRPr="007D1705">
        <w:rPr>
          <w:rFonts w:asciiTheme="minorBidi" w:hAnsiTheme="minorBidi"/>
          <w:color w:val="000000" w:themeColor="text1"/>
          <w:sz w:val="24"/>
          <w:szCs w:val="24"/>
          <w:vertAlign w:val="superscript"/>
        </w:rPr>
        <w:t>R</w:t>
      </w:r>
      <w:r w:rsidRPr="007D1705">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Hygromycin B resistance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IPTG</w:t>
      </w:r>
      <w:r w:rsidRPr="007D1705">
        <w:rPr>
          <w:rFonts w:asciiTheme="minorBidi" w:hAnsiTheme="minorBidi"/>
          <w:color w:val="000000" w:themeColor="text1"/>
          <w:sz w:val="24"/>
          <w:szCs w:val="24"/>
        </w:rPr>
        <w:t xml:space="preserve"> </w:t>
      </w:r>
      <w:r>
        <w:rPr>
          <w:rFonts w:asciiTheme="minorBidi" w:hAnsiTheme="minorBidi"/>
          <w:color w:val="000000" w:themeColor="text1"/>
          <w:sz w:val="24"/>
          <w:szCs w:val="24"/>
        </w:rPr>
        <w:t xml:space="preserve">– Isopropyl-β-D-thiogalactopyranoside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Kan</w:t>
      </w:r>
      <w:r w:rsidRPr="007D1705">
        <w:rPr>
          <w:rFonts w:asciiTheme="minorBidi" w:hAnsiTheme="minorBidi"/>
          <w:color w:val="000000" w:themeColor="text1"/>
          <w:sz w:val="24"/>
          <w:szCs w:val="24"/>
          <w:vertAlign w:val="superscript"/>
        </w:rPr>
        <w:t>R</w:t>
      </w:r>
      <w:r>
        <w:rPr>
          <w:rFonts w:asciiTheme="minorBidi" w:hAnsiTheme="minorBidi"/>
          <w:color w:val="000000" w:themeColor="text1"/>
          <w:sz w:val="24"/>
          <w:szCs w:val="24"/>
        </w:rPr>
        <w:t xml:space="preserve"> – Kanamycin resistance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kDa – Kilo Dalton</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MBB –</w:t>
      </w:r>
      <w:r w:rsidRPr="00B11638">
        <w:t xml:space="preserve"> </w:t>
      </w:r>
      <w:r>
        <w:rPr>
          <w:rFonts w:asciiTheme="minorBidi" w:hAnsiTheme="minorBidi"/>
          <w:color w:val="000000" w:themeColor="text1"/>
          <w:sz w:val="24"/>
          <w:szCs w:val="24"/>
        </w:rPr>
        <w:t>M</w:t>
      </w:r>
      <w:r w:rsidRPr="00B11638">
        <w:rPr>
          <w:rFonts w:asciiTheme="minorBidi" w:hAnsiTheme="minorBidi"/>
          <w:color w:val="000000" w:themeColor="text1"/>
          <w:sz w:val="24"/>
          <w:szCs w:val="24"/>
        </w:rPr>
        <w:t>icrobiology and molecular biotechnology</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NO – Nitric oxide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OD – Optical density</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PAGE – polyacrylamide gel electrophoresis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PCR – Polymerace chain reaction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PK – </w:t>
      </w:r>
      <w:r w:rsidRPr="00B11638">
        <w:rPr>
          <w:rFonts w:asciiTheme="minorBidi" w:hAnsiTheme="minorBidi"/>
          <w:color w:val="000000" w:themeColor="text1"/>
          <w:sz w:val="24"/>
          <w:szCs w:val="24"/>
        </w:rPr>
        <w:t>Pitted keratolysis</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qRT-PCR – Quantitative polymerace chain reaction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RNAP – RNA polymerace </w:t>
      </w:r>
    </w:p>
    <w:p w:rsidR="00C80CC3" w:rsidRDefault="00C80CC3" w:rsidP="00C80CC3">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rpm – Revolutions per minute</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SDS – Sodium dodecyl sulphate</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lastRenderedPageBreak/>
        <w:t>Str</w:t>
      </w:r>
      <w:r w:rsidRPr="007D1705">
        <w:rPr>
          <w:rFonts w:asciiTheme="minorBidi" w:hAnsiTheme="minorBidi"/>
          <w:color w:val="000000" w:themeColor="text1"/>
          <w:sz w:val="24"/>
          <w:szCs w:val="24"/>
          <w:vertAlign w:val="superscript"/>
        </w:rPr>
        <w:t>R</w:t>
      </w:r>
      <w:r>
        <w:rPr>
          <w:rFonts w:asciiTheme="minorBidi" w:hAnsiTheme="minorBidi"/>
          <w:color w:val="000000" w:themeColor="text1"/>
          <w:sz w:val="24"/>
          <w:szCs w:val="24"/>
        </w:rPr>
        <w:t xml:space="preserve"> – Streptomycin resistance </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TEMED – N, N, N’ ,N’- </w:t>
      </w:r>
      <w:r w:rsidRPr="001E58FB">
        <w:rPr>
          <w:rFonts w:asciiTheme="minorBidi" w:hAnsiTheme="minorBidi"/>
          <w:color w:val="000000" w:themeColor="text1"/>
          <w:sz w:val="24"/>
          <w:szCs w:val="24"/>
        </w:rPr>
        <w:t>Tetramethylethylenediamine</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Tris – Tris (hydroxymethyl) methylamine</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UV – Ultra violet visible spectroscopy </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VBNC – </w:t>
      </w:r>
      <w:r w:rsidRPr="00B11638">
        <w:rPr>
          <w:rFonts w:asciiTheme="minorBidi" w:hAnsiTheme="minorBidi"/>
          <w:color w:val="000000" w:themeColor="text1"/>
          <w:sz w:val="24"/>
          <w:szCs w:val="24"/>
        </w:rPr>
        <w:t>Viable but nonculturable</w:t>
      </w:r>
    </w:p>
    <w:p w:rsidR="00BE6A59" w:rsidRDefault="00BE6A59" w:rsidP="00BE6A59">
      <w:pPr>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 xml:space="preserve">Wbl – WhiB like </w:t>
      </w:r>
    </w:p>
    <w:p w:rsidR="00BE6A59" w:rsidRDefault="00BE6A59" w:rsidP="00BE6A59">
      <w:pPr>
        <w:spacing w:line="360" w:lineRule="auto"/>
        <w:jc w:val="both"/>
        <w:rPr>
          <w:rFonts w:asciiTheme="minorBidi" w:hAnsiTheme="minorBidi"/>
          <w:color w:val="000000" w:themeColor="text1"/>
          <w:sz w:val="24"/>
          <w:szCs w:val="24"/>
        </w:rPr>
      </w:pPr>
    </w:p>
    <w:p w:rsidR="00C80CC3" w:rsidRDefault="00C80CC3" w:rsidP="00C80CC3">
      <w:pPr>
        <w:spacing w:line="360" w:lineRule="auto"/>
        <w:jc w:val="both"/>
        <w:rPr>
          <w:rFonts w:asciiTheme="minorBidi" w:hAnsiTheme="minorBidi"/>
          <w:color w:val="000000" w:themeColor="text1"/>
          <w:sz w:val="24"/>
          <w:szCs w:val="24"/>
        </w:rPr>
      </w:pPr>
    </w:p>
    <w:p w:rsidR="00993099" w:rsidRDefault="00993099" w:rsidP="00993099">
      <w:pPr>
        <w:spacing w:line="360" w:lineRule="auto"/>
        <w:jc w:val="both"/>
        <w:rPr>
          <w:rFonts w:asciiTheme="minorBidi" w:hAnsiTheme="minorBidi"/>
          <w:color w:val="000000" w:themeColor="text1"/>
          <w:sz w:val="24"/>
          <w:szCs w:val="24"/>
        </w:rPr>
      </w:pPr>
    </w:p>
    <w:p w:rsidR="00F22174" w:rsidRDefault="00F22174" w:rsidP="007C0671">
      <w:pPr>
        <w:spacing w:line="360" w:lineRule="auto"/>
        <w:jc w:val="both"/>
        <w:rPr>
          <w:rFonts w:asciiTheme="minorBidi" w:hAnsiTheme="minorBidi"/>
          <w:color w:val="000000" w:themeColor="text1"/>
          <w:sz w:val="24"/>
          <w:szCs w:val="24"/>
        </w:rPr>
      </w:pPr>
    </w:p>
    <w:p w:rsidR="00993099" w:rsidRDefault="00993099" w:rsidP="007C0671">
      <w:pPr>
        <w:spacing w:line="360" w:lineRule="auto"/>
        <w:jc w:val="both"/>
        <w:rPr>
          <w:rFonts w:asciiTheme="minorBidi" w:hAnsiTheme="minorBidi"/>
          <w:color w:val="000000" w:themeColor="text1"/>
          <w:sz w:val="24"/>
          <w:szCs w:val="24"/>
        </w:rPr>
      </w:pPr>
    </w:p>
    <w:p w:rsidR="00993099" w:rsidRDefault="00C80CC3" w:rsidP="00C80CC3">
      <w:pPr>
        <w:tabs>
          <w:tab w:val="left" w:pos="902"/>
        </w:tabs>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ab/>
      </w:r>
    </w:p>
    <w:p w:rsidR="003C5F10" w:rsidRDefault="003C5F10" w:rsidP="007D1705">
      <w:pPr>
        <w:spacing w:line="360" w:lineRule="auto"/>
        <w:jc w:val="both"/>
        <w:rPr>
          <w:rFonts w:asciiTheme="minorBidi" w:hAnsiTheme="minorBidi"/>
          <w:color w:val="000000" w:themeColor="text1"/>
          <w:sz w:val="24"/>
          <w:szCs w:val="24"/>
        </w:rPr>
      </w:pPr>
    </w:p>
    <w:p w:rsidR="003C5F10" w:rsidRDefault="003C5F10" w:rsidP="007D1705">
      <w:pPr>
        <w:spacing w:line="360" w:lineRule="auto"/>
        <w:jc w:val="both"/>
        <w:rPr>
          <w:rFonts w:asciiTheme="minorBidi" w:hAnsiTheme="minorBidi"/>
          <w:color w:val="000000" w:themeColor="text1"/>
          <w:sz w:val="24"/>
          <w:szCs w:val="24"/>
        </w:rPr>
      </w:pPr>
    </w:p>
    <w:p w:rsidR="003C5F10" w:rsidRDefault="003C5F10" w:rsidP="007D1705">
      <w:pPr>
        <w:spacing w:line="360" w:lineRule="auto"/>
        <w:jc w:val="both"/>
        <w:rPr>
          <w:rFonts w:asciiTheme="minorBidi" w:hAnsiTheme="minorBidi"/>
          <w:color w:val="000000" w:themeColor="text1"/>
          <w:sz w:val="24"/>
          <w:szCs w:val="24"/>
        </w:rPr>
      </w:pPr>
    </w:p>
    <w:p w:rsidR="003C5F10" w:rsidRDefault="003C5F10" w:rsidP="007D1705">
      <w:pPr>
        <w:spacing w:line="360" w:lineRule="auto"/>
        <w:jc w:val="both"/>
        <w:rPr>
          <w:rFonts w:asciiTheme="minorBidi" w:hAnsiTheme="minorBidi"/>
          <w:color w:val="000000" w:themeColor="text1"/>
          <w:sz w:val="24"/>
          <w:szCs w:val="24"/>
        </w:rPr>
      </w:pPr>
    </w:p>
    <w:p w:rsidR="003C5F10" w:rsidRDefault="003C5F10" w:rsidP="007D1705">
      <w:pPr>
        <w:spacing w:line="360" w:lineRule="auto"/>
        <w:jc w:val="both"/>
        <w:rPr>
          <w:rFonts w:asciiTheme="minorBidi" w:hAnsiTheme="minorBidi"/>
          <w:color w:val="000000" w:themeColor="text1"/>
          <w:sz w:val="24"/>
          <w:szCs w:val="24"/>
        </w:rPr>
      </w:pPr>
    </w:p>
    <w:p w:rsidR="003C5F10" w:rsidRDefault="003C5F10" w:rsidP="007D1705">
      <w:pPr>
        <w:spacing w:line="360" w:lineRule="auto"/>
        <w:jc w:val="both"/>
        <w:rPr>
          <w:rFonts w:asciiTheme="minorBidi" w:hAnsiTheme="minorBidi"/>
          <w:color w:val="000000" w:themeColor="text1"/>
          <w:sz w:val="24"/>
          <w:szCs w:val="24"/>
        </w:rPr>
      </w:pPr>
    </w:p>
    <w:p w:rsidR="003C5F10" w:rsidRDefault="003C5F10" w:rsidP="007D1705">
      <w:pPr>
        <w:spacing w:line="360" w:lineRule="auto"/>
        <w:jc w:val="both"/>
        <w:rPr>
          <w:rFonts w:asciiTheme="minorBidi" w:hAnsiTheme="minorBidi"/>
          <w:color w:val="000000" w:themeColor="text1"/>
          <w:sz w:val="24"/>
          <w:szCs w:val="24"/>
        </w:rPr>
      </w:pPr>
    </w:p>
    <w:p w:rsidR="007D1705" w:rsidRDefault="007D1705" w:rsidP="007D1705">
      <w:pPr>
        <w:spacing w:line="360" w:lineRule="auto"/>
        <w:jc w:val="both"/>
        <w:rPr>
          <w:rFonts w:asciiTheme="minorBidi" w:hAnsiTheme="minorBidi"/>
          <w:color w:val="000000" w:themeColor="text1"/>
          <w:sz w:val="24"/>
          <w:szCs w:val="24"/>
        </w:rPr>
      </w:pPr>
    </w:p>
    <w:p w:rsidR="00F22174" w:rsidRDefault="00F22174" w:rsidP="00362B1D">
      <w:pPr>
        <w:spacing w:line="360" w:lineRule="auto"/>
        <w:jc w:val="both"/>
        <w:rPr>
          <w:rFonts w:asciiTheme="minorBidi" w:hAnsiTheme="minorBidi"/>
          <w:color w:val="000000" w:themeColor="text1"/>
          <w:sz w:val="24"/>
          <w:szCs w:val="24"/>
        </w:rPr>
      </w:pPr>
    </w:p>
    <w:p w:rsidR="00362B1D" w:rsidRDefault="00362B1D" w:rsidP="00362B1D">
      <w:pPr>
        <w:spacing w:line="360" w:lineRule="auto"/>
        <w:jc w:val="both"/>
        <w:rPr>
          <w:rFonts w:asciiTheme="minorBidi" w:hAnsiTheme="minorBidi"/>
          <w:color w:val="000000" w:themeColor="text1"/>
          <w:sz w:val="24"/>
          <w:szCs w:val="24"/>
        </w:rPr>
      </w:pPr>
    </w:p>
    <w:p w:rsidR="00362B1D" w:rsidRDefault="00362B1D" w:rsidP="00362B1D">
      <w:pPr>
        <w:spacing w:line="360" w:lineRule="auto"/>
        <w:jc w:val="both"/>
        <w:rPr>
          <w:rFonts w:asciiTheme="minorBidi" w:hAnsiTheme="minorBidi"/>
          <w:color w:val="000000" w:themeColor="text1"/>
          <w:sz w:val="24"/>
          <w:szCs w:val="24"/>
        </w:rPr>
      </w:pPr>
    </w:p>
    <w:p w:rsidR="00BE6A59" w:rsidRDefault="00BE6A59" w:rsidP="000342A8">
      <w:pPr>
        <w:pStyle w:val="Heading1"/>
        <w:rPr>
          <w:rFonts w:asciiTheme="minorBidi" w:hAnsiTheme="minorBidi" w:cstheme="minorBidi"/>
          <w:b/>
          <w:bCs/>
          <w:color w:val="auto"/>
          <w:sz w:val="24"/>
          <w:szCs w:val="24"/>
        </w:rPr>
      </w:pPr>
    </w:p>
    <w:p w:rsidR="00CC2503" w:rsidRPr="000342A8" w:rsidRDefault="000342A8" w:rsidP="000342A8">
      <w:pPr>
        <w:pStyle w:val="Heading1"/>
        <w:rPr>
          <w:rFonts w:asciiTheme="minorBidi" w:hAnsiTheme="minorBidi" w:cstheme="minorBidi"/>
          <w:b/>
          <w:bCs/>
          <w:color w:val="auto"/>
          <w:sz w:val="24"/>
          <w:szCs w:val="24"/>
        </w:rPr>
      </w:pPr>
      <w:bookmarkStart w:id="3" w:name="_Toc22242893"/>
      <w:r w:rsidRPr="000342A8">
        <w:rPr>
          <w:rFonts w:asciiTheme="minorBidi" w:hAnsiTheme="minorBidi" w:cstheme="minorBidi"/>
          <w:b/>
          <w:bCs/>
          <w:color w:val="auto"/>
          <w:sz w:val="24"/>
          <w:szCs w:val="24"/>
        </w:rPr>
        <w:t>Table of contents</w:t>
      </w:r>
      <w:bookmarkEnd w:id="3"/>
      <w:r w:rsidRPr="000342A8">
        <w:rPr>
          <w:rFonts w:asciiTheme="minorBidi" w:hAnsiTheme="minorBidi" w:cstheme="minorBidi"/>
          <w:b/>
          <w:bCs/>
          <w:color w:val="auto"/>
          <w:sz w:val="24"/>
          <w:szCs w:val="24"/>
        </w:rPr>
        <w:t xml:space="preserve"> </w:t>
      </w:r>
      <w:r w:rsidR="00CC2503" w:rsidRPr="000342A8">
        <w:rPr>
          <w:rFonts w:asciiTheme="minorBidi" w:hAnsiTheme="minorBidi" w:cstheme="minorBidi"/>
          <w:b/>
          <w:bCs/>
          <w:color w:val="auto"/>
          <w:sz w:val="24"/>
          <w:szCs w:val="24"/>
        </w:rPr>
        <w:t xml:space="preserve"> </w:t>
      </w:r>
    </w:p>
    <w:p w:rsidR="00CC2503" w:rsidRPr="00C95611" w:rsidRDefault="00CC2503" w:rsidP="00CC2503">
      <w:pPr>
        <w:spacing w:line="360" w:lineRule="auto"/>
        <w:jc w:val="both"/>
        <w:rPr>
          <w:rFonts w:asciiTheme="minorBidi" w:hAnsiTheme="minorBidi"/>
          <w:color w:val="000000" w:themeColor="text1"/>
          <w:sz w:val="24"/>
          <w:szCs w:val="24"/>
        </w:rPr>
      </w:pPr>
    </w:p>
    <w:sdt>
      <w:sdtPr>
        <w:rPr>
          <w:rFonts w:asciiTheme="minorHAnsi" w:eastAsiaTheme="minorHAnsi" w:hAnsiTheme="minorHAnsi" w:cstheme="minorBidi"/>
          <w:color w:val="auto"/>
          <w:sz w:val="22"/>
          <w:szCs w:val="22"/>
          <w:lang w:val="en-GB"/>
        </w:rPr>
        <w:id w:val="1152642168"/>
        <w:docPartObj>
          <w:docPartGallery w:val="Table of Contents"/>
          <w:docPartUnique/>
        </w:docPartObj>
      </w:sdtPr>
      <w:sdtEndPr>
        <w:rPr>
          <w:b/>
          <w:bCs/>
          <w:noProof/>
        </w:rPr>
      </w:sdtEndPr>
      <w:sdtContent>
        <w:p w:rsidR="000342A8" w:rsidRDefault="000342A8">
          <w:pPr>
            <w:pStyle w:val="TOCHeading"/>
          </w:pPr>
        </w:p>
        <w:p w:rsidR="00063B53" w:rsidRDefault="000342A8">
          <w:pPr>
            <w:pStyle w:val="TOC1"/>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22242890" w:history="1">
            <w:r w:rsidR="00063B53" w:rsidRPr="004B05F1">
              <w:rPr>
                <w:rStyle w:val="Hyperlink"/>
                <w:rFonts w:asciiTheme="minorBidi" w:hAnsiTheme="minorBidi"/>
                <w:b/>
                <w:bCs/>
                <w:noProof/>
              </w:rPr>
              <w:t>Abstract</w:t>
            </w:r>
            <w:r w:rsidR="00063B53">
              <w:rPr>
                <w:noProof/>
                <w:webHidden/>
              </w:rPr>
              <w:tab/>
            </w:r>
            <w:r w:rsidR="00063B53">
              <w:rPr>
                <w:noProof/>
                <w:webHidden/>
              </w:rPr>
              <w:fldChar w:fldCharType="begin"/>
            </w:r>
            <w:r w:rsidR="00063B53">
              <w:rPr>
                <w:noProof/>
                <w:webHidden/>
              </w:rPr>
              <w:instrText xml:space="preserve"> PAGEREF _Toc22242890 \h </w:instrText>
            </w:r>
            <w:r w:rsidR="00063B53">
              <w:rPr>
                <w:noProof/>
                <w:webHidden/>
              </w:rPr>
            </w:r>
            <w:r w:rsidR="00063B53">
              <w:rPr>
                <w:noProof/>
                <w:webHidden/>
              </w:rPr>
              <w:fldChar w:fldCharType="separate"/>
            </w:r>
            <w:r w:rsidR="00C46781">
              <w:rPr>
                <w:noProof/>
                <w:webHidden/>
              </w:rPr>
              <w:t>2</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891" w:history="1">
            <w:r w:rsidR="00063B53" w:rsidRPr="004B05F1">
              <w:rPr>
                <w:rStyle w:val="Hyperlink"/>
                <w:rFonts w:asciiTheme="minorBidi" w:hAnsiTheme="minorBidi"/>
                <w:b/>
                <w:bCs/>
                <w:noProof/>
              </w:rPr>
              <w:t>Acknowledgements</w:t>
            </w:r>
            <w:r w:rsidR="00063B53">
              <w:rPr>
                <w:noProof/>
                <w:webHidden/>
              </w:rPr>
              <w:tab/>
            </w:r>
            <w:r w:rsidR="00063B53">
              <w:rPr>
                <w:noProof/>
                <w:webHidden/>
              </w:rPr>
              <w:fldChar w:fldCharType="begin"/>
            </w:r>
            <w:r w:rsidR="00063B53">
              <w:rPr>
                <w:noProof/>
                <w:webHidden/>
              </w:rPr>
              <w:instrText xml:space="preserve"> PAGEREF _Toc22242891 \h </w:instrText>
            </w:r>
            <w:r w:rsidR="00063B53">
              <w:rPr>
                <w:noProof/>
                <w:webHidden/>
              </w:rPr>
            </w:r>
            <w:r w:rsidR="00063B53">
              <w:rPr>
                <w:noProof/>
                <w:webHidden/>
              </w:rPr>
              <w:fldChar w:fldCharType="separate"/>
            </w:r>
            <w:r w:rsidR="00C46781">
              <w:rPr>
                <w:noProof/>
                <w:webHidden/>
              </w:rPr>
              <w:t>4</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892" w:history="1">
            <w:r w:rsidR="00063B53" w:rsidRPr="004B05F1">
              <w:rPr>
                <w:rStyle w:val="Hyperlink"/>
                <w:rFonts w:asciiTheme="minorBidi" w:hAnsiTheme="minorBidi"/>
                <w:b/>
                <w:bCs/>
                <w:noProof/>
              </w:rPr>
              <w:t>List of Abbreviations</w:t>
            </w:r>
            <w:r w:rsidR="00063B53">
              <w:rPr>
                <w:noProof/>
                <w:webHidden/>
              </w:rPr>
              <w:tab/>
            </w:r>
            <w:r w:rsidR="00063B53">
              <w:rPr>
                <w:noProof/>
                <w:webHidden/>
              </w:rPr>
              <w:fldChar w:fldCharType="begin"/>
            </w:r>
            <w:r w:rsidR="00063B53">
              <w:rPr>
                <w:noProof/>
                <w:webHidden/>
              </w:rPr>
              <w:instrText xml:space="preserve"> PAGEREF _Toc22242892 \h </w:instrText>
            </w:r>
            <w:r w:rsidR="00063B53">
              <w:rPr>
                <w:noProof/>
                <w:webHidden/>
              </w:rPr>
            </w:r>
            <w:r w:rsidR="00063B53">
              <w:rPr>
                <w:noProof/>
                <w:webHidden/>
              </w:rPr>
              <w:fldChar w:fldCharType="separate"/>
            </w:r>
            <w:r w:rsidR="00C46781">
              <w:rPr>
                <w:noProof/>
                <w:webHidden/>
              </w:rPr>
              <w:t>5</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893" w:history="1">
            <w:r w:rsidR="00063B53" w:rsidRPr="004B05F1">
              <w:rPr>
                <w:rStyle w:val="Hyperlink"/>
                <w:rFonts w:asciiTheme="minorBidi" w:hAnsiTheme="minorBidi"/>
                <w:b/>
                <w:bCs/>
                <w:noProof/>
              </w:rPr>
              <w:t>Table of contents</w:t>
            </w:r>
            <w:r w:rsidR="00063B53">
              <w:rPr>
                <w:noProof/>
                <w:webHidden/>
              </w:rPr>
              <w:tab/>
            </w:r>
            <w:r w:rsidR="00063B53">
              <w:rPr>
                <w:noProof/>
                <w:webHidden/>
              </w:rPr>
              <w:fldChar w:fldCharType="begin"/>
            </w:r>
            <w:r w:rsidR="00063B53">
              <w:rPr>
                <w:noProof/>
                <w:webHidden/>
              </w:rPr>
              <w:instrText xml:space="preserve"> PAGEREF _Toc22242893 \h </w:instrText>
            </w:r>
            <w:r w:rsidR="00063B53">
              <w:rPr>
                <w:noProof/>
                <w:webHidden/>
              </w:rPr>
            </w:r>
            <w:r w:rsidR="00063B53">
              <w:rPr>
                <w:noProof/>
                <w:webHidden/>
              </w:rPr>
              <w:fldChar w:fldCharType="separate"/>
            </w:r>
            <w:r w:rsidR="00C46781">
              <w:rPr>
                <w:noProof/>
                <w:webHidden/>
              </w:rPr>
              <w:t>7</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894" w:history="1">
            <w:r w:rsidR="00063B53" w:rsidRPr="004B05F1">
              <w:rPr>
                <w:rStyle w:val="Hyperlink"/>
                <w:rFonts w:asciiTheme="minorBidi" w:hAnsiTheme="minorBidi"/>
                <w:b/>
                <w:bCs/>
                <w:noProof/>
              </w:rPr>
              <w:t>List of figures</w:t>
            </w:r>
            <w:r w:rsidR="00063B53">
              <w:rPr>
                <w:noProof/>
                <w:webHidden/>
              </w:rPr>
              <w:tab/>
            </w:r>
            <w:r w:rsidR="00063B53">
              <w:rPr>
                <w:noProof/>
                <w:webHidden/>
              </w:rPr>
              <w:fldChar w:fldCharType="begin"/>
            </w:r>
            <w:r w:rsidR="00063B53">
              <w:rPr>
                <w:noProof/>
                <w:webHidden/>
              </w:rPr>
              <w:instrText xml:space="preserve"> PAGEREF _Toc22242894 \h </w:instrText>
            </w:r>
            <w:r w:rsidR="00063B53">
              <w:rPr>
                <w:noProof/>
                <w:webHidden/>
              </w:rPr>
            </w:r>
            <w:r w:rsidR="00063B53">
              <w:rPr>
                <w:noProof/>
                <w:webHidden/>
              </w:rPr>
              <w:fldChar w:fldCharType="separate"/>
            </w:r>
            <w:r w:rsidR="00C46781">
              <w:rPr>
                <w:noProof/>
                <w:webHidden/>
              </w:rPr>
              <w:t>10</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895" w:history="1">
            <w:r w:rsidR="00063B53" w:rsidRPr="004B05F1">
              <w:rPr>
                <w:rStyle w:val="Hyperlink"/>
                <w:rFonts w:asciiTheme="minorBidi" w:hAnsiTheme="minorBidi"/>
                <w:b/>
                <w:bCs/>
                <w:noProof/>
              </w:rPr>
              <w:t>List of tables</w:t>
            </w:r>
            <w:r w:rsidR="00063B53">
              <w:rPr>
                <w:noProof/>
                <w:webHidden/>
              </w:rPr>
              <w:tab/>
            </w:r>
            <w:r w:rsidR="00063B53">
              <w:rPr>
                <w:noProof/>
                <w:webHidden/>
              </w:rPr>
              <w:fldChar w:fldCharType="begin"/>
            </w:r>
            <w:r w:rsidR="00063B53">
              <w:rPr>
                <w:noProof/>
                <w:webHidden/>
              </w:rPr>
              <w:instrText xml:space="preserve"> PAGEREF _Toc22242895 \h </w:instrText>
            </w:r>
            <w:r w:rsidR="00063B53">
              <w:rPr>
                <w:noProof/>
                <w:webHidden/>
              </w:rPr>
            </w:r>
            <w:r w:rsidR="00063B53">
              <w:rPr>
                <w:noProof/>
                <w:webHidden/>
              </w:rPr>
              <w:fldChar w:fldCharType="separate"/>
            </w:r>
            <w:r w:rsidR="00C46781">
              <w:rPr>
                <w:noProof/>
                <w:webHidden/>
              </w:rPr>
              <w:t>12</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896" w:history="1">
            <w:r w:rsidR="00063B53" w:rsidRPr="004B05F1">
              <w:rPr>
                <w:rStyle w:val="Hyperlink"/>
                <w:rFonts w:asciiTheme="minorBidi" w:hAnsiTheme="minorBidi"/>
                <w:b/>
                <w:bCs/>
                <w:i/>
                <w:iCs/>
                <w:noProof/>
              </w:rPr>
              <w:t>Chapter one</w:t>
            </w:r>
            <w:r w:rsidR="00063B53">
              <w:rPr>
                <w:noProof/>
                <w:webHidden/>
              </w:rPr>
              <w:tab/>
            </w:r>
            <w:r w:rsidR="00063B53">
              <w:rPr>
                <w:noProof/>
                <w:webHidden/>
              </w:rPr>
              <w:fldChar w:fldCharType="begin"/>
            </w:r>
            <w:r w:rsidR="00063B53">
              <w:rPr>
                <w:noProof/>
                <w:webHidden/>
              </w:rPr>
              <w:instrText xml:space="preserve"> PAGEREF _Toc22242896 \h </w:instrText>
            </w:r>
            <w:r w:rsidR="00063B53">
              <w:rPr>
                <w:noProof/>
                <w:webHidden/>
              </w:rPr>
            </w:r>
            <w:r w:rsidR="00063B53">
              <w:rPr>
                <w:noProof/>
                <w:webHidden/>
              </w:rPr>
              <w:fldChar w:fldCharType="separate"/>
            </w:r>
            <w:r w:rsidR="00C46781">
              <w:rPr>
                <w:noProof/>
                <w:webHidden/>
              </w:rPr>
              <w:t>13</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897" w:history="1">
            <w:r w:rsidR="00063B53" w:rsidRPr="004B05F1">
              <w:rPr>
                <w:rStyle w:val="Hyperlink"/>
                <w:rFonts w:asciiTheme="minorBidi" w:hAnsiTheme="minorBidi"/>
                <w:noProof/>
              </w:rPr>
              <w:t>1 Introduction</w:t>
            </w:r>
            <w:r w:rsidR="00063B53">
              <w:rPr>
                <w:noProof/>
                <w:webHidden/>
              </w:rPr>
              <w:tab/>
            </w:r>
            <w:r w:rsidR="00063B53">
              <w:rPr>
                <w:noProof/>
                <w:webHidden/>
              </w:rPr>
              <w:fldChar w:fldCharType="begin"/>
            </w:r>
            <w:r w:rsidR="00063B53">
              <w:rPr>
                <w:noProof/>
                <w:webHidden/>
              </w:rPr>
              <w:instrText xml:space="preserve"> PAGEREF _Toc22242897 \h </w:instrText>
            </w:r>
            <w:r w:rsidR="00063B53">
              <w:rPr>
                <w:noProof/>
                <w:webHidden/>
              </w:rPr>
            </w:r>
            <w:r w:rsidR="00063B53">
              <w:rPr>
                <w:noProof/>
                <w:webHidden/>
              </w:rPr>
              <w:fldChar w:fldCharType="separate"/>
            </w:r>
            <w:r w:rsidR="00C46781">
              <w:rPr>
                <w:noProof/>
                <w:webHidden/>
              </w:rPr>
              <w:t>13</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898" w:history="1">
            <w:r w:rsidR="00063B53" w:rsidRPr="004B05F1">
              <w:rPr>
                <w:rStyle w:val="Hyperlink"/>
                <w:rFonts w:asciiTheme="minorBidi" w:hAnsiTheme="minorBidi"/>
                <w:b/>
                <w:bCs/>
                <w:noProof/>
              </w:rPr>
              <w:t>1.1 Pollution of air</w:t>
            </w:r>
            <w:r w:rsidR="00063B53">
              <w:rPr>
                <w:noProof/>
                <w:webHidden/>
              </w:rPr>
              <w:tab/>
            </w:r>
            <w:r w:rsidR="00063B53">
              <w:rPr>
                <w:noProof/>
                <w:webHidden/>
              </w:rPr>
              <w:fldChar w:fldCharType="begin"/>
            </w:r>
            <w:r w:rsidR="00063B53">
              <w:rPr>
                <w:noProof/>
                <w:webHidden/>
              </w:rPr>
              <w:instrText xml:space="preserve"> PAGEREF _Toc22242898 \h </w:instrText>
            </w:r>
            <w:r w:rsidR="00063B53">
              <w:rPr>
                <w:noProof/>
                <w:webHidden/>
              </w:rPr>
            </w:r>
            <w:r w:rsidR="00063B53">
              <w:rPr>
                <w:noProof/>
                <w:webHidden/>
              </w:rPr>
              <w:fldChar w:fldCharType="separate"/>
            </w:r>
            <w:r w:rsidR="00C46781">
              <w:rPr>
                <w:noProof/>
                <w:webHidden/>
              </w:rPr>
              <w:t>13</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899" w:history="1">
            <w:r w:rsidR="00063B53" w:rsidRPr="004B05F1">
              <w:rPr>
                <w:rStyle w:val="Hyperlink"/>
                <w:rFonts w:asciiTheme="minorBidi" w:hAnsiTheme="minorBidi"/>
                <w:b/>
                <w:bCs/>
                <w:noProof/>
              </w:rPr>
              <w:t>1.2 Lethal diseases can be transmitted by air</w:t>
            </w:r>
            <w:r w:rsidR="00063B53">
              <w:rPr>
                <w:noProof/>
                <w:webHidden/>
              </w:rPr>
              <w:tab/>
            </w:r>
            <w:r w:rsidR="00063B53">
              <w:rPr>
                <w:noProof/>
                <w:webHidden/>
              </w:rPr>
              <w:fldChar w:fldCharType="begin"/>
            </w:r>
            <w:r w:rsidR="00063B53">
              <w:rPr>
                <w:noProof/>
                <w:webHidden/>
              </w:rPr>
              <w:instrText xml:space="preserve"> PAGEREF _Toc22242899 \h </w:instrText>
            </w:r>
            <w:r w:rsidR="00063B53">
              <w:rPr>
                <w:noProof/>
                <w:webHidden/>
              </w:rPr>
            </w:r>
            <w:r w:rsidR="00063B53">
              <w:rPr>
                <w:noProof/>
                <w:webHidden/>
              </w:rPr>
              <w:fldChar w:fldCharType="separate"/>
            </w:r>
            <w:r w:rsidR="00C46781">
              <w:rPr>
                <w:noProof/>
                <w:webHidden/>
              </w:rPr>
              <w:t>13</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0" w:history="1">
            <w:r w:rsidR="00063B53" w:rsidRPr="004B05F1">
              <w:rPr>
                <w:rStyle w:val="Hyperlink"/>
                <w:rFonts w:asciiTheme="minorBidi" w:hAnsiTheme="minorBidi"/>
                <w:b/>
                <w:bCs/>
                <w:noProof/>
              </w:rPr>
              <w:t>1.3 Airborne transmission</w:t>
            </w:r>
            <w:r w:rsidR="00063B53">
              <w:rPr>
                <w:noProof/>
                <w:webHidden/>
              </w:rPr>
              <w:tab/>
            </w:r>
            <w:r w:rsidR="00063B53">
              <w:rPr>
                <w:noProof/>
                <w:webHidden/>
              </w:rPr>
              <w:fldChar w:fldCharType="begin"/>
            </w:r>
            <w:r w:rsidR="00063B53">
              <w:rPr>
                <w:noProof/>
                <w:webHidden/>
              </w:rPr>
              <w:instrText xml:space="preserve"> PAGEREF _Toc22242900 \h </w:instrText>
            </w:r>
            <w:r w:rsidR="00063B53">
              <w:rPr>
                <w:noProof/>
                <w:webHidden/>
              </w:rPr>
            </w:r>
            <w:r w:rsidR="00063B53">
              <w:rPr>
                <w:noProof/>
                <w:webHidden/>
              </w:rPr>
              <w:fldChar w:fldCharType="separate"/>
            </w:r>
            <w:r w:rsidR="00C46781">
              <w:rPr>
                <w:noProof/>
                <w:webHidden/>
              </w:rPr>
              <w:t>13</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1" w:history="1">
            <w:r w:rsidR="00063B53" w:rsidRPr="004B05F1">
              <w:rPr>
                <w:rStyle w:val="Hyperlink"/>
                <w:rFonts w:asciiTheme="minorBidi" w:hAnsiTheme="minorBidi"/>
                <w:b/>
                <w:bCs/>
                <w:noProof/>
              </w:rPr>
              <w:t>1.4 Factors that affect the spread of airborne pathogens in indoor environment</w:t>
            </w:r>
            <w:r w:rsidR="00063B53">
              <w:rPr>
                <w:noProof/>
                <w:webHidden/>
              </w:rPr>
              <w:tab/>
            </w:r>
            <w:r w:rsidR="00063B53">
              <w:rPr>
                <w:noProof/>
                <w:webHidden/>
              </w:rPr>
              <w:fldChar w:fldCharType="begin"/>
            </w:r>
            <w:r w:rsidR="00063B53">
              <w:rPr>
                <w:noProof/>
                <w:webHidden/>
              </w:rPr>
              <w:instrText xml:space="preserve"> PAGEREF _Toc22242901 \h </w:instrText>
            </w:r>
            <w:r w:rsidR="00063B53">
              <w:rPr>
                <w:noProof/>
                <w:webHidden/>
              </w:rPr>
            </w:r>
            <w:r w:rsidR="00063B53">
              <w:rPr>
                <w:noProof/>
                <w:webHidden/>
              </w:rPr>
              <w:fldChar w:fldCharType="separate"/>
            </w:r>
            <w:r w:rsidR="00C46781">
              <w:rPr>
                <w:noProof/>
                <w:webHidden/>
              </w:rPr>
              <w:t>14</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2" w:history="1">
            <w:r w:rsidR="00063B53" w:rsidRPr="004B05F1">
              <w:rPr>
                <w:rStyle w:val="Hyperlink"/>
                <w:rFonts w:asciiTheme="minorBidi" w:hAnsiTheme="minorBidi"/>
                <w:b/>
                <w:bCs/>
                <w:noProof/>
              </w:rPr>
              <w:t>1.5 Culturable airborne bacteria</w:t>
            </w:r>
            <w:r w:rsidR="00063B53">
              <w:rPr>
                <w:noProof/>
                <w:webHidden/>
              </w:rPr>
              <w:tab/>
            </w:r>
            <w:r w:rsidR="00063B53">
              <w:rPr>
                <w:noProof/>
                <w:webHidden/>
              </w:rPr>
              <w:fldChar w:fldCharType="begin"/>
            </w:r>
            <w:r w:rsidR="00063B53">
              <w:rPr>
                <w:noProof/>
                <w:webHidden/>
              </w:rPr>
              <w:instrText xml:space="preserve"> PAGEREF _Toc22242902 \h </w:instrText>
            </w:r>
            <w:r w:rsidR="00063B53">
              <w:rPr>
                <w:noProof/>
                <w:webHidden/>
              </w:rPr>
            </w:r>
            <w:r w:rsidR="00063B53">
              <w:rPr>
                <w:noProof/>
                <w:webHidden/>
              </w:rPr>
              <w:fldChar w:fldCharType="separate"/>
            </w:r>
            <w:r w:rsidR="00C46781">
              <w:rPr>
                <w:noProof/>
                <w:webHidden/>
              </w:rPr>
              <w:t>14</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3" w:history="1">
            <w:r w:rsidR="00063B53" w:rsidRPr="004B05F1">
              <w:rPr>
                <w:rStyle w:val="Hyperlink"/>
                <w:rFonts w:asciiTheme="minorBidi" w:hAnsiTheme="minorBidi"/>
                <w:b/>
                <w:bCs/>
                <w:noProof/>
              </w:rPr>
              <w:t>1.6 Assessment of airborne taxa in different places</w:t>
            </w:r>
            <w:r w:rsidR="00063B53">
              <w:rPr>
                <w:noProof/>
                <w:webHidden/>
              </w:rPr>
              <w:tab/>
            </w:r>
            <w:r w:rsidR="00063B53">
              <w:rPr>
                <w:noProof/>
                <w:webHidden/>
              </w:rPr>
              <w:fldChar w:fldCharType="begin"/>
            </w:r>
            <w:r w:rsidR="00063B53">
              <w:rPr>
                <w:noProof/>
                <w:webHidden/>
              </w:rPr>
              <w:instrText xml:space="preserve"> PAGEREF _Toc22242903 \h </w:instrText>
            </w:r>
            <w:r w:rsidR="00063B53">
              <w:rPr>
                <w:noProof/>
                <w:webHidden/>
              </w:rPr>
            </w:r>
            <w:r w:rsidR="00063B53">
              <w:rPr>
                <w:noProof/>
                <w:webHidden/>
              </w:rPr>
              <w:fldChar w:fldCharType="separate"/>
            </w:r>
            <w:r w:rsidR="00C46781">
              <w:rPr>
                <w:noProof/>
                <w:webHidden/>
              </w:rPr>
              <w:t>15</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4" w:history="1">
            <w:r w:rsidR="00063B53" w:rsidRPr="004B05F1">
              <w:rPr>
                <w:rStyle w:val="Hyperlink"/>
                <w:rFonts w:asciiTheme="minorBidi" w:hAnsiTheme="minorBidi"/>
                <w:b/>
                <w:bCs/>
                <w:noProof/>
              </w:rPr>
              <w:t>1.7 Antibiotic resistance of airborne bacteria</w:t>
            </w:r>
            <w:r w:rsidR="00063B53">
              <w:rPr>
                <w:noProof/>
                <w:webHidden/>
              </w:rPr>
              <w:tab/>
            </w:r>
            <w:r w:rsidR="00063B53">
              <w:rPr>
                <w:noProof/>
                <w:webHidden/>
              </w:rPr>
              <w:fldChar w:fldCharType="begin"/>
            </w:r>
            <w:r w:rsidR="00063B53">
              <w:rPr>
                <w:noProof/>
                <w:webHidden/>
              </w:rPr>
              <w:instrText xml:space="preserve"> PAGEREF _Toc22242904 \h </w:instrText>
            </w:r>
            <w:r w:rsidR="00063B53">
              <w:rPr>
                <w:noProof/>
                <w:webHidden/>
              </w:rPr>
            </w:r>
            <w:r w:rsidR="00063B53">
              <w:rPr>
                <w:noProof/>
                <w:webHidden/>
              </w:rPr>
              <w:fldChar w:fldCharType="separate"/>
            </w:r>
            <w:r w:rsidR="00C46781">
              <w:rPr>
                <w:noProof/>
                <w:webHidden/>
              </w:rPr>
              <w:t>16</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5" w:history="1">
            <w:r w:rsidR="00063B53" w:rsidRPr="004B05F1">
              <w:rPr>
                <w:rStyle w:val="Hyperlink"/>
                <w:rFonts w:asciiTheme="minorBidi" w:hAnsiTheme="minorBidi"/>
                <w:b/>
                <w:bCs/>
                <w:noProof/>
              </w:rPr>
              <w:t>1.8 Sampling of the culturable airborne communities</w:t>
            </w:r>
            <w:r w:rsidR="00063B53">
              <w:rPr>
                <w:noProof/>
                <w:webHidden/>
              </w:rPr>
              <w:tab/>
            </w:r>
            <w:r w:rsidR="00063B53">
              <w:rPr>
                <w:noProof/>
                <w:webHidden/>
              </w:rPr>
              <w:fldChar w:fldCharType="begin"/>
            </w:r>
            <w:r w:rsidR="00063B53">
              <w:rPr>
                <w:noProof/>
                <w:webHidden/>
              </w:rPr>
              <w:instrText xml:space="preserve"> PAGEREF _Toc22242905 \h </w:instrText>
            </w:r>
            <w:r w:rsidR="00063B53">
              <w:rPr>
                <w:noProof/>
                <w:webHidden/>
              </w:rPr>
            </w:r>
            <w:r w:rsidR="00063B53">
              <w:rPr>
                <w:noProof/>
                <w:webHidden/>
              </w:rPr>
              <w:fldChar w:fldCharType="separate"/>
            </w:r>
            <w:r w:rsidR="00C46781">
              <w:rPr>
                <w:noProof/>
                <w:webHidden/>
              </w:rPr>
              <w:t>16</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6" w:history="1">
            <w:r w:rsidR="00063B53" w:rsidRPr="004B05F1">
              <w:rPr>
                <w:rStyle w:val="Hyperlink"/>
                <w:rFonts w:asciiTheme="minorBidi" w:hAnsiTheme="minorBidi"/>
                <w:b/>
                <w:bCs/>
                <w:noProof/>
              </w:rPr>
              <w:t>1.9 Aim of the study</w:t>
            </w:r>
            <w:r w:rsidR="00063B53">
              <w:rPr>
                <w:noProof/>
                <w:webHidden/>
              </w:rPr>
              <w:tab/>
            </w:r>
            <w:r w:rsidR="00063B53">
              <w:rPr>
                <w:noProof/>
                <w:webHidden/>
              </w:rPr>
              <w:fldChar w:fldCharType="begin"/>
            </w:r>
            <w:r w:rsidR="00063B53">
              <w:rPr>
                <w:noProof/>
                <w:webHidden/>
              </w:rPr>
              <w:instrText xml:space="preserve"> PAGEREF _Toc22242906 \h </w:instrText>
            </w:r>
            <w:r w:rsidR="00063B53">
              <w:rPr>
                <w:noProof/>
                <w:webHidden/>
              </w:rPr>
            </w:r>
            <w:r w:rsidR="00063B53">
              <w:rPr>
                <w:noProof/>
                <w:webHidden/>
              </w:rPr>
              <w:fldChar w:fldCharType="separate"/>
            </w:r>
            <w:r w:rsidR="00C46781">
              <w:rPr>
                <w:noProof/>
                <w:webHidden/>
              </w:rPr>
              <w:t>18</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07" w:history="1">
            <w:r w:rsidR="00063B53" w:rsidRPr="004B05F1">
              <w:rPr>
                <w:rStyle w:val="Hyperlink"/>
                <w:rFonts w:asciiTheme="minorBidi" w:hAnsiTheme="minorBidi"/>
                <w:b/>
                <w:bCs/>
                <w:noProof/>
              </w:rPr>
              <w:t>1.10 Motivation behind this study</w:t>
            </w:r>
            <w:r w:rsidR="00063B53">
              <w:rPr>
                <w:noProof/>
                <w:webHidden/>
              </w:rPr>
              <w:tab/>
            </w:r>
            <w:r w:rsidR="00063B53">
              <w:rPr>
                <w:noProof/>
                <w:webHidden/>
              </w:rPr>
              <w:fldChar w:fldCharType="begin"/>
            </w:r>
            <w:r w:rsidR="00063B53">
              <w:rPr>
                <w:noProof/>
                <w:webHidden/>
              </w:rPr>
              <w:instrText xml:space="preserve"> PAGEREF _Toc22242907 \h </w:instrText>
            </w:r>
            <w:r w:rsidR="00063B53">
              <w:rPr>
                <w:noProof/>
                <w:webHidden/>
              </w:rPr>
            </w:r>
            <w:r w:rsidR="00063B53">
              <w:rPr>
                <w:noProof/>
                <w:webHidden/>
              </w:rPr>
              <w:fldChar w:fldCharType="separate"/>
            </w:r>
            <w:r w:rsidR="00C46781">
              <w:rPr>
                <w:noProof/>
                <w:webHidden/>
              </w:rPr>
              <w:t>19</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08" w:history="1">
            <w:r w:rsidR="00063B53" w:rsidRPr="004B05F1">
              <w:rPr>
                <w:rStyle w:val="Hyperlink"/>
                <w:rFonts w:asciiTheme="minorBidi" w:hAnsiTheme="minorBidi"/>
                <w:b/>
                <w:bCs/>
                <w:i/>
                <w:iCs/>
                <w:noProof/>
              </w:rPr>
              <w:t>Chapter Two</w:t>
            </w:r>
            <w:r w:rsidR="00063B53">
              <w:rPr>
                <w:noProof/>
                <w:webHidden/>
              </w:rPr>
              <w:tab/>
            </w:r>
            <w:r w:rsidR="00063B53">
              <w:rPr>
                <w:noProof/>
                <w:webHidden/>
              </w:rPr>
              <w:fldChar w:fldCharType="begin"/>
            </w:r>
            <w:r w:rsidR="00063B53">
              <w:rPr>
                <w:noProof/>
                <w:webHidden/>
              </w:rPr>
              <w:instrText xml:space="preserve"> PAGEREF _Toc22242908 \h </w:instrText>
            </w:r>
            <w:r w:rsidR="00063B53">
              <w:rPr>
                <w:noProof/>
                <w:webHidden/>
              </w:rPr>
            </w:r>
            <w:r w:rsidR="00063B53">
              <w:rPr>
                <w:noProof/>
                <w:webHidden/>
              </w:rPr>
              <w:fldChar w:fldCharType="separate"/>
            </w:r>
            <w:r w:rsidR="00C46781">
              <w:rPr>
                <w:noProof/>
                <w:webHidden/>
              </w:rPr>
              <w:t>20</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09" w:history="1">
            <w:r w:rsidR="00063B53" w:rsidRPr="004B05F1">
              <w:rPr>
                <w:rStyle w:val="Hyperlink"/>
                <w:rFonts w:asciiTheme="minorBidi" w:hAnsiTheme="minorBidi"/>
                <w:noProof/>
              </w:rPr>
              <w:t>2 Materials and methods</w:t>
            </w:r>
            <w:r w:rsidR="00063B53">
              <w:rPr>
                <w:noProof/>
                <w:webHidden/>
              </w:rPr>
              <w:tab/>
            </w:r>
            <w:r w:rsidR="00063B53">
              <w:rPr>
                <w:noProof/>
                <w:webHidden/>
              </w:rPr>
              <w:fldChar w:fldCharType="begin"/>
            </w:r>
            <w:r w:rsidR="00063B53">
              <w:rPr>
                <w:noProof/>
                <w:webHidden/>
              </w:rPr>
              <w:instrText xml:space="preserve"> PAGEREF _Toc22242909 \h </w:instrText>
            </w:r>
            <w:r w:rsidR="00063B53">
              <w:rPr>
                <w:noProof/>
                <w:webHidden/>
              </w:rPr>
            </w:r>
            <w:r w:rsidR="00063B53">
              <w:rPr>
                <w:noProof/>
                <w:webHidden/>
              </w:rPr>
              <w:fldChar w:fldCharType="separate"/>
            </w:r>
            <w:r w:rsidR="00C46781">
              <w:rPr>
                <w:noProof/>
                <w:webHidden/>
              </w:rPr>
              <w:t>20</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0" w:history="1">
            <w:r w:rsidR="00063B53" w:rsidRPr="004B05F1">
              <w:rPr>
                <w:rStyle w:val="Hyperlink"/>
                <w:rFonts w:asciiTheme="minorBidi" w:hAnsiTheme="minorBidi"/>
                <w:b/>
                <w:bCs/>
                <w:noProof/>
              </w:rPr>
              <w:t>2.1 Bacterial strains and plasmids</w:t>
            </w:r>
            <w:r w:rsidR="00063B53">
              <w:rPr>
                <w:noProof/>
                <w:webHidden/>
              </w:rPr>
              <w:tab/>
            </w:r>
            <w:r w:rsidR="00063B53">
              <w:rPr>
                <w:noProof/>
                <w:webHidden/>
              </w:rPr>
              <w:fldChar w:fldCharType="begin"/>
            </w:r>
            <w:r w:rsidR="00063B53">
              <w:rPr>
                <w:noProof/>
                <w:webHidden/>
              </w:rPr>
              <w:instrText xml:space="preserve"> PAGEREF _Toc22242910 \h </w:instrText>
            </w:r>
            <w:r w:rsidR="00063B53">
              <w:rPr>
                <w:noProof/>
                <w:webHidden/>
              </w:rPr>
            </w:r>
            <w:r w:rsidR="00063B53">
              <w:rPr>
                <w:noProof/>
                <w:webHidden/>
              </w:rPr>
              <w:fldChar w:fldCharType="separate"/>
            </w:r>
            <w:r w:rsidR="00C46781">
              <w:rPr>
                <w:noProof/>
                <w:webHidden/>
              </w:rPr>
              <w:t>20</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1" w:history="1">
            <w:r w:rsidR="00063B53" w:rsidRPr="004B05F1">
              <w:rPr>
                <w:rStyle w:val="Hyperlink"/>
                <w:rFonts w:asciiTheme="minorBidi" w:hAnsiTheme="minorBidi"/>
                <w:b/>
                <w:bCs/>
                <w:noProof/>
              </w:rPr>
              <w:t>2.2 Primers used in this study</w:t>
            </w:r>
            <w:r w:rsidR="00063B53">
              <w:rPr>
                <w:noProof/>
                <w:webHidden/>
              </w:rPr>
              <w:tab/>
            </w:r>
            <w:r w:rsidR="00063B53">
              <w:rPr>
                <w:noProof/>
                <w:webHidden/>
              </w:rPr>
              <w:fldChar w:fldCharType="begin"/>
            </w:r>
            <w:r w:rsidR="00063B53">
              <w:rPr>
                <w:noProof/>
                <w:webHidden/>
              </w:rPr>
              <w:instrText xml:space="preserve"> PAGEREF _Toc22242911 \h </w:instrText>
            </w:r>
            <w:r w:rsidR="00063B53">
              <w:rPr>
                <w:noProof/>
                <w:webHidden/>
              </w:rPr>
            </w:r>
            <w:r w:rsidR="00063B53">
              <w:rPr>
                <w:noProof/>
                <w:webHidden/>
              </w:rPr>
              <w:fldChar w:fldCharType="separate"/>
            </w:r>
            <w:r w:rsidR="00C46781">
              <w:rPr>
                <w:noProof/>
                <w:webHidden/>
              </w:rPr>
              <w:t>28</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2" w:history="1">
            <w:r w:rsidR="00063B53" w:rsidRPr="004B05F1">
              <w:rPr>
                <w:rStyle w:val="Hyperlink"/>
                <w:rFonts w:asciiTheme="minorBidi" w:hAnsiTheme="minorBidi"/>
                <w:b/>
                <w:bCs/>
                <w:noProof/>
              </w:rPr>
              <w:t>2.3 Culture media and growth condition</w:t>
            </w:r>
            <w:r w:rsidR="00063B53">
              <w:rPr>
                <w:noProof/>
                <w:webHidden/>
              </w:rPr>
              <w:tab/>
            </w:r>
            <w:r w:rsidR="00063B53">
              <w:rPr>
                <w:noProof/>
                <w:webHidden/>
              </w:rPr>
              <w:fldChar w:fldCharType="begin"/>
            </w:r>
            <w:r w:rsidR="00063B53">
              <w:rPr>
                <w:noProof/>
                <w:webHidden/>
              </w:rPr>
              <w:instrText xml:space="preserve"> PAGEREF _Toc22242912 \h </w:instrText>
            </w:r>
            <w:r w:rsidR="00063B53">
              <w:rPr>
                <w:noProof/>
                <w:webHidden/>
              </w:rPr>
            </w:r>
            <w:r w:rsidR="00063B53">
              <w:rPr>
                <w:noProof/>
                <w:webHidden/>
              </w:rPr>
              <w:fldChar w:fldCharType="separate"/>
            </w:r>
            <w:r w:rsidR="00C46781">
              <w:rPr>
                <w:noProof/>
                <w:webHidden/>
              </w:rPr>
              <w:t>30</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3" w:history="1">
            <w:r w:rsidR="00063B53" w:rsidRPr="004B05F1">
              <w:rPr>
                <w:rStyle w:val="Hyperlink"/>
                <w:rFonts w:asciiTheme="minorBidi" w:hAnsiTheme="minorBidi"/>
                <w:b/>
                <w:bCs/>
                <w:noProof/>
              </w:rPr>
              <w:t>2.4 Preparation and transformation of competent cells</w:t>
            </w:r>
            <w:r w:rsidR="00063B53">
              <w:rPr>
                <w:noProof/>
                <w:webHidden/>
              </w:rPr>
              <w:tab/>
            </w:r>
            <w:r w:rsidR="00063B53">
              <w:rPr>
                <w:noProof/>
                <w:webHidden/>
              </w:rPr>
              <w:fldChar w:fldCharType="begin"/>
            </w:r>
            <w:r w:rsidR="00063B53">
              <w:rPr>
                <w:noProof/>
                <w:webHidden/>
              </w:rPr>
              <w:instrText xml:space="preserve"> PAGEREF _Toc22242913 \h </w:instrText>
            </w:r>
            <w:r w:rsidR="00063B53">
              <w:rPr>
                <w:noProof/>
                <w:webHidden/>
              </w:rPr>
            </w:r>
            <w:r w:rsidR="00063B53">
              <w:rPr>
                <w:noProof/>
                <w:webHidden/>
              </w:rPr>
              <w:fldChar w:fldCharType="separate"/>
            </w:r>
            <w:r w:rsidR="00C46781">
              <w:rPr>
                <w:noProof/>
                <w:webHidden/>
              </w:rPr>
              <w:t>38</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4" w:history="1">
            <w:r w:rsidR="00063B53" w:rsidRPr="004B05F1">
              <w:rPr>
                <w:rStyle w:val="Hyperlink"/>
                <w:rFonts w:asciiTheme="minorBidi" w:hAnsiTheme="minorBidi"/>
                <w:b/>
                <w:bCs/>
                <w:noProof/>
              </w:rPr>
              <w:t>2.5 Isolation of bacteria using passive (settle plates) or active (dehumidifier) sampling techniques</w:t>
            </w:r>
            <w:r w:rsidR="00063B53">
              <w:rPr>
                <w:noProof/>
                <w:webHidden/>
              </w:rPr>
              <w:tab/>
            </w:r>
            <w:r w:rsidR="00063B53">
              <w:rPr>
                <w:noProof/>
                <w:webHidden/>
              </w:rPr>
              <w:fldChar w:fldCharType="begin"/>
            </w:r>
            <w:r w:rsidR="00063B53">
              <w:rPr>
                <w:noProof/>
                <w:webHidden/>
              </w:rPr>
              <w:instrText xml:space="preserve"> PAGEREF _Toc22242914 \h </w:instrText>
            </w:r>
            <w:r w:rsidR="00063B53">
              <w:rPr>
                <w:noProof/>
                <w:webHidden/>
              </w:rPr>
            </w:r>
            <w:r w:rsidR="00063B53">
              <w:rPr>
                <w:noProof/>
                <w:webHidden/>
              </w:rPr>
              <w:fldChar w:fldCharType="separate"/>
            </w:r>
            <w:r w:rsidR="00C46781">
              <w:rPr>
                <w:noProof/>
                <w:webHidden/>
              </w:rPr>
              <w:t>40</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5" w:history="1">
            <w:r w:rsidR="00063B53" w:rsidRPr="004B05F1">
              <w:rPr>
                <w:rStyle w:val="Hyperlink"/>
                <w:rFonts w:asciiTheme="minorBidi" w:hAnsiTheme="minorBidi"/>
                <w:b/>
                <w:bCs/>
                <w:noProof/>
              </w:rPr>
              <w:t>2.6 Nucleic acid methods</w:t>
            </w:r>
            <w:r w:rsidR="00063B53">
              <w:rPr>
                <w:noProof/>
                <w:webHidden/>
              </w:rPr>
              <w:tab/>
            </w:r>
            <w:r w:rsidR="00063B53">
              <w:rPr>
                <w:noProof/>
                <w:webHidden/>
              </w:rPr>
              <w:fldChar w:fldCharType="begin"/>
            </w:r>
            <w:r w:rsidR="00063B53">
              <w:rPr>
                <w:noProof/>
                <w:webHidden/>
              </w:rPr>
              <w:instrText xml:space="preserve"> PAGEREF _Toc22242915 \h </w:instrText>
            </w:r>
            <w:r w:rsidR="00063B53">
              <w:rPr>
                <w:noProof/>
                <w:webHidden/>
              </w:rPr>
            </w:r>
            <w:r w:rsidR="00063B53">
              <w:rPr>
                <w:noProof/>
                <w:webHidden/>
              </w:rPr>
              <w:fldChar w:fldCharType="separate"/>
            </w:r>
            <w:r w:rsidR="00C46781">
              <w:rPr>
                <w:noProof/>
                <w:webHidden/>
              </w:rPr>
              <w:t>41</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6" w:history="1">
            <w:r w:rsidR="00063B53" w:rsidRPr="004B05F1">
              <w:rPr>
                <w:rStyle w:val="Hyperlink"/>
                <w:rFonts w:asciiTheme="minorBidi" w:hAnsiTheme="minorBidi"/>
                <w:b/>
                <w:bCs/>
                <w:noProof/>
              </w:rPr>
              <w:t>2.7 RNA stabilisation, extraction and expression</w:t>
            </w:r>
            <w:r w:rsidR="00063B53">
              <w:rPr>
                <w:noProof/>
                <w:webHidden/>
              </w:rPr>
              <w:tab/>
            </w:r>
            <w:r w:rsidR="00063B53">
              <w:rPr>
                <w:noProof/>
                <w:webHidden/>
              </w:rPr>
              <w:fldChar w:fldCharType="begin"/>
            </w:r>
            <w:r w:rsidR="00063B53">
              <w:rPr>
                <w:noProof/>
                <w:webHidden/>
              </w:rPr>
              <w:instrText xml:space="preserve"> PAGEREF _Toc22242916 \h </w:instrText>
            </w:r>
            <w:r w:rsidR="00063B53">
              <w:rPr>
                <w:noProof/>
                <w:webHidden/>
              </w:rPr>
            </w:r>
            <w:r w:rsidR="00063B53">
              <w:rPr>
                <w:noProof/>
                <w:webHidden/>
              </w:rPr>
              <w:fldChar w:fldCharType="separate"/>
            </w:r>
            <w:r w:rsidR="00C46781">
              <w:rPr>
                <w:noProof/>
                <w:webHidden/>
              </w:rPr>
              <w:t>47</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7" w:history="1">
            <w:r w:rsidR="00063B53" w:rsidRPr="004B05F1">
              <w:rPr>
                <w:rStyle w:val="Hyperlink"/>
                <w:rFonts w:asciiTheme="minorBidi" w:hAnsiTheme="minorBidi"/>
                <w:b/>
                <w:bCs/>
                <w:noProof/>
              </w:rPr>
              <w:t>2.8 Protein methods</w:t>
            </w:r>
            <w:r w:rsidR="00063B53">
              <w:rPr>
                <w:noProof/>
                <w:webHidden/>
              </w:rPr>
              <w:tab/>
            </w:r>
            <w:r w:rsidR="00063B53">
              <w:rPr>
                <w:noProof/>
                <w:webHidden/>
              </w:rPr>
              <w:fldChar w:fldCharType="begin"/>
            </w:r>
            <w:r w:rsidR="00063B53">
              <w:rPr>
                <w:noProof/>
                <w:webHidden/>
              </w:rPr>
              <w:instrText xml:space="preserve"> PAGEREF _Toc22242917 \h </w:instrText>
            </w:r>
            <w:r w:rsidR="00063B53">
              <w:rPr>
                <w:noProof/>
                <w:webHidden/>
              </w:rPr>
            </w:r>
            <w:r w:rsidR="00063B53">
              <w:rPr>
                <w:noProof/>
                <w:webHidden/>
              </w:rPr>
              <w:fldChar w:fldCharType="separate"/>
            </w:r>
            <w:r w:rsidR="00C46781">
              <w:rPr>
                <w:noProof/>
                <w:webHidden/>
              </w:rPr>
              <w:t>49</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8" w:history="1">
            <w:r w:rsidR="00063B53" w:rsidRPr="004B05F1">
              <w:rPr>
                <w:rStyle w:val="Hyperlink"/>
                <w:rFonts w:asciiTheme="minorBidi" w:hAnsiTheme="minorBidi"/>
                <w:b/>
                <w:bCs/>
                <w:noProof/>
              </w:rPr>
              <w:t>2.9 Iron-sulfur cluster analysis methods</w:t>
            </w:r>
            <w:r w:rsidR="00063B53">
              <w:rPr>
                <w:noProof/>
                <w:webHidden/>
              </w:rPr>
              <w:tab/>
            </w:r>
            <w:r w:rsidR="00063B53">
              <w:rPr>
                <w:noProof/>
                <w:webHidden/>
              </w:rPr>
              <w:fldChar w:fldCharType="begin"/>
            </w:r>
            <w:r w:rsidR="00063B53">
              <w:rPr>
                <w:noProof/>
                <w:webHidden/>
              </w:rPr>
              <w:instrText xml:space="preserve"> PAGEREF _Toc22242918 \h </w:instrText>
            </w:r>
            <w:r w:rsidR="00063B53">
              <w:rPr>
                <w:noProof/>
                <w:webHidden/>
              </w:rPr>
            </w:r>
            <w:r w:rsidR="00063B53">
              <w:rPr>
                <w:noProof/>
                <w:webHidden/>
              </w:rPr>
              <w:fldChar w:fldCharType="separate"/>
            </w:r>
            <w:r w:rsidR="00C46781">
              <w:rPr>
                <w:noProof/>
                <w:webHidden/>
              </w:rPr>
              <w:t>54</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19" w:history="1">
            <w:r w:rsidR="00063B53" w:rsidRPr="004B05F1">
              <w:rPr>
                <w:rStyle w:val="Hyperlink"/>
                <w:rFonts w:asciiTheme="minorBidi" w:hAnsiTheme="minorBidi"/>
                <w:b/>
                <w:bCs/>
                <w:noProof/>
              </w:rPr>
              <w:t xml:space="preserve">2.10 </w:t>
            </w:r>
            <w:r w:rsidR="00063B53" w:rsidRPr="004B05F1">
              <w:rPr>
                <w:rStyle w:val="Hyperlink"/>
                <w:rFonts w:asciiTheme="minorBidi" w:hAnsiTheme="minorBidi"/>
                <w:b/>
                <w:bCs/>
                <w:i/>
                <w:iCs/>
                <w:noProof/>
              </w:rPr>
              <w:t>In vivo</w:t>
            </w:r>
            <w:r w:rsidR="00063B53" w:rsidRPr="004B05F1">
              <w:rPr>
                <w:rStyle w:val="Hyperlink"/>
                <w:rFonts w:asciiTheme="minorBidi" w:hAnsiTheme="minorBidi"/>
                <w:b/>
                <w:bCs/>
                <w:noProof/>
              </w:rPr>
              <w:t xml:space="preserve"> protein-protein interaction</w:t>
            </w:r>
            <w:r w:rsidR="00063B53">
              <w:rPr>
                <w:noProof/>
                <w:webHidden/>
              </w:rPr>
              <w:tab/>
            </w:r>
            <w:r w:rsidR="00063B53">
              <w:rPr>
                <w:noProof/>
                <w:webHidden/>
              </w:rPr>
              <w:fldChar w:fldCharType="begin"/>
            </w:r>
            <w:r w:rsidR="00063B53">
              <w:rPr>
                <w:noProof/>
                <w:webHidden/>
              </w:rPr>
              <w:instrText xml:space="preserve"> PAGEREF _Toc22242919 \h </w:instrText>
            </w:r>
            <w:r w:rsidR="00063B53">
              <w:rPr>
                <w:noProof/>
                <w:webHidden/>
              </w:rPr>
            </w:r>
            <w:r w:rsidR="00063B53">
              <w:rPr>
                <w:noProof/>
                <w:webHidden/>
              </w:rPr>
              <w:fldChar w:fldCharType="separate"/>
            </w:r>
            <w:r w:rsidR="00C46781">
              <w:rPr>
                <w:noProof/>
                <w:webHidden/>
              </w:rPr>
              <w:t>56</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20" w:history="1">
            <w:r w:rsidR="00063B53" w:rsidRPr="004B05F1">
              <w:rPr>
                <w:rStyle w:val="Hyperlink"/>
                <w:rFonts w:asciiTheme="minorBidi" w:hAnsiTheme="minorBidi"/>
                <w:b/>
                <w:bCs/>
                <w:i/>
                <w:iCs/>
                <w:noProof/>
              </w:rPr>
              <w:t>Chapter Three</w:t>
            </w:r>
            <w:r w:rsidR="00063B53">
              <w:rPr>
                <w:noProof/>
                <w:webHidden/>
              </w:rPr>
              <w:tab/>
            </w:r>
            <w:r w:rsidR="00063B53">
              <w:rPr>
                <w:noProof/>
                <w:webHidden/>
              </w:rPr>
              <w:fldChar w:fldCharType="begin"/>
            </w:r>
            <w:r w:rsidR="00063B53">
              <w:rPr>
                <w:noProof/>
                <w:webHidden/>
              </w:rPr>
              <w:instrText xml:space="preserve"> PAGEREF _Toc22242920 \h </w:instrText>
            </w:r>
            <w:r w:rsidR="00063B53">
              <w:rPr>
                <w:noProof/>
                <w:webHidden/>
              </w:rPr>
            </w:r>
            <w:r w:rsidR="00063B53">
              <w:rPr>
                <w:noProof/>
                <w:webHidden/>
              </w:rPr>
              <w:fldChar w:fldCharType="separate"/>
            </w:r>
            <w:r w:rsidR="00C46781">
              <w:rPr>
                <w:noProof/>
                <w:webHidden/>
              </w:rPr>
              <w:t>58</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21" w:history="1">
            <w:r w:rsidR="00063B53" w:rsidRPr="004B05F1">
              <w:rPr>
                <w:rStyle w:val="Hyperlink"/>
                <w:rFonts w:asciiTheme="minorBidi" w:hAnsiTheme="minorBidi"/>
                <w:noProof/>
              </w:rPr>
              <w:t>3 Isolation and characterisation of bacteria from an indoor environment</w:t>
            </w:r>
            <w:r w:rsidR="00063B53">
              <w:rPr>
                <w:noProof/>
                <w:webHidden/>
              </w:rPr>
              <w:tab/>
            </w:r>
            <w:r w:rsidR="00063B53">
              <w:rPr>
                <w:noProof/>
                <w:webHidden/>
              </w:rPr>
              <w:fldChar w:fldCharType="begin"/>
            </w:r>
            <w:r w:rsidR="00063B53">
              <w:rPr>
                <w:noProof/>
                <w:webHidden/>
              </w:rPr>
              <w:instrText xml:space="preserve"> PAGEREF _Toc22242921 \h </w:instrText>
            </w:r>
            <w:r w:rsidR="00063B53">
              <w:rPr>
                <w:noProof/>
                <w:webHidden/>
              </w:rPr>
            </w:r>
            <w:r w:rsidR="00063B53">
              <w:rPr>
                <w:noProof/>
                <w:webHidden/>
              </w:rPr>
              <w:fldChar w:fldCharType="separate"/>
            </w:r>
            <w:r w:rsidR="00C46781">
              <w:rPr>
                <w:noProof/>
                <w:webHidden/>
              </w:rPr>
              <w:t>58</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22" w:history="1">
            <w:r w:rsidR="00063B53" w:rsidRPr="004B05F1">
              <w:rPr>
                <w:rStyle w:val="Hyperlink"/>
                <w:rFonts w:asciiTheme="minorBidi" w:hAnsiTheme="minorBidi"/>
                <w:b/>
                <w:bCs/>
                <w:noProof/>
              </w:rPr>
              <w:t>3.1 Introduction</w:t>
            </w:r>
            <w:r w:rsidR="00063B53">
              <w:rPr>
                <w:noProof/>
                <w:webHidden/>
              </w:rPr>
              <w:tab/>
            </w:r>
            <w:r w:rsidR="00063B53">
              <w:rPr>
                <w:noProof/>
                <w:webHidden/>
              </w:rPr>
              <w:fldChar w:fldCharType="begin"/>
            </w:r>
            <w:r w:rsidR="00063B53">
              <w:rPr>
                <w:noProof/>
                <w:webHidden/>
              </w:rPr>
              <w:instrText xml:space="preserve"> PAGEREF _Toc22242922 \h </w:instrText>
            </w:r>
            <w:r w:rsidR="00063B53">
              <w:rPr>
                <w:noProof/>
                <w:webHidden/>
              </w:rPr>
            </w:r>
            <w:r w:rsidR="00063B53">
              <w:rPr>
                <w:noProof/>
                <w:webHidden/>
              </w:rPr>
              <w:fldChar w:fldCharType="separate"/>
            </w:r>
            <w:r w:rsidR="00C46781">
              <w:rPr>
                <w:noProof/>
                <w:webHidden/>
              </w:rPr>
              <w:t>58</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23" w:history="1">
            <w:r w:rsidR="00063B53" w:rsidRPr="004B05F1">
              <w:rPr>
                <w:rStyle w:val="Hyperlink"/>
                <w:rFonts w:asciiTheme="minorBidi" w:hAnsiTheme="minorBidi"/>
                <w:b/>
                <w:bCs/>
                <w:noProof/>
              </w:rPr>
              <w:t>3.2 Isolation of airborne bacteria from MBB-F02</w:t>
            </w:r>
            <w:r w:rsidR="00063B53">
              <w:rPr>
                <w:noProof/>
                <w:webHidden/>
              </w:rPr>
              <w:tab/>
            </w:r>
            <w:r w:rsidR="00063B53">
              <w:rPr>
                <w:noProof/>
                <w:webHidden/>
              </w:rPr>
              <w:fldChar w:fldCharType="begin"/>
            </w:r>
            <w:r w:rsidR="00063B53">
              <w:rPr>
                <w:noProof/>
                <w:webHidden/>
              </w:rPr>
              <w:instrText xml:space="preserve"> PAGEREF _Toc22242923 \h </w:instrText>
            </w:r>
            <w:r w:rsidR="00063B53">
              <w:rPr>
                <w:noProof/>
                <w:webHidden/>
              </w:rPr>
            </w:r>
            <w:r w:rsidR="00063B53">
              <w:rPr>
                <w:noProof/>
                <w:webHidden/>
              </w:rPr>
              <w:fldChar w:fldCharType="separate"/>
            </w:r>
            <w:r w:rsidR="00C46781">
              <w:rPr>
                <w:noProof/>
                <w:webHidden/>
              </w:rPr>
              <w:t>58</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24" w:history="1">
            <w:r w:rsidR="00063B53" w:rsidRPr="004B05F1">
              <w:rPr>
                <w:rStyle w:val="Hyperlink"/>
                <w:rFonts w:asciiTheme="minorBidi" w:hAnsiTheme="minorBidi"/>
                <w:b/>
                <w:bCs/>
                <w:noProof/>
              </w:rPr>
              <w:t>3.3 Identification of the bacterial isolates by 16S ribosomal RNA sequencing</w:t>
            </w:r>
            <w:r w:rsidR="00063B53">
              <w:rPr>
                <w:noProof/>
                <w:webHidden/>
              </w:rPr>
              <w:tab/>
            </w:r>
            <w:r w:rsidR="00063B53">
              <w:rPr>
                <w:noProof/>
                <w:webHidden/>
              </w:rPr>
              <w:fldChar w:fldCharType="begin"/>
            </w:r>
            <w:r w:rsidR="00063B53">
              <w:rPr>
                <w:noProof/>
                <w:webHidden/>
              </w:rPr>
              <w:instrText xml:space="preserve"> PAGEREF _Toc22242924 \h </w:instrText>
            </w:r>
            <w:r w:rsidR="00063B53">
              <w:rPr>
                <w:noProof/>
                <w:webHidden/>
              </w:rPr>
            </w:r>
            <w:r w:rsidR="00063B53">
              <w:rPr>
                <w:noProof/>
                <w:webHidden/>
              </w:rPr>
              <w:fldChar w:fldCharType="separate"/>
            </w:r>
            <w:r w:rsidR="00C46781">
              <w:rPr>
                <w:noProof/>
                <w:webHidden/>
              </w:rPr>
              <w:t>62</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25" w:history="1">
            <w:r w:rsidR="00063B53" w:rsidRPr="004B05F1">
              <w:rPr>
                <w:rStyle w:val="Hyperlink"/>
                <w:rFonts w:asciiTheme="minorBidi" w:hAnsiTheme="minorBidi"/>
                <w:b/>
                <w:bCs/>
                <w:noProof/>
              </w:rPr>
              <w:t>3.4 Discussion</w:t>
            </w:r>
            <w:r w:rsidR="00063B53">
              <w:rPr>
                <w:noProof/>
                <w:webHidden/>
              </w:rPr>
              <w:tab/>
            </w:r>
            <w:r w:rsidR="00063B53">
              <w:rPr>
                <w:noProof/>
                <w:webHidden/>
              </w:rPr>
              <w:fldChar w:fldCharType="begin"/>
            </w:r>
            <w:r w:rsidR="00063B53">
              <w:rPr>
                <w:noProof/>
                <w:webHidden/>
              </w:rPr>
              <w:instrText xml:space="preserve"> PAGEREF _Toc22242925 \h </w:instrText>
            </w:r>
            <w:r w:rsidR="00063B53">
              <w:rPr>
                <w:noProof/>
                <w:webHidden/>
              </w:rPr>
            </w:r>
            <w:r w:rsidR="00063B53">
              <w:rPr>
                <w:noProof/>
                <w:webHidden/>
              </w:rPr>
              <w:fldChar w:fldCharType="separate"/>
            </w:r>
            <w:r w:rsidR="00C46781">
              <w:rPr>
                <w:noProof/>
                <w:webHidden/>
              </w:rPr>
              <w:t>71</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26" w:history="1">
            <w:r w:rsidR="00063B53" w:rsidRPr="004B05F1">
              <w:rPr>
                <w:rStyle w:val="Hyperlink"/>
                <w:rFonts w:asciiTheme="minorBidi" w:hAnsiTheme="minorBidi"/>
                <w:b/>
                <w:bCs/>
                <w:i/>
                <w:iCs/>
                <w:noProof/>
              </w:rPr>
              <w:t>Chapter Four</w:t>
            </w:r>
            <w:r w:rsidR="00063B53">
              <w:rPr>
                <w:noProof/>
                <w:webHidden/>
              </w:rPr>
              <w:tab/>
            </w:r>
            <w:r w:rsidR="00063B53">
              <w:rPr>
                <w:noProof/>
                <w:webHidden/>
              </w:rPr>
              <w:fldChar w:fldCharType="begin"/>
            </w:r>
            <w:r w:rsidR="00063B53">
              <w:rPr>
                <w:noProof/>
                <w:webHidden/>
              </w:rPr>
              <w:instrText xml:space="preserve"> PAGEREF _Toc22242926 \h </w:instrText>
            </w:r>
            <w:r w:rsidR="00063B53">
              <w:rPr>
                <w:noProof/>
                <w:webHidden/>
              </w:rPr>
            </w:r>
            <w:r w:rsidR="00063B53">
              <w:rPr>
                <w:noProof/>
                <w:webHidden/>
              </w:rPr>
              <w:fldChar w:fldCharType="separate"/>
            </w:r>
            <w:r w:rsidR="00C46781">
              <w:rPr>
                <w:noProof/>
                <w:webHidden/>
              </w:rPr>
              <w:t>73</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27" w:history="1">
            <w:r w:rsidR="00063B53" w:rsidRPr="004B05F1">
              <w:rPr>
                <w:rStyle w:val="Hyperlink"/>
                <w:rFonts w:asciiTheme="minorBidi" w:hAnsiTheme="minorBidi"/>
                <w:noProof/>
              </w:rPr>
              <w:t xml:space="preserve">4 Analysis of the </w:t>
            </w:r>
            <w:r w:rsidR="00063B53" w:rsidRPr="004B05F1">
              <w:rPr>
                <w:rStyle w:val="Hyperlink"/>
                <w:rFonts w:asciiTheme="minorBidi" w:hAnsiTheme="minorBidi"/>
                <w:i/>
                <w:iCs/>
                <w:noProof/>
              </w:rPr>
              <w:t>K. sedentarius</w:t>
            </w:r>
            <w:r w:rsidR="00063B53" w:rsidRPr="004B05F1">
              <w:rPr>
                <w:rStyle w:val="Hyperlink"/>
                <w:rFonts w:asciiTheme="minorBidi" w:hAnsiTheme="minorBidi"/>
                <w:noProof/>
              </w:rPr>
              <w:t xml:space="preserve"> MBB13 genome</w:t>
            </w:r>
            <w:r w:rsidR="00063B53">
              <w:rPr>
                <w:noProof/>
                <w:webHidden/>
              </w:rPr>
              <w:tab/>
            </w:r>
            <w:r w:rsidR="00063B53">
              <w:rPr>
                <w:noProof/>
                <w:webHidden/>
              </w:rPr>
              <w:fldChar w:fldCharType="begin"/>
            </w:r>
            <w:r w:rsidR="00063B53">
              <w:rPr>
                <w:noProof/>
                <w:webHidden/>
              </w:rPr>
              <w:instrText xml:space="preserve"> PAGEREF _Toc22242927 \h </w:instrText>
            </w:r>
            <w:r w:rsidR="00063B53">
              <w:rPr>
                <w:noProof/>
                <w:webHidden/>
              </w:rPr>
            </w:r>
            <w:r w:rsidR="00063B53">
              <w:rPr>
                <w:noProof/>
                <w:webHidden/>
              </w:rPr>
              <w:fldChar w:fldCharType="separate"/>
            </w:r>
            <w:r w:rsidR="00C46781">
              <w:rPr>
                <w:noProof/>
                <w:webHidden/>
              </w:rPr>
              <w:t>73</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28" w:history="1">
            <w:r w:rsidR="00063B53" w:rsidRPr="004B05F1">
              <w:rPr>
                <w:rStyle w:val="Hyperlink"/>
                <w:rFonts w:asciiTheme="minorBidi" w:hAnsiTheme="minorBidi"/>
                <w:b/>
                <w:bCs/>
                <w:noProof/>
              </w:rPr>
              <w:t>4.1 Introduction</w:t>
            </w:r>
            <w:r w:rsidR="00063B53">
              <w:rPr>
                <w:noProof/>
                <w:webHidden/>
              </w:rPr>
              <w:tab/>
            </w:r>
            <w:r w:rsidR="00063B53">
              <w:rPr>
                <w:noProof/>
                <w:webHidden/>
              </w:rPr>
              <w:fldChar w:fldCharType="begin"/>
            </w:r>
            <w:r w:rsidR="00063B53">
              <w:rPr>
                <w:noProof/>
                <w:webHidden/>
              </w:rPr>
              <w:instrText xml:space="preserve"> PAGEREF _Toc22242928 \h </w:instrText>
            </w:r>
            <w:r w:rsidR="00063B53">
              <w:rPr>
                <w:noProof/>
                <w:webHidden/>
              </w:rPr>
            </w:r>
            <w:r w:rsidR="00063B53">
              <w:rPr>
                <w:noProof/>
                <w:webHidden/>
              </w:rPr>
              <w:fldChar w:fldCharType="separate"/>
            </w:r>
            <w:r w:rsidR="00C46781">
              <w:rPr>
                <w:noProof/>
                <w:webHidden/>
              </w:rPr>
              <w:t>73</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29" w:history="1">
            <w:r w:rsidR="00063B53" w:rsidRPr="004B05F1">
              <w:rPr>
                <w:rStyle w:val="Hyperlink"/>
                <w:rFonts w:asciiTheme="minorBidi" w:hAnsiTheme="minorBidi"/>
                <w:b/>
                <w:bCs/>
                <w:noProof/>
              </w:rPr>
              <w:t>4.2 Genome assembly</w:t>
            </w:r>
            <w:r w:rsidR="00063B53">
              <w:rPr>
                <w:noProof/>
                <w:webHidden/>
              </w:rPr>
              <w:tab/>
            </w:r>
            <w:r w:rsidR="00063B53">
              <w:rPr>
                <w:noProof/>
                <w:webHidden/>
              </w:rPr>
              <w:fldChar w:fldCharType="begin"/>
            </w:r>
            <w:r w:rsidR="00063B53">
              <w:rPr>
                <w:noProof/>
                <w:webHidden/>
              </w:rPr>
              <w:instrText xml:space="preserve"> PAGEREF _Toc22242929 \h </w:instrText>
            </w:r>
            <w:r w:rsidR="00063B53">
              <w:rPr>
                <w:noProof/>
                <w:webHidden/>
              </w:rPr>
            </w:r>
            <w:r w:rsidR="00063B53">
              <w:rPr>
                <w:noProof/>
                <w:webHidden/>
              </w:rPr>
              <w:fldChar w:fldCharType="separate"/>
            </w:r>
            <w:r w:rsidR="00C46781">
              <w:rPr>
                <w:noProof/>
                <w:webHidden/>
              </w:rPr>
              <w:t>74</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0" w:history="1">
            <w:r w:rsidR="00063B53" w:rsidRPr="004B05F1">
              <w:rPr>
                <w:rStyle w:val="Hyperlink"/>
                <w:rFonts w:asciiTheme="minorBidi" w:hAnsiTheme="minorBidi"/>
                <w:b/>
                <w:bCs/>
                <w:noProof/>
              </w:rPr>
              <w:t xml:space="preserve">4.3 Comparing the genome of </w:t>
            </w:r>
            <w:r w:rsidR="00063B53" w:rsidRPr="004B05F1">
              <w:rPr>
                <w:rStyle w:val="Hyperlink"/>
                <w:rFonts w:asciiTheme="minorBidi" w:hAnsiTheme="minorBidi"/>
                <w:b/>
                <w:bCs/>
                <w:i/>
                <w:iCs/>
                <w:noProof/>
              </w:rPr>
              <w:t>K. sedentarius</w:t>
            </w:r>
            <w:r w:rsidR="00063B53" w:rsidRPr="004B05F1">
              <w:rPr>
                <w:rStyle w:val="Hyperlink"/>
                <w:rFonts w:asciiTheme="minorBidi" w:hAnsiTheme="minorBidi"/>
                <w:b/>
                <w:bCs/>
                <w:noProof/>
              </w:rPr>
              <w:t xml:space="preserve"> MBB13 to that of strain DSM 20547</w:t>
            </w:r>
            <w:r w:rsidR="00063B53">
              <w:rPr>
                <w:noProof/>
                <w:webHidden/>
              </w:rPr>
              <w:tab/>
            </w:r>
            <w:r w:rsidR="00063B53">
              <w:rPr>
                <w:noProof/>
                <w:webHidden/>
              </w:rPr>
              <w:fldChar w:fldCharType="begin"/>
            </w:r>
            <w:r w:rsidR="00063B53">
              <w:rPr>
                <w:noProof/>
                <w:webHidden/>
              </w:rPr>
              <w:instrText xml:space="preserve"> PAGEREF _Toc22242930 \h </w:instrText>
            </w:r>
            <w:r w:rsidR="00063B53">
              <w:rPr>
                <w:noProof/>
                <w:webHidden/>
              </w:rPr>
            </w:r>
            <w:r w:rsidR="00063B53">
              <w:rPr>
                <w:noProof/>
                <w:webHidden/>
              </w:rPr>
              <w:fldChar w:fldCharType="separate"/>
            </w:r>
            <w:r w:rsidR="00C46781">
              <w:rPr>
                <w:noProof/>
                <w:webHidden/>
              </w:rPr>
              <w:t>76</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1" w:history="1">
            <w:r w:rsidR="00063B53" w:rsidRPr="004B05F1">
              <w:rPr>
                <w:rStyle w:val="Hyperlink"/>
                <w:rFonts w:asciiTheme="minorBidi" w:hAnsiTheme="minorBidi"/>
                <w:b/>
                <w:bCs/>
                <w:iCs/>
                <w:noProof/>
              </w:rPr>
              <w:t xml:space="preserve">4.4 </w:t>
            </w:r>
            <w:r w:rsidR="00063B53" w:rsidRPr="004B05F1">
              <w:rPr>
                <w:rStyle w:val="Hyperlink"/>
                <w:rFonts w:asciiTheme="minorBidi" w:hAnsiTheme="minorBidi"/>
                <w:b/>
                <w:bCs/>
                <w:i/>
                <w:noProof/>
              </w:rPr>
              <w:t xml:space="preserve">Kytococcus </w:t>
            </w:r>
            <w:r w:rsidR="009848B5">
              <w:rPr>
                <w:rStyle w:val="Hyperlink"/>
                <w:rFonts w:asciiTheme="minorBidi" w:hAnsiTheme="minorBidi"/>
                <w:b/>
                <w:bCs/>
                <w:i/>
                <w:noProof/>
              </w:rPr>
              <w:t>sedentarius</w:t>
            </w:r>
            <w:r w:rsidR="00063B53" w:rsidRPr="004B05F1">
              <w:rPr>
                <w:rStyle w:val="Hyperlink"/>
                <w:rFonts w:asciiTheme="minorBidi" w:hAnsiTheme="minorBidi"/>
                <w:b/>
                <w:bCs/>
                <w:noProof/>
              </w:rPr>
              <w:t xml:space="preserve"> MBB13: relationship with oxygen</w:t>
            </w:r>
            <w:r w:rsidR="00063B53">
              <w:rPr>
                <w:noProof/>
                <w:webHidden/>
              </w:rPr>
              <w:tab/>
            </w:r>
            <w:r w:rsidR="00063B53">
              <w:rPr>
                <w:noProof/>
                <w:webHidden/>
              </w:rPr>
              <w:fldChar w:fldCharType="begin"/>
            </w:r>
            <w:r w:rsidR="00063B53">
              <w:rPr>
                <w:noProof/>
                <w:webHidden/>
              </w:rPr>
              <w:instrText xml:space="preserve"> PAGEREF _Toc22242931 \h </w:instrText>
            </w:r>
            <w:r w:rsidR="00063B53">
              <w:rPr>
                <w:noProof/>
                <w:webHidden/>
              </w:rPr>
            </w:r>
            <w:r w:rsidR="00063B53">
              <w:rPr>
                <w:noProof/>
                <w:webHidden/>
              </w:rPr>
              <w:fldChar w:fldCharType="separate"/>
            </w:r>
            <w:r w:rsidR="00C46781">
              <w:rPr>
                <w:noProof/>
                <w:webHidden/>
              </w:rPr>
              <w:t>79</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2" w:history="1">
            <w:r w:rsidR="00063B53" w:rsidRPr="004B05F1">
              <w:rPr>
                <w:rStyle w:val="Hyperlink"/>
                <w:rFonts w:asciiTheme="minorBidi" w:hAnsiTheme="minorBidi"/>
                <w:b/>
                <w:bCs/>
                <w:iCs/>
                <w:noProof/>
              </w:rPr>
              <w:t>4.5</w:t>
            </w:r>
            <w:r w:rsidR="00063B53" w:rsidRPr="004B05F1">
              <w:rPr>
                <w:rStyle w:val="Hyperlink"/>
                <w:rFonts w:asciiTheme="minorBidi" w:hAnsiTheme="minorBidi"/>
                <w:b/>
                <w:bCs/>
                <w:i/>
                <w:noProof/>
              </w:rPr>
              <w:t xml:space="preserve"> Kytococcus </w:t>
            </w:r>
            <w:r w:rsidR="009848B5">
              <w:rPr>
                <w:rStyle w:val="Hyperlink"/>
                <w:rFonts w:asciiTheme="minorBidi" w:hAnsiTheme="minorBidi"/>
                <w:b/>
                <w:bCs/>
                <w:i/>
                <w:noProof/>
              </w:rPr>
              <w:t>sedentarius</w:t>
            </w:r>
            <w:r w:rsidR="00063B53" w:rsidRPr="004B05F1">
              <w:rPr>
                <w:rStyle w:val="Hyperlink"/>
                <w:rFonts w:asciiTheme="minorBidi" w:hAnsiTheme="minorBidi"/>
                <w:b/>
                <w:bCs/>
                <w:noProof/>
              </w:rPr>
              <w:t xml:space="preserve"> MBB13: Salt tolerance</w:t>
            </w:r>
            <w:r w:rsidR="00063B53">
              <w:rPr>
                <w:noProof/>
                <w:webHidden/>
              </w:rPr>
              <w:tab/>
            </w:r>
            <w:r w:rsidR="00063B53">
              <w:rPr>
                <w:noProof/>
                <w:webHidden/>
              </w:rPr>
              <w:fldChar w:fldCharType="begin"/>
            </w:r>
            <w:r w:rsidR="00063B53">
              <w:rPr>
                <w:noProof/>
                <w:webHidden/>
              </w:rPr>
              <w:instrText xml:space="preserve"> PAGEREF _Toc22242932 \h </w:instrText>
            </w:r>
            <w:r w:rsidR="00063B53">
              <w:rPr>
                <w:noProof/>
                <w:webHidden/>
              </w:rPr>
            </w:r>
            <w:r w:rsidR="00063B53">
              <w:rPr>
                <w:noProof/>
                <w:webHidden/>
              </w:rPr>
              <w:fldChar w:fldCharType="separate"/>
            </w:r>
            <w:r w:rsidR="00C46781">
              <w:rPr>
                <w:noProof/>
                <w:webHidden/>
              </w:rPr>
              <w:t>89</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3" w:history="1">
            <w:r w:rsidR="00063B53" w:rsidRPr="004B05F1">
              <w:rPr>
                <w:rStyle w:val="Hyperlink"/>
                <w:rFonts w:asciiTheme="minorBidi" w:hAnsiTheme="minorBidi"/>
                <w:b/>
                <w:bCs/>
                <w:iCs/>
                <w:noProof/>
              </w:rPr>
              <w:t xml:space="preserve">4.6 </w:t>
            </w:r>
            <w:r w:rsidR="00063B53" w:rsidRPr="004B05F1">
              <w:rPr>
                <w:rStyle w:val="Hyperlink"/>
                <w:rFonts w:asciiTheme="minorBidi" w:hAnsiTheme="minorBidi"/>
                <w:b/>
                <w:bCs/>
                <w:i/>
                <w:noProof/>
              </w:rPr>
              <w:t xml:space="preserve">Kytococcus </w:t>
            </w:r>
            <w:r w:rsidR="009848B5">
              <w:rPr>
                <w:rStyle w:val="Hyperlink"/>
                <w:rFonts w:asciiTheme="minorBidi" w:hAnsiTheme="minorBidi"/>
                <w:b/>
                <w:bCs/>
                <w:i/>
                <w:noProof/>
              </w:rPr>
              <w:t>sedentarius</w:t>
            </w:r>
            <w:r w:rsidR="00063B53" w:rsidRPr="004B05F1">
              <w:rPr>
                <w:rStyle w:val="Hyperlink"/>
                <w:rFonts w:asciiTheme="minorBidi" w:hAnsiTheme="minorBidi"/>
                <w:b/>
                <w:bCs/>
                <w:noProof/>
              </w:rPr>
              <w:t xml:space="preserve"> MBB13: keratinase production</w:t>
            </w:r>
            <w:r w:rsidR="00063B53">
              <w:rPr>
                <w:noProof/>
                <w:webHidden/>
              </w:rPr>
              <w:tab/>
            </w:r>
            <w:r w:rsidR="00063B53">
              <w:rPr>
                <w:noProof/>
                <w:webHidden/>
              </w:rPr>
              <w:fldChar w:fldCharType="begin"/>
            </w:r>
            <w:r w:rsidR="00063B53">
              <w:rPr>
                <w:noProof/>
                <w:webHidden/>
              </w:rPr>
              <w:instrText xml:space="preserve"> PAGEREF _Toc22242933 \h </w:instrText>
            </w:r>
            <w:r w:rsidR="00063B53">
              <w:rPr>
                <w:noProof/>
                <w:webHidden/>
              </w:rPr>
            </w:r>
            <w:r w:rsidR="00063B53">
              <w:rPr>
                <w:noProof/>
                <w:webHidden/>
              </w:rPr>
              <w:fldChar w:fldCharType="separate"/>
            </w:r>
            <w:r w:rsidR="00C46781">
              <w:rPr>
                <w:noProof/>
                <w:webHidden/>
              </w:rPr>
              <w:t>95</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4" w:history="1">
            <w:r w:rsidR="00063B53" w:rsidRPr="004B05F1">
              <w:rPr>
                <w:rStyle w:val="Hyperlink"/>
                <w:rFonts w:asciiTheme="minorBidi" w:hAnsiTheme="minorBidi"/>
                <w:b/>
                <w:bCs/>
                <w:iCs/>
                <w:noProof/>
              </w:rPr>
              <w:t>4.7</w:t>
            </w:r>
            <w:r w:rsidR="00063B53" w:rsidRPr="004B05F1">
              <w:rPr>
                <w:rStyle w:val="Hyperlink"/>
                <w:rFonts w:asciiTheme="minorBidi" w:hAnsiTheme="minorBidi"/>
                <w:b/>
                <w:bCs/>
                <w:i/>
                <w:noProof/>
              </w:rPr>
              <w:t xml:space="preserve"> Kytococcus </w:t>
            </w:r>
            <w:r w:rsidR="009848B5">
              <w:rPr>
                <w:rStyle w:val="Hyperlink"/>
                <w:rFonts w:asciiTheme="minorBidi" w:hAnsiTheme="minorBidi"/>
                <w:b/>
                <w:bCs/>
                <w:i/>
                <w:noProof/>
              </w:rPr>
              <w:t>sedentarius</w:t>
            </w:r>
            <w:r w:rsidR="00063B53" w:rsidRPr="004B05F1">
              <w:rPr>
                <w:rStyle w:val="Hyperlink"/>
                <w:rFonts w:asciiTheme="minorBidi" w:hAnsiTheme="minorBidi"/>
                <w:b/>
                <w:bCs/>
                <w:noProof/>
              </w:rPr>
              <w:t xml:space="preserve"> MBB13: monensin A and B production</w:t>
            </w:r>
            <w:r w:rsidR="00063B53">
              <w:rPr>
                <w:noProof/>
                <w:webHidden/>
              </w:rPr>
              <w:tab/>
            </w:r>
            <w:r w:rsidR="00063B53">
              <w:rPr>
                <w:noProof/>
                <w:webHidden/>
              </w:rPr>
              <w:fldChar w:fldCharType="begin"/>
            </w:r>
            <w:r w:rsidR="00063B53">
              <w:rPr>
                <w:noProof/>
                <w:webHidden/>
              </w:rPr>
              <w:instrText xml:space="preserve"> PAGEREF _Toc22242934 \h </w:instrText>
            </w:r>
            <w:r w:rsidR="00063B53">
              <w:rPr>
                <w:noProof/>
                <w:webHidden/>
              </w:rPr>
            </w:r>
            <w:r w:rsidR="00063B53">
              <w:rPr>
                <w:noProof/>
                <w:webHidden/>
              </w:rPr>
              <w:fldChar w:fldCharType="separate"/>
            </w:r>
            <w:r w:rsidR="00C46781">
              <w:rPr>
                <w:noProof/>
                <w:webHidden/>
              </w:rPr>
              <w:t>96</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5" w:history="1">
            <w:r w:rsidR="00063B53" w:rsidRPr="004B05F1">
              <w:rPr>
                <w:rStyle w:val="Hyperlink"/>
                <w:rFonts w:asciiTheme="minorBidi" w:hAnsiTheme="minorBidi"/>
                <w:b/>
                <w:bCs/>
                <w:iCs/>
                <w:noProof/>
              </w:rPr>
              <w:t>4.8</w:t>
            </w:r>
            <w:r w:rsidR="00063B53" w:rsidRPr="004B05F1">
              <w:rPr>
                <w:rStyle w:val="Hyperlink"/>
                <w:rFonts w:asciiTheme="minorBidi" w:hAnsiTheme="minorBidi"/>
                <w:b/>
                <w:bCs/>
                <w:i/>
                <w:noProof/>
              </w:rPr>
              <w:t xml:space="preserve"> Kytococcus </w:t>
            </w:r>
            <w:r w:rsidR="009848B5">
              <w:rPr>
                <w:rStyle w:val="Hyperlink"/>
                <w:rFonts w:asciiTheme="minorBidi" w:hAnsiTheme="minorBidi"/>
                <w:b/>
                <w:bCs/>
                <w:i/>
                <w:noProof/>
              </w:rPr>
              <w:t>sedentarius</w:t>
            </w:r>
            <w:r w:rsidR="00063B53" w:rsidRPr="004B05F1">
              <w:rPr>
                <w:rStyle w:val="Hyperlink"/>
                <w:rFonts w:asciiTheme="minorBidi" w:hAnsiTheme="minorBidi"/>
                <w:b/>
                <w:bCs/>
                <w:noProof/>
              </w:rPr>
              <w:t xml:space="preserve"> MBB13: </w:t>
            </w:r>
            <w:r w:rsidR="00063B53" w:rsidRPr="004B05F1">
              <w:rPr>
                <w:rStyle w:val="Hyperlink"/>
                <w:rFonts w:asciiTheme="minorBidi" w:hAnsiTheme="minorBidi"/>
                <w:b/>
                <w:bCs/>
                <w:i/>
                <w:noProof/>
              </w:rPr>
              <w:t>wbl</w:t>
            </w:r>
            <w:r w:rsidR="00063B53" w:rsidRPr="004B05F1">
              <w:rPr>
                <w:rStyle w:val="Hyperlink"/>
                <w:rFonts w:asciiTheme="minorBidi" w:hAnsiTheme="minorBidi"/>
                <w:b/>
                <w:bCs/>
                <w:noProof/>
              </w:rPr>
              <w:t xml:space="preserve"> genes and sigma factors</w:t>
            </w:r>
            <w:r w:rsidR="00063B53">
              <w:rPr>
                <w:noProof/>
                <w:webHidden/>
              </w:rPr>
              <w:tab/>
            </w:r>
            <w:r w:rsidR="00063B53">
              <w:rPr>
                <w:noProof/>
                <w:webHidden/>
              </w:rPr>
              <w:fldChar w:fldCharType="begin"/>
            </w:r>
            <w:r w:rsidR="00063B53">
              <w:rPr>
                <w:noProof/>
                <w:webHidden/>
              </w:rPr>
              <w:instrText xml:space="preserve"> PAGEREF _Toc22242935 \h </w:instrText>
            </w:r>
            <w:r w:rsidR="00063B53">
              <w:rPr>
                <w:noProof/>
                <w:webHidden/>
              </w:rPr>
            </w:r>
            <w:r w:rsidR="00063B53">
              <w:rPr>
                <w:noProof/>
                <w:webHidden/>
              </w:rPr>
              <w:fldChar w:fldCharType="separate"/>
            </w:r>
            <w:r w:rsidR="00C46781">
              <w:rPr>
                <w:noProof/>
                <w:webHidden/>
              </w:rPr>
              <w:t>97</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6" w:history="1">
            <w:r w:rsidR="00063B53" w:rsidRPr="004B05F1">
              <w:rPr>
                <w:rStyle w:val="Hyperlink"/>
                <w:rFonts w:asciiTheme="minorBidi" w:hAnsiTheme="minorBidi"/>
                <w:b/>
                <w:bCs/>
                <w:iCs/>
                <w:noProof/>
              </w:rPr>
              <w:t xml:space="preserve">4.9 </w:t>
            </w:r>
            <w:r w:rsidR="00063B53" w:rsidRPr="004B05F1">
              <w:rPr>
                <w:rStyle w:val="Hyperlink"/>
                <w:rFonts w:asciiTheme="minorBidi" w:hAnsiTheme="minorBidi"/>
                <w:b/>
                <w:bCs/>
                <w:i/>
                <w:noProof/>
              </w:rPr>
              <w:t xml:space="preserve">Kytococcus </w:t>
            </w:r>
            <w:r w:rsidR="009848B5">
              <w:rPr>
                <w:rStyle w:val="Hyperlink"/>
                <w:rFonts w:asciiTheme="minorBidi" w:hAnsiTheme="minorBidi"/>
                <w:b/>
                <w:bCs/>
                <w:i/>
                <w:noProof/>
              </w:rPr>
              <w:t>sedentarius</w:t>
            </w:r>
            <w:r w:rsidR="00063B53" w:rsidRPr="004B05F1">
              <w:rPr>
                <w:rStyle w:val="Hyperlink"/>
                <w:rFonts w:asciiTheme="minorBidi" w:hAnsiTheme="minorBidi"/>
                <w:b/>
                <w:bCs/>
                <w:noProof/>
              </w:rPr>
              <w:t xml:space="preserve"> MBB13: Antibiotic resistance</w:t>
            </w:r>
            <w:r w:rsidR="00063B53">
              <w:rPr>
                <w:noProof/>
                <w:webHidden/>
              </w:rPr>
              <w:tab/>
            </w:r>
            <w:r w:rsidR="00063B53">
              <w:rPr>
                <w:noProof/>
                <w:webHidden/>
              </w:rPr>
              <w:fldChar w:fldCharType="begin"/>
            </w:r>
            <w:r w:rsidR="00063B53">
              <w:rPr>
                <w:noProof/>
                <w:webHidden/>
              </w:rPr>
              <w:instrText xml:space="preserve"> PAGEREF _Toc22242936 \h </w:instrText>
            </w:r>
            <w:r w:rsidR="00063B53">
              <w:rPr>
                <w:noProof/>
                <w:webHidden/>
              </w:rPr>
            </w:r>
            <w:r w:rsidR="00063B53">
              <w:rPr>
                <w:noProof/>
                <w:webHidden/>
              </w:rPr>
              <w:fldChar w:fldCharType="separate"/>
            </w:r>
            <w:r w:rsidR="00C46781">
              <w:rPr>
                <w:noProof/>
                <w:webHidden/>
              </w:rPr>
              <w:t>101</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37" w:history="1">
            <w:r w:rsidR="00063B53" w:rsidRPr="004B05F1">
              <w:rPr>
                <w:rStyle w:val="Hyperlink"/>
                <w:rFonts w:asciiTheme="minorBidi" w:hAnsiTheme="minorBidi"/>
                <w:b/>
                <w:bCs/>
                <w:noProof/>
              </w:rPr>
              <w:t>4.10 Discussion</w:t>
            </w:r>
            <w:r w:rsidR="00063B53">
              <w:rPr>
                <w:noProof/>
                <w:webHidden/>
              </w:rPr>
              <w:tab/>
            </w:r>
            <w:r w:rsidR="00063B53">
              <w:rPr>
                <w:noProof/>
                <w:webHidden/>
              </w:rPr>
              <w:fldChar w:fldCharType="begin"/>
            </w:r>
            <w:r w:rsidR="00063B53">
              <w:rPr>
                <w:noProof/>
                <w:webHidden/>
              </w:rPr>
              <w:instrText xml:space="preserve"> PAGEREF _Toc22242937 \h </w:instrText>
            </w:r>
            <w:r w:rsidR="00063B53">
              <w:rPr>
                <w:noProof/>
                <w:webHidden/>
              </w:rPr>
            </w:r>
            <w:r w:rsidR="00063B53">
              <w:rPr>
                <w:noProof/>
                <w:webHidden/>
              </w:rPr>
              <w:fldChar w:fldCharType="separate"/>
            </w:r>
            <w:r w:rsidR="00C46781">
              <w:rPr>
                <w:noProof/>
                <w:webHidden/>
              </w:rPr>
              <w:t>104</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38" w:history="1">
            <w:r w:rsidR="00063B53" w:rsidRPr="004B05F1">
              <w:rPr>
                <w:rStyle w:val="Hyperlink"/>
                <w:rFonts w:asciiTheme="minorBidi" w:hAnsiTheme="minorBidi"/>
                <w:b/>
                <w:bCs/>
                <w:i/>
                <w:iCs/>
                <w:noProof/>
              </w:rPr>
              <w:t>Chapter Five</w:t>
            </w:r>
            <w:r w:rsidR="00063B53">
              <w:rPr>
                <w:noProof/>
                <w:webHidden/>
              </w:rPr>
              <w:tab/>
            </w:r>
            <w:r w:rsidR="00063B53">
              <w:rPr>
                <w:noProof/>
                <w:webHidden/>
              </w:rPr>
              <w:fldChar w:fldCharType="begin"/>
            </w:r>
            <w:r w:rsidR="00063B53">
              <w:rPr>
                <w:noProof/>
                <w:webHidden/>
              </w:rPr>
              <w:instrText xml:space="preserve"> PAGEREF _Toc22242938 \h </w:instrText>
            </w:r>
            <w:r w:rsidR="00063B53">
              <w:rPr>
                <w:noProof/>
                <w:webHidden/>
              </w:rPr>
            </w:r>
            <w:r w:rsidR="00063B53">
              <w:rPr>
                <w:noProof/>
                <w:webHidden/>
              </w:rPr>
              <w:fldChar w:fldCharType="separate"/>
            </w:r>
            <w:r w:rsidR="00C46781">
              <w:rPr>
                <w:noProof/>
                <w:webHidden/>
              </w:rPr>
              <w:t>106</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39" w:history="1">
            <w:r w:rsidR="00063B53" w:rsidRPr="004B05F1">
              <w:rPr>
                <w:rStyle w:val="Hyperlink"/>
                <w:rFonts w:asciiTheme="minorBidi" w:hAnsiTheme="minorBidi"/>
                <w:noProof/>
              </w:rPr>
              <w:t xml:space="preserve">5 Isolation and biochemical characterization of </w:t>
            </w:r>
            <w:r w:rsidR="00063B53" w:rsidRPr="004B05F1">
              <w:rPr>
                <w:rStyle w:val="Hyperlink"/>
                <w:rFonts w:asciiTheme="minorBidi" w:hAnsiTheme="minorBidi"/>
                <w:i/>
                <w:iCs/>
                <w:noProof/>
              </w:rPr>
              <w:t>K. sedentarius</w:t>
            </w:r>
            <w:r w:rsidR="00063B53" w:rsidRPr="004B05F1">
              <w:rPr>
                <w:rStyle w:val="Hyperlink"/>
                <w:rFonts w:asciiTheme="minorBidi" w:hAnsiTheme="minorBidi"/>
                <w:noProof/>
              </w:rPr>
              <w:t xml:space="preserve"> MBB13 WhiB1 and WhiB2 proteins</w:t>
            </w:r>
            <w:r w:rsidR="00063B53">
              <w:rPr>
                <w:noProof/>
                <w:webHidden/>
              </w:rPr>
              <w:tab/>
            </w:r>
            <w:r w:rsidR="00063B53">
              <w:rPr>
                <w:noProof/>
                <w:webHidden/>
              </w:rPr>
              <w:fldChar w:fldCharType="begin"/>
            </w:r>
            <w:r w:rsidR="00063B53">
              <w:rPr>
                <w:noProof/>
                <w:webHidden/>
              </w:rPr>
              <w:instrText xml:space="preserve"> PAGEREF _Toc22242939 \h </w:instrText>
            </w:r>
            <w:r w:rsidR="00063B53">
              <w:rPr>
                <w:noProof/>
                <w:webHidden/>
              </w:rPr>
            </w:r>
            <w:r w:rsidR="00063B53">
              <w:rPr>
                <w:noProof/>
                <w:webHidden/>
              </w:rPr>
              <w:fldChar w:fldCharType="separate"/>
            </w:r>
            <w:r w:rsidR="00C46781">
              <w:rPr>
                <w:noProof/>
                <w:webHidden/>
              </w:rPr>
              <w:t>106</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0" w:history="1">
            <w:r w:rsidR="00063B53" w:rsidRPr="004B05F1">
              <w:rPr>
                <w:rStyle w:val="Hyperlink"/>
                <w:rFonts w:asciiTheme="minorBidi" w:hAnsiTheme="minorBidi"/>
                <w:b/>
                <w:bCs/>
                <w:noProof/>
              </w:rPr>
              <w:t>5.1 Introduction</w:t>
            </w:r>
            <w:r w:rsidR="00063B53">
              <w:rPr>
                <w:noProof/>
                <w:webHidden/>
              </w:rPr>
              <w:tab/>
            </w:r>
            <w:r w:rsidR="00063B53">
              <w:rPr>
                <w:noProof/>
                <w:webHidden/>
              </w:rPr>
              <w:fldChar w:fldCharType="begin"/>
            </w:r>
            <w:r w:rsidR="00063B53">
              <w:rPr>
                <w:noProof/>
                <w:webHidden/>
              </w:rPr>
              <w:instrText xml:space="preserve"> PAGEREF _Toc22242940 \h </w:instrText>
            </w:r>
            <w:r w:rsidR="00063B53">
              <w:rPr>
                <w:noProof/>
                <w:webHidden/>
              </w:rPr>
            </w:r>
            <w:r w:rsidR="00063B53">
              <w:rPr>
                <w:noProof/>
                <w:webHidden/>
              </w:rPr>
              <w:fldChar w:fldCharType="separate"/>
            </w:r>
            <w:r w:rsidR="00C46781">
              <w:rPr>
                <w:noProof/>
                <w:webHidden/>
              </w:rPr>
              <w:t>106</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1" w:history="1">
            <w:r w:rsidR="00063B53" w:rsidRPr="004B05F1">
              <w:rPr>
                <w:rStyle w:val="Hyperlink"/>
                <w:rFonts w:asciiTheme="minorBidi" w:hAnsiTheme="minorBidi"/>
                <w:b/>
                <w:bCs/>
                <w:noProof/>
              </w:rPr>
              <w:t xml:space="preserve">5.2 Overproduction of </w:t>
            </w:r>
            <w:r w:rsidR="00063B53" w:rsidRPr="004B05F1">
              <w:rPr>
                <w:rStyle w:val="Hyperlink"/>
                <w:rFonts w:asciiTheme="minorBidi" w:hAnsiTheme="minorBidi"/>
                <w:b/>
                <w:bCs/>
                <w:i/>
                <w:iCs/>
                <w:noProof/>
              </w:rPr>
              <w:t>K. sedentarius</w:t>
            </w:r>
            <w:r w:rsidR="00063B53" w:rsidRPr="004B05F1">
              <w:rPr>
                <w:rStyle w:val="Hyperlink"/>
                <w:rFonts w:asciiTheme="minorBidi" w:hAnsiTheme="minorBidi"/>
                <w:b/>
                <w:bCs/>
                <w:noProof/>
              </w:rPr>
              <w:t xml:space="preserve"> MBB13 WhiB1 and WhiB2 in </w:t>
            </w:r>
            <w:r w:rsidR="00063B53" w:rsidRPr="004B05F1">
              <w:rPr>
                <w:rStyle w:val="Hyperlink"/>
                <w:rFonts w:asciiTheme="minorBidi" w:hAnsiTheme="minorBidi"/>
                <w:b/>
                <w:bCs/>
                <w:i/>
                <w:iCs/>
                <w:noProof/>
              </w:rPr>
              <w:t xml:space="preserve">M. smegmatis </w:t>
            </w:r>
            <w:r w:rsidR="00063B53" w:rsidRPr="004B05F1">
              <w:rPr>
                <w:rStyle w:val="Hyperlink"/>
                <w:rFonts w:asciiTheme="minorBidi" w:hAnsiTheme="minorBidi"/>
                <w:b/>
                <w:bCs/>
                <w:noProof/>
              </w:rPr>
              <w:t>MC</w:t>
            </w:r>
            <w:r w:rsidR="00063B53" w:rsidRPr="004B05F1">
              <w:rPr>
                <w:rStyle w:val="Hyperlink"/>
                <w:rFonts w:asciiTheme="minorBidi" w:hAnsiTheme="minorBidi"/>
                <w:b/>
                <w:bCs/>
                <w:noProof/>
                <w:vertAlign w:val="superscript"/>
              </w:rPr>
              <w:t>2</w:t>
            </w:r>
            <w:r w:rsidR="00063B53" w:rsidRPr="004B05F1">
              <w:rPr>
                <w:rStyle w:val="Hyperlink"/>
                <w:rFonts w:asciiTheme="minorBidi" w:hAnsiTheme="minorBidi"/>
                <w:b/>
                <w:bCs/>
                <w:noProof/>
              </w:rPr>
              <w:t xml:space="preserve"> 155</w:t>
            </w:r>
            <w:r w:rsidR="00063B53">
              <w:rPr>
                <w:noProof/>
                <w:webHidden/>
              </w:rPr>
              <w:tab/>
            </w:r>
            <w:r w:rsidR="00063B53">
              <w:rPr>
                <w:noProof/>
                <w:webHidden/>
              </w:rPr>
              <w:fldChar w:fldCharType="begin"/>
            </w:r>
            <w:r w:rsidR="00063B53">
              <w:rPr>
                <w:noProof/>
                <w:webHidden/>
              </w:rPr>
              <w:instrText xml:space="preserve"> PAGEREF _Toc22242941 \h </w:instrText>
            </w:r>
            <w:r w:rsidR="00063B53">
              <w:rPr>
                <w:noProof/>
                <w:webHidden/>
              </w:rPr>
            </w:r>
            <w:r w:rsidR="00063B53">
              <w:rPr>
                <w:noProof/>
                <w:webHidden/>
              </w:rPr>
              <w:fldChar w:fldCharType="separate"/>
            </w:r>
            <w:r w:rsidR="00C46781">
              <w:rPr>
                <w:noProof/>
                <w:webHidden/>
              </w:rPr>
              <w:t>109</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2" w:history="1">
            <w:r w:rsidR="00063B53" w:rsidRPr="004B05F1">
              <w:rPr>
                <w:rStyle w:val="Hyperlink"/>
                <w:rFonts w:asciiTheme="minorBidi" w:hAnsiTheme="minorBidi"/>
                <w:b/>
                <w:bCs/>
                <w:noProof/>
              </w:rPr>
              <w:t>5.3 Biochemical and biophysical characterisation of recombinant WhiB1</w:t>
            </w:r>
            <w:r w:rsidR="00063B53">
              <w:rPr>
                <w:noProof/>
                <w:webHidden/>
              </w:rPr>
              <w:tab/>
            </w:r>
            <w:r w:rsidR="00063B53">
              <w:rPr>
                <w:noProof/>
                <w:webHidden/>
              </w:rPr>
              <w:fldChar w:fldCharType="begin"/>
            </w:r>
            <w:r w:rsidR="00063B53">
              <w:rPr>
                <w:noProof/>
                <w:webHidden/>
              </w:rPr>
              <w:instrText xml:space="preserve"> PAGEREF _Toc22242942 \h </w:instrText>
            </w:r>
            <w:r w:rsidR="00063B53">
              <w:rPr>
                <w:noProof/>
                <w:webHidden/>
              </w:rPr>
            </w:r>
            <w:r w:rsidR="00063B53">
              <w:rPr>
                <w:noProof/>
                <w:webHidden/>
              </w:rPr>
              <w:fldChar w:fldCharType="separate"/>
            </w:r>
            <w:r w:rsidR="00C46781">
              <w:rPr>
                <w:noProof/>
                <w:webHidden/>
              </w:rPr>
              <w:t>114</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3" w:history="1">
            <w:r w:rsidR="00063B53" w:rsidRPr="004B05F1">
              <w:rPr>
                <w:rStyle w:val="Hyperlink"/>
                <w:rFonts w:asciiTheme="minorBidi" w:hAnsiTheme="minorBidi"/>
                <w:b/>
                <w:bCs/>
                <w:noProof/>
              </w:rPr>
              <w:t>5.4 Biochemical and biophysical characterisation of recombinant WhiB2</w:t>
            </w:r>
            <w:r w:rsidR="00063B53">
              <w:rPr>
                <w:noProof/>
                <w:webHidden/>
              </w:rPr>
              <w:tab/>
            </w:r>
            <w:r w:rsidR="00063B53">
              <w:rPr>
                <w:noProof/>
                <w:webHidden/>
              </w:rPr>
              <w:fldChar w:fldCharType="begin"/>
            </w:r>
            <w:r w:rsidR="00063B53">
              <w:rPr>
                <w:noProof/>
                <w:webHidden/>
              </w:rPr>
              <w:instrText xml:space="preserve"> PAGEREF _Toc22242943 \h </w:instrText>
            </w:r>
            <w:r w:rsidR="00063B53">
              <w:rPr>
                <w:noProof/>
                <w:webHidden/>
              </w:rPr>
            </w:r>
            <w:r w:rsidR="00063B53">
              <w:rPr>
                <w:noProof/>
                <w:webHidden/>
              </w:rPr>
              <w:fldChar w:fldCharType="separate"/>
            </w:r>
            <w:r w:rsidR="00C46781">
              <w:rPr>
                <w:noProof/>
                <w:webHidden/>
              </w:rPr>
              <w:t>122</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4" w:history="1">
            <w:r w:rsidR="00063B53" w:rsidRPr="004B05F1">
              <w:rPr>
                <w:rStyle w:val="Hyperlink"/>
                <w:rFonts w:asciiTheme="minorBidi" w:hAnsiTheme="minorBidi"/>
                <w:b/>
                <w:bCs/>
                <w:noProof/>
              </w:rPr>
              <w:t>5.5 Discussion</w:t>
            </w:r>
            <w:r w:rsidR="00063B53">
              <w:rPr>
                <w:noProof/>
                <w:webHidden/>
              </w:rPr>
              <w:tab/>
            </w:r>
            <w:r w:rsidR="00063B53">
              <w:rPr>
                <w:noProof/>
                <w:webHidden/>
              </w:rPr>
              <w:fldChar w:fldCharType="begin"/>
            </w:r>
            <w:r w:rsidR="00063B53">
              <w:rPr>
                <w:noProof/>
                <w:webHidden/>
              </w:rPr>
              <w:instrText xml:space="preserve"> PAGEREF _Toc22242944 \h </w:instrText>
            </w:r>
            <w:r w:rsidR="00063B53">
              <w:rPr>
                <w:noProof/>
                <w:webHidden/>
              </w:rPr>
            </w:r>
            <w:r w:rsidR="00063B53">
              <w:rPr>
                <w:noProof/>
                <w:webHidden/>
              </w:rPr>
              <w:fldChar w:fldCharType="separate"/>
            </w:r>
            <w:r w:rsidR="00C46781">
              <w:rPr>
                <w:noProof/>
                <w:webHidden/>
              </w:rPr>
              <w:t>129</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45" w:history="1">
            <w:r w:rsidR="00063B53" w:rsidRPr="004B05F1">
              <w:rPr>
                <w:rStyle w:val="Hyperlink"/>
                <w:rFonts w:asciiTheme="minorBidi" w:hAnsiTheme="minorBidi"/>
                <w:b/>
                <w:bCs/>
                <w:i/>
                <w:iCs/>
                <w:noProof/>
              </w:rPr>
              <w:t>Chapter Six</w:t>
            </w:r>
            <w:r w:rsidR="00063B53">
              <w:rPr>
                <w:noProof/>
                <w:webHidden/>
              </w:rPr>
              <w:tab/>
            </w:r>
            <w:r w:rsidR="00063B53">
              <w:rPr>
                <w:noProof/>
                <w:webHidden/>
              </w:rPr>
              <w:fldChar w:fldCharType="begin"/>
            </w:r>
            <w:r w:rsidR="00063B53">
              <w:rPr>
                <w:noProof/>
                <w:webHidden/>
              </w:rPr>
              <w:instrText xml:space="preserve"> PAGEREF _Toc22242945 \h </w:instrText>
            </w:r>
            <w:r w:rsidR="00063B53">
              <w:rPr>
                <w:noProof/>
                <w:webHidden/>
              </w:rPr>
            </w:r>
            <w:r w:rsidR="00063B53">
              <w:rPr>
                <w:noProof/>
                <w:webHidden/>
              </w:rPr>
              <w:fldChar w:fldCharType="separate"/>
            </w:r>
            <w:r w:rsidR="00C46781">
              <w:rPr>
                <w:noProof/>
                <w:webHidden/>
              </w:rPr>
              <w:t>131</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46" w:history="1">
            <w:r w:rsidR="00063B53" w:rsidRPr="004B05F1">
              <w:rPr>
                <w:rStyle w:val="Hyperlink"/>
                <w:rFonts w:asciiTheme="minorBidi" w:hAnsiTheme="minorBidi"/>
                <w:noProof/>
              </w:rPr>
              <w:t xml:space="preserve">6 Characterization of </w:t>
            </w:r>
            <w:r w:rsidR="00063B53" w:rsidRPr="004B05F1">
              <w:rPr>
                <w:rStyle w:val="Hyperlink"/>
                <w:rFonts w:asciiTheme="minorBidi" w:hAnsiTheme="minorBidi"/>
                <w:i/>
                <w:iCs/>
                <w:noProof/>
              </w:rPr>
              <w:t>K. sedentarius</w:t>
            </w:r>
            <w:r w:rsidR="00063B53" w:rsidRPr="004B05F1">
              <w:rPr>
                <w:rStyle w:val="Hyperlink"/>
                <w:rFonts w:asciiTheme="minorBidi" w:hAnsiTheme="minorBidi"/>
                <w:noProof/>
              </w:rPr>
              <w:t xml:space="preserve"> MBB13 WhiB proteins and determination of their relationship with sigma factors</w:t>
            </w:r>
            <w:r w:rsidR="00063B53">
              <w:rPr>
                <w:noProof/>
                <w:webHidden/>
              </w:rPr>
              <w:tab/>
            </w:r>
            <w:r w:rsidR="00063B53">
              <w:rPr>
                <w:noProof/>
                <w:webHidden/>
              </w:rPr>
              <w:fldChar w:fldCharType="begin"/>
            </w:r>
            <w:r w:rsidR="00063B53">
              <w:rPr>
                <w:noProof/>
                <w:webHidden/>
              </w:rPr>
              <w:instrText xml:space="preserve"> PAGEREF _Toc22242946 \h </w:instrText>
            </w:r>
            <w:r w:rsidR="00063B53">
              <w:rPr>
                <w:noProof/>
                <w:webHidden/>
              </w:rPr>
            </w:r>
            <w:r w:rsidR="00063B53">
              <w:rPr>
                <w:noProof/>
                <w:webHidden/>
              </w:rPr>
              <w:fldChar w:fldCharType="separate"/>
            </w:r>
            <w:r w:rsidR="00C46781">
              <w:rPr>
                <w:noProof/>
                <w:webHidden/>
              </w:rPr>
              <w:t>131</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7" w:history="1">
            <w:r w:rsidR="00063B53" w:rsidRPr="004B05F1">
              <w:rPr>
                <w:rStyle w:val="Hyperlink"/>
                <w:rFonts w:asciiTheme="minorBidi" w:hAnsiTheme="minorBidi"/>
                <w:b/>
                <w:bCs/>
                <w:noProof/>
              </w:rPr>
              <w:t>6.1 Introduction</w:t>
            </w:r>
            <w:r w:rsidR="00063B53">
              <w:rPr>
                <w:noProof/>
                <w:webHidden/>
              </w:rPr>
              <w:tab/>
            </w:r>
            <w:r w:rsidR="00063B53">
              <w:rPr>
                <w:noProof/>
                <w:webHidden/>
              </w:rPr>
              <w:fldChar w:fldCharType="begin"/>
            </w:r>
            <w:r w:rsidR="00063B53">
              <w:rPr>
                <w:noProof/>
                <w:webHidden/>
              </w:rPr>
              <w:instrText xml:space="preserve"> PAGEREF _Toc22242947 \h </w:instrText>
            </w:r>
            <w:r w:rsidR="00063B53">
              <w:rPr>
                <w:noProof/>
                <w:webHidden/>
              </w:rPr>
            </w:r>
            <w:r w:rsidR="00063B53">
              <w:rPr>
                <w:noProof/>
                <w:webHidden/>
              </w:rPr>
              <w:fldChar w:fldCharType="separate"/>
            </w:r>
            <w:r w:rsidR="00C46781">
              <w:rPr>
                <w:noProof/>
                <w:webHidden/>
              </w:rPr>
              <w:t>131</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8" w:history="1">
            <w:r w:rsidR="00063B53" w:rsidRPr="004B05F1">
              <w:rPr>
                <w:rStyle w:val="Hyperlink"/>
                <w:rFonts w:asciiTheme="minorBidi" w:hAnsiTheme="minorBidi"/>
                <w:b/>
                <w:bCs/>
                <w:noProof/>
              </w:rPr>
              <w:t>6.2 Characterization of Wbl:Sigma factors (σ) complexes</w:t>
            </w:r>
            <w:r w:rsidR="00063B53">
              <w:rPr>
                <w:noProof/>
                <w:webHidden/>
              </w:rPr>
              <w:tab/>
            </w:r>
            <w:r w:rsidR="00063B53">
              <w:rPr>
                <w:noProof/>
                <w:webHidden/>
              </w:rPr>
              <w:fldChar w:fldCharType="begin"/>
            </w:r>
            <w:r w:rsidR="00063B53">
              <w:rPr>
                <w:noProof/>
                <w:webHidden/>
              </w:rPr>
              <w:instrText xml:space="preserve"> PAGEREF _Toc22242948 \h </w:instrText>
            </w:r>
            <w:r w:rsidR="00063B53">
              <w:rPr>
                <w:noProof/>
                <w:webHidden/>
              </w:rPr>
            </w:r>
            <w:r w:rsidR="00063B53">
              <w:rPr>
                <w:noProof/>
                <w:webHidden/>
              </w:rPr>
              <w:fldChar w:fldCharType="separate"/>
            </w:r>
            <w:r w:rsidR="00C46781">
              <w:rPr>
                <w:noProof/>
                <w:webHidden/>
              </w:rPr>
              <w:t>132</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49" w:history="1">
            <w:r w:rsidR="00063B53" w:rsidRPr="004B05F1">
              <w:rPr>
                <w:rStyle w:val="Hyperlink"/>
                <w:rFonts w:asciiTheme="minorBidi" w:hAnsiTheme="minorBidi"/>
                <w:b/>
                <w:bCs/>
                <w:iCs/>
                <w:noProof/>
              </w:rPr>
              <w:t>6.2</w:t>
            </w:r>
            <w:r w:rsidR="00063B53" w:rsidRPr="004B05F1">
              <w:rPr>
                <w:rStyle w:val="Hyperlink"/>
                <w:rFonts w:asciiTheme="minorBidi" w:hAnsiTheme="minorBidi"/>
                <w:b/>
                <w:bCs/>
                <w:noProof/>
              </w:rPr>
              <w:t xml:space="preserve"> Differential expression of </w:t>
            </w:r>
            <w:r w:rsidR="00063B53" w:rsidRPr="004B05F1">
              <w:rPr>
                <w:rStyle w:val="Hyperlink"/>
                <w:rFonts w:asciiTheme="minorBidi" w:hAnsiTheme="minorBidi"/>
                <w:b/>
                <w:bCs/>
                <w:i/>
                <w:iCs/>
                <w:noProof/>
              </w:rPr>
              <w:t>whiB</w:t>
            </w:r>
            <w:r w:rsidR="00063B53" w:rsidRPr="004B05F1">
              <w:rPr>
                <w:rStyle w:val="Hyperlink"/>
                <w:rFonts w:asciiTheme="minorBidi" w:hAnsiTheme="minorBidi"/>
                <w:b/>
                <w:bCs/>
                <w:noProof/>
              </w:rPr>
              <w:t xml:space="preserve"> genes in response to growth phase and antibacterial agents</w:t>
            </w:r>
            <w:r w:rsidR="00063B53">
              <w:rPr>
                <w:noProof/>
                <w:webHidden/>
              </w:rPr>
              <w:tab/>
            </w:r>
            <w:r w:rsidR="00063B53">
              <w:rPr>
                <w:noProof/>
                <w:webHidden/>
              </w:rPr>
              <w:fldChar w:fldCharType="begin"/>
            </w:r>
            <w:r w:rsidR="00063B53">
              <w:rPr>
                <w:noProof/>
                <w:webHidden/>
              </w:rPr>
              <w:instrText xml:space="preserve"> PAGEREF _Toc22242949 \h </w:instrText>
            </w:r>
            <w:r w:rsidR="00063B53">
              <w:rPr>
                <w:noProof/>
                <w:webHidden/>
              </w:rPr>
            </w:r>
            <w:r w:rsidR="00063B53">
              <w:rPr>
                <w:noProof/>
                <w:webHidden/>
              </w:rPr>
              <w:fldChar w:fldCharType="separate"/>
            </w:r>
            <w:r w:rsidR="00C46781">
              <w:rPr>
                <w:noProof/>
                <w:webHidden/>
              </w:rPr>
              <w:t>139</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50" w:history="1">
            <w:r w:rsidR="00063B53" w:rsidRPr="004B05F1">
              <w:rPr>
                <w:rStyle w:val="Hyperlink"/>
                <w:rFonts w:asciiTheme="minorBidi" w:hAnsiTheme="minorBidi"/>
                <w:b/>
                <w:bCs/>
                <w:noProof/>
              </w:rPr>
              <w:t>6.3 Discussion</w:t>
            </w:r>
            <w:r w:rsidR="00063B53">
              <w:rPr>
                <w:noProof/>
                <w:webHidden/>
              </w:rPr>
              <w:tab/>
            </w:r>
            <w:r w:rsidR="00063B53">
              <w:rPr>
                <w:noProof/>
                <w:webHidden/>
              </w:rPr>
              <w:fldChar w:fldCharType="begin"/>
            </w:r>
            <w:r w:rsidR="00063B53">
              <w:rPr>
                <w:noProof/>
                <w:webHidden/>
              </w:rPr>
              <w:instrText xml:space="preserve"> PAGEREF _Toc22242950 \h </w:instrText>
            </w:r>
            <w:r w:rsidR="00063B53">
              <w:rPr>
                <w:noProof/>
                <w:webHidden/>
              </w:rPr>
            </w:r>
            <w:r w:rsidR="00063B53">
              <w:rPr>
                <w:noProof/>
                <w:webHidden/>
              </w:rPr>
              <w:fldChar w:fldCharType="separate"/>
            </w:r>
            <w:r w:rsidR="00C46781">
              <w:rPr>
                <w:noProof/>
                <w:webHidden/>
              </w:rPr>
              <w:t>147</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51" w:history="1">
            <w:r w:rsidR="00063B53" w:rsidRPr="004B05F1">
              <w:rPr>
                <w:rStyle w:val="Hyperlink"/>
                <w:rFonts w:asciiTheme="minorBidi" w:hAnsiTheme="minorBidi"/>
                <w:b/>
                <w:bCs/>
                <w:i/>
                <w:iCs/>
                <w:noProof/>
              </w:rPr>
              <w:t>Chapter Seven</w:t>
            </w:r>
            <w:r w:rsidR="00063B53">
              <w:rPr>
                <w:noProof/>
                <w:webHidden/>
              </w:rPr>
              <w:tab/>
            </w:r>
            <w:r w:rsidR="00063B53">
              <w:rPr>
                <w:noProof/>
                <w:webHidden/>
              </w:rPr>
              <w:fldChar w:fldCharType="begin"/>
            </w:r>
            <w:r w:rsidR="00063B53">
              <w:rPr>
                <w:noProof/>
                <w:webHidden/>
              </w:rPr>
              <w:instrText xml:space="preserve"> PAGEREF _Toc22242951 \h </w:instrText>
            </w:r>
            <w:r w:rsidR="00063B53">
              <w:rPr>
                <w:noProof/>
                <w:webHidden/>
              </w:rPr>
            </w:r>
            <w:r w:rsidR="00063B53">
              <w:rPr>
                <w:noProof/>
                <w:webHidden/>
              </w:rPr>
              <w:fldChar w:fldCharType="separate"/>
            </w:r>
            <w:r w:rsidR="00C46781">
              <w:rPr>
                <w:noProof/>
                <w:webHidden/>
              </w:rPr>
              <w:t>151</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52" w:history="1">
            <w:r w:rsidR="00063B53" w:rsidRPr="004B05F1">
              <w:rPr>
                <w:rStyle w:val="Hyperlink"/>
                <w:rFonts w:asciiTheme="minorBidi" w:hAnsiTheme="minorBidi"/>
                <w:noProof/>
              </w:rPr>
              <w:t>7 General Discussion</w:t>
            </w:r>
            <w:r w:rsidR="00063B53">
              <w:rPr>
                <w:noProof/>
                <w:webHidden/>
              </w:rPr>
              <w:tab/>
            </w:r>
            <w:r w:rsidR="00063B53">
              <w:rPr>
                <w:noProof/>
                <w:webHidden/>
              </w:rPr>
              <w:fldChar w:fldCharType="begin"/>
            </w:r>
            <w:r w:rsidR="00063B53">
              <w:rPr>
                <w:noProof/>
                <w:webHidden/>
              </w:rPr>
              <w:instrText xml:space="preserve"> PAGEREF _Toc22242952 \h </w:instrText>
            </w:r>
            <w:r w:rsidR="00063B53">
              <w:rPr>
                <w:noProof/>
                <w:webHidden/>
              </w:rPr>
            </w:r>
            <w:r w:rsidR="00063B53">
              <w:rPr>
                <w:noProof/>
                <w:webHidden/>
              </w:rPr>
              <w:fldChar w:fldCharType="separate"/>
            </w:r>
            <w:r w:rsidR="00C46781">
              <w:rPr>
                <w:noProof/>
                <w:webHidden/>
              </w:rPr>
              <w:t>151</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53" w:history="1">
            <w:r w:rsidR="00063B53" w:rsidRPr="004B05F1">
              <w:rPr>
                <w:rStyle w:val="Hyperlink"/>
                <w:rFonts w:asciiTheme="minorBidi" w:hAnsiTheme="minorBidi"/>
                <w:b/>
                <w:bCs/>
                <w:noProof/>
              </w:rPr>
              <w:t>7.1 Effects of sampling methodology</w:t>
            </w:r>
            <w:r w:rsidR="00063B53">
              <w:rPr>
                <w:noProof/>
                <w:webHidden/>
              </w:rPr>
              <w:tab/>
            </w:r>
            <w:r w:rsidR="00063B53">
              <w:rPr>
                <w:noProof/>
                <w:webHidden/>
              </w:rPr>
              <w:fldChar w:fldCharType="begin"/>
            </w:r>
            <w:r w:rsidR="00063B53">
              <w:rPr>
                <w:noProof/>
                <w:webHidden/>
              </w:rPr>
              <w:instrText xml:space="preserve"> PAGEREF _Toc22242953 \h </w:instrText>
            </w:r>
            <w:r w:rsidR="00063B53">
              <w:rPr>
                <w:noProof/>
                <w:webHidden/>
              </w:rPr>
            </w:r>
            <w:r w:rsidR="00063B53">
              <w:rPr>
                <w:noProof/>
                <w:webHidden/>
              </w:rPr>
              <w:fldChar w:fldCharType="separate"/>
            </w:r>
            <w:r w:rsidR="00C46781">
              <w:rPr>
                <w:noProof/>
                <w:webHidden/>
              </w:rPr>
              <w:t>151</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54" w:history="1">
            <w:r w:rsidR="00063B53" w:rsidRPr="004B05F1">
              <w:rPr>
                <w:rStyle w:val="Hyperlink"/>
                <w:rFonts w:asciiTheme="minorBidi" w:hAnsiTheme="minorBidi"/>
                <w:b/>
                <w:bCs/>
                <w:noProof/>
              </w:rPr>
              <w:t xml:space="preserve">7.2 </w:t>
            </w:r>
            <w:r w:rsidR="00063B53" w:rsidRPr="004B05F1">
              <w:rPr>
                <w:rStyle w:val="Hyperlink"/>
                <w:rFonts w:asciiTheme="minorBidi" w:hAnsiTheme="minorBidi"/>
                <w:b/>
                <w:bCs/>
                <w:i/>
                <w:iCs/>
                <w:noProof/>
              </w:rPr>
              <w:t>Kytococcus sedentarius</w:t>
            </w:r>
            <w:r w:rsidR="00063B53">
              <w:rPr>
                <w:noProof/>
                <w:webHidden/>
              </w:rPr>
              <w:tab/>
            </w:r>
            <w:r w:rsidR="00063B53">
              <w:rPr>
                <w:noProof/>
                <w:webHidden/>
              </w:rPr>
              <w:fldChar w:fldCharType="begin"/>
            </w:r>
            <w:r w:rsidR="00063B53">
              <w:rPr>
                <w:noProof/>
                <w:webHidden/>
              </w:rPr>
              <w:instrText xml:space="preserve"> PAGEREF _Toc22242954 \h </w:instrText>
            </w:r>
            <w:r w:rsidR="00063B53">
              <w:rPr>
                <w:noProof/>
                <w:webHidden/>
              </w:rPr>
            </w:r>
            <w:r w:rsidR="00063B53">
              <w:rPr>
                <w:noProof/>
                <w:webHidden/>
              </w:rPr>
              <w:fldChar w:fldCharType="separate"/>
            </w:r>
            <w:r w:rsidR="00C46781">
              <w:rPr>
                <w:noProof/>
                <w:webHidden/>
              </w:rPr>
              <w:t>152</w:t>
            </w:r>
            <w:r w:rsidR="00063B53">
              <w:rPr>
                <w:noProof/>
                <w:webHidden/>
              </w:rPr>
              <w:fldChar w:fldCharType="end"/>
            </w:r>
          </w:hyperlink>
        </w:p>
        <w:p w:rsidR="00063B53" w:rsidRDefault="008D0788">
          <w:pPr>
            <w:pStyle w:val="TOC3"/>
            <w:tabs>
              <w:tab w:val="right" w:leader="dot" w:pos="9016"/>
            </w:tabs>
            <w:rPr>
              <w:rFonts w:eastAsiaTheme="minorEastAsia"/>
              <w:noProof/>
              <w:lang w:eastAsia="en-GB"/>
            </w:rPr>
          </w:pPr>
          <w:hyperlink w:anchor="_Toc22242955" w:history="1">
            <w:r w:rsidR="00063B53" w:rsidRPr="004B05F1">
              <w:rPr>
                <w:rStyle w:val="Hyperlink"/>
                <w:rFonts w:asciiTheme="minorBidi" w:hAnsiTheme="minorBidi"/>
                <w:b/>
                <w:bCs/>
                <w:noProof/>
              </w:rPr>
              <w:t>7.3 Wbl proteins</w:t>
            </w:r>
            <w:r w:rsidR="00063B53">
              <w:rPr>
                <w:noProof/>
                <w:webHidden/>
              </w:rPr>
              <w:tab/>
            </w:r>
            <w:r w:rsidR="00063B53">
              <w:rPr>
                <w:noProof/>
                <w:webHidden/>
              </w:rPr>
              <w:fldChar w:fldCharType="begin"/>
            </w:r>
            <w:r w:rsidR="00063B53">
              <w:rPr>
                <w:noProof/>
                <w:webHidden/>
              </w:rPr>
              <w:instrText xml:space="preserve"> PAGEREF _Toc22242955 \h </w:instrText>
            </w:r>
            <w:r w:rsidR="00063B53">
              <w:rPr>
                <w:noProof/>
                <w:webHidden/>
              </w:rPr>
            </w:r>
            <w:r w:rsidR="00063B53">
              <w:rPr>
                <w:noProof/>
                <w:webHidden/>
              </w:rPr>
              <w:fldChar w:fldCharType="separate"/>
            </w:r>
            <w:r w:rsidR="00C46781">
              <w:rPr>
                <w:noProof/>
                <w:webHidden/>
              </w:rPr>
              <w:t>153</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56" w:history="1">
            <w:r w:rsidR="00063B53" w:rsidRPr="004B05F1">
              <w:rPr>
                <w:rStyle w:val="Hyperlink"/>
                <w:rFonts w:asciiTheme="minorBidi" w:hAnsiTheme="minorBidi"/>
                <w:b/>
                <w:bCs/>
                <w:noProof/>
              </w:rPr>
              <w:t>8 References</w:t>
            </w:r>
            <w:r w:rsidR="00063B53">
              <w:rPr>
                <w:noProof/>
                <w:webHidden/>
              </w:rPr>
              <w:tab/>
            </w:r>
            <w:r w:rsidR="00063B53">
              <w:rPr>
                <w:noProof/>
                <w:webHidden/>
              </w:rPr>
              <w:fldChar w:fldCharType="begin"/>
            </w:r>
            <w:r w:rsidR="00063B53">
              <w:rPr>
                <w:noProof/>
                <w:webHidden/>
              </w:rPr>
              <w:instrText xml:space="preserve"> PAGEREF _Toc22242956 \h </w:instrText>
            </w:r>
            <w:r w:rsidR="00063B53">
              <w:rPr>
                <w:noProof/>
                <w:webHidden/>
              </w:rPr>
            </w:r>
            <w:r w:rsidR="00063B53">
              <w:rPr>
                <w:noProof/>
                <w:webHidden/>
              </w:rPr>
              <w:fldChar w:fldCharType="separate"/>
            </w:r>
            <w:r w:rsidR="00C46781">
              <w:rPr>
                <w:noProof/>
                <w:webHidden/>
              </w:rPr>
              <w:t>157</w:t>
            </w:r>
            <w:r w:rsidR="00063B53">
              <w:rPr>
                <w:noProof/>
                <w:webHidden/>
              </w:rPr>
              <w:fldChar w:fldCharType="end"/>
            </w:r>
          </w:hyperlink>
        </w:p>
        <w:p w:rsidR="00063B53" w:rsidRDefault="008D0788">
          <w:pPr>
            <w:pStyle w:val="TOC1"/>
            <w:tabs>
              <w:tab w:val="right" w:leader="dot" w:pos="9016"/>
            </w:tabs>
            <w:rPr>
              <w:rFonts w:eastAsiaTheme="minorEastAsia"/>
              <w:noProof/>
              <w:lang w:eastAsia="en-GB"/>
            </w:rPr>
          </w:pPr>
          <w:hyperlink w:anchor="_Toc22242957" w:history="1">
            <w:r w:rsidR="00063B53" w:rsidRPr="004B05F1">
              <w:rPr>
                <w:rStyle w:val="Hyperlink"/>
                <w:rFonts w:asciiTheme="minorBidi" w:hAnsiTheme="minorBidi"/>
                <w:b/>
                <w:bCs/>
                <w:noProof/>
              </w:rPr>
              <w:t>9 Appendix</w:t>
            </w:r>
            <w:r w:rsidR="00063B53">
              <w:rPr>
                <w:noProof/>
                <w:webHidden/>
              </w:rPr>
              <w:tab/>
            </w:r>
            <w:r w:rsidR="00063B53">
              <w:rPr>
                <w:noProof/>
                <w:webHidden/>
              </w:rPr>
              <w:fldChar w:fldCharType="begin"/>
            </w:r>
            <w:r w:rsidR="00063B53">
              <w:rPr>
                <w:noProof/>
                <w:webHidden/>
              </w:rPr>
              <w:instrText xml:space="preserve"> PAGEREF _Toc22242957 \h </w:instrText>
            </w:r>
            <w:r w:rsidR="00063B53">
              <w:rPr>
                <w:noProof/>
                <w:webHidden/>
              </w:rPr>
            </w:r>
            <w:r w:rsidR="00063B53">
              <w:rPr>
                <w:noProof/>
                <w:webHidden/>
              </w:rPr>
              <w:fldChar w:fldCharType="separate"/>
            </w:r>
            <w:r w:rsidR="00C46781">
              <w:rPr>
                <w:noProof/>
                <w:webHidden/>
              </w:rPr>
              <w:t>176</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58" w:history="1">
            <w:r w:rsidR="00063B53" w:rsidRPr="004B05F1">
              <w:rPr>
                <w:rStyle w:val="Hyperlink"/>
                <w:rFonts w:asciiTheme="minorBidi" w:hAnsiTheme="minorBidi"/>
                <w:noProof/>
              </w:rPr>
              <w:t>Appendix 9.1 Partial sequences of the 16S rRNA of isolated strains</w:t>
            </w:r>
            <w:r w:rsidR="00063B53">
              <w:rPr>
                <w:noProof/>
                <w:webHidden/>
              </w:rPr>
              <w:tab/>
            </w:r>
            <w:r w:rsidR="00063B53">
              <w:rPr>
                <w:noProof/>
                <w:webHidden/>
              </w:rPr>
              <w:fldChar w:fldCharType="begin"/>
            </w:r>
            <w:r w:rsidR="00063B53">
              <w:rPr>
                <w:noProof/>
                <w:webHidden/>
              </w:rPr>
              <w:instrText xml:space="preserve"> PAGEREF _Toc22242958 \h </w:instrText>
            </w:r>
            <w:r w:rsidR="00063B53">
              <w:rPr>
                <w:noProof/>
                <w:webHidden/>
              </w:rPr>
            </w:r>
            <w:r w:rsidR="00063B53">
              <w:rPr>
                <w:noProof/>
                <w:webHidden/>
              </w:rPr>
              <w:fldChar w:fldCharType="separate"/>
            </w:r>
            <w:r w:rsidR="00C46781">
              <w:rPr>
                <w:noProof/>
                <w:webHidden/>
              </w:rPr>
              <w:t>176</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59" w:history="1">
            <w:r w:rsidR="00063B53" w:rsidRPr="004B05F1">
              <w:rPr>
                <w:rStyle w:val="Hyperlink"/>
                <w:rFonts w:asciiTheme="minorBidi" w:hAnsiTheme="minorBidi"/>
                <w:noProof/>
              </w:rPr>
              <w:t xml:space="preserve">Appendix 9.2 Comparative interpretation of disc diffusion test of </w:t>
            </w:r>
            <w:r w:rsidR="00063B53" w:rsidRPr="004B05F1">
              <w:rPr>
                <w:rStyle w:val="Hyperlink"/>
                <w:rFonts w:asciiTheme="minorBidi" w:hAnsiTheme="minorBidi"/>
                <w:i/>
                <w:iCs/>
                <w:noProof/>
              </w:rPr>
              <w:t>K. sedentarius</w:t>
            </w:r>
            <w:r w:rsidR="00063B53">
              <w:rPr>
                <w:noProof/>
                <w:webHidden/>
              </w:rPr>
              <w:tab/>
            </w:r>
            <w:r w:rsidR="00063B53">
              <w:rPr>
                <w:noProof/>
                <w:webHidden/>
              </w:rPr>
              <w:fldChar w:fldCharType="begin"/>
            </w:r>
            <w:r w:rsidR="00063B53">
              <w:rPr>
                <w:noProof/>
                <w:webHidden/>
              </w:rPr>
              <w:instrText xml:space="preserve"> PAGEREF _Toc22242959 \h </w:instrText>
            </w:r>
            <w:r w:rsidR="00063B53">
              <w:rPr>
                <w:noProof/>
                <w:webHidden/>
              </w:rPr>
            </w:r>
            <w:r w:rsidR="00063B53">
              <w:rPr>
                <w:noProof/>
                <w:webHidden/>
              </w:rPr>
              <w:fldChar w:fldCharType="separate"/>
            </w:r>
            <w:r w:rsidR="00C46781">
              <w:rPr>
                <w:noProof/>
                <w:webHidden/>
              </w:rPr>
              <w:t>189</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0" w:history="1">
            <w:r w:rsidR="00063B53" w:rsidRPr="004B05F1">
              <w:rPr>
                <w:rStyle w:val="Hyperlink"/>
                <w:rFonts w:asciiTheme="minorBidi" w:hAnsiTheme="minorBidi"/>
                <w:noProof/>
              </w:rPr>
              <w:t xml:space="preserve">Appendix 9.3 Relative MIC response levels of </w:t>
            </w:r>
            <w:r w:rsidR="00063B53" w:rsidRPr="004B05F1">
              <w:rPr>
                <w:rStyle w:val="Hyperlink"/>
                <w:rFonts w:asciiTheme="minorBidi" w:hAnsiTheme="minorBidi"/>
                <w:i/>
                <w:iCs/>
                <w:noProof/>
              </w:rPr>
              <w:t>K. sedentarius</w:t>
            </w:r>
            <w:r w:rsidR="00063B53" w:rsidRPr="004B05F1">
              <w:rPr>
                <w:rStyle w:val="Hyperlink"/>
                <w:rFonts w:asciiTheme="minorBidi" w:hAnsiTheme="minorBidi"/>
                <w:noProof/>
              </w:rPr>
              <w:t xml:space="preserve"> MBB13 against the tested antibiotics</w:t>
            </w:r>
            <w:r w:rsidR="00063B53">
              <w:rPr>
                <w:noProof/>
                <w:webHidden/>
              </w:rPr>
              <w:tab/>
            </w:r>
            <w:r w:rsidR="00063B53">
              <w:rPr>
                <w:noProof/>
                <w:webHidden/>
              </w:rPr>
              <w:fldChar w:fldCharType="begin"/>
            </w:r>
            <w:r w:rsidR="00063B53">
              <w:rPr>
                <w:noProof/>
                <w:webHidden/>
              </w:rPr>
              <w:instrText xml:space="preserve"> PAGEREF _Toc22242960 \h </w:instrText>
            </w:r>
            <w:r w:rsidR="00063B53">
              <w:rPr>
                <w:noProof/>
                <w:webHidden/>
              </w:rPr>
            </w:r>
            <w:r w:rsidR="00063B53">
              <w:rPr>
                <w:noProof/>
                <w:webHidden/>
              </w:rPr>
              <w:fldChar w:fldCharType="separate"/>
            </w:r>
            <w:r w:rsidR="00C46781">
              <w:rPr>
                <w:noProof/>
                <w:webHidden/>
              </w:rPr>
              <w:t>190</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1" w:history="1">
            <w:r w:rsidR="00063B53" w:rsidRPr="004B05F1">
              <w:rPr>
                <w:rStyle w:val="Hyperlink"/>
                <w:rFonts w:asciiTheme="minorBidi" w:hAnsiTheme="minorBidi"/>
                <w:noProof/>
              </w:rPr>
              <w:t>Appendix 9.4 Processing genome files after sequencing</w:t>
            </w:r>
            <w:r w:rsidR="00063B53">
              <w:rPr>
                <w:noProof/>
                <w:webHidden/>
              </w:rPr>
              <w:tab/>
            </w:r>
            <w:r w:rsidR="00063B53">
              <w:rPr>
                <w:noProof/>
                <w:webHidden/>
              </w:rPr>
              <w:fldChar w:fldCharType="begin"/>
            </w:r>
            <w:r w:rsidR="00063B53">
              <w:rPr>
                <w:noProof/>
                <w:webHidden/>
              </w:rPr>
              <w:instrText xml:space="preserve"> PAGEREF _Toc22242961 \h </w:instrText>
            </w:r>
            <w:r w:rsidR="00063B53">
              <w:rPr>
                <w:noProof/>
                <w:webHidden/>
              </w:rPr>
            </w:r>
            <w:r w:rsidR="00063B53">
              <w:rPr>
                <w:noProof/>
                <w:webHidden/>
              </w:rPr>
              <w:fldChar w:fldCharType="separate"/>
            </w:r>
            <w:r w:rsidR="00C46781">
              <w:rPr>
                <w:noProof/>
                <w:webHidden/>
              </w:rPr>
              <w:t>195</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2" w:history="1">
            <w:r w:rsidR="00063B53" w:rsidRPr="004B05F1">
              <w:rPr>
                <w:rStyle w:val="Hyperlink"/>
                <w:rFonts w:asciiTheme="minorBidi" w:hAnsiTheme="minorBidi"/>
                <w:noProof/>
              </w:rPr>
              <w:t>Appendix 9.5 Effect of bipyridyl, erythromycin and NaCl on Wbl:</w:t>
            </w:r>
            <w:r w:rsidR="00063B53" w:rsidRPr="004B05F1">
              <w:rPr>
                <w:rStyle w:val="Hyperlink"/>
                <w:rFonts w:asciiTheme="minorBidi" w:hAnsiTheme="minorBidi"/>
                <w:noProof/>
                <w:shd w:val="clear" w:color="auto" w:fill="FFFFFF"/>
              </w:rPr>
              <w:t xml:space="preserve">σ </w:t>
            </w:r>
            <w:r w:rsidR="00063B53" w:rsidRPr="004B05F1">
              <w:rPr>
                <w:rStyle w:val="Hyperlink"/>
                <w:rFonts w:asciiTheme="minorBidi" w:hAnsiTheme="minorBidi"/>
                <w:noProof/>
              </w:rPr>
              <w:t>BATCH system</w:t>
            </w:r>
            <w:r w:rsidR="00063B53">
              <w:rPr>
                <w:noProof/>
                <w:webHidden/>
              </w:rPr>
              <w:tab/>
            </w:r>
            <w:r w:rsidR="00063B53">
              <w:rPr>
                <w:noProof/>
                <w:webHidden/>
              </w:rPr>
              <w:fldChar w:fldCharType="begin"/>
            </w:r>
            <w:r w:rsidR="00063B53">
              <w:rPr>
                <w:noProof/>
                <w:webHidden/>
              </w:rPr>
              <w:instrText xml:space="preserve"> PAGEREF _Toc22242962 \h </w:instrText>
            </w:r>
            <w:r w:rsidR="00063B53">
              <w:rPr>
                <w:noProof/>
                <w:webHidden/>
              </w:rPr>
            </w:r>
            <w:r w:rsidR="00063B53">
              <w:rPr>
                <w:noProof/>
                <w:webHidden/>
              </w:rPr>
              <w:fldChar w:fldCharType="separate"/>
            </w:r>
            <w:r w:rsidR="00C46781">
              <w:rPr>
                <w:noProof/>
                <w:webHidden/>
              </w:rPr>
              <w:t>197</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3" w:history="1">
            <w:r w:rsidR="00063B53" w:rsidRPr="004B05F1">
              <w:rPr>
                <w:rStyle w:val="Hyperlink"/>
                <w:rFonts w:asciiTheme="minorBidi" w:hAnsiTheme="minorBidi"/>
                <w:noProof/>
              </w:rPr>
              <w:t xml:space="preserve">Appendix 9.6 Growth curve of </w:t>
            </w:r>
            <w:r w:rsidR="00063B53" w:rsidRPr="004B05F1">
              <w:rPr>
                <w:rStyle w:val="Hyperlink"/>
                <w:rFonts w:asciiTheme="minorBidi" w:hAnsiTheme="minorBidi"/>
                <w:i/>
                <w:iCs/>
                <w:noProof/>
              </w:rPr>
              <w:t>K. sedentarius</w:t>
            </w:r>
            <w:r w:rsidR="00063B53">
              <w:rPr>
                <w:noProof/>
                <w:webHidden/>
              </w:rPr>
              <w:tab/>
            </w:r>
            <w:r w:rsidR="00063B53">
              <w:rPr>
                <w:noProof/>
                <w:webHidden/>
              </w:rPr>
              <w:fldChar w:fldCharType="begin"/>
            </w:r>
            <w:r w:rsidR="00063B53">
              <w:rPr>
                <w:noProof/>
                <w:webHidden/>
              </w:rPr>
              <w:instrText xml:space="preserve"> PAGEREF _Toc22242963 \h </w:instrText>
            </w:r>
            <w:r w:rsidR="00063B53">
              <w:rPr>
                <w:noProof/>
                <w:webHidden/>
              </w:rPr>
            </w:r>
            <w:r w:rsidR="00063B53">
              <w:rPr>
                <w:noProof/>
                <w:webHidden/>
              </w:rPr>
              <w:fldChar w:fldCharType="separate"/>
            </w:r>
            <w:r w:rsidR="00C46781">
              <w:rPr>
                <w:noProof/>
                <w:webHidden/>
              </w:rPr>
              <w:t>198</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4" w:history="1">
            <w:r w:rsidR="00063B53" w:rsidRPr="004B05F1">
              <w:rPr>
                <w:rStyle w:val="Hyperlink"/>
                <w:rFonts w:asciiTheme="minorBidi" w:hAnsiTheme="minorBidi"/>
                <w:noProof/>
              </w:rPr>
              <w:t xml:space="preserve">Appendix 9.7 NCBI numbers of </w:t>
            </w:r>
            <w:r w:rsidR="00063B53" w:rsidRPr="004B05F1">
              <w:rPr>
                <w:rStyle w:val="Hyperlink"/>
                <w:rFonts w:asciiTheme="minorBidi" w:hAnsiTheme="minorBidi"/>
                <w:i/>
                <w:iCs/>
                <w:noProof/>
              </w:rPr>
              <w:t>M. tuberculosis</w:t>
            </w:r>
            <w:r w:rsidR="00063B53" w:rsidRPr="004B05F1">
              <w:rPr>
                <w:rStyle w:val="Hyperlink"/>
                <w:rFonts w:asciiTheme="minorBidi" w:hAnsiTheme="minorBidi"/>
                <w:noProof/>
              </w:rPr>
              <w:t xml:space="preserve"> H37Rv, </w:t>
            </w:r>
            <w:r w:rsidR="00063B53" w:rsidRPr="004B05F1">
              <w:rPr>
                <w:rStyle w:val="Hyperlink"/>
                <w:rFonts w:asciiTheme="minorBidi" w:hAnsiTheme="minorBidi"/>
                <w:i/>
                <w:iCs/>
                <w:noProof/>
              </w:rPr>
              <w:t>S. coelicolor</w:t>
            </w:r>
            <w:r w:rsidR="00063B53" w:rsidRPr="004B05F1">
              <w:rPr>
                <w:rStyle w:val="Hyperlink"/>
                <w:rFonts w:asciiTheme="minorBidi" w:hAnsiTheme="minorBidi"/>
                <w:noProof/>
              </w:rPr>
              <w:t xml:space="preserve"> A3, </w:t>
            </w:r>
            <w:r w:rsidR="00063B53" w:rsidRPr="004B05F1">
              <w:rPr>
                <w:rStyle w:val="Hyperlink"/>
                <w:rFonts w:asciiTheme="minorBidi" w:hAnsiTheme="minorBidi"/>
                <w:i/>
                <w:iCs/>
                <w:noProof/>
              </w:rPr>
              <w:t xml:space="preserve">C. glutamicum </w:t>
            </w:r>
            <w:r w:rsidR="00063B53" w:rsidRPr="004B05F1">
              <w:rPr>
                <w:rStyle w:val="Hyperlink"/>
                <w:rFonts w:asciiTheme="minorBidi" w:hAnsiTheme="minorBidi"/>
                <w:noProof/>
              </w:rPr>
              <w:t>MB001</w:t>
            </w:r>
            <w:r w:rsidR="00063B53" w:rsidRPr="004B05F1">
              <w:rPr>
                <w:rStyle w:val="Hyperlink"/>
                <w:rFonts w:asciiTheme="minorBidi" w:hAnsiTheme="minorBidi"/>
                <w:i/>
                <w:iCs/>
                <w:noProof/>
              </w:rPr>
              <w:t xml:space="preserve">, M. smegmatis </w:t>
            </w:r>
            <w:r w:rsidR="00063B53" w:rsidRPr="004B05F1">
              <w:rPr>
                <w:rStyle w:val="Hyperlink"/>
                <w:rFonts w:asciiTheme="minorBidi" w:hAnsiTheme="minorBidi"/>
                <w:noProof/>
              </w:rPr>
              <w:t>MC</w:t>
            </w:r>
            <w:r w:rsidR="00063B53" w:rsidRPr="004B05F1">
              <w:rPr>
                <w:rStyle w:val="Hyperlink"/>
                <w:rFonts w:asciiTheme="minorBidi" w:hAnsiTheme="minorBidi"/>
                <w:noProof/>
                <w:vertAlign w:val="superscript"/>
              </w:rPr>
              <w:t>2</w:t>
            </w:r>
            <w:r w:rsidR="00063B53" w:rsidRPr="004B05F1">
              <w:rPr>
                <w:rStyle w:val="Hyperlink"/>
                <w:rFonts w:asciiTheme="minorBidi" w:hAnsiTheme="minorBidi"/>
                <w:noProof/>
              </w:rPr>
              <w:t xml:space="preserve"> 155 and </w:t>
            </w:r>
            <w:r w:rsidR="00063B53" w:rsidRPr="004B05F1">
              <w:rPr>
                <w:rStyle w:val="Hyperlink"/>
                <w:rFonts w:asciiTheme="minorBidi" w:hAnsiTheme="minorBidi"/>
                <w:i/>
                <w:iCs/>
                <w:noProof/>
              </w:rPr>
              <w:t>Mycobacteriophage</w:t>
            </w:r>
            <w:r w:rsidR="00063B53" w:rsidRPr="004B05F1">
              <w:rPr>
                <w:rStyle w:val="Hyperlink"/>
                <w:rFonts w:asciiTheme="minorBidi" w:hAnsiTheme="minorBidi"/>
                <w:noProof/>
              </w:rPr>
              <w:t xml:space="preserve"> TM4</w:t>
            </w:r>
            <w:r w:rsidR="00063B53">
              <w:rPr>
                <w:noProof/>
                <w:webHidden/>
              </w:rPr>
              <w:tab/>
            </w:r>
            <w:r w:rsidR="00063B53">
              <w:rPr>
                <w:noProof/>
                <w:webHidden/>
              </w:rPr>
              <w:fldChar w:fldCharType="begin"/>
            </w:r>
            <w:r w:rsidR="00063B53">
              <w:rPr>
                <w:noProof/>
                <w:webHidden/>
              </w:rPr>
              <w:instrText xml:space="preserve"> PAGEREF _Toc22242964 \h </w:instrText>
            </w:r>
            <w:r w:rsidR="00063B53">
              <w:rPr>
                <w:noProof/>
                <w:webHidden/>
              </w:rPr>
            </w:r>
            <w:r w:rsidR="00063B53">
              <w:rPr>
                <w:noProof/>
                <w:webHidden/>
              </w:rPr>
              <w:fldChar w:fldCharType="separate"/>
            </w:r>
            <w:r w:rsidR="00C46781">
              <w:rPr>
                <w:noProof/>
                <w:webHidden/>
              </w:rPr>
              <w:t>199</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5" w:history="1">
            <w:r w:rsidR="00063B53" w:rsidRPr="004B05F1">
              <w:rPr>
                <w:rStyle w:val="Hyperlink"/>
                <w:rFonts w:asciiTheme="minorBidi" w:hAnsiTheme="minorBidi"/>
                <w:noProof/>
              </w:rPr>
              <w:t>Appendix 9.8 Purification of WhiB1 in the presence of DTT</w:t>
            </w:r>
            <w:r w:rsidR="00063B53">
              <w:rPr>
                <w:noProof/>
                <w:webHidden/>
              </w:rPr>
              <w:tab/>
            </w:r>
            <w:r w:rsidR="00063B53">
              <w:rPr>
                <w:noProof/>
                <w:webHidden/>
              </w:rPr>
              <w:fldChar w:fldCharType="begin"/>
            </w:r>
            <w:r w:rsidR="00063B53">
              <w:rPr>
                <w:noProof/>
                <w:webHidden/>
              </w:rPr>
              <w:instrText xml:space="preserve"> PAGEREF _Toc22242965 \h </w:instrText>
            </w:r>
            <w:r w:rsidR="00063B53">
              <w:rPr>
                <w:noProof/>
                <w:webHidden/>
              </w:rPr>
            </w:r>
            <w:r w:rsidR="00063B53">
              <w:rPr>
                <w:noProof/>
                <w:webHidden/>
              </w:rPr>
              <w:fldChar w:fldCharType="separate"/>
            </w:r>
            <w:r w:rsidR="00C46781">
              <w:rPr>
                <w:noProof/>
                <w:webHidden/>
              </w:rPr>
              <w:t>200</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6" w:history="1">
            <w:r w:rsidR="00063B53" w:rsidRPr="004B05F1">
              <w:rPr>
                <w:rStyle w:val="Hyperlink"/>
                <w:rFonts w:asciiTheme="minorBidi" w:hAnsiTheme="minorBidi"/>
                <w:noProof/>
              </w:rPr>
              <w:t>Appendix 9.9 Purification of WhiB2 in the presence of DTT</w:t>
            </w:r>
            <w:r w:rsidR="00063B53">
              <w:rPr>
                <w:noProof/>
                <w:webHidden/>
              </w:rPr>
              <w:tab/>
            </w:r>
            <w:r w:rsidR="00063B53">
              <w:rPr>
                <w:noProof/>
                <w:webHidden/>
              </w:rPr>
              <w:fldChar w:fldCharType="begin"/>
            </w:r>
            <w:r w:rsidR="00063B53">
              <w:rPr>
                <w:noProof/>
                <w:webHidden/>
              </w:rPr>
              <w:instrText xml:space="preserve"> PAGEREF _Toc22242966 \h </w:instrText>
            </w:r>
            <w:r w:rsidR="00063B53">
              <w:rPr>
                <w:noProof/>
                <w:webHidden/>
              </w:rPr>
            </w:r>
            <w:r w:rsidR="00063B53">
              <w:rPr>
                <w:noProof/>
                <w:webHidden/>
              </w:rPr>
              <w:fldChar w:fldCharType="separate"/>
            </w:r>
            <w:r w:rsidR="00C46781">
              <w:rPr>
                <w:noProof/>
                <w:webHidden/>
              </w:rPr>
              <w:t>201</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7" w:history="1">
            <w:r w:rsidR="00063B53" w:rsidRPr="004B05F1">
              <w:rPr>
                <w:rStyle w:val="Hyperlink"/>
                <w:rFonts w:asciiTheme="minorBidi" w:hAnsiTheme="minorBidi"/>
                <w:noProof/>
              </w:rPr>
              <w:t>Appendix 9.10 Draft of the CD analysis of secondary structure of Holo- and Apo-WhiB1</w:t>
            </w:r>
            <w:r w:rsidR="00063B53">
              <w:rPr>
                <w:noProof/>
                <w:webHidden/>
              </w:rPr>
              <w:tab/>
            </w:r>
            <w:r w:rsidR="00063B53">
              <w:rPr>
                <w:noProof/>
                <w:webHidden/>
              </w:rPr>
              <w:fldChar w:fldCharType="begin"/>
            </w:r>
            <w:r w:rsidR="00063B53">
              <w:rPr>
                <w:noProof/>
                <w:webHidden/>
              </w:rPr>
              <w:instrText xml:space="preserve"> PAGEREF _Toc22242967 \h </w:instrText>
            </w:r>
            <w:r w:rsidR="00063B53">
              <w:rPr>
                <w:noProof/>
                <w:webHidden/>
              </w:rPr>
            </w:r>
            <w:r w:rsidR="00063B53">
              <w:rPr>
                <w:noProof/>
                <w:webHidden/>
              </w:rPr>
              <w:fldChar w:fldCharType="separate"/>
            </w:r>
            <w:r w:rsidR="00C46781">
              <w:rPr>
                <w:noProof/>
                <w:webHidden/>
              </w:rPr>
              <w:t>202</w:t>
            </w:r>
            <w:r w:rsidR="00063B53">
              <w:rPr>
                <w:noProof/>
                <w:webHidden/>
              </w:rPr>
              <w:fldChar w:fldCharType="end"/>
            </w:r>
          </w:hyperlink>
        </w:p>
        <w:p w:rsidR="00063B53" w:rsidRDefault="008D0788">
          <w:pPr>
            <w:pStyle w:val="TOC2"/>
            <w:tabs>
              <w:tab w:val="right" w:leader="dot" w:pos="9016"/>
            </w:tabs>
            <w:rPr>
              <w:rFonts w:eastAsiaTheme="minorEastAsia"/>
              <w:noProof/>
              <w:lang w:eastAsia="en-GB"/>
            </w:rPr>
          </w:pPr>
          <w:hyperlink w:anchor="_Toc22242968" w:history="1">
            <w:r w:rsidR="00063B53" w:rsidRPr="004B05F1">
              <w:rPr>
                <w:rStyle w:val="Hyperlink"/>
                <w:rFonts w:asciiTheme="minorBidi" w:hAnsiTheme="minorBidi"/>
                <w:noProof/>
              </w:rPr>
              <w:t>Appendix 9.11 Gene sequences after cloning</w:t>
            </w:r>
            <w:r w:rsidR="00063B53">
              <w:rPr>
                <w:noProof/>
                <w:webHidden/>
              </w:rPr>
              <w:tab/>
            </w:r>
            <w:r w:rsidR="00063B53">
              <w:rPr>
                <w:noProof/>
                <w:webHidden/>
              </w:rPr>
              <w:fldChar w:fldCharType="begin"/>
            </w:r>
            <w:r w:rsidR="00063B53">
              <w:rPr>
                <w:noProof/>
                <w:webHidden/>
              </w:rPr>
              <w:instrText xml:space="preserve"> PAGEREF _Toc22242968 \h </w:instrText>
            </w:r>
            <w:r w:rsidR="00063B53">
              <w:rPr>
                <w:noProof/>
                <w:webHidden/>
              </w:rPr>
            </w:r>
            <w:r w:rsidR="00063B53">
              <w:rPr>
                <w:noProof/>
                <w:webHidden/>
              </w:rPr>
              <w:fldChar w:fldCharType="separate"/>
            </w:r>
            <w:r w:rsidR="00C46781">
              <w:rPr>
                <w:noProof/>
                <w:webHidden/>
              </w:rPr>
              <w:t>203</w:t>
            </w:r>
            <w:r w:rsidR="00063B53">
              <w:rPr>
                <w:noProof/>
                <w:webHidden/>
              </w:rPr>
              <w:fldChar w:fldCharType="end"/>
            </w:r>
          </w:hyperlink>
        </w:p>
        <w:p w:rsidR="000342A8" w:rsidRDefault="000342A8">
          <w:r>
            <w:rPr>
              <w:b/>
              <w:bCs/>
              <w:noProof/>
            </w:rPr>
            <w:fldChar w:fldCharType="end"/>
          </w:r>
        </w:p>
      </w:sdtContent>
    </w:sdt>
    <w:p w:rsidR="00185967" w:rsidRDefault="00185967" w:rsidP="000342A8">
      <w:pPr>
        <w:spacing w:line="360" w:lineRule="auto"/>
        <w:rPr>
          <w:rFonts w:asciiTheme="minorBidi" w:hAnsiTheme="minorBidi"/>
          <w:sz w:val="28"/>
          <w:szCs w:val="28"/>
        </w:rPr>
      </w:pPr>
    </w:p>
    <w:p w:rsidR="007C0671" w:rsidRDefault="007C0671" w:rsidP="000342A8">
      <w:pPr>
        <w:spacing w:line="360" w:lineRule="auto"/>
        <w:rPr>
          <w:rFonts w:asciiTheme="minorBidi" w:hAnsiTheme="minorBidi"/>
          <w:sz w:val="28"/>
          <w:szCs w:val="28"/>
        </w:rPr>
      </w:pPr>
    </w:p>
    <w:p w:rsidR="007C0671" w:rsidRDefault="007C0671" w:rsidP="000342A8">
      <w:pPr>
        <w:spacing w:line="360" w:lineRule="auto"/>
        <w:rPr>
          <w:rFonts w:asciiTheme="minorBidi" w:hAnsiTheme="minorBidi"/>
          <w:sz w:val="28"/>
          <w:szCs w:val="28"/>
        </w:rPr>
      </w:pPr>
    </w:p>
    <w:p w:rsidR="007C0671" w:rsidRDefault="007C0671" w:rsidP="000342A8">
      <w:pPr>
        <w:spacing w:line="360" w:lineRule="auto"/>
        <w:rPr>
          <w:rFonts w:asciiTheme="minorBidi" w:hAnsiTheme="minorBidi"/>
          <w:sz w:val="28"/>
          <w:szCs w:val="28"/>
        </w:rPr>
      </w:pPr>
    </w:p>
    <w:p w:rsidR="000E4F33" w:rsidRDefault="000E4F33" w:rsidP="000342A8">
      <w:pPr>
        <w:spacing w:line="360" w:lineRule="auto"/>
        <w:rPr>
          <w:rFonts w:asciiTheme="minorBidi" w:hAnsiTheme="minorBidi"/>
          <w:sz w:val="28"/>
          <w:szCs w:val="28"/>
        </w:rPr>
      </w:pPr>
    </w:p>
    <w:p w:rsidR="000E4F33" w:rsidRDefault="000E4F33" w:rsidP="000342A8">
      <w:pPr>
        <w:spacing w:line="360" w:lineRule="auto"/>
        <w:rPr>
          <w:rFonts w:asciiTheme="minorBidi" w:hAnsiTheme="minorBidi"/>
          <w:sz w:val="28"/>
          <w:szCs w:val="28"/>
        </w:rPr>
      </w:pPr>
    </w:p>
    <w:p w:rsidR="000E4F33" w:rsidRDefault="000E4F33" w:rsidP="000342A8">
      <w:pPr>
        <w:spacing w:line="360" w:lineRule="auto"/>
        <w:rPr>
          <w:rFonts w:asciiTheme="minorBidi" w:hAnsiTheme="minorBidi"/>
          <w:sz w:val="28"/>
          <w:szCs w:val="28"/>
        </w:rPr>
      </w:pPr>
    </w:p>
    <w:p w:rsidR="009435C9" w:rsidRDefault="009435C9" w:rsidP="000342A8">
      <w:pPr>
        <w:spacing w:line="360" w:lineRule="auto"/>
        <w:rPr>
          <w:rFonts w:asciiTheme="minorBidi" w:hAnsiTheme="minorBidi"/>
          <w:sz w:val="28"/>
          <w:szCs w:val="28"/>
        </w:rPr>
      </w:pPr>
    </w:p>
    <w:p w:rsidR="009435C9" w:rsidRDefault="009435C9" w:rsidP="000342A8">
      <w:pPr>
        <w:spacing w:line="360" w:lineRule="auto"/>
        <w:rPr>
          <w:rFonts w:asciiTheme="minorBidi" w:hAnsiTheme="minorBidi"/>
          <w:sz w:val="28"/>
          <w:szCs w:val="28"/>
        </w:rPr>
      </w:pPr>
    </w:p>
    <w:p w:rsidR="009435C9" w:rsidRDefault="009435C9" w:rsidP="000342A8">
      <w:pPr>
        <w:spacing w:line="360" w:lineRule="auto"/>
        <w:rPr>
          <w:rFonts w:asciiTheme="minorBidi" w:hAnsiTheme="minorBidi"/>
          <w:sz w:val="28"/>
          <w:szCs w:val="28"/>
        </w:rPr>
      </w:pPr>
    </w:p>
    <w:p w:rsidR="007C0671" w:rsidRDefault="007C0671" w:rsidP="000342A8">
      <w:pPr>
        <w:spacing w:line="360" w:lineRule="auto"/>
        <w:rPr>
          <w:rFonts w:asciiTheme="minorBidi" w:hAnsiTheme="minorBidi"/>
          <w:sz w:val="28"/>
          <w:szCs w:val="28"/>
        </w:rPr>
      </w:pPr>
    </w:p>
    <w:p w:rsidR="00A466D9" w:rsidRPr="006677A1" w:rsidRDefault="000459EE" w:rsidP="000459EE">
      <w:pPr>
        <w:pStyle w:val="Heading1"/>
        <w:spacing w:line="360" w:lineRule="auto"/>
        <w:jc w:val="both"/>
        <w:rPr>
          <w:rFonts w:asciiTheme="minorBidi" w:hAnsiTheme="minorBidi" w:cstheme="minorBidi"/>
          <w:b/>
          <w:bCs/>
          <w:color w:val="000000" w:themeColor="text1"/>
          <w:sz w:val="24"/>
          <w:szCs w:val="24"/>
        </w:rPr>
      </w:pPr>
      <w:bookmarkStart w:id="4" w:name="_Toc22242894"/>
      <w:r w:rsidRPr="006677A1">
        <w:rPr>
          <w:rFonts w:asciiTheme="minorBidi" w:hAnsiTheme="minorBidi" w:cstheme="minorBidi"/>
          <w:b/>
          <w:bCs/>
          <w:color w:val="000000" w:themeColor="text1"/>
          <w:sz w:val="24"/>
          <w:szCs w:val="24"/>
        </w:rPr>
        <w:t>List of figures</w:t>
      </w:r>
      <w:bookmarkEnd w:id="4"/>
    </w:p>
    <w:p w:rsidR="000459EE" w:rsidRPr="000459EE" w:rsidRDefault="000459EE" w:rsidP="000459EE"/>
    <w:p w:rsidR="003176EC" w:rsidRDefault="000459EE">
      <w:pPr>
        <w:pStyle w:val="TableofFigures"/>
        <w:tabs>
          <w:tab w:val="right" w:leader="dot" w:pos="9016"/>
        </w:tabs>
        <w:rPr>
          <w:rFonts w:eastAsiaTheme="minorEastAsia"/>
          <w:noProof/>
          <w:lang w:eastAsia="en-GB"/>
        </w:rPr>
      </w:pPr>
      <w:r>
        <w:rPr>
          <w:rFonts w:asciiTheme="minorBidi" w:hAnsiTheme="minorBidi"/>
          <w:sz w:val="28"/>
          <w:szCs w:val="28"/>
        </w:rPr>
        <w:fldChar w:fldCharType="begin"/>
      </w:r>
      <w:r>
        <w:rPr>
          <w:rFonts w:asciiTheme="minorBidi" w:hAnsiTheme="minorBidi"/>
          <w:sz w:val="28"/>
          <w:szCs w:val="28"/>
        </w:rPr>
        <w:instrText xml:space="preserve"> TOC \h \z \t "List of figures" \c "Figure" </w:instrText>
      </w:r>
      <w:r>
        <w:rPr>
          <w:rFonts w:asciiTheme="minorBidi" w:hAnsiTheme="minorBidi"/>
          <w:sz w:val="28"/>
          <w:szCs w:val="28"/>
        </w:rPr>
        <w:fldChar w:fldCharType="separate"/>
      </w:r>
      <w:hyperlink w:anchor="_Toc15250865" w:history="1">
        <w:r w:rsidR="003176EC" w:rsidRPr="00A32F5B">
          <w:rPr>
            <w:rStyle w:val="Hyperlink"/>
            <w:rFonts w:cstheme="majorBidi"/>
            <w:noProof/>
          </w:rPr>
          <w:t>Fig. 2.1: Quick-Load Purple DNA ladders</w:t>
        </w:r>
        <w:r w:rsidR="003176EC">
          <w:rPr>
            <w:noProof/>
            <w:webHidden/>
          </w:rPr>
          <w:tab/>
        </w:r>
        <w:r w:rsidR="003176EC">
          <w:rPr>
            <w:noProof/>
            <w:webHidden/>
          </w:rPr>
          <w:fldChar w:fldCharType="begin"/>
        </w:r>
        <w:r w:rsidR="003176EC">
          <w:rPr>
            <w:noProof/>
            <w:webHidden/>
          </w:rPr>
          <w:instrText xml:space="preserve"> PAGEREF _Toc15250865 \h </w:instrText>
        </w:r>
        <w:r w:rsidR="003176EC">
          <w:rPr>
            <w:noProof/>
            <w:webHidden/>
          </w:rPr>
        </w:r>
        <w:r w:rsidR="003176EC">
          <w:rPr>
            <w:noProof/>
            <w:webHidden/>
          </w:rPr>
          <w:fldChar w:fldCharType="separate"/>
        </w:r>
        <w:r w:rsidR="00C46781">
          <w:rPr>
            <w:noProof/>
            <w:webHidden/>
          </w:rPr>
          <w:t>43</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66" w:history="1">
        <w:r w:rsidR="003176EC" w:rsidRPr="00A32F5B">
          <w:rPr>
            <w:rStyle w:val="Hyperlink"/>
            <w:rFonts w:cstheme="majorBidi"/>
            <w:noProof/>
          </w:rPr>
          <w:t>Fig. 2.2: PiNK Plus prestained Protein Ladder</w:t>
        </w:r>
        <w:r w:rsidR="003176EC">
          <w:rPr>
            <w:noProof/>
            <w:webHidden/>
          </w:rPr>
          <w:tab/>
        </w:r>
        <w:r w:rsidR="003176EC">
          <w:rPr>
            <w:noProof/>
            <w:webHidden/>
          </w:rPr>
          <w:fldChar w:fldCharType="begin"/>
        </w:r>
        <w:r w:rsidR="003176EC">
          <w:rPr>
            <w:noProof/>
            <w:webHidden/>
          </w:rPr>
          <w:instrText xml:space="preserve"> PAGEREF _Toc15250866 \h </w:instrText>
        </w:r>
        <w:r w:rsidR="003176EC">
          <w:rPr>
            <w:noProof/>
            <w:webHidden/>
          </w:rPr>
        </w:r>
        <w:r w:rsidR="003176EC">
          <w:rPr>
            <w:noProof/>
            <w:webHidden/>
          </w:rPr>
          <w:fldChar w:fldCharType="separate"/>
        </w:r>
        <w:r w:rsidR="00C46781">
          <w:rPr>
            <w:noProof/>
            <w:webHidden/>
          </w:rPr>
          <w:t>51</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67" w:history="1">
        <w:r w:rsidR="003176EC" w:rsidRPr="00A32F5B">
          <w:rPr>
            <w:rStyle w:val="Hyperlink"/>
            <w:rFonts w:cstheme="majorBidi"/>
            <w:noProof/>
          </w:rPr>
          <w:t>Fig. 3.1:  A selection of the bacterial colonies detected by growth on (a) settle plates and (b) plating the water collected by the dehumidifier.</w:t>
        </w:r>
        <w:r w:rsidR="003176EC">
          <w:rPr>
            <w:noProof/>
            <w:webHidden/>
          </w:rPr>
          <w:tab/>
        </w:r>
        <w:r w:rsidR="003176EC">
          <w:rPr>
            <w:noProof/>
            <w:webHidden/>
          </w:rPr>
          <w:fldChar w:fldCharType="begin"/>
        </w:r>
        <w:r w:rsidR="003176EC">
          <w:rPr>
            <w:noProof/>
            <w:webHidden/>
          </w:rPr>
          <w:instrText xml:space="preserve"> PAGEREF _Toc15250867 \h </w:instrText>
        </w:r>
        <w:r w:rsidR="003176EC">
          <w:rPr>
            <w:noProof/>
            <w:webHidden/>
          </w:rPr>
        </w:r>
        <w:r w:rsidR="003176EC">
          <w:rPr>
            <w:noProof/>
            <w:webHidden/>
          </w:rPr>
          <w:fldChar w:fldCharType="separate"/>
        </w:r>
        <w:r w:rsidR="00C46781">
          <w:rPr>
            <w:noProof/>
            <w:webHidden/>
          </w:rPr>
          <w:t>60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68" w:history="1">
        <w:r w:rsidR="003176EC" w:rsidRPr="00A32F5B">
          <w:rPr>
            <w:rStyle w:val="Hyperlink"/>
            <w:rFonts w:cstheme="majorBidi"/>
            <w:noProof/>
          </w:rPr>
          <w:t>Fig. 3.2: Streak plates of isolates grown on Nutrient agar.</w:t>
        </w:r>
        <w:r w:rsidR="003176EC">
          <w:rPr>
            <w:noProof/>
            <w:webHidden/>
          </w:rPr>
          <w:tab/>
        </w:r>
        <w:r w:rsidR="003176EC">
          <w:rPr>
            <w:noProof/>
            <w:webHidden/>
          </w:rPr>
          <w:fldChar w:fldCharType="begin"/>
        </w:r>
        <w:r w:rsidR="003176EC">
          <w:rPr>
            <w:noProof/>
            <w:webHidden/>
          </w:rPr>
          <w:instrText xml:space="preserve"> PAGEREF _Toc15250868 \h </w:instrText>
        </w:r>
        <w:r w:rsidR="003176EC">
          <w:rPr>
            <w:noProof/>
            <w:webHidden/>
          </w:rPr>
        </w:r>
        <w:r w:rsidR="003176EC">
          <w:rPr>
            <w:noProof/>
            <w:webHidden/>
          </w:rPr>
          <w:fldChar w:fldCharType="separate"/>
        </w:r>
        <w:r w:rsidR="00C46781">
          <w:rPr>
            <w:noProof/>
            <w:webHidden/>
          </w:rPr>
          <w:t>61</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69" w:history="1">
        <w:r w:rsidR="003176EC" w:rsidRPr="00A32F5B">
          <w:rPr>
            <w:rStyle w:val="Hyperlink"/>
            <w:rFonts w:cstheme="majorBidi"/>
            <w:noProof/>
          </w:rPr>
          <w:t>Fig. 3.3. PCR amplification of 16S rRNA genes of the isolated bacteria.</w:t>
        </w:r>
        <w:r w:rsidR="003176EC">
          <w:rPr>
            <w:noProof/>
            <w:webHidden/>
          </w:rPr>
          <w:tab/>
        </w:r>
        <w:r w:rsidR="003176EC">
          <w:rPr>
            <w:noProof/>
            <w:webHidden/>
          </w:rPr>
          <w:fldChar w:fldCharType="begin"/>
        </w:r>
        <w:r w:rsidR="003176EC">
          <w:rPr>
            <w:noProof/>
            <w:webHidden/>
          </w:rPr>
          <w:instrText xml:space="preserve"> PAGEREF _Toc15250869 \h </w:instrText>
        </w:r>
        <w:r w:rsidR="003176EC">
          <w:rPr>
            <w:noProof/>
            <w:webHidden/>
          </w:rPr>
        </w:r>
        <w:r w:rsidR="003176EC">
          <w:rPr>
            <w:noProof/>
            <w:webHidden/>
          </w:rPr>
          <w:fldChar w:fldCharType="separate"/>
        </w:r>
        <w:r w:rsidR="00C46781">
          <w:rPr>
            <w:noProof/>
            <w:webHidden/>
          </w:rPr>
          <w:t>62</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0" w:history="1">
        <w:r w:rsidR="003176EC" w:rsidRPr="00A32F5B">
          <w:rPr>
            <w:rStyle w:val="Hyperlink"/>
            <w:rFonts w:cstheme="majorBidi"/>
            <w:noProof/>
          </w:rPr>
          <w:t>Fig. 4.1: A schematic of the genome sequence assembly of Kytococcus sedentarius MBB13.</w:t>
        </w:r>
        <w:r w:rsidR="003176EC">
          <w:rPr>
            <w:noProof/>
            <w:webHidden/>
          </w:rPr>
          <w:tab/>
        </w:r>
        <w:r w:rsidR="003176EC">
          <w:rPr>
            <w:noProof/>
            <w:webHidden/>
          </w:rPr>
          <w:fldChar w:fldCharType="begin"/>
        </w:r>
        <w:r w:rsidR="003176EC">
          <w:rPr>
            <w:noProof/>
            <w:webHidden/>
          </w:rPr>
          <w:instrText xml:space="preserve"> PAGEREF _Toc15250870 \h </w:instrText>
        </w:r>
        <w:r w:rsidR="003176EC">
          <w:rPr>
            <w:noProof/>
            <w:webHidden/>
          </w:rPr>
        </w:r>
        <w:r w:rsidR="003176EC">
          <w:rPr>
            <w:noProof/>
            <w:webHidden/>
          </w:rPr>
          <w:fldChar w:fldCharType="separate"/>
        </w:r>
        <w:r w:rsidR="00C46781">
          <w:rPr>
            <w:noProof/>
            <w:webHidden/>
          </w:rPr>
          <w:t>75</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1" w:history="1">
        <w:r w:rsidR="003176EC" w:rsidRPr="00A32F5B">
          <w:rPr>
            <w:rStyle w:val="Hyperlink"/>
            <w:rFonts w:cstheme="majorBidi"/>
            <w:noProof/>
          </w:rPr>
          <w:t>Fig. 4.2: Comparison depicting linear diagram of K. sedentarius MBB13 and DSM 20547, generated by the Galaxy assembly website (https://hactar.shef.ac.uk/galaxy).</w:t>
        </w:r>
        <w:r w:rsidR="003176EC">
          <w:rPr>
            <w:noProof/>
            <w:webHidden/>
          </w:rPr>
          <w:tab/>
        </w:r>
        <w:r w:rsidR="003176EC">
          <w:rPr>
            <w:noProof/>
            <w:webHidden/>
          </w:rPr>
          <w:fldChar w:fldCharType="begin"/>
        </w:r>
        <w:r w:rsidR="003176EC">
          <w:rPr>
            <w:noProof/>
            <w:webHidden/>
          </w:rPr>
          <w:instrText xml:space="preserve"> PAGEREF _Toc15250871 \h </w:instrText>
        </w:r>
        <w:r w:rsidR="003176EC">
          <w:rPr>
            <w:noProof/>
            <w:webHidden/>
          </w:rPr>
        </w:r>
        <w:r w:rsidR="003176EC">
          <w:rPr>
            <w:noProof/>
            <w:webHidden/>
          </w:rPr>
          <w:fldChar w:fldCharType="separate"/>
        </w:r>
        <w:r w:rsidR="00C46781">
          <w:rPr>
            <w:noProof/>
            <w:webHidden/>
          </w:rPr>
          <w:t>76</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2" w:history="1">
        <w:r w:rsidR="003176EC" w:rsidRPr="00A32F5B">
          <w:rPr>
            <w:rStyle w:val="Hyperlink"/>
            <w:rFonts w:cstheme="majorBidi"/>
            <w:noProof/>
          </w:rPr>
          <w:t>Fig. 4.3: Circular genome visualisation of K. sedentarius MBB13 and DSM 20547.</w:t>
        </w:r>
        <w:r w:rsidR="003176EC">
          <w:rPr>
            <w:noProof/>
            <w:webHidden/>
          </w:rPr>
          <w:tab/>
        </w:r>
        <w:r w:rsidR="003176EC">
          <w:rPr>
            <w:noProof/>
            <w:webHidden/>
          </w:rPr>
          <w:fldChar w:fldCharType="begin"/>
        </w:r>
        <w:r w:rsidR="003176EC">
          <w:rPr>
            <w:noProof/>
            <w:webHidden/>
          </w:rPr>
          <w:instrText xml:space="preserve"> PAGEREF _Toc15250872 \h </w:instrText>
        </w:r>
        <w:r w:rsidR="003176EC">
          <w:rPr>
            <w:noProof/>
            <w:webHidden/>
          </w:rPr>
        </w:r>
        <w:r w:rsidR="003176EC">
          <w:rPr>
            <w:noProof/>
            <w:webHidden/>
          </w:rPr>
          <w:fldChar w:fldCharType="separate"/>
        </w:r>
        <w:r w:rsidR="00C46781">
          <w:rPr>
            <w:noProof/>
            <w:webHidden/>
          </w:rPr>
          <w:t>77</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3" w:history="1">
        <w:r w:rsidR="003176EC" w:rsidRPr="00A32F5B">
          <w:rPr>
            <w:rStyle w:val="Hyperlink"/>
            <w:rFonts w:cstheme="majorBidi"/>
            <w:noProof/>
          </w:rPr>
          <w:t xml:space="preserve">Fig. 4.4: </w:t>
        </w:r>
        <w:r w:rsidR="003176EC" w:rsidRPr="00A32F5B">
          <w:rPr>
            <w:rStyle w:val="Hyperlink"/>
            <w:rFonts w:cstheme="majorBidi"/>
            <w:i/>
            <w:iCs/>
            <w:noProof/>
          </w:rPr>
          <w:t>Kytococcus sedentarius</w:t>
        </w:r>
        <w:r w:rsidR="003176EC" w:rsidRPr="00A32F5B">
          <w:rPr>
            <w:rStyle w:val="Hyperlink"/>
            <w:rFonts w:cstheme="majorBidi"/>
            <w:noProof/>
          </w:rPr>
          <w:t xml:space="preserve"> MBB13 may require oxygen for growth.</w:t>
        </w:r>
        <w:r w:rsidR="003176EC">
          <w:rPr>
            <w:noProof/>
            <w:webHidden/>
          </w:rPr>
          <w:tab/>
        </w:r>
        <w:r w:rsidR="003176EC">
          <w:rPr>
            <w:noProof/>
            <w:webHidden/>
          </w:rPr>
          <w:fldChar w:fldCharType="begin"/>
        </w:r>
        <w:r w:rsidR="003176EC">
          <w:rPr>
            <w:noProof/>
            <w:webHidden/>
          </w:rPr>
          <w:instrText xml:space="preserve"> PAGEREF _Toc15250873 \h </w:instrText>
        </w:r>
        <w:r w:rsidR="003176EC">
          <w:rPr>
            <w:noProof/>
            <w:webHidden/>
          </w:rPr>
        </w:r>
        <w:r w:rsidR="003176EC">
          <w:rPr>
            <w:noProof/>
            <w:webHidden/>
          </w:rPr>
          <w:fldChar w:fldCharType="separate"/>
        </w:r>
        <w:r w:rsidR="00C46781">
          <w:rPr>
            <w:noProof/>
            <w:webHidden/>
          </w:rPr>
          <w:t>79</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4" w:history="1">
        <w:r w:rsidR="003176EC" w:rsidRPr="00A32F5B">
          <w:rPr>
            <w:rStyle w:val="Hyperlink"/>
            <w:noProof/>
          </w:rPr>
          <w:t>Fig. 4.5</w:t>
        </w:r>
        <w:r w:rsidR="003176EC" w:rsidRPr="00A32F5B">
          <w:rPr>
            <w:rStyle w:val="Hyperlink"/>
            <w:rFonts w:cstheme="majorBidi"/>
            <w:noProof/>
          </w:rPr>
          <w:t>:</w:t>
        </w:r>
        <w:r w:rsidR="003176EC" w:rsidRPr="00A32F5B">
          <w:rPr>
            <w:rStyle w:val="Hyperlink"/>
            <w:noProof/>
          </w:rPr>
          <w:t xml:space="preserve"> The expected bacterial growth in thioglycollate broth for; (</w:t>
        </w:r>
        <w:r w:rsidR="003176EC" w:rsidRPr="00A32F5B">
          <w:rPr>
            <w:rStyle w:val="Hyperlink"/>
            <w:i/>
            <w:iCs/>
            <w:noProof/>
          </w:rPr>
          <w:t>a</w:t>
        </w:r>
        <w:r w:rsidR="003176EC" w:rsidRPr="00A32F5B">
          <w:rPr>
            <w:rStyle w:val="Hyperlink"/>
            <w:noProof/>
          </w:rPr>
          <w:t>) strict aerobe, (</w:t>
        </w:r>
        <w:r w:rsidR="003176EC" w:rsidRPr="00A32F5B">
          <w:rPr>
            <w:rStyle w:val="Hyperlink"/>
            <w:i/>
            <w:iCs/>
            <w:noProof/>
          </w:rPr>
          <w:t>b</w:t>
        </w:r>
        <w:r w:rsidR="003176EC" w:rsidRPr="00A32F5B">
          <w:rPr>
            <w:rStyle w:val="Hyperlink"/>
            <w:noProof/>
          </w:rPr>
          <w:t>) facultative anaerobe and (</w:t>
        </w:r>
        <w:r w:rsidR="003176EC" w:rsidRPr="00A32F5B">
          <w:rPr>
            <w:rStyle w:val="Hyperlink"/>
            <w:i/>
            <w:iCs/>
            <w:noProof/>
          </w:rPr>
          <w:t>c</w:t>
        </w:r>
        <w:r w:rsidR="003176EC" w:rsidRPr="00A32F5B">
          <w:rPr>
            <w:rStyle w:val="Hyperlink"/>
            <w:noProof/>
          </w:rPr>
          <w:t>) strict anaerobe.</w:t>
        </w:r>
        <w:r w:rsidR="003176EC">
          <w:rPr>
            <w:noProof/>
            <w:webHidden/>
          </w:rPr>
          <w:tab/>
        </w:r>
        <w:r w:rsidR="003176EC">
          <w:rPr>
            <w:noProof/>
            <w:webHidden/>
          </w:rPr>
          <w:fldChar w:fldCharType="begin"/>
        </w:r>
        <w:r w:rsidR="003176EC">
          <w:rPr>
            <w:noProof/>
            <w:webHidden/>
          </w:rPr>
          <w:instrText xml:space="preserve"> PAGEREF _Toc15250874 \h </w:instrText>
        </w:r>
        <w:r w:rsidR="003176EC">
          <w:rPr>
            <w:noProof/>
            <w:webHidden/>
          </w:rPr>
        </w:r>
        <w:r w:rsidR="003176EC">
          <w:rPr>
            <w:noProof/>
            <w:webHidden/>
          </w:rPr>
          <w:fldChar w:fldCharType="separate"/>
        </w:r>
        <w:r w:rsidR="00C46781">
          <w:rPr>
            <w:noProof/>
            <w:webHidden/>
          </w:rPr>
          <w:t>80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5" w:history="1">
        <w:r w:rsidR="003176EC" w:rsidRPr="00A32F5B">
          <w:rPr>
            <w:rStyle w:val="Hyperlink"/>
            <w:rFonts w:cstheme="majorBidi"/>
            <w:noProof/>
          </w:rPr>
          <w:t xml:space="preserve">Fig. 4.6: Growth Characteristics of </w:t>
        </w:r>
        <w:r w:rsidR="003176EC" w:rsidRPr="00A32F5B">
          <w:rPr>
            <w:rStyle w:val="Hyperlink"/>
            <w:rFonts w:cstheme="majorBidi"/>
            <w:i/>
            <w:iCs/>
            <w:noProof/>
          </w:rPr>
          <w:t>K. sedentarius</w:t>
        </w:r>
        <w:r w:rsidR="003176EC" w:rsidRPr="00A32F5B">
          <w:rPr>
            <w:rStyle w:val="Hyperlink"/>
            <w:rFonts w:cstheme="majorBidi"/>
            <w:noProof/>
          </w:rPr>
          <w:t xml:space="preserve"> MBB13 (a) and (b) E. coli in tholgycollate broth.</w:t>
        </w:r>
        <w:r w:rsidR="003176EC">
          <w:rPr>
            <w:noProof/>
            <w:webHidden/>
          </w:rPr>
          <w:tab/>
        </w:r>
        <w:r w:rsidR="003176EC">
          <w:rPr>
            <w:noProof/>
            <w:webHidden/>
          </w:rPr>
          <w:fldChar w:fldCharType="begin"/>
        </w:r>
        <w:r w:rsidR="003176EC">
          <w:rPr>
            <w:noProof/>
            <w:webHidden/>
          </w:rPr>
          <w:instrText xml:space="preserve"> PAGEREF _Toc15250875 \h </w:instrText>
        </w:r>
        <w:r w:rsidR="003176EC">
          <w:rPr>
            <w:noProof/>
            <w:webHidden/>
          </w:rPr>
        </w:r>
        <w:r w:rsidR="003176EC">
          <w:rPr>
            <w:noProof/>
            <w:webHidden/>
          </w:rPr>
          <w:fldChar w:fldCharType="separate"/>
        </w:r>
        <w:r w:rsidR="00C46781">
          <w:rPr>
            <w:noProof/>
            <w:webHidden/>
          </w:rPr>
          <w:t>81</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6" w:history="1">
        <w:r w:rsidR="003176EC" w:rsidRPr="00A32F5B">
          <w:rPr>
            <w:rStyle w:val="Hyperlink"/>
            <w:rFonts w:cstheme="majorBidi"/>
            <w:noProof/>
          </w:rPr>
          <w:t>Fig. 4.7: Schematic representations of (a) The pentose phosphate pathway, (b) Krebs cycle, (c) alternative aerobic respiratory chains, (d) responses to detoxify reactive oxygen species.</w:t>
        </w:r>
        <w:r w:rsidR="003176EC">
          <w:rPr>
            <w:noProof/>
            <w:webHidden/>
          </w:rPr>
          <w:tab/>
        </w:r>
        <w:r w:rsidR="003176EC">
          <w:rPr>
            <w:noProof/>
            <w:webHidden/>
          </w:rPr>
          <w:fldChar w:fldCharType="begin"/>
        </w:r>
        <w:r w:rsidR="003176EC">
          <w:rPr>
            <w:noProof/>
            <w:webHidden/>
          </w:rPr>
          <w:instrText xml:space="preserve"> PAGEREF _Toc15250876 \h </w:instrText>
        </w:r>
        <w:r w:rsidR="003176EC">
          <w:rPr>
            <w:noProof/>
            <w:webHidden/>
          </w:rPr>
        </w:r>
        <w:r w:rsidR="003176EC">
          <w:rPr>
            <w:noProof/>
            <w:webHidden/>
          </w:rPr>
          <w:fldChar w:fldCharType="separate"/>
        </w:r>
        <w:r w:rsidR="00C46781">
          <w:rPr>
            <w:noProof/>
            <w:webHidden/>
          </w:rPr>
          <w:t>88</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7" w:history="1">
        <w:r w:rsidR="003176EC" w:rsidRPr="00A32F5B">
          <w:rPr>
            <w:rStyle w:val="Hyperlink"/>
            <w:rFonts w:cstheme="majorBidi"/>
            <w:noProof/>
          </w:rPr>
          <w:t>Fig. 4.8: Growth of Kytococcus sedentarius MBB13 in nutrient broth supplemented with different concentrations of NaCl at pH 7.5 ±0.2 after 24 h incubation at 37°C on an orbital shaker (150 rpm).</w:t>
        </w:r>
        <w:r w:rsidR="003176EC">
          <w:rPr>
            <w:noProof/>
            <w:webHidden/>
          </w:rPr>
          <w:tab/>
        </w:r>
        <w:r w:rsidR="003176EC">
          <w:rPr>
            <w:noProof/>
            <w:webHidden/>
          </w:rPr>
          <w:fldChar w:fldCharType="begin"/>
        </w:r>
        <w:r w:rsidR="003176EC">
          <w:rPr>
            <w:noProof/>
            <w:webHidden/>
          </w:rPr>
          <w:instrText xml:space="preserve"> PAGEREF _Toc15250877 \h </w:instrText>
        </w:r>
        <w:r w:rsidR="003176EC">
          <w:rPr>
            <w:noProof/>
            <w:webHidden/>
          </w:rPr>
        </w:r>
        <w:r w:rsidR="003176EC">
          <w:rPr>
            <w:noProof/>
            <w:webHidden/>
          </w:rPr>
          <w:fldChar w:fldCharType="separate"/>
        </w:r>
        <w:r w:rsidR="00C46781">
          <w:rPr>
            <w:noProof/>
            <w:webHidden/>
          </w:rPr>
          <w:t>89</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8" w:history="1">
        <w:r w:rsidR="003176EC" w:rsidRPr="00A32F5B">
          <w:rPr>
            <w:rStyle w:val="Hyperlink"/>
            <w:rFonts w:cstheme="majorBidi"/>
            <w:noProof/>
          </w:rPr>
          <w:t xml:space="preserve">Fig. 4.9: Systems involved in osmotic adaptation by </w:t>
        </w:r>
        <w:r w:rsidR="003176EC" w:rsidRPr="00A32F5B">
          <w:rPr>
            <w:rStyle w:val="Hyperlink"/>
            <w:rFonts w:cstheme="majorBidi"/>
            <w:i/>
            <w:iCs/>
            <w:noProof/>
          </w:rPr>
          <w:t>K. sedentarius</w:t>
        </w:r>
        <w:r w:rsidR="003176EC" w:rsidRPr="00A32F5B">
          <w:rPr>
            <w:rStyle w:val="Hyperlink"/>
            <w:rFonts w:cstheme="majorBidi"/>
            <w:noProof/>
          </w:rPr>
          <w:t xml:space="preserve"> MBB13.</w:t>
        </w:r>
        <w:r w:rsidR="003176EC">
          <w:rPr>
            <w:noProof/>
            <w:webHidden/>
          </w:rPr>
          <w:tab/>
        </w:r>
        <w:r w:rsidR="003176EC">
          <w:rPr>
            <w:noProof/>
            <w:webHidden/>
          </w:rPr>
          <w:fldChar w:fldCharType="begin"/>
        </w:r>
        <w:r w:rsidR="003176EC">
          <w:rPr>
            <w:noProof/>
            <w:webHidden/>
          </w:rPr>
          <w:instrText xml:space="preserve"> PAGEREF _Toc15250878 \h </w:instrText>
        </w:r>
        <w:r w:rsidR="003176EC">
          <w:rPr>
            <w:noProof/>
            <w:webHidden/>
          </w:rPr>
        </w:r>
        <w:r w:rsidR="003176EC">
          <w:rPr>
            <w:noProof/>
            <w:webHidden/>
          </w:rPr>
          <w:fldChar w:fldCharType="separate"/>
        </w:r>
        <w:r w:rsidR="00C46781">
          <w:rPr>
            <w:noProof/>
            <w:webHidden/>
          </w:rPr>
          <w:t>92</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79" w:history="1">
        <w:r w:rsidR="003176EC" w:rsidRPr="00A32F5B">
          <w:rPr>
            <w:rStyle w:val="Hyperlink"/>
            <w:noProof/>
          </w:rPr>
          <w:t>Fig. 4.10</w:t>
        </w:r>
        <w:r w:rsidR="003176EC" w:rsidRPr="00A32F5B">
          <w:rPr>
            <w:rStyle w:val="Hyperlink"/>
            <w:rFonts w:cstheme="majorBidi"/>
            <w:noProof/>
          </w:rPr>
          <w:t>:</w:t>
        </w:r>
        <w:r w:rsidR="003176EC" w:rsidRPr="00A32F5B">
          <w:rPr>
            <w:rStyle w:val="Hyperlink"/>
            <w:noProof/>
          </w:rPr>
          <w:t xml:space="preserve"> 1H NMR spectra of cell extracts derived from </w:t>
        </w:r>
        <w:r w:rsidR="003176EC" w:rsidRPr="00A32F5B">
          <w:rPr>
            <w:rStyle w:val="Hyperlink"/>
            <w:i/>
            <w:iCs/>
            <w:noProof/>
          </w:rPr>
          <w:t>K. sedentarius</w:t>
        </w:r>
        <w:r w:rsidR="003176EC" w:rsidRPr="00A32F5B">
          <w:rPr>
            <w:rStyle w:val="Hyperlink"/>
            <w:noProof/>
          </w:rPr>
          <w:t xml:space="preserve"> MBB13 at 0, 0.5, 1.0, 1.5, 2.0, 2.5 and 3.0 NaCl (M) in nutrient broth (NB) medium (containing 0.1 M NaCl).</w:t>
        </w:r>
        <w:r w:rsidR="003176EC">
          <w:rPr>
            <w:noProof/>
            <w:webHidden/>
          </w:rPr>
          <w:tab/>
        </w:r>
        <w:r w:rsidR="003176EC">
          <w:rPr>
            <w:noProof/>
            <w:webHidden/>
          </w:rPr>
          <w:fldChar w:fldCharType="begin"/>
        </w:r>
        <w:r w:rsidR="003176EC">
          <w:rPr>
            <w:noProof/>
            <w:webHidden/>
          </w:rPr>
          <w:instrText xml:space="preserve"> PAGEREF _Toc15250879 \h </w:instrText>
        </w:r>
        <w:r w:rsidR="003176EC">
          <w:rPr>
            <w:noProof/>
            <w:webHidden/>
          </w:rPr>
        </w:r>
        <w:r w:rsidR="003176EC">
          <w:rPr>
            <w:noProof/>
            <w:webHidden/>
          </w:rPr>
          <w:fldChar w:fldCharType="separate"/>
        </w:r>
        <w:r w:rsidR="00C46781">
          <w:rPr>
            <w:noProof/>
            <w:webHidden/>
          </w:rPr>
          <w:t>94</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0" w:history="1">
        <w:r w:rsidR="003176EC" w:rsidRPr="00A32F5B">
          <w:rPr>
            <w:rStyle w:val="Hyperlink"/>
            <w:rFonts w:cstheme="majorBidi"/>
            <w:noProof/>
          </w:rPr>
          <w:t>Fig. 4.11: Keratin azure test plates following 9 days incubation. The blue dye released surrounded the bacterial growth for positive reactions.</w:t>
        </w:r>
        <w:r w:rsidR="003176EC">
          <w:rPr>
            <w:noProof/>
            <w:webHidden/>
          </w:rPr>
          <w:tab/>
        </w:r>
        <w:r w:rsidR="003176EC">
          <w:rPr>
            <w:noProof/>
            <w:webHidden/>
          </w:rPr>
          <w:fldChar w:fldCharType="begin"/>
        </w:r>
        <w:r w:rsidR="003176EC">
          <w:rPr>
            <w:noProof/>
            <w:webHidden/>
          </w:rPr>
          <w:instrText xml:space="preserve"> PAGEREF _Toc15250880 \h </w:instrText>
        </w:r>
        <w:r w:rsidR="003176EC">
          <w:rPr>
            <w:noProof/>
            <w:webHidden/>
          </w:rPr>
        </w:r>
        <w:r w:rsidR="003176EC">
          <w:rPr>
            <w:noProof/>
            <w:webHidden/>
          </w:rPr>
          <w:fldChar w:fldCharType="separate"/>
        </w:r>
        <w:r w:rsidR="00C46781">
          <w:rPr>
            <w:noProof/>
            <w:webHidden/>
          </w:rPr>
          <w:t>95</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1" w:history="1">
        <w:r w:rsidR="003176EC" w:rsidRPr="00A32F5B">
          <w:rPr>
            <w:rStyle w:val="Hyperlink"/>
            <w:rFonts w:cstheme="majorBidi"/>
            <w:noProof/>
          </w:rPr>
          <w:t xml:space="preserve">Fig. 4.12: Alignment of Wbl and major sigma factor A proteins between </w:t>
        </w:r>
        <w:r w:rsidR="003176EC" w:rsidRPr="00A32F5B">
          <w:rPr>
            <w:rStyle w:val="Hyperlink"/>
            <w:rFonts w:cstheme="majorBidi"/>
            <w:i/>
            <w:iCs/>
            <w:noProof/>
          </w:rPr>
          <w:t>K. sedentarius</w:t>
        </w:r>
        <w:r w:rsidR="003176EC" w:rsidRPr="00A32F5B">
          <w:rPr>
            <w:rStyle w:val="Hyperlink"/>
            <w:rFonts w:cstheme="majorBidi"/>
            <w:noProof/>
          </w:rPr>
          <w:t xml:space="preserve"> MBB13 (KS) and </w:t>
        </w:r>
        <w:r w:rsidR="003176EC" w:rsidRPr="00A32F5B">
          <w:rPr>
            <w:rStyle w:val="Hyperlink"/>
            <w:rFonts w:cstheme="majorBidi"/>
            <w:i/>
            <w:iCs/>
            <w:noProof/>
          </w:rPr>
          <w:t>M. tuberculosis</w:t>
        </w:r>
        <w:r w:rsidR="003176EC" w:rsidRPr="00A32F5B">
          <w:rPr>
            <w:rStyle w:val="Hyperlink"/>
            <w:rFonts w:cstheme="majorBidi"/>
            <w:noProof/>
          </w:rPr>
          <w:t xml:space="preserve"> H37Rv (Mtb) amino acid sequences.</w:t>
        </w:r>
        <w:r w:rsidR="003176EC">
          <w:rPr>
            <w:noProof/>
            <w:webHidden/>
          </w:rPr>
          <w:tab/>
        </w:r>
        <w:r w:rsidR="003176EC">
          <w:rPr>
            <w:noProof/>
            <w:webHidden/>
          </w:rPr>
          <w:fldChar w:fldCharType="begin"/>
        </w:r>
        <w:r w:rsidR="003176EC">
          <w:rPr>
            <w:noProof/>
            <w:webHidden/>
          </w:rPr>
          <w:instrText xml:space="preserve"> PAGEREF _Toc15250881 \h </w:instrText>
        </w:r>
        <w:r w:rsidR="003176EC">
          <w:rPr>
            <w:noProof/>
            <w:webHidden/>
          </w:rPr>
        </w:r>
        <w:r w:rsidR="003176EC">
          <w:rPr>
            <w:noProof/>
            <w:webHidden/>
          </w:rPr>
          <w:fldChar w:fldCharType="separate"/>
        </w:r>
        <w:r w:rsidR="00C46781">
          <w:rPr>
            <w:noProof/>
            <w:webHidden/>
          </w:rPr>
          <w:t>100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2" w:history="1">
        <w:r w:rsidR="003176EC" w:rsidRPr="00A32F5B">
          <w:rPr>
            <w:rStyle w:val="Hyperlink"/>
            <w:rFonts w:cstheme="majorBidi"/>
            <w:noProof/>
          </w:rPr>
          <w:t xml:space="preserve">Fig. 5.1: Sequence alignments of </w:t>
        </w:r>
        <w:r w:rsidR="003176EC" w:rsidRPr="00A32F5B">
          <w:rPr>
            <w:rStyle w:val="Hyperlink"/>
            <w:rFonts w:cstheme="majorBidi"/>
            <w:i/>
            <w:iCs/>
            <w:noProof/>
          </w:rPr>
          <w:t>K. sedentarius</w:t>
        </w:r>
        <w:r w:rsidR="003176EC" w:rsidRPr="00A32F5B">
          <w:rPr>
            <w:rStyle w:val="Hyperlink"/>
            <w:rFonts w:cstheme="majorBidi"/>
            <w:noProof/>
          </w:rPr>
          <w:t xml:space="preserve"> MBB13 (KS) (a) WhiB1 and (b) WhiB2 to their homologs from </w:t>
        </w:r>
        <w:r w:rsidR="003176EC" w:rsidRPr="00A32F5B">
          <w:rPr>
            <w:rStyle w:val="Hyperlink"/>
            <w:rFonts w:cstheme="majorBidi"/>
            <w:i/>
            <w:iCs/>
            <w:noProof/>
          </w:rPr>
          <w:t>Mycobacterium tuberculosis</w:t>
        </w:r>
        <w:r w:rsidR="003176EC" w:rsidRPr="00A32F5B">
          <w:rPr>
            <w:rStyle w:val="Hyperlink"/>
            <w:rFonts w:cstheme="majorBidi"/>
            <w:noProof/>
          </w:rPr>
          <w:t xml:space="preserve"> H37Rv (Mtb), </w:t>
        </w:r>
        <w:r w:rsidR="003176EC" w:rsidRPr="00A32F5B">
          <w:rPr>
            <w:rStyle w:val="Hyperlink"/>
            <w:rFonts w:cstheme="majorBidi"/>
            <w:i/>
            <w:iCs/>
            <w:noProof/>
          </w:rPr>
          <w:t>Mycobacteriophage</w:t>
        </w:r>
        <w:r w:rsidR="003176EC" w:rsidRPr="00A32F5B">
          <w:rPr>
            <w:rStyle w:val="Hyperlink"/>
            <w:rFonts w:cstheme="majorBidi"/>
            <w:noProof/>
          </w:rPr>
          <w:t xml:space="preserve"> TM4 (MP), </w:t>
        </w:r>
        <w:r w:rsidR="003176EC" w:rsidRPr="00A32F5B">
          <w:rPr>
            <w:rStyle w:val="Hyperlink"/>
            <w:rFonts w:cstheme="majorBidi"/>
            <w:i/>
            <w:iCs/>
            <w:noProof/>
          </w:rPr>
          <w:t>Streptomyces coelicolor</w:t>
        </w:r>
        <w:r w:rsidR="003176EC" w:rsidRPr="00A32F5B">
          <w:rPr>
            <w:rStyle w:val="Hyperlink"/>
            <w:rFonts w:cstheme="majorBidi"/>
            <w:noProof/>
          </w:rPr>
          <w:t xml:space="preserve"> A3(2) (SC), </w:t>
        </w:r>
        <w:r w:rsidR="003176EC" w:rsidRPr="00A32F5B">
          <w:rPr>
            <w:rStyle w:val="Hyperlink"/>
            <w:rFonts w:cstheme="majorBidi"/>
            <w:i/>
            <w:iCs/>
            <w:noProof/>
          </w:rPr>
          <w:t>Corynebacterium glutamicum</w:t>
        </w:r>
        <w:r w:rsidR="003176EC" w:rsidRPr="00A32F5B">
          <w:rPr>
            <w:rStyle w:val="Hyperlink"/>
            <w:rFonts w:cstheme="majorBidi"/>
            <w:noProof/>
          </w:rPr>
          <w:t xml:space="preserve"> MB001 (CG) and </w:t>
        </w:r>
        <w:r w:rsidR="003176EC" w:rsidRPr="00A32F5B">
          <w:rPr>
            <w:rStyle w:val="Hyperlink"/>
            <w:rFonts w:cstheme="majorBidi"/>
            <w:i/>
            <w:iCs/>
            <w:noProof/>
          </w:rPr>
          <w:t xml:space="preserve">Mycobacterium smegmatis </w:t>
        </w:r>
        <w:r w:rsidR="003176EC" w:rsidRPr="00A32F5B">
          <w:rPr>
            <w:rStyle w:val="Hyperlink"/>
            <w:rFonts w:cstheme="majorBidi"/>
            <w:noProof/>
          </w:rPr>
          <w:t>MC</w:t>
        </w:r>
        <w:r w:rsidR="003176EC" w:rsidRPr="00A32F5B">
          <w:rPr>
            <w:rStyle w:val="Hyperlink"/>
            <w:rFonts w:cstheme="majorBidi"/>
            <w:noProof/>
            <w:vertAlign w:val="superscript"/>
          </w:rPr>
          <w:t>2</w:t>
        </w:r>
        <w:r w:rsidR="003176EC" w:rsidRPr="00A32F5B">
          <w:rPr>
            <w:rStyle w:val="Hyperlink"/>
            <w:rFonts w:cstheme="majorBidi"/>
            <w:noProof/>
          </w:rPr>
          <w:t xml:space="preserve"> 155 (MS).</w:t>
        </w:r>
        <w:r w:rsidR="003176EC">
          <w:rPr>
            <w:noProof/>
            <w:webHidden/>
          </w:rPr>
          <w:tab/>
        </w:r>
        <w:r w:rsidR="003176EC">
          <w:rPr>
            <w:noProof/>
            <w:webHidden/>
          </w:rPr>
          <w:fldChar w:fldCharType="begin"/>
        </w:r>
        <w:r w:rsidR="003176EC">
          <w:rPr>
            <w:noProof/>
            <w:webHidden/>
          </w:rPr>
          <w:instrText xml:space="preserve"> PAGEREF _Toc15250882 \h </w:instrText>
        </w:r>
        <w:r w:rsidR="003176EC">
          <w:rPr>
            <w:noProof/>
            <w:webHidden/>
          </w:rPr>
        </w:r>
        <w:r w:rsidR="003176EC">
          <w:rPr>
            <w:noProof/>
            <w:webHidden/>
          </w:rPr>
          <w:fldChar w:fldCharType="separate"/>
        </w:r>
        <w:r w:rsidR="00C46781">
          <w:rPr>
            <w:noProof/>
            <w:webHidden/>
          </w:rPr>
          <w:t>108</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3" w:history="1">
        <w:r w:rsidR="003176EC" w:rsidRPr="00A32F5B">
          <w:rPr>
            <w:rStyle w:val="Hyperlink"/>
            <w:rFonts w:cstheme="majorBidi"/>
            <w:noProof/>
          </w:rPr>
          <w:t xml:space="preserve">Fig. 5.2: Schematic diagram illustrating the construction of pMyNT-based expression plasmids for </w:t>
        </w:r>
        <w:r w:rsidR="003176EC" w:rsidRPr="00A32F5B">
          <w:rPr>
            <w:rStyle w:val="Hyperlink"/>
            <w:rFonts w:cstheme="majorBidi"/>
            <w:i/>
            <w:iCs/>
            <w:noProof/>
          </w:rPr>
          <w:t>K.</w:t>
        </w:r>
        <w:r w:rsidR="003176EC" w:rsidRPr="00A32F5B">
          <w:rPr>
            <w:rStyle w:val="Hyperlink"/>
            <w:rFonts w:cstheme="majorBidi"/>
            <w:noProof/>
          </w:rPr>
          <w:t xml:space="preserve"> </w:t>
        </w:r>
        <w:r w:rsidR="003176EC" w:rsidRPr="00A32F5B">
          <w:rPr>
            <w:rStyle w:val="Hyperlink"/>
            <w:rFonts w:cstheme="majorBidi"/>
            <w:i/>
            <w:iCs/>
            <w:noProof/>
          </w:rPr>
          <w:t>sedentarius</w:t>
        </w:r>
        <w:r w:rsidR="003176EC" w:rsidRPr="00A32F5B">
          <w:rPr>
            <w:rStyle w:val="Hyperlink"/>
            <w:rFonts w:cstheme="majorBidi"/>
            <w:noProof/>
          </w:rPr>
          <w:t xml:space="preserve"> MBB13 </w:t>
        </w:r>
        <w:r w:rsidR="003176EC" w:rsidRPr="00A32F5B">
          <w:rPr>
            <w:rStyle w:val="Hyperlink"/>
            <w:rFonts w:cstheme="majorBidi"/>
            <w:i/>
            <w:iCs/>
            <w:noProof/>
          </w:rPr>
          <w:t>whiB1</w:t>
        </w:r>
        <w:r w:rsidR="003176EC" w:rsidRPr="00A32F5B">
          <w:rPr>
            <w:rStyle w:val="Hyperlink"/>
            <w:rFonts w:cstheme="majorBidi"/>
            <w:noProof/>
          </w:rPr>
          <w:t xml:space="preserve"> and </w:t>
        </w:r>
        <w:r w:rsidR="003176EC" w:rsidRPr="00A32F5B">
          <w:rPr>
            <w:rStyle w:val="Hyperlink"/>
            <w:rFonts w:cstheme="majorBidi"/>
            <w:i/>
            <w:iCs/>
            <w:noProof/>
          </w:rPr>
          <w:t>whiB2</w:t>
        </w:r>
        <w:r w:rsidR="003176EC" w:rsidRPr="00A32F5B">
          <w:rPr>
            <w:rStyle w:val="Hyperlink"/>
            <w:rFonts w:cstheme="majorBidi"/>
            <w:noProof/>
          </w:rPr>
          <w:t>.</w:t>
        </w:r>
        <w:r w:rsidR="003176EC">
          <w:rPr>
            <w:noProof/>
            <w:webHidden/>
          </w:rPr>
          <w:tab/>
        </w:r>
        <w:r w:rsidR="003176EC">
          <w:rPr>
            <w:noProof/>
            <w:webHidden/>
          </w:rPr>
          <w:fldChar w:fldCharType="begin"/>
        </w:r>
        <w:r w:rsidR="003176EC">
          <w:rPr>
            <w:noProof/>
            <w:webHidden/>
          </w:rPr>
          <w:instrText xml:space="preserve"> PAGEREF _Toc15250883 \h </w:instrText>
        </w:r>
        <w:r w:rsidR="003176EC">
          <w:rPr>
            <w:noProof/>
            <w:webHidden/>
          </w:rPr>
        </w:r>
        <w:r w:rsidR="003176EC">
          <w:rPr>
            <w:noProof/>
            <w:webHidden/>
          </w:rPr>
          <w:fldChar w:fldCharType="separate"/>
        </w:r>
        <w:r w:rsidR="00C46781">
          <w:rPr>
            <w:noProof/>
            <w:webHidden/>
          </w:rPr>
          <w:t>110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4" w:history="1">
        <w:r w:rsidR="003176EC" w:rsidRPr="00A32F5B">
          <w:rPr>
            <w:rStyle w:val="Hyperlink"/>
            <w:rFonts w:cstheme="majorBidi"/>
            <w:noProof/>
          </w:rPr>
          <w:t xml:space="preserve">Fig. 5.3: Overproduction of </w:t>
        </w:r>
        <w:r w:rsidR="003176EC" w:rsidRPr="00A32F5B">
          <w:rPr>
            <w:rStyle w:val="Hyperlink"/>
            <w:rFonts w:cstheme="majorBidi"/>
            <w:i/>
            <w:iCs/>
            <w:noProof/>
          </w:rPr>
          <w:t>K. sedentarius</w:t>
        </w:r>
        <w:r w:rsidR="003176EC" w:rsidRPr="00A32F5B">
          <w:rPr>
            <w:rStyle w:val="Hyperlink"/>
            <w:rFonts w:cstheme="majorBidi"/>
            <w:noProof/>
          </w:rPr>
          <w:t xml:space="preserve"> MBB13 WhiB1 and WhiB2 proteins from </w:t>
        </w:r>
        <w:r w:rsidR="003176EC" w:rsidRPr="00A32F5B">
          <w:rPr>
            <w:rStyle w:val="Hyperlink"/>
            <w:rFonts w:cstheme="majorBidi"/>
            <w:i/>
            <w:iCs/>
            <w:noProof/>
          </w:rPr>
          <w:t xml:space="preserve">M. smegmatis </w:t>
        </w:r>
        <w:r w:rsidR="003176EC" w:rsidRPr="00A32F5B">
          <w:rPr>
            <w:rStyle w:val="Hyperlink"/>
            <w:rFonts w:cstheme="majorBidi"/>
            <w:noProof/>
          </w:rPr>
          <w:t>MC</w:t>
        </w:r>
        <w:r w:rsidR="003176EC" w:rsidRPr="00A32F5B">
          <w:rPr>
            <w:rStyle w:val="Hyperlink"/>
            <w:rFonts w:cstheme="majorBidi"/>
            <w:noProof/>
            <w:vertAlign w:val="superscript"/>
          </w:rPr>
          <w:t>2</w:t>
        </w:r>
        <w:r w:rsidR="003176EC" w:rsidRPr="00A32F5B">
          <w:rPr>
            <w:rStyle w:val="Hyperlink"/>
            <w:rFonts w:cstheme="majorBidi"/>
            <w:i/>
            <w:iCs/>
            <w:noProof/>
          </w:rPr>
          <w:t xml:space="preserve"> </w:t>
        </w:r>
        <w:r w:rsidR="003176EC" w:rsidRPr="00A32F5B">
          <w:rPr>
            <w:rStyle w:val="Hyperlink"/>
            <w:rFonts w:cstheme="majorBidi"/>
            <w:noProof/>
          </w:rPr>
          <w:t>155.</w:t>
        </w:r>
        <w:r w:rsidR="003176EC">
          <w:rPr>
            <w:noProof/>
            <w:webHidden/>
          </w:rPr>
          <w:tab/>
        </w:r>
        <w:r w:rsidR="003176EC">
          <w:rPr>
            <w:noProof/>
            <w:webHidden/>
          </w:rPr>
          <w:fldChar w:fldCharType="begin"/>
        </w:r>
        <w:r w:rsidR="003176EC">
          <w:rPr>
            <w:noProof/>
            <w:webHidden/>
          </w:rPr>
          <w:instrText xml:space="preserve"> PAGEREF _Toc15250884 \h </w:instrText>
        </w:r>
        <w:r w:rsidR="003176EC">
          <w:rPr>
            <w:noProof/>
            <w:webHidden/>
          </w:rPr>
        </w:r>
        <w:r w:rsidR="003176EC">
          <w:rPr>
            <w:noProof/>
            <w:webHidden/>
          </w:rPr>
          <w:fldChar w:fldCharType="separate"/>
        </w:r>
        <w:r w:rsidR="00C46781">
          <w:rPr>
            <w:noProof/>
            <w:webHidden/>
          </w:rPr>
          <w:t>111</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5" w:history="1">
        <w:r w:rsidR="003176EC" w:rsidRPr="00A32F5B">
          <w:rPr>
            <w:rStyle w:val="Hyperlink"/>
            <w:rFonts w:cstheme="majorBidi"/>
            <w:noProof/>
          </w:rPr>
          <w:t xml:space="preserve">Fig. 5.4: Isolation of </w:t>
        </w:r>
        <w:r w:rsidR="003176EC" w:rsidRPr="00A32F5B">
          <w:rPr>
            <w:rStyle w:val="Hyperlink"/>
            <w:rFonts w:cstheme="majorBidi"/>
            <w:i/>
            <w:iCs/>
            <w:noProof/>
          </w:rPr>
          <w:t>K. sedentarius</w:t>
        </w:r>
        <w:r w:rsidR="003176EC" w:rsidRPr="00A32F5B">
          <w:rPr>
            <w:rStyle w:val="Hyperlink"/>
            <w:rFonts w:cstheme="majorBidi"/>
            <w:noProof/>
          </w:rPr>
          <w:t xml:space="preserve"> MBB13 WhiB1 from </w:t>
        </w:r>
        <w:r w:rsidR="003176EC" w:rsidRPr="00A32F5B">
          <w:rPr>
            <w:rStyle w:val="Hyperlink"/>
            <w:rFonts w:cstheme="majorBidi"/>
            <w:i/>
            <w:iCs/>
            <w:noProof/>
          </w:rPr>
          <w:t>M. smegmatis</w:t>
        </w:r>
        <w:r w:rsidR="003176EC" w:rsidRPr="00A32F5B">
          <w:rPr>
            <w:rStyle w:val="Hyperlink"/>
            <w:rFonts w:cstheme="majorBidi"/>
            <w:noProof/>
          </w:rPr>
          <w:t xml:space="preserve"> MC</w:t>
        </w:r>
        <w:r w:rsidR="003176EC" w:rsidRPr="00A32F5B">
          <w:rPr>
            <w:rStyle w:val="Hyperlink"/>
            <w:rFonts w:cstheme="majorBidi"/>
            <w:noProof/>
            <w:vertAlign w:val="superscript"/>
          </w:rPr>
          <w:t>2</w:t>
        </w:r>
        <w:r w:rsidR="003176EC" w:rsidRPr="00A32F5B">
          <w:rPr>
            <w:rStyle w:val="Hyperlink"/>
            <w:rFonts w:cstheme="majorBidi"/>
            <w:noProof/>
          </w:rPr>
          <w:t xml:space="preserve"> 155.</w:t>
        </w:r>
        <w:r w:rsidR="003176EC">
          <w:rPr>
            <w:noProof/>
            <w:webHidden/>
          </w:rPr>
          <w:tab/>
        </w:r>
        <w:r w:rsidR="003176EC">
          <w:rPr>
            <w:noProof/>
            <w:webHidden/>
          </w:rPr>
          <w:fldChar w:fldCharType="begin"/>
        </w:r>
        <w:r w:rsidR="003176EC">
          <w:rPr>
            <w:noProof/>
            <w:webHidden/>
          </w:rPr>
          <w:instrText xml:space="preserve"> PAGEREF _Toc15250885 \h </w:instrText>
        </w:r>
        <w:r w:rsidR="003176EC">
          <w:rPr>
            <w:noProof/>
            <w:webHidden/>
          </w:rPr>
        </w:r>
        <w:r w:rsidR="003176EC">
          <w:rPr>
            <w:noProof/>
            <w:webHidden/>
          </w:rPr>
          <w:fldChar w:fldCharType="separate"/>
        </w:r>
        <w:r w:rsidR="00C46781">
          <w:rPr>
            <w:noProof/>
            <w:webHidden/>
          </w:rPr>
          <w:t>112</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6" w:history="1">
        <w:r w:rsidR="003176EC" w:rsidRPr="00A32F5B">
          <w:rPr>
            <w:rStyle w:val="Hyperlink"/>
            <w:rFonts w:cstheme="majorBidi"/>
            <w:noProof/>
          </w:rPr>
          <w:t xml:space="preserve">Fig. 5.5: Isolation of </w:t>
        </w:r>
        <w:r w:rsidR="003176EC" w:rsidRPr="00A32F5B">
          <w:rPr>
            <w:rStyle w:val="Hyperlink"/>
            <w:rFonts w:cstheme="majorBidi"/>
            <w:i/>
            <w:iCs/>
            <w:noProof/>
          </w:rPr>
          <w:t>K. sedentarius</w:t>
        </w:r>
        <w:r w:rsidR="003176EC" w:rsidRPr="00A32F5B">
          <w:rPr>
            <w:rStyle w:val="Hyperlink"/>
            <w:rFonts w:cstheme="majorBidi"/>
            <w:noProof/>
          </w:rPr>
          <w:t xml:space="preserve"> MBB13 WhiB2 from </w:t>
        </w:r>
        <w:r w:rsidR="003176EC" w:rsidRPr="00A32F5B">
          <w:rPr>
            <w:rStyle w:val="Hyperlink"/>
            <w:rFonts w:cstheme="majorBidi"/>
            <w:i/>
            <w:iCs/>
            <w:noProof/>
          </w:rPr>
          <w:t>M. smegmatis</w:t>
        </w:r>
        <w:r w:rsidR="003176EC" w:rsidRPr="00A32F5B">
          <w:rPr>
            <w:rStyle w:val="Hyperlink"/>
            <w:rFonts w:cstheme="majorBidi"/>
            <w:noProof/>
          </w:rPr>
          <w:t xml:space="preserve"> MC</w:t>
        </w:r>
        <w:r w:rsidR="003176EC" w:rsidRPr="00A32F5B">
          <w:rPr>
            <w:rStyle w:val="Hyperlink"/>
            <w:rFonts w:cstheme="majorBidi"/>
            <w:noProof/>
            <w:vertAlign w:val="superscript"/>
          </w:rPr>
          <w:t>2</w:t>
        </w:r>
        <w:r w:rsidR="003176EC" w:rsidRPr="00A32F5B">
          <w:rPr>
            <w:rStyle w:val="Hyperlink"/>
            <w:rFonts w:cstheme="majorBidi"/>
            <w:noProof/>
          </w:rPr>
          <w:t xml:space="preserve"> 155.</w:t>
        </w:r>
        <w:r w:rsidR="003176EC">
          <w:rPr>
            <w:noProof/>
            <w:webHidden/>
          </w:rPr>
          <w:tab/>
        </w:r>
        <w:r w:rsidR="003176EC">
          <w:rPr>
            <w:noProof/>
            <w:webHidden/>
          </w:rPr>
          <w:fldChar w:fldCharType="begin"/>
        </w:r>
        <w:r w:rsidR="003176EC">
          <w:rPr>
            <w:noProof/>
            <w:webHidden/>
          </w:rPr>
          <w:instrText xml:space="preserve"> PAGEREF _Toc15250886 \h </w:instrText>
        </w:r>
        <w:r w:rsidR="003176EC">
          <w:rPr>
            <w:noProof/>
            <w:webHidden/>
          </w:rPr>
        </w:r>
        <w:r w:rsidR="003176EC">
          <w:rPr>
            <w:noProof/>
            <w:webHidden/>
          </w:rPr>
          <w:fldChar w:fldCharType="separate"/>
        </w:r>
        <w:r w:rsidR="00C46781">
          <w:rPr>
            <w:noProof/>
            <w:webHidden/>
          </w:rPr>
          <w:t>113</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7" w:history="1">
        <w:r w:rsidR="003176EC" w:rsidRPr="00A32F5B">
          <w:rPr>
            <w:rStyle w:val="Hyperlink"/>
            <w:rFonts w:cstheme="majorBidi"/>
            <w:noProof/>
          </w:rPr>
          <w:t>Fig. 5.6: UV-visible spectroscopic analysis of different fractions of WhiB1 eluted from HiTrap chelating chromatography.</w:t>
        </w:r>
        <w:r w:rsidR="003176EC">
          <w:rPr>
            <w:noProof/>
            <w:webHidden/>
          </w:rPr>
          <w:tab/>
        </w:r>
        <w:r w:rsidR="003176EC">
          <w:rPr>
            <w:noProof/>
            <w:webHidden/>
          </w:rPr>
          <w:fldChar w:fldCharType="begin"/>
        </w:r>
        <w:r w:rsidR="003176EC">
          <w:rPr>
            <w:noProof/>
            <w:webHidden/>
          </w:rPr>
          <w:instrText xml:space="preserve"> PAGEREF _Toc15250887 \h </w:instrText>
        </w:r>
        <w:r w:rsidR="003176EC">
          <w:rPr>
            <w:noProof/>
            <w:webHidden/>
          </w:rPr>
        </w:r>
        <w:r w:rsidR="003176EC">
          <w:rPr>
            <w:noProof/>
            <w:webHidden/>
          </w:rPr>
          <w:fldChar w:fldCharType="separate"/>
        </w:r>
        <w:r w:rsidR="00C46781">
          <w:rPr>
            <w:noProof/>
            <w:webHidden/>
          </w:rPr>
          <w:t>114</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8" w:history="1">
        <w:r w:rsidR="003176EC" w:rsidRPr="00A32F5B">
          <w:rPr>
            <w:rStyle w:val="Hyperlink"/>
            <w:rFonts w:cstheme="majorBidi"/>
            <w:noProof/>
          </w:rPr>
          <w:t>Fig. 5.7: Oxygen insensitivity of [4Fe-4S] WhiB1.</w:t>
        </w:r>
        <w:r w:rsidR="003176EC">
          <w:rPr>
            <w:noProof/>
            <w:webHidden/>
          </w:rPr>
          <w:tab/>
        </w:r>
        <w:r w:rsidR="003176EC">
          <w:rPr>
            <w:noProof/>
            <w:webHidden/>
          </w:rPr>
          <w:fldChar w:fldCharType="begin"/>
        </w:r>
        <w:r w:rsidR="003176EC">
          <w:rPr>
            <w:noProof/>
            <w:webHidden/>
          </w:rPr>
          <w:instrText xml:space="preserve"> PAGEREF _Toc15250888 \h </w:instrText>
        </w:r>
        <w:r w:rsidR="003176EC">
          <w:rPr>
            <w:noProof/>
            <w:webHidden/>
          </w:rPr>
        </w:r>
        <w:r w:rsidR="003176EC">
          <w:rPr>
            <w:noProof/>
            <w:webHidden/>
          </w:rPr>
          <w:fldChar w:fldCharType="separate"/>
        </w:r>
        <w:r w:rsidR="00C46781">
          <w:rPr>
            <w:noProof/>
            <w:webHidden/>
          </w:rPr>
          <w:t>115</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89" w:history="1">
        <w:r w:rsidR="003176EC" w:rsidRPr="00A32F5B">
          <w:rPr>
            <w:rStyle w:val="Hyperlink"/>
            <w:rFonts w:cstheme="majorBidi"/>
            <w:noProof/>
          </w:rPr>
          <w:t>Fig. 5.8: UV-visible spectra of holo-WhiB1 before and after exposure to Spermine NONOate.</w:t>
        </w:r>
        <w:r w:rsidR="003176EC">
          <w:rPr>
            <w:noProof/>
            <w:webHidden/>
          </w:rPr>
          <w:tab/>
        </w:r>
        <w:r w:rsidR="003176EC">
          <w:rPr>
            <w:noProof/>
            <w:webHidden/>
          </w:rPr>
          <w:fldChar w:fldCharType="begin"/>
        </w:r>
        <w:r w:rsidR="003176EC">
          <w:rPr>
            <w:noProof/>
            <w:webHidden/>
          </w:rPr>
          <w:instrText xml:space="preserve"> PAGEREF _Toc15250889 \h </w:instrText>
        </w:r>
        <w:r w:rsidR="003176EC">
          <w:rPr>
            <w:noProof/>
            <w:webHidden/>
          </w:rPr>
        </w:r>
        <w:r w:rsidR="003176EC">
          <w:rPr>
            <w:noProof/>
            <w:webHidden/>
          </w:rPr>
          <w:fldChar w:fldCharType="separate"/>
        </w:r>
        <w:r w:rsidR="00C46781">
          <w:rPr>
            <w:noProof/>
            <w:webHidden/>
          </w:rPr>
          <w:t>116</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0" w:history="1">
        <w:r w:rsidR="003176EC" w:rsidRPr="00A32F5B">
          <w:rPr>
            <w:rStyle w:val="Hyperlink"/>
            <w:noProof/>
          </w:rPr>
          <w:t>Fig. 5.9</w:t>
        </w:r>
        <w:r w:rsidR="003176EC" w:rsidRPr="00A32F5B">
          <w:rPr>
            <w:rStyle w:val="Hyperlink"/>
            <w:rFonts w:cstheme="majorBidi"/>
            <w:noProof/>
          </w:rPr>
          <w:t>:</w:t>
        </w:r>
        <w:r w:rsidR="003176EC" w:rsidRPr="00A32F5B">
          <w:rPr>
            <w:rStyle w:val="Hyperlink"/>
            <w:noProof/>
          </w:rPr>
          <w:t xml:space="preserve"> Diagram showing dinitrosyl-iron-cysteine (DNIC) complexes.</w:t>
        </w:r>
        <w:r w:rsidR="003176EC">
          <w:rPr>
            <w:noProof/>
            <w:webHidden/>
          </w:rPr>
          <w:tab/>
        </w:r>
        <w:r w:rsidR="003176EC">
          <w:rPr>
            <w:noProof/>
            <w:webHidden/>
          </w:rPr>
          <w:fldChar w:fldCharType="begin"/>
        </w:r>
        <w:r w:rsidR="003176EC">
          <w:rPr>
            <w:noProof/>
            <w:webHidden/>
          </w:rPr>
          <w:instrText xml:space="preserve"> PAGEREF _Toc15250890 \h </w:instrText>
        </w:r>
        <w:r w:rsidR="003176EC">
          <w:rPr>
            <w:noProof/>
            <w:webHidden/>
          </w:rPr>
        </w:r>
        <w:r w:rsidR="003176EC">
          <w:rPr>
            <w:noProof/>
            <w:webHidden/>
          </w:rPr>
          <w:fldChar w:fldCharType="separate"/>
        </w:r>
        <w:r w:rsidR="00C46781">
          <w:rPr>
            <w:noProof/>
            <w:webHidden/>
          </w:rPr>
          <w:t>117</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1" w:history="1">
        <w:r w:rsidR="003176EC" w:rsidRPr="00A32F5B">
          <w:rPr>
            <w:rStyle w:val="Hyperlink"/>
            <w:rFonts w:cstheme="majorBidi"/>
            <w:noProof/>
          </w:rPr>
          <w:t>Fig. 5.10: CD analysis of secondary structure of holo- and apo-WhiB1.</w:t>
        </w:r>
        <w:r w:rsidR="003176EC">
          <w:rPr>
            <w:noProof/>
            <w:webHidden/>
          </w:rPr>
          <w:tab/>
        </w:r>
        <w:r w:rsidR="003176EC">
          <w:rPr>
            <w:noProof/>
            <w:webHidden/>
          </w:rPr>
          <w:fldChar w:fldCharType="begin"/>
        </w:r>
        <w:r w:rsidR="003176EC">
          <w:rPr>
            <w:noProof/>
            <w:webHidden/>
          </w:rPr>
          <w:instrText xml:space="preserve"> PAGEREF _Toc15250891 \h </w:instrText>
        </w:r>
        <w:r w:rsidR="003176EC">
          <w:rPr>
            <w:noProof/>
            <w:webHidden/>
          </w:rPr>
        </w:r>
        <w:r w:rsidR="003176EC">
          <w:rPr>
            <w:noProof/>
            <w:webHidden/>
          </w:rPr>
          <w:fldChar w:fldCharType="separate"/>
        </w:r>
        <w:r w:rsidR="00C46781">
          <w:rPr>
            <w:noProof/>
            <w:webHidden/>
          </w:rPr>
          <w:t>118</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2" w:history="1">
        <w:r w:rsidR="003176EC" w:rsidRPr="00A32F5B">
          <w:rPr>
            <w:rStyle w:val="Hyperlink"/>
            <w:rFonts w:cstheme="majorBidi"/>
            <w:noProof/>
          </w:rPr>
          <w:t>Fig. 5.11: Time-course of WhiB1 [4Fe-4S] loss during denaturation with 1.5 M guanidinium thiocyanate monitored by UV-spectroscopy.</w:t>
        </w:r>
        <w:r w:rsidR="003176EC">
          <w:rPr>
            <w:noProof/>
            <w:webHidden/>
          </w:rPr>
          <w:tab/>
        </w:r>
        <w:r w:rsidR="003176EC">
          <w:rPr>
            <w:noProof/>
            <w:webHidden/>
          </w:rPr>
          <w:fldChar w:fldCharType="begin"/>
        </w:r>
        <w:r w:rsidR="003176EC">
          <w:rPr>
            <w:noProof/>
            <w:webHidden/>
          </w:rPr>
          <w:instrText xml:space="preserve"> PAGEREF _Toc15250892 \h </w:instrText>
        </w:r>
        <w:r w:rsidR="003176EC">
          <w:rPr>
            <w:noProof/>
            <w:webHidden/>
          </w:rPr>
        </w:r>
        <w:r w:rsidR="003176EC">
          <w:rPr>
            <w:noProof/>
            <w:webHidden/>
          </w:rPr>
          <w:fldChar w:fldCharType="separate"/>
        </w:r>
        <w:r w:rsidR="00C46781">
          <w:rPr>
            <w:noProof/>
            <w:webHidden/>
          </w:rPr>
          <w:t>120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3" w:history="1">
        <w:r w:rsidR="003176EC" w:rsidRPr="00A32F5B">
          <w:rPr>
            <w:rStyle w:val="Hyperlink"/>
            <w:rFonts w:cstheme="majorBidi"/>
            <w:noProof/>
          </w:rPr>
          <w:t>Fig. 5.11: 1D 1H-NMR of WhiB1.</w:t>
        </w:r>
        <w:r w:rsidR="003176EC">
          <w:rPr>
            <w:noProof/>
            <w:webHidden/>
          </w:rPr>
          <w:tab/>
        </w:r>
        <w:r w:rsidR="003176EC">
          <w:rPr>
            <w:noProof/>
            <w:webHidden/>
          </w:rPr>
          <w:fldChar w:fldCharType="begin"/>
        </w:r>
        <w:r w:rsidR="003176EC">
          <w:rPr>
            <w:noProof/>
            <w:webHidden/>
          </w:rPr>
          <w:instrText xml:space="preserve"> PAGEREF _Toc15250893 \h </w:instrText>
        </w:r>
        <w:r w:rsidR="003176EC">
          <w:rPr>
            <w:noProof/>
            <w:webHidden/>
          </w:rPr>
        </w:r>
        <w:r w:rsidR="003176EC">
          <w:rPr>
            <w:noProof/>
            <w:webHidden/>
          </w:rPr>
          <w:fldChar w:fldCharType="separate"/>
        </w:r>
        <w:r w:rsidR="00C46781">
          <w:rPr>
            <w:noProof/>
            <w:webHidden/>
          </w:rPr>
          <w:t>121</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4" w:history="1">
        <w:r w:rsidR="003176EC" w:rsidRPr="00A32F5B">
          <w:rPr>
            <w:rStyle w:val="Hyperlink"/>
            <w:rFonts w:cstheme="majorBidi"/>
            <w:noProof/>
          </w:rPr>
          <w:t>Fig. 5.12: UV-visible spectrum of WhiB2 eluted from HiTrap chelating chromatography.</w:t>
        </w:r>
        <w:r w:rsidR="003176EC">
          <w:rPr>
            <w:noProof/>
            <w:webHidden/>
          </w:rPr>
          <w:tab/>
        </w:r>
        <w:r w:rsidR="003176EC">
          <w:rPr>
            <w:noProof/>
            <w:webHidden/>
          </w:rPr>
          <w:fldChar w:fldCharType="begin"/>
        </w:r>
        <w:r w:rsidR="003176EC">
          <w:rPr>
            <w:noProof/>
            <w:webHidden/>
          </w:rPr>
          <w:instrText xml:space="preserve"> PAGEREF _Toc15250894 \h </w:instrText>
        </w:r>
        <w:r w:rsidR="003176EC">
          <w:rPr>
            <w:noProof/>
            <w:webHidden/>
          </w:rPr>
        </w:r>
        <w:r w:rsidR="003176EC">
          <w:rPr>
            <w:noProof/>
            <w:webHidden/>
          </w:rPr>
          <w:fldChar w:fldCharType="separate"/>
        </w:r>
        <w:r w:rsidR="00C46781">
          <w:rPr>
            <w:noProof/>
            <w:webHidden/>
          </w:rPr>
          <w:t>122</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5" w:history="1">
        <w:r w:rsidR="003176EC" w:rsidRPr="00A32F5B">
          <w:rPr>
            <w:rStyle w:val="Hyperlink"/>
            <w:rFonts w:cstheme="majorBidi"/>
            <w:noProof/>
          </w:rPr>
          <w:t>Fig. 5.13: UV-visible spectra during reconstitution of the iron-sulfur cluster of WhiB2.</w:t>
        </w:r>
        <w:r w:rsidR="003176EC">
          <w:rPr>
            <w:noProof/>
            <w:webHidden/>
          </w:rPr>
          <w:tab/>
        </w:r>
        <w:r w:rsidR="003176EC">
          <w:rPr>
            <w:noProof/>
            <w:webHidden/>
          </w:rPr>
          <w:fldChar w:fldCharType="begin"/>
        </w:r>
        <w:r w:rsidR="003176EC">
          <w:rPr>
            <w:noProof/>
            <w:webHidden/>
          </w:rPr>
          <w:instrText xml:space="preserve"> PAGEREF _Toc15250895 \h </w:instrText>
        </w:r>
        <w:r w:rsidR="003176EC">
          <w:rPr>
            <w:noProof/>
            <w:webHidden/>
          </w:rPr>
        </w:r>
        <w:r w:rsidR="003176EC">
          <w:rPr>
            <w:noProof/>
            <w:webHidden/>
          </w:rPr>
          <w:fldChar w:fldCharType="separate"/>
        </w:r>
        <w:r w:rsidR="00C46781">
          <w:rPr>
            <w:noProof/>
            <w:webHidden/>
          </w:rPr>
          <w:t>124</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6" w:history="1">
        <w:r w:rsidR="003176EC" w:rsidRPr="00A32F5B">
          <w:rPr>
            <w:rStyle w:val="Hyperlink"/>
            <w:rFonts w:cstheme="majorBidi"/>
            <w:noProof/>
          </w:rPr>
          <w:t>Fig. 5.14: UV-visible spectra of cluster loss from reconstited-WhiB2.</w:t>
        </w:r>
        <w:r w:rsidR="003176EC">
          <w:rPr>
            <w:noProof/>
            <w:webHidden/>
          </w:rPr>
          <w:tab/>
        </w:r>
        <w:r w:rsidR="003176EC">
          <w:rPr>
            <w:noProof/>
            <w:webHidden/>
          </w:rPr>
          <w:fldChar w:fldCharType="begin"/>
        </w:r>
        <w:r w:rsidR="003176EC">
          <w:rPr>
            <w:noProof/>
            <w:webHidden/>
          </w:rPr>
          <w:instrText xml:space="preserve"> PAGEREF _Toc15250896 \h </w:instrText>
        </w:r>
        <w:r w:rsidR="003176EC">
          <w:rPr>
            <w:noProof/>
            <w:webHidden/>
          </w:rPr>
        </w:r>
        <w:r w:rsidR="003176EC">
          <w:rPr>
            <w:noProof/>
            <w:webHidden/>
          </w:rPr>
          <w:fldChar w:fldCharType="separate"/>
        </w:r>
        <w:r w:rsidR="00C46781">
          <w:rPr>
            <w:noProof/>
            <w:webHidden/>
          </w:rPr>
          <w:t>125</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7" w:history="1">
        <w:r w:rsidR="003176EC" w:rsidRPr="00A32F5B">
          <w:rPr>
            <w:rStyle w:val="Hyperlink"/>
            <w:rFonts w:cstheme="majorBidi"/>
            <w:noProof/>
          </w:rPr>
          <w:t>Fig. 5.15: UV-visible spectra of WhiB2 before and after treatment with Spermine NONOate.</w:t>
        </w:r>
        <w:r w:rsidR="003176EC">
          <w:rPr>
            <w:noProof/>
            <w:webHidden/>
          </w:rPr>
          <w:tab/>
        </w:r>
        <w:r w:rsidR="003176EC">
          <w:rPr>
            <w:noProof/>
            <w:webHidden/>
          </w:rPr>
          <w:fldChar w:fldCharType="begin"/>
        </w:r>
        <w:r w:rsidR="003176EC">
          <w:rPr>
            <w:noProof/>
            <w:webHidden/>
          </w:rPr>
          <w:instrText xml:space="preserve"> PAGEREF _Toc15250897 \h </w:instrText>
        </w:r>
        <w:r w:rsidR="003176EC">
          <w:rPr>
            <w:noProof/>
            <w:webHidden/>
          </w:rPr>
        </w:r>
        <w:r w:rsidR="003176EC">
          <w:rPr>
            <w:noProof/>
            <w:webHidden/>
          </w:rPr>
          <w:fldChar w:fldCharType="separate"/>
        </w:r>
        <w:r w:rsidR="00C46781">
          <w:rPr>
            <w:noProof/>
            <w:webHidden/>
          </w:rPr>
          <w:t>126</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8" w:history="1">
        <w:r w:rsidR="003176EC" w:rsidRPr="00A32F5B">
          <w:rPr>
            <w:rStyle w:val="Hyperlink"/>
            <w:rFonts w:cstheme="majorBidi"/>
            <w:noProof/>
          </w:rPr>
          <w:t>Fig. 5.16: LC-MS analysis of WhiB2 and WhiB1.</w:t>
        </w:r>
        <w:r w:rsidR="003176EC">
          <w:rPr>
            <w:noProof/>
            <w:webHidden/>
          </w:rPr>
          <w:tab/>
        </w:r>
        <w:r w:rsidR="003176EC">
          <w:rPr>
            <w:noProof/>
            <w:webHidden/>
          </w:rPr>
          <w:fldChar w:fldCharType="begin"/>
        </w:r>
        <w:r w:rsidR="003176EC">
          <w:rPr>
            <w:noProof/>
            <w:webHidden/>
          </w:rPr>
          <w:instrText xml:space="preserve"> PAGEREF _Toc15250898 \h </w:instrText>
        </w:r>
        <w:r w:rsidR="003176EC">
          <w:rPr>
            <w:noProof/>
            <w:webHidden/>
          </w:rPr>
        </w:r>
        <w:r w:rsidR="003176EC">
          <w:rPr>
            <w:noProof/>
            <w:webHidden/>
          </w:rPr>
          <w:fldChar w:fldCharType="separate"/>
        </w:r>
        <w:r w:rsidR="00C46781">
          <w:rPr>
            <w:noProof/>
            <w:webHidden/>
          </w:rPr>
          <w:t>128</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899" w:history="1">
        <w:r w:rsidR="003176EC" w:rsidRPr="00A32F5B">
          <w:rPr>
            <w:rStyle w:val="Hyperlink"/>
            <w:rFonts w:cstheme="majorBidi"/>
            <w:noProof/>
          </w:rPr>
          <w:t>Fig. 5.17: Effect of NO on [4Fe-4S] Wbl protein to form tetranuclear iron octanitrosyl.</w:t>
        </w:r>
        <w:r w:rsidR="003176EC">
          <w:rPr>
            <w:noProof/>
            <w:webHidden/>
          </w:rPr>
          <w:tab/>
        </w:r>
        <w:r w:rsidR="003176EC">
          <w:rPr>
            <w:noProof/>
            <w:webHidden/>
          </w:rPr>
          <w:fldChar w:fldCharType="begin"/>
        </w:r>
        <w:r w:rsidR="003176EC">
          <w:rPr>
            <w:noProof/>
            <w:webHidden/>
          </w:rPr>
          <w:instrText xml:space="preserve"> PAGEREF _Toc15250899 \h </w:instrText>
        </w:r>
        <w:r w:rsidR="003176EC">
          <w:rPr>
            <w:noProof/>
            <w:webHidden/>
          </w:rPr>
        </w:r>
        <w:r w:rsidR="003176EC">
          <w:rPr>
            <w:noProof/>
            <w:webHidden/>
          </w:rPr>
          <w:fldChar w:fldCharType="separate"/>
        </w:r>
        <w:r w:rsidR="00C46781">
          <w:rPr>
            <w:noProof/>
            <w:webHidden/>
          </w:rPr>
          <w:t>130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0" w:history="1">
        <w:r w:rsidR="003176EC" w:rsidRPr="00A32F5B">
          <w:rPr>
            <w:rStyle w:val="Hyperlink"/>
            <w:rFonts w:cstheme="majorBidi"/>
            <w:noProof/>
          </w:rPr>
          <w:t>Fig. 6.1: Diagram of the two hybrid BACTH system.</w:t>
        </w:r>
        <w:r w:rsidR="003176EC">
          <w:rPr>
            <w:noProof/>
            <w:webHidden/>
          </w:rPr>
          <w:tab/>
        </w:r>
        <w:r w:rsidR="003176EC">
          <w:rPr>
            <w:noProof/>
            <w:webHidden/>
          </w:rPr>
          <w:fldChar w:fldCharType="begin"/>
        </w:r>
        <w:r w:rsidR="003176EC">
          <w:rPr>
            <w:noProof/>
            <w:webHidden/>
          </w:rPr>
          <w:instrText xml:space="preserve"> PAGEREF _Toc15250900 \h </w:instrText>
        </w:r>
        <w:r w:rsidR="003176EC">
          <w:rPr>
            <w:noProof/>
            <w:webHidden/>
          </w:rPr>
        </w:r>
        <w:r w:rsidR="003176EC">
          <w:rPr>
            <w:noProof/>
            <w:webHidden/>
          </w:rPr>
          <w:fldChar w:fldCharType="separate"/>
        </w:r>
        <w:r w:rsidR="00C46781">
          <w:rPr>
            <w:noProof/>
            <w:webHidden/>
          </w:rPr>
          <w:t>133</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1" w:history="1">
        <w:r w:rsidR="003176EC" w:rsidRPr="00A32F5B">
          <w:rPr>
            <w:rStyle w:val="Hyperlink"/>
            <w:rFonts w:cstheme="majorBidi"/>
            <w:noProof/>
          </w:rPr>
          <w:t>Fig. 6.2: In-vivo interaction of WhiB proteins and sigma factors (</w:t>
        </w:r>
        <w:r w:rsidR="003176EC" w:rsidRPr="00A32F5B">
          <w:rPr>
            <w:rStyle w:val="Hyperlink"/>
            <w:noProof/>
          </w:rPr>
          <w:sym w:font="Symbol" w:char="F073"/>
        </w:r>
        <w:r w:rsidR="003176EC" w:rsidRPr="00A32F5B">
          <w:rPr>
            <w:rStyle w:val="Hyperlink"/>
            <w:rFonts w:cstheme="majorBidi"/>
            <w:noProof/>
          </w:rPr>
          <w:t>) using the BATCH system.</w:t>
        </w:r>
        <w:r w:rsidR="003176EC">
          <w:rPr>
            <w:noProof/>
            <w:webHidden/>
          </w:rPr>
          <w:tab/>
        </w:r>
        <w:r w:rsidR="003176EC">
          <w:rPr>
            <w:noProof/>
            <w:webHidden/>
          </w:rPr>
          <w:fldChar w:fldCharType="begin"/>
        </w:r>
        <w:r w:rsidR="003176EC">
          <w:rPr>
            <w:noProof/>
            <w:webHidden/>
          </w:rPr>
          <w:instrText xml:space="preserve"> PAGEREF _Toc15250901 \h </w:instrText>
        </w:r>
        <w:r w:rsidR="003176EC">
          <w:rPr>
            <w:noProof/>
            <w:webHidden/>
          </w:rPr>
        </w:r>
        <w:r w:rsidR="003176EC">
          <w:rPr>
            <w:noProof/>
            <w:webHidden/>
          </w:rPr>
          <w:fldChar w:fldCharType="separate"/>
        </w:r>
        <w:r w:rsidR="00C46781">
          <w:rPr>
            <w:noProof/>
            <w:webHidden/>
          </w:rPr>
          <w:t>134</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2" w:history="1">
        <w:r w:rsidR="003176EC" w:rsidRPr="00A32F5B">
          <w:rPr>
            <w:rStyle w:val="Hyperlink"/>
            <w:rFonts w:cstheme="majorBidi"/>
            <w:noProof/>
          </w:rPr>
          <w:t xml:space="preserve">Fig. 6.3: Bacterial two-hybrid system analysis of interaction between WhiB 1, 2, 3 and 7 and </w:t>
        </w:r>
        <w:r w:rsidR="003176EC" w:rsidRPr="00A32F5B">
          <w:rPr>
            <w:rStyle w:val="Hyperlink"/>
            <w:noProof/>
          </w:rPr>
          <w:sym w:font="Symbol" w:char="F073"/>
        </w:r>
        <w:r w:rsidR="003176EC" w:rsidRPr="00A32F5B">
          <w:rPr>
            <w:rStyle w:val="Hyperlink"/>
            <w:rFonts w:cstheme="majorBidi"/>
            <w:noProof/>
            <w:vertAlign w:val="superscript"/>
          </w:rPr>
          <w:t>A</w:t>
        </w:r>
        <w:r w:rsidR="003176EC" w:rsidRPr="00A32F5B">
          <w:rPr>
            <w:rStyle w:val="Hyperlink"/>
            <w:rFonts w:cstheme="majorBidi"/>
            <w:noProof/>
          </w:rPr>
          <w:t xml:space="preserve">-CTD, </w:t>
        </w:r>
        <w:r w:rsidR="003176EC" w:rsidRPr="00A32F5B">
          <w:rPr>
            <w:rStyle w:val="Hyperlink"/>
            <w:noProof/>
          </w:rPr>
          <w:sym w:font="Symbol" w:char="F073"/>
        </w:r>
        <w:r w:rsidR="003176EC" w:rsidRPr="00A32F5B">
          <w:rPr>
            <w:rStyle w:val="Hyperlink"/>
            <w:rFonts w:cstheme="majorBidi"/>
            <w:noProof/>
            <w:vertAlign w:val="superscript"/>
          </w:rPr>
          <w:t>B</w:t>
        </w:r>
        <w:r w:rsidR="003176EC" w:rsidRPr="00A32F5B">
          <w:rPr>
            <w:rStyle w:val="Hyperlink"/>
            <w:rFonts w:cstheme="majorBidi"/>
            <w:noProof/>
          </w:rPr>
          <w:t xml:space="preserve">, </w:t>
        </w:r>
        <w:r w:rsidR="003176EC" w:rsidRPr="00A32F5B">
          <w:rPr>
            <w:rStyle w:val="Hyperlink"/>
            <w:noProof/>
          </w:rPr>
          <w:sym w:font="Symbol" w:char="F073"/>
        </w:r>
        <w:r w:rsidR="003176EC" w:rsidRPr="00A32F5B">
          <w:rPr>
            <w:rStyle w:val="Hyperlink"/>
            <w:rFonts w:cstheme="majorBidi"/>
            <w:noProof/>
            <w:vertAlign w:val="superscript"/>
          </w:rPr>
          <w:t>H</w:t>
        </w:r>
        <w:r w:rsidR="003176EC" w:rsidRPr="00A32F5B">
          <w:rPr>
            <w:rStyle w:val="Hyperlink"/>
            <w:rFonts w:cstheme="majorBidi"/>
            <w:noProof/>
          </w:rPr>
          <w:t xml:space="preserve"> and </w:t>
        </w:r>
        <w:r w:rsidR="003176EC" w:rsidRPr="00A32F5B">
          <w:rPr>
            <w:rStyle w:val="Hyperlink"/>
            <w:noProof/>
          </w:rPr>
          <w:sym w:font="Symbol" w:char="F073"/>
        </w:r>
        <w:r w:rsidR="003176EC" w:rsidRPr="00A32F5B">
          <w:rPr>
            <w:rStyle w:val="Hyperlink"/>
            <w:rFonts w:cstheme="majorBidi"/>
            <w:noProof/>
            <w:vertAlign w:val="superscript"/>
          </w:rPr>
          <w:t>J</w:t>
        </w:r>
        <w:r w:rsidR="003176EC" w:rsidRPr="00A32F5B">
          <w:rPr>
            <w:rStyle w:val="Hyperlink"/>
            <w:rFonts w:cstheme="majorBidi"/>
            <w:noProof/>
          </w:rPr>
          <w:t xml:space="preserve"> of </w:t>
        </w:r>
        <w:r w:rsidR="003176EC" w:rsidRPr="00A32F5B">
          <w:rPr>
            <w:rStyle w:val="Hyperlink"/>
            <w:rFonts w:cstheme="majorBidi"/>
            <w:i/>
            <w:iCs/>
            <w:noProof/>
          </w:rPr>
          <w:t>K. sedentarius</w:t>
        </w:r>
        <w:r w:rsidR="003176EC" w:rsidRPr="00A32F5B">
          <w:rPr>
            <w:rStyle w:val="Hyperlink"/>
            <w:rFonts w:cstheme="majorBidi"/>
            <w:noProof/>
          </w:rPr>
          <w:t xml:space="preserve"> MBB13.</w:t>
        </w:r>
        <w:r w:rsidR="003176EC">
          <w:rPr>
            <w:noProof/>
            <w:webHidden/>
          </w:rPr>
          <w:tab/>
        </w:r>
        <w:r w:rsidR="003176EC">
          <w:rPr>
            <w:noProof/>
            <w:webHidden/>
          </w:rPr>
          <w:fldChar w:fldCharType="begin"/>
        </w:r>
        <w:r w:rsidR="003176EC">
          <w:rPr>
            <w:noProof/>
            <w:webHidden/>
          </w:rPr>
          <w:instrText xml:space="preserve"> PAGEREF _Toc15250902 \h </w:instrText>
        </w:r>
        <w:r w:rsidR="003176EC">
          <w:rPr>
            <w:noProof/>
            <w:webHidden/>
          </w:rPr>
        </w:r>
        <w:r w:rsidR="003176EC">
          <w:rPr>
            <w:noProof/>
            <w:webHidden/>
          </w:rPr>
          <w:fldChar w:fldCharType="separate"/>
        </w:r>
        <w:r w:rsidR="00C46781">
          <w:rPr>
            <w:noProof/>
            <w:webHidden/>
          </w:rPr>
          <w:t>135</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3" w:history="1">
        <w:r w:rsidR="003176EC" w:rsidRPr="00A32F5B">
          <w:rPr>
            <w:rStyle w:val="Hyperlink"/>
            <w:rFonts w:cstheme="majorBidi"/>
            <w:noProof/>
          </w:rPr>
          <w:t xml:space="preserve">Fig. 6.4: BACTH analysis of the effects of stress factors on interaction of </w:t>
        </w:r>
        <w:r w:rsidR="003176EC" w:rsidRPr="00A32F5B">
          <w:rPr>
            <w:rStyle w:val="Hyperlink"/>
            <w:rFonts w:cstheme="majorBidi"/>
            <w:i/>
            <w:iCs/>
            <w:noProof/>
          </w:rPr>
          <w:t>K. sedentarius</w:t>
        </w:r>
        <w:r w:rsidR="003176EC" w:rsidRPr="00A32F5B">
          <w:rPr>
            <w:rStyle w:val="Hyperlink"/>
            <w:rFonts w:cstheme="majorBidi"/>
            <w:noProof/>
          </w:rPr>
          <w:t xml:space="preserve"> MBB13 Wbl proteins and </w:t>
        </w:r>
        <w:r w:rsidR="003176EC" w:rsidRPr="00A32F5B">
          <w:rPr>
            <w:rStyle w:val="Hyperlink"/>
            <w:noProof/>
          </w:rPr>
          <w:sym w:font="Symbol" w:char="F073"/>
        </w:r>
        <w:r w:rsidR="003176EC" w:rsidRPr="00A32F5B">
          <w:rPr>
            <w:rStyle w:val="Hyperlink"/>
            <w:rFonts w:cstheme="majorBidi"/>
            <w:noProof/>
            <w:vertAlign w:val="superscript"/>
          </w:rPr>
          <w:t>A</w:t>
        </w:r>
        <w:r w:rsidR="003176EC" w:rsidRPr="00A32F5B">
          <w:rPr>
            <w:rStyle w:val="Hyperlink"/>
            <w:rFonts w:cstheme="majorBidi"/>
            <w:noProof/>
          </w:rPr>
          <w:t>-CTD.</w:t>
        </w:r>
        <w:r w:rsidR="003176EC">
          <w:rPr>
            <w:noProof/>
            <w:webHidden/>
          </w:rPr>
          <w:tab/>
        </w:r>
        <w:r w:rsidR="003176EC">
          <w:rPr>
            <w:noProof/>
            <w:webHidden/>
          </w:rPr>
          <w:fldChar w:fldCharType="begin"/>
        </w:r>
        <w:r w:rsidR="003176EC">
          <w:rPr>
            <w:noProof/>
            <w:webHidden/>
          </w:rPr>
          <w:instrText xml:space="preserve"> PAGEREF _Toc15250903 \h </w:instrText>
        </w:r>
        <w:r w:rsidR="003176EC">
          <w:rPr>
            <w:noProof/>
            <w:webHidden/>
          </w:rPr>
        </w:r>
        <w:r w:rsidR="003176EC">
          <w:rPr>
            <w:noProof/>
            <w:webHidden/>
          </w:rPr>
          <w:fldChar w:fldCharType="separate"/>
        </w:r>
        <w:r w:rsidR="00C46781">
          <w:rPr>
            <w:noProof/>
            <w:webHidden/>
          </w:rPr>
          <w:t>137</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4" w:history="1">
        <w:r w:rsidR="003176EC" w:rsidRPr="00A32F5B">
          <w:rPr>
            <w:rStyle w:val="Hyperlink"/>
            <w:rFonts w:cstheme="majorBidi"/>
            <w:noProof/>
          </w:rPr>
          <w:t xml:space="preserve">Fig. 6.5: Ratio of ß-galactosidase activities of Wbl: </w:t>
        </w:r>
        <w:r w:rsidR="003176EC" w:rsidRPr="00A32F5B">
          <w:rPr>
            <w:rStyle w:val="Hyperlink"/>
            <w:noProof/>
          </w:rPr>
          <w:sym w:font="Symbol" w:char="F073"/>
        </w:r>
        <w:r w:rsidR="003176EC" w:rsidRPr="00A32F5B">
          <w:rPr>
            <w:rStyle w:val="Hyperlink"/>
            <w:rFonts w:cstheme="majorBidi"/>
            <w:noProof/>
            <w:vertAlign w:val="superscript"/>
          </w:rPr>
          <w:t>A</w:t>
        </w:r>
        <w:r w:rsidR="003176EC" w:rsidRPr="00A32F5B">
          <w:rPr>
            <w:rStyle w:val="Hyperlink"/>
            <w:rFonts w:cstheme="majorBidi"/>
            <w:noProof/>
          </w:rPr>
          <w:t xml:space="preserve">-CTD of </w:t>
        </w:r>
        <w:r w:rsidR="003176EC" w:rsidRPr="00A32F5B">
          <w:rPr>
            <w:rStyle w:val="Hyperlink"/>
            <w:rFonts w:cstheme="majorBidi"/>
            <w:i/>
            <w:iCs/>
            <w:noProof/>
          </w:rPr>
          <w:t>K. sedentarius</w:t>
        </w:r>
        <w:r w:rsidR="003176EC" w:rsidRPr="00A32F5B">
          <w:rPr>
            <w:rStyle w:val="Hyperlink"/>
            <w:rFonts w:cstheme="majorBidi"/>
            <w:noProof/>
          </w:rPr>
          <w:t xml:space="preserve"> MBB13 to the GCN4 leucine zipper (Zip-Zip) ‘the positive control’ under stress conditions as indicated by the BACTH system.</w:t>
        </w:r>
        <w:r w:rsidR="003176EC">
          <w:rPr>
            <w:noProof/>
            <w:webHidden/>
          </w:rPr>
          <w:tab/>
        </w:r>
        <w:r w:rsidR="003176EC">
          <w:rPr>
            <w:noProof/>
            <w:webHidden/>
          </w:rPr>
          <w:fldChar w:fldCharType="begin"/>
        </w:r>
        <w:r w:rsidR="003176EC">
          <w:rPr>
            <w:noProof/>
            <w:webHidden/>
          </w:rPr>
          <w:instrText xml:space="preserve"> PAGEREF _Toc15250904 \h </w:instrText>
        </w:r>
        <w:r w:rsidR="003176EC">
          <w:rPr>
            <w:noProof/>
            <w:webHidden/>
          </w:rPr>
        </w:r>
        <w:r w:rsidR="003176EC">
          <w:rPr>
            <w:noProof/>
            <w:webHidden/>
          </w:rPr>
          <w:fldChar w:fldCharType="separate"/>
        </w:r>
        <w:r w:rsidR="00C46781">
          <w:rPr>
            <w:noProof/>
            <w:webHidden/>
          </w:rPr>
          <w:t>138</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5" w:history="1">
        <w:r w:rsidR="003176EC" w:rsidRPr="00A32F5B">
          <w:rPr>
            <w:rStyle w:val="Hyperlink"/>
            <w:rFonts w:cstheme="majorBidi"/>
            <w:noProof/>
          </w:rPr>
          <w:t xml:space="preserve">Fig. 6.6.  Validation of specificity the Real-time PCR primers analysed by 10% gel electrophoresis.  Primer pairs were used with </w:t>
        </w:r>
        <w:r w:rsidR="003176EC" w:rsidRPr="00A32F5B">
          <w:rPr>
            <w:rStyle w:val="Hyperlink"/>
            <w:rFonts w:cstheme="majorBidi"/>
            <w:i/>
            <w:iCs/>
            <w:noProof/>
          </w:rPr>
          <w:t>K. sedentarius</w:t>
        </w:r>
        <w:r w:rsidR="003176EC" w:rsidRPr="00A32F5B">
          <w:rPr>
            <w:rStyle w:val="Hyperlink"/>
            <w:rFonts w:cstheme="majorBidi"/>
            <w:noProof/>
          </w:rPr>
          <w:t xml:space="preserve"> MBB13 genomic DNA as template.</w:t>
        </w:r>
        <w:r w:rsidR="003176EC">
          <w:rPr>
            <w:noProof/>
            <w:webHidden/>
          </w:rPr>
          <w:tab/>
        </w:r>
        <w:r w:rsidR="003176EC">
          <w:rPr>
            <w:noProof/>
            <w:webHidden/>
          </w:rPr>
          <w:fldChar w:fldCharType="begin"/>
        </w:r>
        <w:r w:rsidR="003176EC">
          <w:rPr>
            <w:noProof/>
            <w:webHidden/>
          </w:rPr>
          <w:instrText xml:space="preserve"> PAGEREF _Toc15250905 \h </w:instrText>
        </w:r>
        <w:r w:rsidR="003176EC">
          <w:rPr>
            <w:noProof/>
            <w:webHidden/>
          </w:rPr>
        </w:r>
        <w:r w:rsidR="003176EC">
          <w:rPr>
            <w:noProof/>
            <w:webHidden/>
          </w:rPr>
          <w:fldChar w:fldCharType="separate"/>
        </w:r>
        <w:r w:rsidR="00C46781">
          <w:rPr>
            <w:noProof/>
            <w:webHidden/>
          </w:rPr>
          <w:t>140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6" w:history="1">
        <w:r w:rsidR="003176EC" w:rsidRPr="00A32F5B">
          <w:rPr>
            <w:rStyle w:val="Hyperlink"/>
            <w:rFonts w:cstheme="majorBidi"/>
            <w:noProof/>
          </w:rPr>
          <w:t>Fig. 6.7: Genomic DNA in extracted total RNA. PCR products were separated on agarose gel (2%) and visualized using GelRed DNA stain (Section 2.5.5).</w:t>
        </w:r>
        <w:r w:rsidR="003176EC">
          <w:rPr>
            <w:noProof/>
            <w:webHidden/>
          </w:rPr>
          <w:tab/>
        </w:r>
        <w:r w:rsidR="003176EC">
          <w:rPr>
            <w:noProof/>
            <w:webHidden/>
          </w:rPr>
          <w:fldChar w:fldCharType="begin"/>
        </w:r>
        <w:r w:rsidR="003176EC">
          <w:rPr>
            <w:noProof/>
            <w:webHidden/>
          </w:rPr>
          <w:instrText xml:space="preserve"> PAGEREF _Toc15250906 \h </w:instrText>
        </w:r>
        <w:r w:rsidR="003176EC">
          <w:rPr>
            <w:noProof/>
            <w:webHidden/>
          </w:rPr>
        </w:r>
        <w:r w:rsidR="003176EC">
          <w:rPr>
            <w:noProof/>
            <w:webHidden/>
          </w:rPr>
          <w:fldChar w:fldCharType="separate"/>
        </w:r>
        <w:r w:rsidR="00C46781">
          <w:rPr>
            <w:noProof/>
            <w:webHidden/>
          </w:rPr>
          <w:t>140</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7" w:history="1">
        <w:r w:rsidR="003176EC" w:rsidRPr="00A32F5B">
          <w:rPr>
            <w:rStyle w:val="Hyperlink"/>
            <w:rFonts w:cstheme="majorBidi"/>
            <w:noProof/>
          </w:rPr>
          <w:t>Fig. 6.8: Graph of efficiency</w:t>
        </w:r>
        <w:r w:rsidR="003176EC" w:rsidRPr="00A32F5B">
          <w:rPr>
            <w:rStyle w:val="Hyperlink"/>
            <w:rFonts w:cstheme="majorBidi"/>
            <w:noProof/>
            <w:rtl/>
          </w:rPr>
          <w:t xml:space="preserve"> </w:t>
        </w:r>
        <w:r w:rsidR="003176EC" w:rsidRPr="00A32F5B">
          <w:rPr>
            <w:rStyle w:val="Hyperlink"/>
            <w:rFonts w:cstheme="majorBidi"/>
            <w:noProof/>
          </w:rPr>
          <w:t>validation of amplification for primers used in qRT-PCR.</w:t>
        </w:r>
        <w:r w:rsidR="003176EC">
          <w:rPr>
            <w:noProof/>
            <w:webHidden/>
          </w:rPr>
          <w:tab/>
        </w:r>
        <w:r w:rsidR="003176EC">
          <w:rPr>
            <w:noProof/>
            <w:webHidden/>
          </w:rPr>
          <w:fldChar w:fldCharType="begin"/>
        </w:r>
        <w:r w:rsidR="003176EC">
          <w:rPr>
            <w:noProof/>
            <w:webHidden/>
          </w:rPr>
          <w:instrText xml:space="preserve"> PAGEREF _Toc15250907 \h </w:instrText>
        </w:r>
        <w:r w:rsidR="003176EC">
          <w:rPr>
            <w:noProof/>
            <w:webHidden/>
          </w:rPr>
        </w:r>
        <w:r w:rsidR="003176EC">
          <w:rPr>
            <w:noProof/>
            <w:webHidden/>
          </w:rPr>
          <w:fldChar w:fldCharType="separate"/>
        </w:r>
        <w:r w:rsidR="00C46781">
          <w:rPr>
            <w:noProof/>
            <w:webHidden/>
          </w:rPr>
          <w:t>141</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8" w:history="1">
        <w:r w:rsidR="003176EC" w:rsidRPr="00A32F5B">
          <w:rPr>
            <w:rStyle w:val="Hyperlink"/>
            <w:rFonts w:cstheme="majorBidi"/>
            <w:noProof/>
          </w:rPr>
          <w:t xml:space="preserve">Fig. 6.9:  qRT-PCR analysis of relative expression levels of </w:t>
        </w:r>
        <w:r w:rsidR="003176EC" w:rsidRPr="00A32F5B">
          <w:rPr>
            <w:rStyle w:val="Hyperlink"/>
            <w:rFonts w:cstheme="majorBidi"/>
            <w:i/>
            <w:iCs/>
            <w:noProof/>
          </w:rPr>
          <w:t>whiB1</w:t>
        </w:r>
        <w:r w:rsidR="003176EC" w:rsidRPr="00A32F5B">
          <w:rPr>
            <w:rStyle w:val="Hyperlink"/>
            <w:rFonts w:cstheme="majorBidi"/>
            <w:noProof/>
          </w:rPr>
          <w:t xml:space="preserve">, </w:t>
        </w:r>
        <w:r w:rsidR="003176EC" w:rsidRPr="00A32F5B">
          <w:rPr>
            <w:rStyle w:val="Hyperlink"/>
            <w:rFonts w:cstheme="majorBidi"/>
            <w:i/>
            <w:iCs/>
            <w:noProof/>
          </w:rPr>
          <w:t>2</w:t>
        </w:r>
        <w:r w:rsidR="003176EC" w:rsidRPr="00A32F5B">
          <w:rPr>
            <w:rStyle w:val="Hyperlink"/>
            <w:rFonts w:cstheme="majorBidi"/>
            <w:noProof/>
          </w:rPr>
          <w:t xml:space="preserve">, </w:t>
        </w:r>
        <w:r w:rsidR="003176EC" w:rsidRPr="00A32F5B">
          <w:rPr>
            <w:rStyle w:val="Hyperlink"/>
            <w:rFonts w:cstheme="majorBidi"/>
            <w:i/>
            <w:iCs/>
            <w:noProof/>
          </w:rPr>
          <w:t>3</w:t>
        </w:r>
        <w:r w:rsidR="003176EC" w:rsidRPr="00A32F5B">
          <w:rPr>
            <w:rStyle w:val="Hyperlink"/>
            <w:rFonts w:cstheme="majorBidi"/>
            <w:noProof/>
          </w:rPr>
          <w:t xml:space="preserve"> and </w:t>
        </w:r>
        <w:r w:rsidR="003176EC" w:rsidRPr="00A32F5B">
          <w:rPr>
            <w:rStyle w:val="Hyperlink"/>
            <w:rFonts w:cstheme="majorBidi"/>
            <w:i/>
            <w:iCs/>
            <w:noProof/>
          </w:rPr>
          <w:t xml:space="preserve">7 </w:t>
        </w:r>
        <w:r w:rsidR="003176EC" w:rsidRPr="00A32F5B">
          <w:rPr>
            <w:rStyle w:val="Hyperlink"/>
            <w:rFonts w:cstheme="majorBidi"/>
            <w:noProof/>
          </w:rPr>
          <w:t>during different phases of growth.</w:t>
        </w:r>
        <w:r w:rsidR="003176EC">
          <w:rPr>
            <w:noProof/>
            <w:webHidden/>
          </w:rPr>
          <w:tab/>
        </w:r>
        <w:r w:rsidR="003176EC">
          <w:rPr>
            <w:noProof/>
            <w:webHidden/>
          </w:rPr>
          <w:fldChar w:fldCharType="begin"/>
        </w:r>
        <w:r w:rsidR="003176EC">
          <w:rPr>
            <w:noProof/>
            <w:webHidden/>
          </w:rPr>
          <w:instrText xml:space="preserve"> PAGEREF _Toc15250908 \h </w:instrText>
        </w:r>
        <w:r w:rsidR="003176EC">
          <w:rPr>
            <w:noProof/>
            <w:webHidden/>
          </w:rPr>
        </w:r>
        <w:r w:rsidR="003176EC">
          <w:rPr>
            <w:noProof/>
            <w:webHidden/>
          </w:rPr>
          <w:fldChar w:fldCharType="separate"/>
        </w:r>
        <w:r w:rsidR="00C46781">
          <w:rPr>
            <w:noProof/>
            <w:webHidden/>
          </w:rPr>
          <w:t>142</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09" w:history="1">
        <w:r w:rsidR="003176EC" w:rsidRPr="00A32F5B">
          <w:rPr>
            <w:rStyle w:val="Hyperlink"/>
            <w:rFonts w:cstheme="majorBidi"/>
            <w:noProof/>
          </w:rPr>
          <w:t xml:space="preserve">Fig. 6.10:  qRT-PCR analysis of relative expression levels of </w:t>
        </w:r>
        <w:r w:rsidR="003176EC" w:rsidRPr="00A32F5B">
          <w:rPr>
            <w:rStyle w:val="Hyperlink"/>
            <w:rFonts w:cstheme="majorBidi"/>
            <w:i/>
            <w:iCs/>
            <w:noProof/>
          </w:rPr>
          <w:t>whiB1</w:t>
        </w:r>
        <w:r w:rsidR="003176EC" w:rsidRPr="00A32F5B">
          <w:rPr>
            <w:rStyle w:val="Hyperlink"/>
            <w:rFonts w:cstheme="majorBidi"/>
            <w:noProof/>
          </w:rPr>
          <w:t xml:space="preserve">, </w:t>
        </w:r>
        <w:r w:rsidR="003176EC" w:rsidRPr="00A32F5B">
          <w:rPr>
            <w:rStyle w:val="Hyperlink"/>
            <w:rFonts w:cstheme="majorBidi"/>
            <w:i/>
            <w:iCs/>
            <w:noProof/>
          </w:rPr>
          <w:t>2</w:t>
        </w:r>
        <w:r w:rsidR="003176EC" w:rsidRPr="00A32F5B">
          <w:rPr>
            <w:rStyle w:val="Hyperlink"/>
            <w:rFonts w:cstheme="majorBidi"/>
            <w:noProof/>
          </w:rPr>
          <w:t xml:space="preserve">, </w:t>
        </w:r>
        <w:r w:rsidR="003176EC" w:rsidRPr="00A32F5B">
          <w:rPr>
            <w:rStyle w:val="Hyperlink"/>
            <w:rFonts w:cstheme="majorBidi"/>
            <w:i/>
            <w:iCs/>
            <w:noProof/>
          </w:rPr>
          <w:t>3</w:t>
        </w:r>
        <w:r w:rsidR="003176EC" w:rsidRPr="00A32F5B">
          <w:rPr>
            <w:rStyle w:val="Hyperlink"/>
            <w:rFonts w:cstheme="majorBidi"/>
            <w:noProof/>
          </w:rPr>
          <w:t xml:space="preserve"> and </w:t>
        </w:r>
        <w:r w:rsidR="003176EC" w:rsidRPr="00A32F5B">
          <w:rPr>
            <w:rStyle w:val="Hyperlink"/>
            <w:rFonts w:cstheme="majorBidi"/>
            <w:i/>
            <w:iCs/>
            <w:noProof/>
          </w:rPr>
          <w:t>7</w:t>
        </w:r>
        <w:r w:rsidR="003176EC" w:rsidRPr="00A32F5B">
          <w:rPr>
            <w:rStyle w:val="Hyperlink"/>
            <w:rFonts w:cstheme="majorBidi"/>
            <w:noProof/>
          </w:rPr>
          <w:t xml:space="preserve"> under various antibiotic stress.</w:t>
        </w:r>
        <w:r w:rsidR="003176EC">
          <w:rPr>
            <w:noProof/>
            <w:webHidden/>
          </w:rPr>
          <w:tab/>
        </w:r>
        <w:r w:rsidR="003176EC">
          <w:rPr>
            <w:noProof/>
            <w:webHidden/>
          </w:rPr>
          <w:fldChar w:fldCharType="begin"/>
        </w:r>
        <w:r w:rsidR="003176EC">
          <w:rPr>
            <w:noProof/>
            <w:webHidden/>
          </w:rPr>
          <w:instrText xml:space="preserve"> PAGEREF _Toc15250909 \h </w:instrText>
        </w:r>
        <w:r w:rsidR="003176EC">
          <w:rPr>
            <w:noProof/>
            <w:webHidden/>
          </w:rPr>
        </w:r>
        <w:r w:rsidR="003176EC">
          <w:rPr>
            <w:noProof/>
            <w:webHidden/>
          </w:rPr>
          <w:fldChar w:fldCharType="separate"/>
        </w:r>
        <w:r w:rsidR="00C46781">
          <w:rPr>
            <w:noProof/>
            <w:webHidden/>
          </w:rPr>
          <w:t>144</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10" w:history="1">
        <w:r w:rsidR="003176EC" w:rsidRPr="00A32F5B">
          <w:rPr>
            <w:rStyle w:val="Hyperlink"/>
            <w:rFonts w:cstheme="majorBidi"/>
            <w:noProof/>
          </w:rPr>
          <w:t xml:space="preserve">Fig. 6.11: Protein-protein interaction between WhiB1, 2, 3 and 7 and </w:t>
        </w:r>
        <w:r w:rsidR="003176EC" w:rsidRPr="00A32F5B">
          <w:rPr>
            <w:rStyle w:val="Hyperlink"/>
            <w:noProof/>
          </w:rPr>
          <w:sym w:font="Symbol" w:char="F073"/>
        </w:r>
        <w:r w:rsidR="003176EC" w:rsidRPr="00A32F5B">
          <w:rPr>
            <w:rStyle w:val="Hyperlink"/>
            <w:rFonts w:cstheme="majorBidi"/>
            <w:noProof/>
            <w:vertAlign w:val="superscript"/>
          </w:rPr>
          <w:t xml:space="preserve">A </w:t>
        </w:r>
        <w:r w:rsidR="003176EC" w:rsidRPr="00A32F5B">
          <w:rPr>
            <w:rStyle w:val="Hyperlink"/>
            <w:rFonts w:cstheme="majorBidi"/>
            <w:noProof/>
          </w:rPr>
          <w:t xml:space="preserve">(CTD), </w:t>
        </w:r>
        <w:r w:rsidR="003176EC" w:rsidRPr="00A32F5B">
          <w:rPr>
            <w:rStyle w:val="Hyperlink"/>
            <w:noProof/>
          </w:rPr>
          <w:sym w:font="Symbol" w:char="F073"/>
        </w:r>
        <w:r w:rsidR="003176EC" w:rsidRPr="00A32F5B">
          <w:rPr>
            <w:rStyle w:val="Hyperlink"/>
            <w:rFonts w:cstheme="majorBidi"/>
            <w:noProof/>
            <w:vertAlign w:val="superscript"/>
          </w:rPr>
          <w:t>B</w:t>
        </w:r>
        <w:r w:rsidR="003176EC" w:rsidRPr="00A32F5B">
          <w:rPr>
            <w:rStyle w:val="Hyperlink"/>
            <w:rFonts w:cstheme="majorBidi"/>
            <w:noProof/>
          </w:rPr>
          <w:t xml:space="preserve">, </w:t>
        </w:r>
        <w:r w:rsidR="003176EC" w:rsidRPr="00A32F5B">
          <w:rPr>
            <w:rStyle w:val="Hyperlink"/>
            <w:noProof/>
          </w:rPr>
          <w:sym w:font="Symbol" w:char="F073"/>
        </w:r>
        <w:r w:rsidR="003176EC" w:rsidRPr="00A32F5B">
          <w:rPr>
            <w:rStyle w:val="Hyperlink"/>
            <w:rFonts w:cstheme="majorBidi"/>
            <w:noProof/>
            <w:vertAlign w:val="superscript"/>
          </w:rPr>
          <w:t>H</w:t>
        </w:r>
        <w:r w:rsidR="003176EC" w:rsidRPr="00A32F5B">
          <w:rPr>
            <w:rStyle w:val="Hyperlink"/>
            <w:rFonts w:cstheme="majorBidi"/>
            <w:noProof/>
          </w:rPr>
          <w:t xml:space="preserve"> and </w:t>
        </w:r>
        <w:r w:rsidR="003176EC" w:rsidRPr="00A32F5B">
          <w:rPr>
            <w:rStyle w:val="Hyperlink"/>
            <w:noProof/>
          </w:rPr>
          <w:sym w:font="Symbol" w:char="F073"/>
        </w:r>
        <w:r w:rsidR="003176EC" w:rsidRPr="00A32F5B">
          <w:rPr>
            <w:rStyle w:val="Hyperlink"/>
            <w:rFonts w:cstheme="majorBidi"/>
            <w:noProof/>
            <w:vertAlign w:val="superscript"/>
          </w:rPr>
          <w:t>J</w:t>
        </w:r>
        <w:r w:rsidR="003176EC" w:rsidRPr="00A32F5B">
          <w:rPr>
            <w:rStyle w:val="Hyperlink"/>
            <w:rFonts w:cstheme="majorBidi"/>
            <w:noProof/>
          </w:rPr>
          <w:t xml:space="preserve"> against WhiA of </w:t>
        </w:r>
        <w:r w:rsidR="003176EC" w:rsidRPr="00A32F5B">
          <w:rPr>
            <w:rStyle w:val="Hyperlink"/>
            <w:rFonts w:cstheme="majorBidi"/>
            <w:i/>
            <w:iCs/>
            <w:noProof/>
          </w:rPr>
          <w:t>K. sedentarius</w:t>
        </w:r>
        <w:r w:rsidR="003176EC" w:rsidRPr="00A32F5B">
          <w:rPr>
            <w:rStyle w:val="Hyperlink"/>
            <w:rFonts w:cstheme="majorBidi"/>
            <w:noProof/>
          </w:rPr>
          <w:t xml:space="preserve"> MBB13 using BACTH system.</w:t>
        </w:r>
        <w:r w:rsidR="003176EC">
          <w:rPr>
            <w:noProof/>
            <w:webHidden/>
          </w:rPr>
          <w:tab/>
        </w:r>
        <w:r w:rsidR="003176EC">
          <w:rPr>
            <w:noProof/>
            <w:webHidden/>
          </w:rPr>
          <w:fldChar w:fldCharType="begin"/>
        </w:r>
        <w:r w:rsidR="003176EC">
          <w:rPr>
            <w:noProof/>
            <w:webHidden/>
          </w:rPr>
          <w:instrText xml:space="preserve"> PAGEREF _Toc15250910 \h </w:instrText>
        </w:r>
        <w:r w:rsidR="003176EC">
          <w:rPr>
            <w:noProof/>
            <w:webHidden/>
          </w:rPr>
        </w:r>
        <w:r w:rsidR="003176EC">
          <w:rPr>
            <w:noProof/>
            <w:webHidden/>
          </w:rPr>
          <w:fldChar w:fldCharType="separate"/>
        </w:r>
        <w:r w:rsidR="00C46781">
          <w:rPr>
            <w:noProof/>
            <w:webHidden/>
          </w:rPr>
          <w:t>146</w:t>
        </w:r>
        <w:r w:rsidR="003176EC">
          <w:rPr>
            <w:noProof/>
            <w:webHidden/>
          </w:rPr>
          <w:fldChar w:fldCharType="end"/>
        </w:r>
      </w:hyperlink>
    </w:p>
    <w:p w:rsidR="003176EC" w:rsidRDefault="008D0788">
      <w:pPr>
        <w:pStyle w:val="TableofFigures"/>
        <w:tabs>
          <w:tab w:val="right" w:leader="dot" w:pos="9016"/>
        </w:tabs>
        <w:rPr>
          <w:rFonts w:eastAsiaTheme="minorEastAsia"/>
          <w:noProof/>
          <w:lang w:eastAsia="en-GB"/>
        </w:rPr>
      </w:pPr>
      <w:hyperlink w:anchor="_Toc15250911" w:history="1">
        <w:r w:rsidR="003176EC" w:rsidRPr="00A32F5B">
          <w:rPr>
            <w:rStyle w:val="Hyperlink"/>
            <w:rFonts w:cstheme="majorBidi"/>
            <w:noProof/>
          </w:rPr>
          <w:t xml:space="preserve">Fig. 6.12: Ribbon diagram of </w:t>
        </w:r>
        <w:r w:rsidR="003176EC" w:rsidRPr="00A32F5B">
          <w:rPr>
            <w:rStyle w:val="Hyperlink"/>
            <w:rFonts w:cstheme="majorBidi"/>
            <w:i/>
            <w:iCs/>
            <w:noProof/>
          </w:rPr>
          <w:t>K. sedentarius</w:t>
        </w:r>
        <w:r w:rsidR="003176EC" w:rsidRPr="00A32F5B">
          <w:rPr>
            <w:rStyle w:val="Hyperlink"/>
            <w:rFonts w:cstheme="majorBidi"/>
            <w:noProof/>
          </w:rPr>
          <w:t xml:space="preserve"> MBB13 SigA (</w:t>
        </w:r>
        <w:r w:rsidR="003176EC" w:rsidRPr="00A32F5B">
          <w:rPr>
            <w:rStyle w:val="Hyperlink"/>
            <w:noProof/>
          </w:rPr>
          <w:sym w:font="Symbol" w:char="F073"/>
        </w:r>
        <w:r w:rsidR="003176EC" w:rsidRPr="00A32F5B">
          <w:rPr>
            <w:rStyle w:val="Hyperlink"/>
            <w:rFonts w:cstheme="majorBidi"/>
            <w:noProof/>
            <w:vertAlign w:val="superscript"/>
          </w:rPr>
          <w:t>A</w:t>
        </w:r>
        <w:r w:rsidR="003176EC" w:rsidRPr="00A32F5B">
          <w:rPr>
            <w:rStyle w:val="Hyperlink"/>
            <w:rFonts w:cstheme="majorBidi"/>
            <w:noProof/>
          </w:rPr>
          <w:t>) three dimensional structure.</w:t>
        </w:r>
        <w:r w:rsidR="003176EC">
          <w:rPr>
            <w:noProof/>
            <w:webHidden/>
          </w:rPr>
          <w:tab/>
        </w:r>
        <w:r w:rsidR="003176EC">
          <w:rPr>
            <w:noProof/>
            <w:webHidden/>
          </w:rPr>
          <w:fldChar w:fldCharType="begin"/>
        </w:r>
        <w:r w:rsidR="003176EC">
          <w:rPr>
            <w:noProof/>
            <w:webHidden/>
          </w:rPr>
          <w:instrText xml:space="preserve"> PAGEREF _Toc15250911 \h </w:instrText>
        </w:r>
        <w:r w:rsidR="003176EC">
          <w:rPr>
            <w:noProof/>
            <w:webHidden/>
          </w:rPr>
        </w:r>
        <w:r w:rsidR="003176EC">
          <w:rPr>
            <w:noProof/>
            <w:webHidden/>
          </w:rPr>
          <w:fldChar w:fldCharType="separate"/>
        </w:r>
        <w:r w:rsidR="00C46781">
          <w:rPr>
            <w:noProof/>
            <w:webHidden/>
          </w:rPr>
          <w:t>149</w:t>
        </w:r>
        <w:r w:rsidR="003176EC">
          <w:rPr>
            <w:noProof/>
            <w:webHidden/>
          </w:rPr>
          <w:fldChar w:fldCharType="end"/>
        </w:r>
      </w:hyperlink>
    </w:p>
    <w:p w:rsidR="00A466D9" w:rsidRDefault="000459EE" w:rsidP="000342A8">
      <w:pPr>
        <w:spacing w:line="360" w:lineRule="auto"/>
        <w:rPr>
          <w:rFonts w:asciiTheme="minorBidi" w:hAnsiTheme="minorBidi"/>
          <w:sz w:val="28"/>
          <w:szCs w:val="28"/>
        </w:rPr>
      </w:pPr>
      <w:r>
        <w:rPr>
          <w:rFonts w:asciiTheme="minorBidi" w:hAnsiTheme="minorBidi"/>
          <w:sz w:val="28"/>
          <w:szCs w:val="28"/>
        </w:rPr>
        <w:fldChar w:fldCharType="end"/>
      </w:r>
    </w:p>
    <w:p w:rsidR="00A466D9" w:rsidRDefault="00A466D9"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Pr="000459EE" w:rsidRDefault="000459EE" w:rsidP="000459EE">
      <w:pPr>
        <w:pStyle w:val="Heading1"/>
        <w:spacing w:line="360" w:lineRule="auto"/>
        <w:rPr>
          <w:rFonts w:asciiTheme="minorBidi" w:hAnsiTheme="minorBidi" w:cstheme="minorBidi"/>
          <w:b/>
          <w:bCs/>
          <w:color w:val="000000" w:themeColor="text1"/>
          <w:sz w:val="24"/>
          <w:szCs w:val="24"/>
        </w:rPr>
      </w:pPr>
      <w:bookmarkStart w:id="5" w:name="_Toc22242895"/>
      <w:r w:rsidRPr="000459EE">
        <w:rPr>
          <w:rFonts w:asciiTheme="minorBidi" w:hAnsiTheme="minorBidi" w:cstheme="minorBidi"/>
          <w:b/>
          <w:bCs/>
          <w:color w:val="000000" w:themeColor="text1"/>
          <w:sz w:val="24"/>
          <w:szCs w:val="24"/>
        </w:rPr>
        <w:t>List of tables</w:t>
      </w:r>
      <w:bookmarkEnd w:id="5"/>
    </w:p>
    <w:p w:rsidR="000459EE" w:rsidRDefault="000459EE" w:rsidP="000342A8">
      <w:pPr>
        <w:spacing w:line="360" w:lineRule="auto"/>
        <w:rPr>
          <w:rFonts w:asciiTheme="minorBidi" w:hAnsiTheme="minorBidi"/>
          <w:sz w:val="28"/>
          <w:szCs w:val="28"/>
        </w:rPr>
      </w:pPr>
    </w:p>
    <w:p w:rsidR="002C1DA2" w:rsidRDefault="000459EE">
      <w:pPr>
        <w:pStyle w:val="TableofFigures"/>
        <w:tabs>
          <w:tab w:val="right" w:leader="dot" w:pos="9016"/>
        </w:tabs>
        <w:rPr>
          <w:rFonts w:eastAsiaTheme="minorEastAsia"/>
          <w:noProof/>
          <w:lang w:eastAsia="en-GB"/>
        </w:rPr>
      </w:pPr>
      <w:r>
        <w:rPr>
          <w:rFonts w:asciiTheme="minorBidi" w:hAnsiTheme="minorBidi"/>
          <w:sz w:val="28"/>
          <w:szCs w:val="28"/>
        </w:rPr>
        <w:fldChar w:fldCharType="begin"/>
      </w:r>
      <w:r>
        <w:rPr>
          <w:rFonts w:asciiTheme="minorBidi" w:hAnsiTheme="minorBidi"/>
          <w:sz w:val="28"/>
          <w:szCs w:val="28"/>
        </w:rPr>
        <w:instrText xml:space="preserve"> TOC \h \z \t "List of tables" \c "Table" </w:instrText>
      </w:r>
      <w:r>
        <w:rPr>
          <w:rFonts w:asciiTheme="minorBidi" w:hAnsiTheme="minorBidi"/>
          <w:sz w:val="28"/>
          <w:szCs w:val="28"/>
        </w:rPr>
        <w:fldChar w:fldCharType="separate"/>
      </w:r>
      <w:hyperlink w:anchor="_Toc15250557" w:history="1">
        <w:r w:rsidR="002C1DA2" w:rsidRPr="00532323">
          <w:rPr>
            <w:rStyle w:val="Hyperlink"/>
            <w:noProof/>
          </w:rPr>
          <w:t>Table 2.1: Bacterial strains available at the beginning of this study</w:t>
        </w:r>
        <w:r w:rsidR="002C1DA2">
          <w:rPr>
            <w:noProof/>
            <w:webHidden/>
          </w:rPr>
          <w:tab/>
        </w:r>
        <w:r w:rsidR="002C1DA2">
          <w:rPr>
            <w:noProof/>
            <w:webHidden/>
          </w:rPr>
          <w:fldChar w:fldCharType="begin"/>
        </w:r>
        <w:r w:rsidR="002C1DA2">
          <w:rPr>
            <w:noProof/>
            <w:webHidden/>
          </w:rPr>
          <w:instrText xml:space="preserve"> PAGEREF _Toc15250557 \h </w:instrText>
        </w:r>
        <w:r w:rsidR="002C1DA2">
          <w:rPr>
            <w:noProof/>
            <w:webHidden/>
          </w:rPr>
        </w:r>
        <w:r w:rsidR="002C1DA2">
          <w:rPr>
            <w:noProof/>
            <w:webHidden/>
          </w:rPr>
          <w:fldChar w:fldCharType="separate"/>
        </w:r>
        <w:r w:rsidR="00C46781">
          <w:rPr>
            <w:noProof/>
            <w:webHidden/>
          </w:rPr>
          <w:t>20</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58" w:history="1">
        <w:r w:rsidR="002C1DA2" w:rsidRPr="00532323">
          <w:rPr>
            <w:rStyle w:val="Hyperlink"/>
            <w:noProof/>
          </w:rPr>
          <w:t>Table 2.2: Bacterial strains isolated during this study</w:t>
        </w:r>
        <w:r w:rsidR="002C1DA2">
          <w:rPr>
            <w:noProof/>
            <w:webHidden/>
          </w:rPr>
          <w:tab/>
        </w:r>
        <w:r w:rsidR="002C1DA2">
          <w:rPr>
            <w:noProof/>
            <w:webHidden/>
          </w:rPr>
          <w:fldChar w:fldCharType="begin"/>
        </w:r>
        <w:r w:rsidR="002C1DA2">
          <w:rPr>
            <w:noProof/>
            <w:webHidden/>
          </w:rPr>
          <w:instrText xml:space="preserve"> PAGEREF _Toc15250558 \h </w:instrText>
        </w:r>
        <w:r w:rsidR="002C1DA2">
          <w:rPr>
            <w:noProof/>
            <w:webHidden/>
          </w:rPr>
        </w:r>
        <w:r w:rsidR="002C1DA2">
          <w:rPr>
            <w:noProof/>
            <w:webHidden/>
          </w:rPr>
          <w:fldChar w:fldCharType="separate"/>
        </w:r>
        <w:r w:rsidR="00C46781">
          <w:rPr>
            <w:noProof/>
            <w:webHidden/>
          </w:rPr>
          <w:t>22</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59" w:history="1">
        <w:r w:rsidR="002C1DA2" w:rsidRPr="00532323">
          <w:rPr>
            <w:rStyle w:val="Hyperlink"/>
            <w:noProof/>
          </w:rPr>
          <w:t>Table 2.3: Bacterial strains constructed in this study</w:t>
        </w:r>
        <w:r w:rsidR="002C1DA2">
          <w:rPr>
            <w:noProof/>
            <w:webHidden/>
          </w:rPr>
          <w:tab/>
        </w:r>
        <w:r w:rsidR="002C1DA2">
          <w:rPr>
            <w:noProof/>
            <w:webHidden/>
          </w:rPr>
          <w:fldChar w:fldCharType="begin"/>
        </w:r>
        <w:r w:rsidR="002C1DA2">
          <w:rPr>
            <w:noProof/>
            <w:webHidden/>
          </w:rPr>
          <w:instrText xml:space="preserve"> PAGEREF _Toc15250559 \h </w:instrText>
        </w:r>
        <w:r w:rsidR="002C1DA2">
          <w:rPr>
            <w:noProof/>
            <w:webHidden/>
          </w:rPr>
        </w:r>
        <w:r w:rsidR="002C1DA2">
          <w:rPr>
            <w:noProof/>
            <w:webHidden/>
          </w:rPr>
          <w:fldChar w:fldCharType="separate"/>
        </w:r>
        <w:r w:rsidR="00C46781">
          <w:rPr>
            <w:noProof/>
            <w:webHidden/>
          </w:rPr>
          <w:t>23</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0" w:history="1">
        <w:r w:rsidR="002C1DA2" w:rsidRPr="00532323">
          <w:rPr>
            <w:rStyle w:val="Hyperlink"/>
            <w:noProof/>
          </w:rPr>
          <w:t>Table 2.4: List of primers</w:t>
        </w:r>
        <w:r w:rsidR="002C1DA2">
          <w:rPr>
            <w:noProof/>
            <w:webHidden/>
          </w:rPr>
          <w:tab/>
        </w:r>
        <w:r w:rsidR="002C1DA2">
          <w:rPr>
            <w:noProof/>
            <w:webHidden/>
          </w:rPr>
          <w:fldChar w:fldCharType="begin"/>
        </w:r>
        <w:r w:rsidR="002C1DA2">
          <w:rPr>
            <w:noProof/>
            <w:webHidden/>
          </w:rPr>
          <w:instrText xml:space="preserve"> PAGEREF _Toc15250560 \h </w:instrText>
        </w:r>
        <w:r w:rsidR="002C1DA2">
          <w:rPr>
            <w:noProof/>
            <w:webHidden/>
          </w:rPr>
        </w:r>
        <w:r w:rsidR="002C1DA2">
          <w:rPr>
            <w:noProof/>
            <w:webHidden/>
          </w:rPr>
          <w:fldChar w:fldCharType="separate"/>
        </w:r>
        <w:r w:rsidR="00C46781">
          <w:rPr>
            <w:noProof/>
            <w:webHidden/>
          </w:rPr>
          <w:t>28</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1" w:history="1">
        <w:r w:rsidR="002C1DA2" w:rsidRPr="00532323">
          <w:rPr>
            <w:rStyle w:val="Hyperlink"/>
            <w:noProof/>
          </w:rPr>
          <w:t>Table 2.5: Antibiotic discs used in this study</w:t>
        </w:r>
        <w:r w:rsidR="002C1DA2">
          <w:rPr>
            <w:noProof/>
            <w:webHidden/>
          </w:rPr>
          <w:tab/>
        </w:r>
        <w:r w:rsidR="002C1DA2">
          <w:rPr>
            <w:noProof/>
            <w:webHidden/>
          </w:rPr>
          <w:fldChar w:fldCharType="begin"/>
        </w:r>
        <w:r w:rsidR="002C1DA2">
          <w:rPr>
            <w:noProof/>
            <w:webHidden/>
          </w:rPr>
          <w:instrText xml:space="preserve"> PAGEREF _Toc15250561 \h </w:instrText>
        </w:r>
        <w:r w:rsidR="002C1DA2">
          <w:rPr>
            <w:noProof/>
            <w:webHidden/>
          </w:rPr>
        </w:r>
        <w:r w:rsidR="002C1DA2">
          <w:rPr>
            <w:noProof/>
            <w:webHidden/>
          </w:rPr>
          <w:fldChar w:fldCharType="separate"/>
        </w:r>
        <w:r w:rsidR="00C46781">
          <w:rPr>
            <w:noProof/>
            <w:webHidden/>
          </w:rPr>
          <w:t>35</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2" w:history="1">
        <w:r w:rsidR="002C1DA2" w:rsidRPr="00532323">
          <w:rPr>
            <w:rStyle w:val="Hyperlink"/>
            <w:noProof/>
          </w:rPr>
          <w:t>Table 2.6: Antibiotic stocks used in this study</w:t>
        </w:r>
        <w:r w:rsidR="002C1DA2">
          <w:rPr>
            <w:noProof/>
            <w:webHidden/>
          </w:rPr>
          <w:tab/>
        </w:r>
        <w:r w:rsidR="002C1DA2">
          <w:rPr>
            <w:noProof/>
            <w:webHidden/>
          </w:rPr>
          <w:fldChar w:fldCharType="begin"/>
        </w:r>
        <w:r w:rsidR="002C1DA2">
          <w:rPr>
            <w:noProof/>
            <w:webHidden/>
          </w:rPr>
          <w:instrText xml:space="preserve"> PAGEREF _Toc15250562 \h </w:instrText>
        </w:r>
        <w:r w:rsidR="002C1DA2">
          <w:rPr>
            <w:noProof/>
            <w:webHidden/>
          </w:rPr>
        </w:r>
        <w:r w:rsidR="002C1DA2">
          <w:rPr>
            <w:noProof/>
            <w:webHidden/>
          </w:rPr>
          <w:fldChar w:fldCharType="separate"/>
        </w:r>
        <w:r w:rsidR="00C46781">
          <w:rPr>
            <w:noProof/>
            <w:webHidden/>
          </w:rPr>
          <w:t>35</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3" w:history="1">
        <w:r w:rsidR="002C1DA2" w:rsidRPr="00532323">
          <w:rPr>
            <w:rStyle w:val="Hyperlink"/>
            <w:noProof/>
            <w:lang w:val="en-US"/>
          </w:rPr>
          <w:t>Table</w:t>
        </w:r>
        <w:r w:rsidR="002C1DA2" w:rsidRPr="00532323">
          <w:rPr>
            <w:rStyle w:val="Hyperlink"/>
            <w:noProof/>
          </w:rPr>
          <w:t xml:space="preserve"> 3.1:</w:t>
        </w:r>
        <w:r w:rsidR="002C1DA2" w:rsidRPr="00532323">
          <w:rPr>
            <w:rStyle w:val="Hyperlink"/>
            <w:noProof/>
            <w:lang w:val="en-US"/>
          </w:rPr>
          <w:t xml:space="preserve"> Summary of 16S rRNA gene sequence analyses of oligotrophic bacteria cultured from (</w:t>
        </w:r>
        <w:r w:rsidR="002C1DA2" w:rsidRPr="00532323">
          <w:rPr>
            <w:rStyle w:val="Hyperlink"/>
            <w:i/>
            <w:iCs/>
            <w:noProof/>
            <w:lang w:val="en-US"/>
          </w:rPr>
          <w:t>a</w:t>
        </w:r>
        <w:r w:rsidR="002C1DA2" w:rsidRPr="00532323">
          <w:rPr>
            <w:rStyle w:val="Hyperlink"/>
            <w:noProof/>
            <w:lang w:val="en-US"/>
          </w:rPr>
          <w:t>) the settle plates, and (</w:t>
        </w:r>
        <w:r w:rsidR="002C1DA2" w:rsidRPr="00532323">
          <w:rPr>
            <w:rStyle w:val="Hyperlink"/>
            <w:i/>
            <w:iCs/>
            <w:noProof/>
            <w:lang w:val="en-US"/>
          </w:rPr>
          <w:t>b</w:t>
        </w:r>
        <w:r w:rsidR="002C1DA2" w:rsidRPr="00532323">
          <w:rPr>
            <w:rStyle w:val="Hyperlink"/>
            <w:noProof/>
            <w:lang w:val="en-US"/>
          </w:rPr>
          <w:t>) the dehumidifier.</w:t>
        </w:r>
        <w:r w:rsidR="002C1DA2">
          <w:rPr>
            <w:noProof/>
            <w:webHidden/>
          </w:rPr>
          <w:tab/>
        </w:r>
        <w:r w:rsidR="002C1DA2">
          <w:rPr>
            <w:noProof/>
            <w:webHidden/>
          </w:rPr>
          <w:fldChar w:fldCharType="begin"/>
        </w:r>
        <w:r w:rsidR="002C1DA2">
          <w:rPr>
            <w:noProof/>
            <w:webHidden/>
          </w:rPr>
          <w:instrText xml:space="preserve"> PAGEREF _Toc15250563 \h </w:instrText>
        </w:r>
        <w:r w:rsidR="002C1DA2">
          <w:rPr>
            <w:noProof/>
            <w:webHidden/>
          </w:rPr>
        </w:r>
        <w:r w:rsidR="002C1DA2">
          <w:rPr>
            <w:noProof/>
            <w:webHidden/>
          </w:rPr>
          <w:fldChar w:fldCharType="separate"/>
        </w:r>
        <w:r w:rsidR="00C46781">
          <w:rPr>
            <w:noProof/>
            <w:webHidden/>
          </w:rPr>
          <w:t>64</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4" w:history="1">
        <w:r w:rsidR="002C1DA2" w:rsidRPr="00532323">
          <w:rPr>
            <w:rStyle w:val="Hyperlink"/>
            <w:noProof/>
          </w:rPr>
          <w:t>Table 3.2: Antibiotic resistance pattern of the dehumidifier isolates.</w:t>
        </w:r>
        <w:r w:rsidR="002C1DA2">
          <w:rPr>
            <w:noProof/>
            <w:webHidden/>
          </w:rPr>
          <w:tab/>
        </w:r>
        <w:r w:rsidR="002C1DA2">
          <w:rPr>
            <w:noProof/>
            <w:webHidden/>
          </w:rPr>
          <w:fldChar w:fldCharType="begin"/>
        </w:r>
        <w:r w:rsidR="002C1DA2">
          <w:rPr>
            <w:noProof/>
            <w:webHidden/>
          </w:rPr>
          <w:instrText xml:space="preserve"> PAGEREF _Toc15250564 \h </w:instrText>
        </w:r>
        <w:r w:rsidR="002C1DA2">
          <w:rPr>
            <w:noProof/>
            <w:webHidden/>
          </w:rPr>
        </w:r>
        <w:r w:rsidR="002C1DA2">
          <w:rPr>
            <w:noProof/>
            <w:webHidden/>
          </w:rPr>
          <w:fldChar w:fldCharType="separate"/>
        </w:r>
        <w:r w:rsidR="00C46781">
          <w:rPr>
            <w:noProof/>
            <w:webHidden/>
          </w:rPr>
          <w:t>68</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5" w:history="1">
        <w:r w:rsidR="002C1DA2" w:rsidRPr="00532323">
          <w:rPr>
            <w:rStyle w:val="Hyperlink"/>
            <w:noProof/>
          </w:rPr>
          <w:t>Table 3.3</w:t>
        </w:r>
        <w:r w:rsidR="002C1DA2" w:rsidRPr="00532323">
          <w:rPr>
            <w:rStyle w:val="Hyperlink"/>
            <w:rFonts w:cstheme="majorBidi"/>
            <w:noProof/>
          </w:rPr>
          <w:t>:</w:t>
        </w:r>
        <w:r w:rsidR="002C1DA2" w:rsidRPr="00532323">
          <w:rPr>
            <w:rStyle w:val="Hyperlink"/>
            <w:noProof/>
          </w:rPr>
          <w:t xml:space="preserve"> Measurement of MICs for a range of antibiotics against </w:t>
        </w:r>
        <w:r w:rsidR="002C1DA2" w:rsidRPr="00532323">
          <w:rPr>
            <w:rStyle w:val="Hyperlink"/>
            <w:i/>
            <w:noProof/>
          </w:rPr>
          <w:t>K. sedentarius</w:t>
        </w:r>
        <w:r w:rsidR="002C1DA2" w:rsidRPr="00532323">
          <w:rPr>
            <w:rStyle w:val="Hyperlink"/>
            <w:noProof/>
          </w:rPr>
          <w:t xml:space="preserve"> MBB13.</w:t>
        </w:r>
        <w:r w:rsidR="002C1DA2">
          <w:rPr>
            <w:noProof/>
            <w:webHidden/>
          </w:rPr>
          <w:tab/>
        </w:r>
        <w:r w:rsidR="002C1DA2">
          <w:rPr>
            <w:noProof/>
            <w:webHidden/>
          </w:rPr>
          <w:fldChar w:fldCharType="begin"/>
        </w:r>
        <w:r w:rsidR="002C1DA2">
          <w:rPr>
            <w:noProof/>
            <w:webHidden/>
          </w:rPr>
          <w:instrText xml:space="preserve"> PAGEREF _Toc15250565 \h </w:instrText>
        </w:r>
        <w:r w:rsidR="002C1DA2">
          <w:rPr>
            <w:noProof/>
            <w:webHidden/>
          </w:rPr>
        </w:r>
        <w:r w:rsidR="002C1DA2">
          <w:rPr>
            <w:noProof/>
            <w:webHidden/>
          </w:rPr>
          <w:fldChar w:fldCharType="separate"/>
        </w:r>
        <w:r w:rsidR="00C46781">
          <w:rPr>
            <w:noProof/>
            <w:webHidden/>
          </w:rPr>
          <w:t>70</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6" w:history="1">
        <w:r w:rsidR="002C1DA2" w:rsidRPr="00532323">
          <w:rPr>
            <w:rStyle w:val="Hyperlink"/>
            <w:noProof/>
          </w:rPr>
          <w:t>Table 4.1</w:t>
        </w:r>
        <w:r w:rsidR="002C1DA2" w:rsidRPr="00532323">
          <w:rPr>
            <w:rStyle w:val="Hyperlink"/>
            <w:rFonts w:cstheme="majorBidi"/>
            <w:noProof/>
          </w:rPr>
          <w:t>:</w:t>
        </w:r>
        <w:r w:rsidR="002C1DA2" w:rsidRPr="00532323">
          <w:rPr>
            <w:rStyle w:val="Hyperlink"/>
            <w:noProof/>
          </w:rPr>
          <w:t xml:space="preserve"> Overall sequence composition of both sequence of </w:t>
        </w:r>
        <w:r w:rsidR="002C1DA2" w:rsidRPr="00532323">
          <w:rPr>
            <w:rStyle w:val="Hyperlink"/>
            <w:i/>
            <w:iCs/>
            <w:noProof/>
          </w:rPr>
          <w:t>K. sedentarius</w:t>
        </w:r>
        <w:r w:rsidR="002C1DA2" w:rsidRPr="00532323">
          <w:rPr>
            <w:rStyle w:val="Hyperlink"/>
            <w:noProof/>
          </w:rPr>
          <w:t xml:space="preserve"> MBB13 and DSM 20547.</w:t>
        </w:r>
        <w:r w:rsidR="002C1DA2">
          <w:rPr>
            <w:noProof/>
            <w:webHidden/>
          </w:rPr>
          <w:tab/>
        </w:r>
        <w:r w:rsidR="002C1DA2">
          <w:rPr>
            <w:noProof/>
            <w:webHidden/>
          </w:rPr>
          <w:fldChar w:fldCharType="begin"/>
        </w:r>
        <w:r w:rsidR="002C1DA2">
          <w:rPr>
            <w:noProof/>
            <w:webHidden/>
          </w:rPr>
          <w:instrText xml:space="preserve"> PAGEREF _Toc15250566 \h </w:instrText>
        </w:r>
        <w:r w:rsidR="002C1DA2">
          <w:rPr>
            <w:noProof/>
            <w:webHidden/>
          </w:rPr>
        </w:r>
        <w:r w:rsidR="002C1DA2">
          <w:rPr>
            <w:noProof/>
            <w:webHidden/>
          </w:rPr>
          <w:fldChar w:fldCharType="separate"/>
        </w:r>
        <w:r w:rsidR="00C46781">
          <w:rPr>
            <w:noProof/>
            <w:webHidden/>
          </w:rPr>
          <w:t>78</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7" w:history="1">
        <w:r w:rsidR="002C1DA2" w:rsidRPr="00532323">
          <w:rPr>
            <w:rStyle w:val="Hyperlink"/>
            <w:noProof/>
          </w:rPr>
          <w:t>Table 4.2</w:t>
        </w:r>
        <w:r w:rsidR="002C1DA2" w:rsidRPr="00532323">
          <w:rPr>
            <w:rStyle w:val="Hyperlink"/>
            <w:rFonts w:cstheme="majorBidi"/>
            <w:noProof/>
          </w:rPr>
          <w:t>:</w:t>
        </w:r>
        <w:r w:rsidR="002C1DA2" w:rsidRPr="00532323">
          <w:rPr>
            <w:rStyle w:val="Hyperlink"/>
            <w:noProof/>
          </w:rPr>
          <w:t xml:space="preserve"> Metabolic reactions requiring molecular oxygen that are predicted to occur in </w:t>
        </w:r>
        <w:r w:rsidR="002C1DA2" w:rsidRPr="00532323">
          <w:rPr>
            <w:rStyle w:val="Hyperlink"/>
            <w:i/>
            <w:noProof/>
          </w:rPr>
          <w:t>K. sedentarius</w:t>
        </w:r>
        <w:r w:rsidR="002C1DA2" w:rsidRPr="00532323">
          <w:rPr>
            <w:rStyle w:val="Hyperlink"/>
            <w:noProof/>
          </w:rPr>
          <w:t xml:space="preserve"> MBB13.</w:t>
        </w:r>
        <w:r w:rsidR="002C1DA2">
          <w:rPr>
            <w:noProof/>
            <w:webHidden/>
          </w:rPr>
          <w:tab/>
        </w:r>
        <w:r w:rsidR="002C1DA2">
          <w:rPr>
            <w:noProof/>
            <w:webHidden/>
          </w:rPr>
          <w:fldChar w:fldCharType="begin"/>
        </w:r>
        <w:r w:rsidR="002C1DA2">
          <w:rPr>
            <w:noProof/>
            <w:webHidden/>
          </w:rPr>
          <w:instrText xml:space="preserve"> PAGEREF _Toc15250567 \h </w:instrText>
        </w:r>
        <w:r w:rsidR="002C1DA2">
          <w:rPr>
            <w:noProof/>
            <w:webHidden/>
          </w:rPr>
        </w:r>
        <w:r w:rsidR="002C1DA2">
          <w:rPr>
            <w:noProof/>
            <w:webHidden/>
          </w:rPr>
          <w:fldChar w:fldCharType="separate"/>
        </w:r>
        <w:r w:rsidR="00C46781">
          <w:rPr>
            <w:noProof/>
            <w:webHidden/>
          </w:rPr>
          <w:t>82</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8" w:history="1">
        <w:r w:rsidR="002C1DA2" w:rsidRPr="00532323">
          <w:rPr>
            <w:rStyle w:val="Hyperlink"/>
            <w:noProof/>
          </w:rPr>
          <w:t>Table 4.3</w:t>
        </w:r>
        <w:r w:rsidR="002C1DA2" w:rsidRPr="00532323">
          <w:rPr>
            <w:rStyle w:val="Hyperlink"/>
            <w:rFonts w:cstheme="majorBidi"/>
            <w:noProof/>
          </w:rPr>
          <w:t>:</w:t>
        </w:r>
        <w:r w:rsidR="002C1DA2" w:rsidRPr="00532323">
          <w:rPr>
            <w:rStyle w:val="Hyperlink"/>
            <w:noProof/>
          </w:rPr>
          <w:t xml:space="preserve"> Cluster genes involve in the production of monesin A and B in </w:t>
        </w:r>
        <w:r w:rsidR="002C1DA2" w:rsidRPr="00532323">
          <w:rPr>
            <w:rStyle w:val="Hyperlink"/>
            <w:i/>
            <w:iCs/>
            <w:noProof/>
          </w:rPr>
          <w:t xml:space="preserve">S. cinnamonensis </w:t>
        </w:r>
        <w:r w:rsidR="002C1DA2" w:rsidRPr="00532323">
          <w:rPr>
            <w:rStyle w:val="Hyperlink"/>
            <w:noProof/>
          </w:rPr>
          <w:t>ST021.</w:t>
        </w:r>
        <w:r w:rsidR="002C1DA2">
          <w:rPr>
            <w:noProof/>
            <w:webHidden/>
          </w:rPr>
          <w:tab/>
        </w:r>
        <w:r w:rsidR="002C1DA2">
          <w:rPr>
            <w:noProof/>
            <w:webHidden/>
          </w:rPr>
          <w:fldChar w:fldCharType="begin"/>
        </w:r>
        <w:r w:rsidR="002C1DA2">
          <w:rPr>
            <w:noProof/>
            <w:webHidden/>
          </w:rPr>
          <w:instrText xml:space="preserve"> PAGEREF _Toc15250568 \h </w:instrText>
        </w:r>
        <w:r w:rsidR="002C1DA2">
          <w:rPr>
            <w:noProof/>
            <w:webHidden/>
          </w:rPr>
        </w:r>
        <w:r w:rsidR="002C1DA2">
          <w:rPr>
            <w:noProof/>
            <w:webHidden/>
          </w:rPr>
          <w:fldChar w:fldCharType="separate"/>
        </w:r>
        <w:r w:rsidR="00C46781">
          <w:rPr>
            <w:noProof/>
            <w:webHidden/>
          </w:rPr>
          <w:t>96</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69" w:history="1">
        <w:r w:rsidR="002C1DA2" w:rsidRPr="00532323">
          <w:rPr>
            <w:rStyle w:val="Hyperlink"/>
            <w:noProof/>
          </w:rPr>
          <w:t>Table 4.4</w:t>
        </w:r>
        <w:r w:rsidR="002C1DA2" w:rsidRPr="00532323">
          <w:rPr>
            <w:rStyle w:val="Hyperlink"/>
            <w:rFonts w:cstheme="majorBidi"/>
            <w:noProof/>
          </w:rPr>
          <w:t>:</w:t>
        </w:r>
        <w:r w:rsidR="002C1DA2" w:rsidRPr="00532323">
          <w:rPr>
            <w:rStyle w:val="Hyperlink"/>
            <w:noProof/>
          </w:rPr>
          <w:t xml:space="preserve"> Best match of Wbl protein and Sigma factors families of </w:t>
        </w:r>
        <w:r w:rsidR="002C1DA2" w:rsidRPr="00532323">
          <w:rPr>
            <w:rStyle w:val="Hyperlink"/>
            <w:i/>
            <w:iCs/>
            <w:noProof/>
          </w:rPr>
          <w:t>K. sedentarius</w:t>
        </w:r>
        <w:r w:rsidR="002C1DA2" w:rsidRPr="00532323">
          <w:rPr>
            <w:rStyle w:val="Hyperlink"/>
            <w:noProof/>
          </w:rPr>
          <w:t xml:space="preserve"> MBB13 to those in </w:t>
        </w:r>
        <w:r w:rsidR="002C1DA2" w:rsidRPr="00532323">
          <w:rPr>
            <w:rStyle w:val="Hyperlink"/>
            <w:i/>
            <w:noProof/>
          </w:rPr>
          <w:t>Mycobacterium tuberculosis</w:t>
        </w:r>
        <w:r w:rsidR="002C1DA2" w:rsidRPr="00532323">
          <w:rPr>
            <w:rStyle w:val="Hyperlink"/>
            <w:noProof/>
          </w:rPr>
          <w:t>.</w:t>
        </w:r>
        <w:r w:rsidR="002C1DA2">
          <w:rPr>
            <w:noProof/>
            <w:webHidden/>
          </w:rPr>
          <w:tab/>
        </w:r>
        <w:r w:rsidR="002C1DA2">
          <w:rPr>
            <w:noProof/>
            <w:webHidden/>
          </w:rPr>
          <w:fldChar w:fldCharType="begin"/>
        </w:r>
        <w:r w:rsidR="002C1DA2">
          <w:rPr>
            <w:noProof/>
            <w:webHidden/>
          </w:rPr>
          <w:instrText xml:space="preserve"> PAGEREF _Toc15250569 \h </w:instrText>
        </w:r>
        <w:r w:rsidR="002C1DA2">
          <w:rPr>
            <w:noProof/>
            <w:webHidden/>
          </w:rPr>
        </w:r>
        <w:r w:rsidR="002C1DA2">
          <w:rPr>
            <w:noProof/>
            <w:webHidden/>
          </w:rPr>
          <w:fldChar w:fldCharType="separate"/>
        </w:r>
        <w:r w:rsidR="00C46781">
          <w:rPr>
            <w:noProof/>
            <w:webHidden/>
          </w:rPr>
          <w:t>99</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70" w:history="1">
        <w:r w:rsidR="002C1DA2" w:rsidRPr="00532323">
          <w:rPr>
            <w:rStyle w:val="Hyperlink"/>
            <w:noProof/>
          </w:rPr>
          <w:t>Table 6.1: Validation of amplification efficiency for the primers used in qRT-PCR.</w:t>
        </w:r>
        <w:r w:rsidR="002C1DA2">
          <w:rPr>
            <w:noProof/>
            <w:webHidden/>
          </w:rPr>
          <w:tab/>
        </w:r>
        <w:r w:rsidR="002C1DA2">
          <w:rPr>
            <w:noProof/>
            <w:webHidden/>
          </w:rPr>
          <w:fldChar w:fldCharType="begin"/>
        </w:r>
        <w:r w:rsidR="002C1DA2">
          <w:rPr>
            <w:noProof/>
            <w:webHidden/>
          </w:rPr>
          <w:instrText xml:space="preserve"> PAGEREF _Toc15250570 \h </w:instrText>
        </w:r>
        <w:r w:rsidR="002C1DA2">
          <w:rPr>
            <w:noProof/>
            <w:webHidden/>
          </w:rPr>
        </w:r>
        <w:r w:rsidR="002C1DA2">
          <w:rPr>
            <w:noProof/>
            <w:webHidden/>
          </w:rPr>
          <w:fldChar w:fldCharType="separate"/>
        </w:r>
        <w:r w:rsidR="00C46781">
          <w:rPr>
            <w:noProof/>
            <w:webHidden/>
          </w:rPr>
          <w:t>140</w:t>
        </w:r>
        <w:r w:rsidR="002C1DA2">
          <w:rPr>
            <w:noProof/>
            <w:webHidden/>
          </w:rPr>
          <w:fldChar w:fldCharType="end"/>
        </w:r>
      </w:hyperlink>
    </w:p>
    <w:p w:rsidR="002C1DA2" w:rsidRDefault="008D0788">
      <w:pPr>
        <w:pStyle w:val="TableofFigures"/>
        <w:tabs>
          <w:tab w:val="right" w:leader="dot" w:pos="9016"/>
        </w:tabs>
        <w:rPr>
          <w:rFonts w:eastAsiaTheme="minorEastAsia"/>
          <w:noProof/>
          <w:lang w:eastAsia="en-GB"/>
        </w:rPr>
      </w:pPr>
      <w:hyperlink w:anchor="_Toc15250571" w:history="1">
        <w:r w:rsidR="002C1DA2" w:rsidRPr="00532323">
          <w:rPr>
            <w:rStyle w:val="Hyperlink"/>
            <w:noProof/>
          </w:rPr>
          <w:t>Table 6.2</w:t>
        </w:r>
        <w:r w:rsidR="002C1DA2" w:rsidRPr="00532323">
          <w:rPr>
            <w:rStyle w:val="Hyperlink"/>
            <w:rFonts w:cstheme="majorBidi"/>
            <w:noProof/>
          </w:rPr>
          <w:t>:</w:t>
        </w:r>
        <w:r w:rsidR="002C1DA2" w:rsidRPr="00532323">
          <w:rPr>
            <w:rStyle w:val="Hyperlink"/>
            <w:noProof/>
          </w:rPr>
          <w:t xml:space="preserve"> Gradient and intercept values of the used primers in qRT-PCR.</w:t>
        </w:r>
        <w:r w:rsidR="002C1DA2">
          <w:rPr>
            <w:noProof/>
            <w:webHidden/>
          </w:rPr>
          <w:tab/>
        </w:r>
        <w:r w:rsidR="002C1DA2">
          <w:rPr>
            <w:noProof/>
            <w:webHidden/>
          </w:rPr>
          <w:fldChar w:fldCharType="begin"/>
        </w:r>
        <w:r w:rsidR="002C1DA2">
          <w:rPr>
            <w:noProof/>
            <w:webHidden/>
          </w:rPr>
          <w:instrText xml:space="preserve"> PAGEREF _Toc15250571 \h </w:instrText>
        </w:r>
        <w:r w:rsidR="002C1DA2">
          <w:rPr>
            <w:noProof/>
            <w:webHidden/>
          </w:rPr>
        </w:r>
        <w:r w:rsidR="002C1DA2">
          <w:rPr>
            <w:noProof/>
            <w:webHidden/>
          </w:rPr>
          <w:fldChar w:fldCharType="separate"/>
        </w:r>
        <w:r w:rsidR="00C46781">
          <w:rPr>
            <w:noProof/>
            <w:webHidden/>
          </w:rPr>
          <w:t>141</w:t>
        </w:r>
        <w:r w:rsidR="002C1DA2">
          <w:rPr>
            <w:noProof/>
            <w:webHidden/>
          </w:rPr>
          <w:fldChar w:fldCharType="end"/>
        </w:r>
      </w:hyperlink>
    </w:p>
    <w:p w:rsidR="000459EE" w:rsidRDefault="000459EE" w:rsidP="000342A8">
      <w:pPr>
        <w:spacing w:line="360" w:lineRule="auto"/>
        <w:rPr>
          <w:rFonts w:asciiTheme="minorBidi" w:hAnsiTheme="minorBidi"/>
          <w:sz w:val="28"/>
          <w:szCs w:val="28"/>
        </w:rPr>
      </w:pPr>
      <w:r>
        <w:rPr>
          <w:rFonts w:asciiTheme="minorBidi" w:hAnsiTheme="minorBidi"/>
          <w:sz w:val="28"/>
          <w:szCs w:val="28"/>
        </w:rPr>
        <w:fldChar w:fldCharType="end"/>
      </w:r>
    </w:p>
    <w:p w:rsidR="00A466D9" w:rsidRDefault="00A466D9" w:rsidP="000342A8">
      <w:pPr>
        <w:spacing w:line="360" w:lineRule="auto"/>
        <w:rPr>
          <w:rFonts w:asciiTheme="minorBidi" w:hAnsiTheme="minorBidi"/>
          <w:sz w:val="28"/>
          <w:szCs w:val="28"/>
        </w:rPr>
      </w:pPr>
    </w:p>
    <w:p w:rsidR="00A466D9" w:rsidRDefault="00A466D9"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0459EE" w:rsidRDefault="000459EE" w:rsidP="000342A8">
      <w:pPr>
        <w:spacing w:line="360" w:lineRule="auto"/>
        <w:rPr>
          <w:rFonts w:asciiTheme="minorBidi" w:hAnsiTheme="minorBidi"/>
          <w:sz w:val="28"/>
          <w:szCs w:val="28"/>
        </w:rPr>
      </w:pPr>
    </w:p>
    <w:p w:rsidR="002432E8" w:rsidRPr="006677A1" w:rsidRDefault="00C95611" w:rsidP="002432E8">
      <w:pPr>
        <w:pStyle w:val="Heading1"/>
        <w:spacing w:line="360" w:lineRule="auto"/>
        <w:rPr>
          <w:rFonts w:asciiTheme="minorBidi" w:hAnsiTheme="minorBidi" w:cstheme="minorBidi"/>
          <w:b/>
          <w:bCs/>
          <w:i/>
          <w:iCs/>
          <w:color w:val="auto"/>
          <w:sz w:val="24"/>
          <w:szCs w:val="24"/>
        </w:rPr>
      </w:pPr>
      <w:bookmarkStart w:id="6" w:name="_Toc22242896"/>
      <w:r w:rsidRPr="006677A1">
        <w:rPr>
          <w:rFonts w:asciiTheme="minorBidi" w:hAnsiTheme="minorBidi" w:cstheme="minorBidi"/>
          <w:b/>
          <w:bCs/>
          <w:i/>
          <w:iCs/>
          <w:color w:val="auto"/>
          <w:sz w:val="24"/>
          <w:szCs w:val="24"/>
        </w:rPr>
        <w:lastRenderedPageBreak/>
        <w:t>Chapter one</w:t>
      </w:r>
      <w:bookmarkEnd w:id="6"/>
      <w:r w:rsidRPr="006677A1">
        <w:rPr>
          <w:rFonts w:asciiTheme="minorBidi" w:hAnsiTheme="minorBidi" w:cstheme="minorBidi"/>
          <w:b/>
          <w:bCs/>
          <w:i/>
          <w:iCs/>
          <w:color w:val="auto"/>
          <w:sz w:val="24"/>
          <w:szCs w:val="24"/>
        </w:rPr>
        <w:t xml:space="preserve"> </w:t>
      </w:r>
    </w:p>
    <w:p w:rsidR="002432E8" w:rsidRDefault="00C95611" w:rsidP="002432E8">
      <w:pPr>
        <w:pStyle w:val="Heading2"/>
        <w:spacing w:line="360" w:lineRule="auto"/>
        <w:rPr>
          <w:rFonts w:asciiTheme="minorBidi" w:hAnsiTheme="minorBidi" w:cstheme="minorBidi"/>
          <w:color w:val="auto"/>
          <w:sz w:val="24"/>
          <w:szCs w:val="24"/>
        </w:rPr>
      </w:pPr>
      <w:bookmarkStart w:id="7" w:name="_Toc22242897"/>
      <w:r w:rsidRPr="00245256">
        <w:rPr>
          <w:rFonts w:asciiTheme="minorBidi" w:hAnsiTheme="minorBidi" w:cstheme="minorBidi"/>
          <w:color w:val="auto"/>
          <w:sz w:val="24"/>
          <w:szCs w:val="24"/>
        </w:rPr>
        <w:t>1 Introduction</w:t>
      </w:r>
      <w:bookmarkEnd w:id="7"/>
    </w:p>
    <w:p w:rsidR="006677A1" w:rsidRPr="006677A1" w:rsidRDefault="006677A1" w:rsidP="006677A1">
      <w:pPr>
        <w:rPr>
          <w:lang w:eastAsia="ko-KR"/>
        </w:rPr>
      </w:pPr>
    </w:p>
    <w:p w:rsidR="002432E8" w:rsidRPr="00245256" w:rsidRDefault="00C95611" w:rsidP="002432E8">
      <w:pPr>
        <w:pStyle w:val="Heading3"/>
        <w:spacing w:line="360" w:lineRule="auto"/>
        <w:rPr>
          <w:rFonts w:asciiTheme="minorBidi" w:hAnsiTheme="minorBidi" w:cstheme="minorBidi"/>
          <w:b/>
          <w:bCs/>
          <w:color w:val="auto"/>
        </w:rPr>
      </w:pPr>
      <w:bookmarkStart w:id="8" w:name="_Toc22242898"/>
      <w:r w:rsidRPr="00245256">
        <w:rPr>
          <w:rFonts w:asciiTheme="minorBidi" w:hAnsiTheme="minorBidi" w:cstheme="minorBidi"/>
          <w:b/>
          <w:bCs/>
          <w:color w:val="auto"/>
        </w:rPr>
        <w:t>1.1 Pollution of air</w:t>
      </w:r>
      <w:bookmarkEnd w:id="8"/>
    </w:p>
    <w:p w:rsidR="00C95611" w:rsidRDefault="000459EE" w:rsidP="00837D00">
      <w:pPr>
        <w:spacing w:line="360" w:lineRule="auto"/>
        <w:ind w:firstLine="720"/>
        <w:jc w:val="both"/>
        <w:rPr>
          <w:rFonts w:asciiTheme="minorBidi" w:hAnsiTheme="minorBidi"/>
          <w:sz w:val="24"/>
          <w:szCs w:val="24"/>
        </w:rPr>
      </w:pPr>
      <w:r>
        <w:rPr>
          <w:rFonts w:asciiTheme="minorBidi" w:hAnsiTheme="minorBidi"/>
          <w:sz w:val="24"/>
          <w:szCs w:val="24"/>
        </w:rPr>
        <w:t xml:space="preserve">Air pollution is a process </w:t>
      </w:r>
      <w:r w:rsidR="00C95611" w:rsidRPr="00245256">
        <w:rPr>
          <w:rFonts w:asciiTheme="minorBidi" w:hAnsiTheme="minorBidi"/>
          <w:sz w:val="24"/>
          <w:szCs w:val="24"/>
        </w:rPr>
        <w:t>that introduces contamination to the atmosphere, in both indoor and outdoor environments, which can be harmful</w:t>
      </w:r>
      <w:r w:rsidR="00837D00">
        <w:rPr>
          <w:rFonts w:asciiTheme="minorBidi" w:hAnsiTheme="minorBidi"/>
          <w:sz w:val="24"/>
          <w:szCs w:val="24"/>
        </w:rPr>
        <w:t xml:space="preserve"> to</w:t>
      </w:r>
      <w:r w:rsidR="00C95611" w:rsidRPr="00245256">
        <w:rPr>
          <w:rFonts w:asciiTheme="minorBidi" w:hAnsiTheme="minorBidi"/>
          <w:sz w:val="24"/>
          <w:szCs w:val="24"/>
        </w:rPr>
        <w:t xml:space="preserve"> human health.  Air pollution claims more than two million lives per year worldwide </w:t>
      </w:r>
      <w:r w:rsidR="00C95611" w:rsidRPr="00245256">
        <w:rPr>
          <w:rFonts w:asciiTheme="minorBidi" w:hAnsiTheme="minorBidi"/>
          <w:sz w:val="24"/>
          <w:szCs w:val="24"/>
        </w:rPr>
        <w:fldChar w:fldCharType="begin"/>
      </w:r>
      <w:r w:rsidR="00C95611" w:rsidRPr="00245256">
        <w:rPr>
          <w:rFonts w:asciiTheme="minorBidi" w:hAnsiTheme="minorBidi"/>
          <w:sz w:val="24"/>
          <w:szCs w:val="24"/>
        </w:rPr>
        <w:instrText xml:space="preserve"> ADDIN EN.CITE &lt;EndNote&gt;&lt;Cite&gt;&lt;Author&gt;Kim&lt;/Author&gt;&lt;Year&gt;2015&lt;/Year&gt;&lt;IDText&gt;A review on the human health impact of airborne particulate matter&lt;/IDText&gt;&lt;DisplayText&gt;(Kim&lt;style face="italic"&gt; et al.&lt;/style&gt;, 2015)&lt;/DisplayText&gt;&lt;record&gt;&lt;isbn&gt;0160-4120&lt;/isbn&gt;&lt;titles&gt;&lt;title&gt;A review on the human health impact of airborne particulate matter&lt;/title&gt;&lt;secondary-title&gt;Environment international&lt;/secondary-title&gt;&lt;/titles&gt;&lt;pages&gt;136-143&lt;/pages&gt;&lt;contributors&gt;&lt;authors&gt;&lt;author&gt;Kim, Ki-Hyun&lt;/author&gt;&lt;author&gt;Kabir, Ehsanul&lt;/author&gt;&lt;author&gt;Kabir, Shamin&lt;/author&gt;&lt;/authors&gt;&lt;/contributors&gt;&lt;added-date format="utc"&gt;1559171726&lt;/added-date&gt;&lt;ref-type name="Journal Article"&gt;17&lt;/ref-type&gt;&lt;dates&gt;&lt;year&gt;2015&lt;/year&gt;&lt;/dates&gt;&lt;rec-number&gt;627&lt;/rec-number&gt;&lt;last-updated-date format="utc"&gt;1559171726&lt;/last-updated-date&gt;&lt;volume&gt;74&lt;/volume&gt;&lt;/record&gt;&lt;/Cite&gt;&lt;/EndNote&gt;</w:instrText>
      </w:r>
      <w:r w:rsidR="00C95611" w:rsidRPr="00245256">
        <w:rPr>
          <w:rFonts w:asciiTheme="minorBidi" w:hAnsiTheme="minorBidi"/>
          <w:sz w:val="24"/>
          <w:szCs w:val="24"/>
        </w:rPr>
        <w:fldChar w:fldCharType="separate"/>
      </w:r>
      <w:r w:rsidR="00C95611" w:rsidRPr="00245256">
        <w:rPr>
          <w:rFonts w:asciiTheme="minorBidi" w:hAnsiTheme="minorBidi"/>
          <w:noProof/>
          <w:sz w:val="24"/>
          <w:szCs w:val="24"/>
        </w:rPr>
        <w:t>(Kim</w:t>
      </w:r>
      <w:r w:rsidR="00C95611" w:rsidRPr="00245256">
        <w:rPr>
          <w:rFonts w:asciiTheme="minorBidi" w:hAnsiTheme="minorBidi"/>
          <w:i/>
          <w:noProof/>
          <w:sz w:val="24"/>
          <w:szCs w:val="24"/>
        </w:rPr>
        <w:t xml:space="preserve"> et al.</w:t>
      </w:r>
      <w:r w:rsidR="00C95611" w:rsidRPr="00245256">
        <w:rPr>
          <w:rFonts w:asciiTheme="minorBidi" w:hAnsiTheme="minorBidi"/>
          <w:noProof/>
          <w:sz w:val="24"/>
          <w:szCs w:val="24"/>
        </w:rPr>
        <w:t>, 2015)</w:t>
      </w:r>
      <w:r w:rsidR="00C95611" w:rsidRPr="00245256">
        <w:rPr>
          <w:rFonts w:asciiTheme="minorBidi" w:hAnsiTheme="minorBidi"/>
          <w:sz w:val="24"/>
          <w:szCs w:val="24"/>
        </w:rPr>
        <w:fldChar w:fldCharType="end"/>
      </w:r>
      <w:r w:rsidR="00C95611" w:rsidRPr="00245256">
        <w:rPr>
          <w:rFonts w:asciiTheme="minorBidi" w:hAnsiTheme="minorBidi"/>
          <w:sz w:val="24"/>
          <w:szCs w:val="24"/>
        </w:rPr>
        <w:t xml:space="preserve">. Bacteria are important components of polluted air and can be sources of airborne diseases </w:t>
      </w:r>
      <w:r w:rsidR="00C95611" w:rsidRPr="00245256">
        <w:rPr>
          <w:rFonts w:asciiTheme="minorBidi" w:hAnsiTheme="minorBidi"/>
          <w:sz w:val="24"/>
          <w:szCs w:val="24"/>
        </w:rPr>
        <w:fldChar w:fldCharType="begin"/>
      </w:r>
      <w:r w:rsidR="00C95611" w:rsidRPr="00245256">
        <w:rPr>
          <w:rFonts w:asciiTheme="minorBidi" w:hAnsiTheme="minorBidi"/>
          <w:sz w:val="24"/>
          <w:szCs w:val="24"/>
        </w:rPr>
        <w:instrText xml:space="preserve"> ADDIN EN.CITE &lt;EndNote&gt;&lt;Cite&gt;&lt;Author&gt;Abiola&lt;/Author&gt;&lt;Year&gt;2018&lt;/Year&gt;&lt;IDText&gt;Characterization of culturable airborne bacteria and antibiotic susceptibility profiles of indoor and immediate-outdoor environments of a research institute&lt;/IDText&gt;&lt;DisplayText&gt;(Abiola&lt;style face="italic"&gt; et al.&lt;/style&gt;, 2018)&lt;/DisplayText&gt;&lt;record&gt;&lt;titles&gt;&lt;title&gt;Characterization of culturable airborne bacteria and antibiotic susceptibility profiles of indoor and immediate-outdoor environments of a research institute&lt;/title&gt;&lt;secondary-title&gt;AAS Open Research&lt;/secondary-title&gt;&lt;/titles&gt;&lt;contributors&gt;&lt;authors&gt;&lt;author&gt;Abiola, Isawumi&lt;/author&gt;&lt;author&gt;Abass, Adiza&lt;/author&gt;&lt;author&gt;Duodu, Samuel&lt;/author&gt;&lt;author&gt;Mosi, Lydia&lt;/author&gt;&lt;/authors&gt;&lt;/contributors&gt;&lt;added-date format="utc"&gt;1548680007&lt;/added-date&gt;&lt;ref-type name="Journal Article"&gt;17&lt;/ref-type&gt;&lt;dates&gt;&lt;year&gt;2018&lt;/year&gt;&lt;/dates&gt;&lt;rec-number&gt;511&lt;/rec-number&gt;&lt;last-updated-date format="utc"&gt;1548680007&lt;/last-updated-date&gt;&lt;volume&gt;1&lt;/volume&gt;&lt;/record&gt;&lt;/Cite&gt;&lt;/EndNote&gt;</w:instrText>
      </w:r>
      <w:r w:rsidR="00C95611" w:rsidRPr="00245256">
        <w:rPr>
          <w:rFonts w:asciiTheme="minorBidi" w:hAnsiTheme="minorBidi"/>
          <w:sz w:val="24"/>
          <w:szCs w:val="24"/>
        </w:rPr>
        <w:fldChar w:fldCharType="separate"/>
      </w:r>
      <w:r w:rsidR="00C95611" w:rsidRPr="00245256">
        <w:rPr>
          <w:rFonts w:asciiTheme="minorBidi" w:hAnsiTheme="minorBidi"/>
          <w:noProof/>
          <w:sz w:val="24"/>
          <w:szCs w:val="24"/>
        </w:rPr>
        <w:t>(Abiola</w:t>
      </w:r>
      <w:r w:rsidR="00C95611" w:rsidRPr="00245256">
        <w:rPr>
          <w:rFonts w:asciiTheme="minorBidi" w:hAnsiTheme="minorBidi"/>
          <w:i/>
          <w:noProof/>
          <w:sz w:val="24"/>
          <w:szCs w:val="24"/>
        </w:rPr>
        <w:t xml:space="preserve"> et al.</w:t>
      </w:r>
      <w:r w:rsidR="00C95611" w:rsidRPr="00245256">
        <w:rPr>
          <w:rFonts w:asciiTheme="minorBidi" w:hAnsiTheme="minorBidi"/>
          <w:noProof/>
          <w:sz w:val="24"/>
          <w:szCs w:val="24"/>
        </w:rPr>
        <w:t>, 2018)</w:t>
      </w:r>
      <w:r w:rsidR="00C95611" w:rsidRPr="00245256">
        <w:rPr>
          <w:rFonts w:asciiTheme="minorBidi" w:hAnsiTheme="minorBidi"/>
          <w:sz w:val="24"/>
          <w:szCs w:val="24"/>
        </w:rPr>
        <w:fldChar w:fldCharType="end"/>
      </w:r>
      <w:r w:rsidR="00C95611" w:rsidRPr="00245256">
        <w:rPr>
          <w:rFonts w:asciiTheme="minorBidi" w:hAnsiTheme="minorBidi"/>
          <w:sz w:val="24"/>
          <w:szCs w:val="24"/>
        </w:rPr>
        <w:t>.  A comprehensive assay undertaken in China throughout 2015, suggested that, although, the abundance of airborne bacteria varies and changes depending on location, for example urban areas, agricultural fields, forests, and mountains, there can be between 10</w:t>
      </w:r>
      <w:r w:rsidR="00C95611" w:rsidRPr="00245256">
        <w:rPr>
          <w:rFonts w:asciiTheme="minorBidi" w:hAnsiTheme="minorBidi"/>
          <w:sz w:val="24"/>
          <w:szCs w:val="24"/>
          <w:vertAlign w:val="superscript"/>
        </w:rPr>
        <w:t>4</w:t>
      </w:r>
      <w:r w:rsidR="00C95611" w:rsidRPr="00245256">
        <w:rPr>
          <w:rFonts w:asciiTheme="minorBidi" w:hAnsiTheme="minorBidi"/>
          <w:sz w:val="24"/>
          <w:szCs w:val="24"/>
        </w:rPr>
        <w:t xml:space="preserve"> to 10</w:t>
      </w:r>
      <w:r w:rsidR="00C95611" w:rsidRPr="00245256">
        <w:rPr>
          <w:rFonts w:asciiTheme="minorBidi" w:hAnsiTheme="minorBidi"/>
          <w:sz w:val="24"/>
          <w:szCs w:val="24"/>
          <w:vertAlign w:val="superscript"/>
        </w:rPr>
        <w:t>8</w:t>
      </w:r>
      <w:r w:rsidR="00C95611" w:rsidRPr="00245256">
        <w:rPr>
          <w:rFonts w:asciiTheme="minorBidi" w:hAnsiTheme="minorBidi"/>
          <w:sz w:val="24"/>
          <w:szCs w:val="24"/>
        </w:rPr>
        <w:t xml:space="preserve"> cells per m</w:t>
      </w:r>
      <w:r w:rsidR="00C95611" w:rsidRPr="00245256">
        <w:rPr>
          <w:rFonts w:asciiTheme="minorBidi" w:hAnsiTheme="minorBidi"/>
          <w:sz w:val="24"/>
          <w:szCs w:val="24"/>
          <w:vertAlign w:val="superscript"/>
        </w:rPr>
        <w:t>3</w:t>
      </w:r>
      <w:r w:rsidR="00C95611" w:rsidRPr="00245256">
        <w:rPr>
          <w:rFonts w:asciiTheme="minorBidi" w:hAnsiTheme="minorBidi"/>
          <w:sz w:val="24"/>
          <w:szCs w:val="24"/>
        </w:rPr>
        <w:t xml:space="preserve"> </w:t>
      </w:r>
      <w:r w:rsidR="00C95611" w:rsidRPr="00245256">
        <w:rPr>
          <w:rFonts w:asciiTheme="minorBidi" w:hAnsiTheme="minorBidi"/>
          <w:sz w:val="24"/>
          <w:szCs w:val="24"/>
        </w:rPr>
        <w:fldChar w:fldCharType="begin"/>
      </w:r>
      <w:r w:rsidR="00C95611" w:rsidRPr="00245256">
        <w:rPr>
          <w:rFonts w:asciiTheme="minorBidi" w:hAnsiTheme="minorBidi"/>
          <w:sz w:val="24"/>
          <w:szCs w:val="24"/>
        </w:rPr>
        <w:instrText xml:space="preserve"> ADDIN EN.CITE &lt;EndNote&gt;&lt;Cite&gt;&lt;Author&gt;Zhen&lt;/Author&gt;&lt;Year&gt;2017&lt;/Year&gt;&lt;IDText&gt;Meteorological factors had more impact on airborne bacterial communities than air pollutants&lt;/IDText&gt;&lt;DisplayText&gt;(Zhen&lt;style face="italic"&gt; et al.&lt;/style&gt;, 2017)&lt;/DisplayText&gt;&lt;record&gt;&lt;isbn&gt;0048-9697&lt;/isbn&gt;&lt;titles&gt;&lt;title&gt;Meteorological factors had more impact on airborne bacterial communities than air pollutants&lt;/title&gt;&lt;secondary-title&gt;Science of the Total Environment&lt;/secondary-title&gt;&lt;/titles&gt;&lt;pages&gt;703-712&lt;/pages&gt;&lt;contributors&gt;&lt;authors&gt;&lt;author&gt;Zhen, Quan&lt;/author&gt;&lt;author&gt;Deng, Ye&lt;/author&gt;&lt;author&gt;Wang, Yaqing&lt;/author&gt;&lt;author&gt;Wang, Xiaoke&lt;/author&gt;&lt;author&gt;Zhang, Hongxing&lt;/author&gt;&lt;author&gt;Sun, Xu&lt;/author&gt;&lt;author&gt;Ouyang, Zhiyun&lt;/author&gt;&lt;/authors&gt;&lt;/contributors&gt;&lt;added-date format="utc"&gt;1561317145&lt;/added-date&gt;&lt;ref-type name="Journal Article"&gt;17&lt;/ref-type&gt;&lt;dates&gt;&lt;year&gt;2017&lt;/year&gt;&lt;/dates&gt;&lt;rec-number&gt;663&lt;/rec-number&gt;&lt;last-updated-date format="utc"&gt;1561317145&lt;/last-updated-date&gt;&lt;volume&gt;601&lt;/volume&gt;&lt;/record&gt;&lt;/Cite&gt;&lt;/EndNote&gt;</w:instrText>
      </w:r>
      <w:r w:rsidR="00C95611" w:rsidRPr="00245256">
        <w:rPr>
          <w:rFonts w:asciiTheme="minorBidi" w:hAnsiTheme="minorBidi"/>
          <w:sz w:val="24"/>
          <w:szCs w:val="24"/>
        </w:rPr>
        <w:fldChar w:fldCharType="separate"/>
      </w:r>
      <w:r w:rsidR="00C95611" w:rsidRPr="00245256">
        <w:rPr>
          <w:rFonts w:asciiTheme="minorBidi" w:hAnsiTheme="minorBidi"/>
          <w:noProof/>
          <w:sz w:val="24"/>
          <w:szCs w:val="24"/>
        </w:rPr>
        <w:t>(Zhen</w:t>
      </w:r>
      <w:r w:rsidR="00C95611" w:rsidRPr="00245256">
        <w:rPr>
          <w:rFonts w:asciiTheme="minorBidi" w:hAnsiTheme="minorBidi"/>
          <w:i/>
          <w:noProof/>
          <w:sz w:val="24"/>
          <w:szCs w:val="24"/>
        </w:rPr>
        <w:t xml:space="preserve"> et al.</w:t>
      </w:r>
      <w:r w:rsidR="00C95611" w:rsidRPr="00245256">
        <w:rPr>
          <w:rFonts w:asciiTheme="minorBidi" w:hAnsiTheme="minorBidi"/>
          <w:noProof/>
          <w:sz w:val="24"/>
          <w:szCs w:val="24"/>
        </w:rPr>
        <w:t>, 2017)</w:t>
      </w:r>
      <w:r w:rsidR="00C95611" w:rsidRPr="00245256">
        <w:rPr>
          <w:rFonts w:asciiTheme="minorBidi" w:hAnsiTheme="minorBidi"/>
          <w:sz w:val="24"/>
          <w:szCs w:val="24"/>
        </w:rPr>
        <w:fldChar w:fldCharType="end"/>
      </w:r>
      <w:r w:rsidR="00C95611" w:rsidRPr="00245256">
        <w:rPr>
          <w:rFonts w:asciiTheme="minorBidi" w:hAnsiTheme="minorBidi"/>
          <w:sz w:val="24"/>
          <w:szCs w:val="24"/>
        </w:rPr>
        <w:t>.</w:t>
      </w:r>
    </w:p>
    <w:p w:rsidR="000459EE" w:rsidRPr="00245256" w:rsidRDefault="000459EE" w:rsidP="000459EE">
      <w:pPr>
        <w:spacing w:line="360" w:lineRule="auto"/>
        <w:ind w:firstLine="720"/>
        <w:jc w:val="both"/>
        <w:rPr>
          <w:rFonts w:asciiTheme="minorBidi" w:hAnsiTheme="minorBidi"/>
          <w:sz w:val="24"/>
          <w:szCs w:val="24"/>
        </w:rPr>
      </w:pPr>
    </w:p>
    <w:p w:rsidR="00C95611" w:rsidRPr="00245256" w:rsidRDefault="00C95611" w:rsidP="002432E8">
      <w:pPr>
        <w:pStyle w:val="Heading3"/>
        <w:spacing w:line="360" w:lineRule="auto"/>
        <w:rPr>
          <w:rFonts w:asciiTheme="minorBidi" w:hAnsiTheme="minorBidi" w:cstheme="minorBidi"/>
          <w:b/>
          <w:bCs/>
          <w:color w:val="auto"/>
        </w:rPr>
      </w:pPr>
      <w:bookmarkStart w:id="9" w:name="_Toc22242899"/>
      <w:r w:rsidRPr="00245256">
        <w:rPr>
          <w:rFonts w:asciiTheme="minorBidi" w:hAnsiTheme="minorBidi" w:cstheme="minorBidi"/>
          <w:b/>
          <w:bCs/>
          <w:color w:val="auto"/>
        </w:rPr>
        <w:t>1.2 Lethal diseases can be transmitted by air</w:t>
      </w:r>
      <w:bookmarkEnd w:id="9"/>
    </w:p>
    <w:p w:rsidR="00C95611" w:rsidRDefault="00C95611" w:rsidP="00837D00">
      <w:pPr>
        <w:spacing w:line="360" w:lineRule="auto"/>
        <w:ind w:firstLine="720"/>
        <w:jc w:val="both"/>
        <w:rPr>
          <w:rFonts w:asciiTheme="minorBidi" w:hAnsiTheme="minorBidi"/>
          <w:sz w:val="24"/>
          <w:szCs w:val="24"/>
        </w:rPr>
      </w:pPr>
      <w:r w:rsidRPr="00245256">
        <w:rPr>
          <w:rFonts w:asciiTheme="minorBidi" w:hAnsiTheme="minorBidi"/>
          <w:sz w:val="24"/>
          <w:szCs w:val="24"/>
        </w:rPr>
        <w:t>Various effects injurious to human health, including lethal diseases, were reported to be transmitted via polluted air and tend to be linked with exposure to airborne</w:t>
      </w:r>
      <w:r w:rsidR="00837D00">
        <w:rPr>
          <w:rFonts w:asciiTheme="minorBidi" w:hAnsiTheme="minorBidi"/>
          <w:sz w:val="24"/>
          <w:szCs w:val="24"/>
        </w:rPr>
        <w:t xml:space="preserve"> microorganisms</w:t>
      </w:r>
      <w:r w:rsidRPr="00245256">
        <w:rPr>
          <w:rFonts w:asciiTheme="minorBidi" w:hAnsiTheme="minorBidi"/>
          <w:sz w:val="24"/>
          <w:szCs w:val="24"/>
        </w:rPr>
        <w:t xml:space="preserve"> (e.g. viruses, bacteria and fungi) such as, respiratory inflammation, acute toxic effects, allergies and cancers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&lt;EndNote&gt;&lt;Cite&gt;&lt;Author&gt;Kim&lt;/Author&gt;&lt;Year&gt;2018&lt;/Year&gt;&lt;IDText&gt;Airborne bioaerosols and their impact on human health&lt;/IDText&gt;&lt;DisplayText&gt;(Kim&lt;style face="italic"&gt; et al.&lt;/style&gt;, 2018)&lt;/DisplayText&gt;&lt;record&gt;&lt;isbn&gt;1001-0742&lt;/isbn&gt;&lt;titles&gt;&lt;title&gt;Airborne bioaerosols and their impact on human health&lt;/title&gt;&lt;secondary-title&gt;Journal of Environmental Sciences&lt;/secondary-title&gt;&lt;/titles&gt;&lt;pages&gt;23-35&lt;/pages&gt;&lt;contributors&gt;&lt;authors&gt;&lt;author&gt;Kim, Ki-Hyun&lt;/author&gt;&lt;author&gt;Kabir, Ehsanul&lt;/author&gt;&lt;author&gt;Jahan, Shamin Ara&lt;/author&gt;&lt;/authors&gt;&lt;/contributors&gt;&lt;added-date format="utc"&gt;1558756126&lt;/added-date&gt;&lt;ref-type name="Journal Article"&gt;17&lt;/ref-type&gt;&lt;dates&gt;&lt;year&gt;2018&lt;/year&gt;&lt;/dates&gt;&lt;rec-number&gt;613&lt;/rec-number&gt;&lt;last-updated-date format="utc"&gt;1558756126&lt;/last-updated-date&gt;&lt;volume&gt;67&lt;/volume&gt;&lt;/record&gt;&lt;/Cite&gt;&lt;/EndNote&gt;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(Kim</w:t>
      </w:r>
      <w:r w:rsidRPr="00245256">
        <w:rPr>
          <w:rFonts w:asciiTheme="minorBidi" w:hAnsiTheme="minorBidi"/>
          <w:i/>
          <w:noProof/>
          <w:sz w:val="24"/>
          <w:szCs w:val="24"/>
        </w:rPr>
        <w:t xml:space="preserve"> et al.</w:t>
      </w:r>
      <w:r w:rsidRPr="00245256">
        <w:rPr>
          <w:rFonts w:asciiTheme="minorBidi" w:hAnsiTheme="minorBidi"/>
          <w:noProof/>
          <w:sz w:val="24"/>
          <w:szCs w:val="24"/>
        </w:rPr>
        <w:t>, 2018)</w:t>
      </w:r>
      <w:r w:rsidRPr="00245256">
        <w:rPr>
          <w:rFonts w:asciiTheme="minorBidi" w:hAnsiTheme="minorBidi"/>
          <w:sz w:val="24"/>
          <w:szCs w:val="24"/>
        </w:rPr>
        <w:fldChar w:fldCharType="end"/>
      </w:r>
      <w:r w:rsidRPr="00245256">
        <w:rPr>
          <w:rFonts w:asciiTheme="minorBidi" w:hAnsiTheme="minorBidi"/>
          <w:sz w:val="24"/>
          <w:szCs w:val="24"/>
        </w:rPr>
        <w:t>.  For many years, health centres were major areas for spreading antibiotic resistan</w:t>
      </w:r>
      <w:r w:rsidR="00837D00">
        <w:rPr>
          <w:rFonts w:asciiTheme="minorBidi" w:hAnsiTheme="minorBidi"/>
          <w:sz w:val="24"/>
          <w:szCs w:val="24"/>
        </w:rPr>
        <w:t>ce</w:t>
      </w:r>
      <w:r w:rsidRPr="00245256">
        <w:rPr>
          <w:rFonts w:asciiTheme="minorBidi" w:hAnsiTheme="minorBidi"/>
          <w:sz w:val="24"/>
          <w:szCs w:val="24"/>
        </w:rPr>
        <w:t xml:space="preserve"> through airborne pathogens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&lt;EndNote&gt;&lt;Cite&gt;&lt;Author&gt;Byarugaba&lt;/Author&gt;&lt;Year&gt;2004&lt;/Year&gt;&lt;IDText&gt;Antimicrobial resistance in developing countries and responsible risk factors&lt;/IDText&gt;&lt;DisplayText&gt;(Byarugaba, 2004)&lt;/DisplayText&gt;&lt;record&gt;&lt;isbn&gt;0924-8579&lt;/isbn&gt;&lt;titles&gt;&lt;title&gt;Antimicrobial resistance in developing countries and responsible risk factors&lt;/title&gt;&lt;secondary-title&gt;International journal of antimicrobial agents&lt;/secondary-title&gt;&lt;/titles&gt;&lt;pages&gt;105-110&lt;/pages&gt;&lt;number&gt;2&lt;/number&gt;&lt;contributors&gt;&lt;authors&gt;&lt;author&gt;Byarugaba, DK&lt;/author&gt;&lt;/authors&gt;&lt;/contributors&gt;&lt;added-date format="utc"&gt;1559066149&lt;/added-date&gt;&lt;ref-type name="Journal Article"&gt;17&lt;/ref-type&gt;&lt;dates&gt;&lt;year&gt;2004&lt;/year&gt;&lt;/dates&gt;&lt;rec-number&gt;623&lt;/rec-number&gt;&lt;last-updated-date format="utc"&gt;1559066149&lt;/last-updated-date&gt;&lt;volume&gt;24&lt;/volume&gt;&lt;/record&gt;&lt;/Cite&gt;&lt;/EndNote&gt;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(Byarugaba, 2004)</w:t>
      </w:r>
      <w:r w:rsidRPr="00245256">
        <w:rPr>
          <w:rFonts w:asciiTheme="minorBidi" w:hAnsiTheme="minorBidi"/>
          <w:sz w:val="24"/>
          <w:szCs w:val="24"/>
        </w:rPr>
        <w:fldChar w:fldCharType="end"/>
      </w:r>
      <w:r w:rsidRPr="00245256">
        <w:rPr>
          <w:rFonts w:asciiTheme="minorBidi" w:hAnsiTheme="minorBidi"/>
          <w:sz w:val="24"/>
          <w:szCs w:val="24"/>
        </w:rPr>
        <w:t>.  However, recently many studies suggested that, indoor environments can contain</w:t>
      </w:r>
      <w:r w:rsidR="00837D00">
        <w:rPr>
          <w:rFonts w:asciiTheme="minorBidi" w:hAnsiTheme="minorBidi"/>
          <w:sz w:val="24"/>
          <w:szCs w:val="24"/>
        </w:rPr>
        <w:t xml:space="preserve"> antibiotic </w:t>
      </w:r>
      <w:r w:rsidRPr="00245256">
        <w:rPr>
          <w:rFonts w:asciiTheme="minorBidi" w:hAnsiTheme="minorBidi"/>
          <w:sz w:val="24"/>
          <w:szCs w:val="24"/>
        </w:rPr>
        <w:t>resistan</w:t>
      </w:r>
      <w:r w:rsidR="00837D00">
        <w:rPr>
          <w:rFonts w:asciiTheme="minorBidi" w:hAnsiTheme="minorBidi"/>
          <w:sz w:val="24"/>
          <w:szCs w:val="24"/>
        </w:rPr>
        <w:t>t</w:t>
      </w:r>
      <w:r w:rsidRPr="00245256">
        <w:rPr>
          <w:rFonts w:asciiTheme="minorBidi" w:hAnsiTheme="minorBidi"/>
          <w:sz w:val="24"/>
          <w:szCs w:val="24"/>
        </w:rPr>
        <w:t xml:space="preserve"> bacteria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&lt;EndNote&gt;&lt;Cite&gt;&lt;Author&gt;Roberts&lt;/Author&gt;&lt;Year&gt;2011&lt;/Year&gt;&lt;IDText&gt;Characterization of Methicillin</w:instrText>
      </w:r>
      <w:r w:rsidRPr="00245256">
        <w:rPr>
          <w:rFonts w:ascii="Cambria Math" w:hAnsi="Cambria Math" w:cs="Cambria Math"/>
          <w:sz w:val="24"/>
          <w:szCs w:val="24"/>
        </w:rPr>
        <w:instrText>‐</w:instrText>
      </w:r>
      <w:r w:rsidRPr="00245256">
        <w:rPr>
          <w:rFonts w:asciiTheme="minorBidi" w:hAnsiTheme="minorBidi"/>
          <w:sz w:val="24"/>
          <w:szCs w:val="24"/>
        </w:rPr>
        <w:instrText>resistant Staphylococcus aureus isolated from public surfaces on a University Campus, Student Homes and Local Community&lt;/IDText&gt;&lt;DisplayText&gt;(Roberts&lt;style face="italic"&gt; et al.&lt;/style&gt;, 2011)&lt;/DisplayText&gt;&lt;record&gt;&lt;isbn&gt;1364-5072&lt;/isbn&gt;&lt;titles&gt;&lt;title&gt;Characterization of Methicillin</w:instrText>
      </w:r>
      <w:r w:rsidRPr="00245256">
        <w:rPr>
          <w:rFonts w:ascii="Cambria Math" w:hAnsi="Cambria Math" w:cs="Cambria Math"/>
          <w:sz w:val="24"/>
          <w:szCs w:val="24"/>
        </w:rPr>
        <w:instrText>‐</w:instrText>
      </w:r>
      <w:r w:rsidRPr="00245256">
        <w:rPr>
          <w:rFonts w:asciiTheme="minorBidi" w:hAnsiTheme="minorBidi"/>
          <w:sz w:val="24"/>
          <w:szCs w:val="24"/>
        </w:rPr>
        <w:instrText>resistant Staphylococcus aureus isolated from public surfaces on a University Campus, Student Homes and Local Community&lt;/title&gt;&lt;secondary-title&gt;Journal of applied microbiology&lt;/secondary-title&gt;&lt;/titles&gt;&lt;pages&gt;1531-1537&lt;/pages&gt;&lt;number&gt;6&lt;/number&gt;&lt;contributors&gt;&lt;authors&gt;&lt;author&gt;Roberts, MC&lt;/author&gt;&lt;author&gt;Soge, OO&lt;/author&gt;&lt;author&gt;No, D&lt;/author&gt;&lt;author&gt;Helgeson, SE&lt;/author&gt;&lt;author&gt;Meschke, JS&lt;/author&gt;&lt;/authors&gt;&lt;/contributors&gt;&lt;added-date format="utc"&gt;1559066726&lt;/added-date&gt;&lt;ref-type name="Journal Article"&gt;17&lt;/ref-type&gt;&lt;dates&gt;&lt;year&gt;2011&lt;/year&gt;&lt;/dates&gt;&lt;rec-number&gt;624&lt;/rec-number&gt;&lt;last-updated-date format="utc"&gt;1559066726&lt;/last-updated-date&gt;&lt;volume&gt;110&lt;/volume&gt;&lt;/record&gt;&lt;/Cite&gt;&lt;/EndNote&gt;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(Roberts</w:t>
      </w:r>
      <w:r w:rsidRPr="00245256">
        <w:rPr>
          <w:rFonts w:asciiTheme="minorBidi" w:hAnsiTheme="minorBidi"/>
          <w:i/>
          <w:noProof/>
          <w:sz w:val="24"/>
          <w:szCs w:val="24"/>
        </w:rPr>
        <w:t xml:space="preserve"> et al.</w:t>
      </w:r>
      <w:r w:rsidRPr="00245256">
        <w:rPr>
          <w:rFonts w:asciiTheme="minorBidi" w:hAnsiTheme="minorBidi"/>
          <w:noProof/>
          <w:sz w:val="24"/>
          <w:szCs w:val="24"/>
        </w:rPr>
        <w:t>, 2011)</w:t>
      </w:r>
      <w:r w:rsidRPr="00245256">
        <w:rPr>
          <w:rFonts w:asciiTheme="minorBidi" w:hAnsiTheme="minorBidi"/>
          <w:sz w:val="24"/>
          <w:szCs w:val="24"/>
        </w:rPr>
        <w:fldChar w:fldCharType="end"/>
      </w:r>
      <w:r w:rsidRPr="00245256">
        <w:rPr>
          <w:rFonts w:asciiTheme="minorBidi" w:hAnsiTheme="minorBidi"/>
          <w:sz w:val="24"/>
          <w:szCs w:val="24"/>
        </w:rPr>
        <w:t>.</w:t>
      </w:r>
    </w:p>
    <w:p w:rsidR="000459EE" w:rsidRPr="00245256" w:rsidRDefault="000459EE" w:rsidP="002432E8">
      <w:pPr>
        <w:spacing w:line="360" w:lineRule="auto"/>
        <w:ind w:firstLine="720"/>
        <w:jc w:val="both"/>
        <w:rPr>
          <w:rFonts w:asciiTheme="minorBidi" w:hAnsiTheme="minorBidi"/>
          <w:sz w:val="24"/>
          <w:szCs w:val="24"/>
        </w:rPr>
      </w:pPr>
    </w:p>
    <w:p w:rsidR="00C95611" w:rsidRPr="00245256" w:rsidRDefault="00C95611" w:rsidP="002432E8">
      <w:pPr>
        <w:pStyle w:val="Heading3"/>
        <w:spacing w:line="360" w:lineRule="auto"/>
        <w:rPr>
          <w:rFonts w:asciiTheme="minorBidi" w:hAnsiTheme="minorBidi" w:cstheme="minorBidi"/>
          <w:b/>
          <w:bCs/>
          <w:color w:val="auto"/>
        </w:rPr>
      </w:pPr>
      <w:bookmarkStart w:id="10" w:name="_Toc22242900"/>
      <w:r w:rsidRPr="00245256">
        <w:rPr>
          <w:rFonts w:asciiTheme="minorBidi" w:hAnsiTheme="minorBidi" w:cstheme="minorBidi"/>
          <w:b/>
          <w:bCs/>
          <w:color w:val="auto"/>
        </w:rPr>
        <w:t>1.3 Airborne transmission</w:t>
      </w:r>
      <w:bookmarkEnd w:id="10"/>
      <w:r w:rsidRPr="00245256">
        <w:rPr>
          <w:rFonts w:asciiTheme="minorBidi" w:hAnsiTheme="minorBidi" w:cstheme="minorBidi"/>
          <w:b/>
          <w:bCs/>
          <w:color w:val="auto"/>
        </w:rPr>
        <w:t xml:space="preserve">  </w:t>
      </w:r>
    </w:p>
    <w:p w:rsidR="00C95611" w:rsidRDefault="00C95611" w:rsidP="002432E8">
      <w:pPr>
        <w:spacing w:line="360" w:lineRule="auto"/>
        <w:ind w:firstLine="720"/>
        <w:jc w:val="both"/>
        <w:rPr>
          <w:rFonts w:asciiTheme="minorBidi" w:hAnsiTheme="minorBidi"/>
          <w:sz w:val="24"/>
          <w:szCs w:val="24"/>
        </w:rPr>
      </w:pPr>
      <w:r w:rsidRPr="00245256">
        <w:rPr>
          <w:rFonts w:asciiTheme="minorBidi" w:hAnsiTheme="minorBidi"/>
          <w:sz w:val="24"/>
          <w:szCs w:val="24"/>
        </w:rPr>
        <w:t xml:space="preserve">Airborne bacteria transmit through human respiratory fluid emitted via coughing, sneezing and talking.  In industrialized countries, people spend ~85% of their time indoors which allow airborne bacteria to transmit between individuals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&lt;EndNote&gt;&lt;Cite&gt;&lt;Author&gt;Hospodsky&lt;/Author&gt;&lt;Year&gt;2012&lt;/Year&gt;&lt;IDText&gt;Human occupancy as a source of indoor airborne bacteria&lt;/IDText&gt;&lt;DisplayText&gt;(Hospodsky&lt;style face="italic"&gt; et al.&lt;/style&gt;, 2012)&lt;/DisplayText&gt;&lt;record&gt;&lt;isbn&gt;1932-6203&lt;/isbn&gt;&lt;titles&gt;&lt;title&gt;Human occupancy as a source of indoor airborne bacteria&lt;/title&gt;&lt;secondary-title&gt;PloS one&lt;/secondary-title&gt;&lt;/titles&gt;&lt;pages&gt;e34867&lt;/pages&gt;&lt;number&gt;4&lt;/number&gt;&lt;contributors&gt;&lt;authors&gt;&lt;author&gt;Hospodsky, Denina&lt;/author&gt;&lt;author&gt;Qian, Jing&lt;/author&gt;&lt;author&gt;Nazaroff, William W&lt;/author&gt;&lt;author&gt;Yamamoto, Naomichi&lt;/author&gt;&lt;author&gt;Bibby, Kyle&lt;/author&gt;&lt;author&gt;Rismani-Yazdi, Hamid&lt;/author&gt;&lt;author&gt;Peccia, Jordan&lt;/author&gt;&lt;/authors&gt;&lt;/contributors&gt;&lt;added-date format="utc"&gt;1523389279&lt;/added-date&gt;&lt;ref-type name="Journal Article"&gt;17&lt;/ref-type&gt;&lt;dates&gt;&lt;year&gt;2012&lt;/year&gt;&lt;/dates&gt;&lt;rec-number&gt;485&lt;/rec-number&gt;&lt;last-updated-date format="utc"&gt;1523389279&lt;/last-updated-date&gt;&lt;volume&gt;7&lt;/volume&gt;&lt;/record&gt;&lt;/Cite&gt;&lt;/EndNote&gt;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(Hospodsky</w:t>
      </w:r>
      <w:r w:rsidRPr="00245256">
        <w:rPr>
          <w:rFonts w:asciiTheme="minorBidi" w:hAnsiTheme="minorBidi"/>
          <w:i/>
          <w:noProof/>
          <w:sz w:val="24"/>
          <w:szCs w:val="24"/>
        </w:rPr>
        <w:t xml:space="preserve"> et al.</w:t>
      </w:r>
      <w:r w:rsidRPr="00245256">
        <w:rPr>
          <w:rFonts w:asciiTheme="minorBidi" w:hAnsiTheme="minorBidi"/>
          <w:noProof/>
          <w:sz w:val="24"/>
          <w:szCs w:val="24"/>
        </w:rPr>
        <w:t>, 2012)</w:t>
      </w:r>
      <w:r w:rsidRPr="00245256">
        <w:rPr>
          <w:rFonts w:asciiTheme="minorBidi" w:hAnsiTheme="minorBidi"/>
          <w:sz w:val="24"/>
          <w:szCs w:val="24"/>
        </w:rPr>
        <w:fldChar w:fldCharType="end"/>
      </w:r>
      <w:r w:rsidRPr="00245256">
        <w:rPr>
          <w:rFonts w:asciiTheme="minorBidi" w:hAnsiTheme="minorBidi"/>
          <w:sz w:val="24"/>
          <w:szCs w:val="24"/>
        </w:rPr>
        <w:t xml:space="preserve">.  Microbial communities can easily shift between environments. Therefore, occupational and residential environments have been under </w:t>
      </w:r>
      <w:r w:rsidRPr="00245256">
        <w:rPr>
          <w:rFonts w:asciiTheme="minorBidi" w:hAnsiTheme="minorBidi"/>
          <w:sz w:val="24"/>
          <w:szCs w:val="24"/>
        </w:rPr>
        <w:lastRenderedPageBreak/>
        <w:t xml:space="preserve">attention to study the link between those environments with airborne communities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&lt;EndNote&gt;&lt;Cite&gt;&lt;Author&gt;Kelley&lt;/Author&gt;&lt;Year&gt;2013&lt;/Year&gt;&lt;IDText&gt;Studying the microbiology of the indoor environment&lt;/IDText&gt;&lt;DisplayText&gt;(Kelley and Gilbert, 2013)&lt;/DisplayText&gt;&lt;record&gt;&lt;isbn&gt;1474-760X&lt;/isbn&gt;&lt;titles&gt;&lt;title&gt;Studying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(Kelley and Gilbert, 2013)</w:t>
      </w:r>
      <w:r w:rsidRPr="00245256">
        <w:rPr>
          <w:rFonts w:asciiTheme="minorBidi" w:hAnsiTheme="minorBidi"/>
          <w:sz w:val="24"/>
          <w:szCs w:val="24"/>
        </w:rPr>
        <w:fldChar w:fldCharType="end"/>
      </w:r>
      <w:r w:rsidRPr="00245256">
        <w:rPr>
          <w:rFonts w:asciiTheme="minorBidi" w:hAnsiTheme="minorBidi"/>
          <w:sz w:val="24"/>
          <w:szCs w:val="24"/>
        </w:rPr>
        <w:t xml:space="preserve">.  </w:t>
      </w:r>
    </w:p>
    <w:p w:rsidR="006677A1" w:rsidRPr="00245256" w:rsidRDefault="006677A1" w:rsidP="002432E8">
      <w:pPr>
        <w:spacing w:line="360" w:lineRule="auto"/>
        <w:ind w:firstLine="720"/>
        <w:jc w:val="both"/>
        <w:rPr>
          <w:rFonts w:asciiTheme="minorBidi" w:hAnsiTheme="minorBidi"/>
          <w:sz w:val="24"/>
          <w:szCs w:val="24"/>
        </w:rPr>
      </w:pPr>
    </w:p>
    <w:p w:rsidR="00C95611" w:rsidRPr="00245256" w:rsidRDefault="00C95611" w:rsidP="002432E8">
      <w:pPr>
        <w:pStyle w:val="Heading3"/>
        <w:spacing w:line="360" w:lineRule="auto"/>
        <w:rPr>
          <w:rFonts w:asciiTheme="minorBidi" w:hAnsiTheme="minorBidi" w:cstheme="minorBidi"/>
          <w:b/>
          <w:bCs/>
          <w:color w:val="auto"/>
        </w:rPr>
      </w:pPr>
      <w:bookmarkStart w:id="11" w:name="_Toc22242901"/>
      <w:r w:rsidRPr="00245256">
        <w:rPr>
          <w:rFonts w:asciiTheme="minorBidi" w:hAnsiTheme="minorBidi" w:cstheme="minorBidi"/>
          <w:b/>
          <w:bCs/>
          <w:color w:val="auto"/>
        </w:rPr>
        <w:t>1.4 Factors that affect the spread of airborne pathogens in indoor environment</w:t>
      </w:r>
      <w:bookmarkEnd w:id="11"/>
      <w:r w:rsidRPr="00245256">
        <w:rPr>
          <w:rFonts w:asciiTheme="minorBidi" w:hAnsiTheme="minorBidi" w:cstheme="minorBidi"/>
          <w:b/>
          <w:bCs/>
          <w:color w:val="auto"/>
        </w:rPr>
        <w:t xml:space="preserve"> </w:t>
      </w:r>
    </w:p>
    <w:p w:rsidR="00C95611" w:rsidRDefault="00C95611" w:rsidP="00C95611">
      <w:pPr>
        <w:spacing w:line="360" w:lineRule="auto"/>
        <w:ind w:firstLine="720"/>
        <w:jc w:val="both"/>
        <w:rPr>
          <w:rFonts w:asciiTheme="minorBidi" w:hAnsiTheme="minorBidi"/>
          <w:sz w:val="24"/>
          <w:szCs w:val="24"/>
        </w:rPr>
      </w:pPr>
      <w:r w:rsidRPr="00245256">
        <w:rPr>
          <w:rFonts w:asciiTheme="minorBidi" w:hAnsiTheme="minorBidi"/>
          <w:sz w:val="24"/>
          <w:szCs w:val="24"/>
        </w:rPr>
        <w:t xml:space="preserve">People activities within the indoor environment are thought to be the main source for the spread and diversity of airborne microbial contamination through the following factors, coughing, walking, talking, sneezing and washing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&lt;EndNote&gt;&lt;Cite&gt;&lt;Author&gt;Hayleeyesus&lt;/Author&gt;&lt;Year&gt;2014&lt;/Year&gt;&lt;IDText&gt;Microbiological quality of indoor air in university libraries&lt;/IDText&gt;&lt;DisplayText&gt;(Hayleeyesus and Manaye, 2014)&lt;/DisplayText&gt;&lt;record&gt;&lt;isbn&gt;2221-1691&lt;/isbn&gt;&lt;titles&gt;&lt;title&gt;Microbiological quality of indoor air in university libraries&lt;/title&gt;&lt;secondary-title&gt;Asian Pacific journal of tropical biomedicine&lt;/secondary-title&gt;&lt;/titles&gt;&lt;pages&gt;S312-S317&lt;/pages&gt;&lt;contributors&gt;&lt;authors&gt;&lt;author&gt;Hayleeyesus, Samuel Fekadu&lt;/author&gt;&lt;author&gt;Manaye, Abayneh Melaku&lt;/author&gt;&lt;/authors&gt;&lt;/contributors&gt;&lt;added-date format="utc"&gt;1563724220&lt;/added-date&gt;&lt;ref-type name="Journal Article"&gt;17&lt;/ref-type&gt;&lt;dates&gt;&lt;year&gt;2014&lt;/year&gt;&lt;/dates&gt;&lt;rec-number&gt;690&lt;/rec-number&gt;&lt;last-updated-date format="utc"&gt;1563724220&lt;/last-updated-date&gt;&lt;volume&gt;4&lt;/volume&gt;&lt;/record&gt;&lt;/Cite&gt;&lt;/EndNote&gt;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(Hayleeyesus and Manaye, 2014)</w:t>
      </w:r>
      <w:r w:rsidRPr="00245256">
        <w:rPr>
          <w:rFonts w:asciiTheme="minorBidi" w:hAnsiTheme="minorBidi"/>
          <w:sz w:val="24"/>
          <w:szCs w:val="24"/>
        </w:rPr>
        <w:fldChar w:fldCharType="end"/>
      </w:r>
      <w:r w:rsidRPr="00245256">
        <w:rPr>
          <w:rFonts w:asciiTheme="minorBidi" w:hAnsiTheme="minorBidi"/>
          <w:sz w:val="24"/>
          <w:szCs w:val="24"/>
        </w:rPr>
        <w:t xml:space="preserve">.  Besides, the indoor environment also influences the microorganism’s growth and multiplication through several factors, including air exchange rate, air movement, temperature, humidity, building structures and location, design and ventilation systems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&lt;EndNote&gt;&lt;Cite&gt;&lt;Author&gt;Meadow&lt;/Author&gt;&lt;Year&gt;2014&lt;/Year&gt;&lt;IDText&gt;Indoor airborne bacterial communities are influenced by ventilation, occupancy, and outdoor air source&lt;/IDText&gt;&lt;DisplayText&gt;(Meadow&lt;style face="italic"&gt; et al.&lt;/style&gt;, 2014)&lt;/DisplayText&gt;&lt;record&gt;&lt;isbn&gt;0905-6947&lt;/isbn&gt;&lt;titles&gt;&lt;title&gt;Indoor airborne bacterial communities are influenced by ventilation, occupancy, and outdoor air source&lt;/title&gt;&lt;secondary-title&gt;Indoor air&lt;/secondary-title&gt;&lt;/titles&gt;&lt;pages&gt;41-48&lt;/pages&gt;&lt;number&gt;1&lt;/number&gt;&lt;contributors&gt;&lt;authors&gt;&lt;author&gt;Meadow, James F&lt;/author&gt;&lt;author&gt;Altrichter, Adam E&lt;/author&gt;&lt;author&gt;Kembel, Steven W&lt;/author&gt;&lt;author&gt;Kline, J&lt;/author&gt;&lt;author&gt;Mhuireach, G&lt;/author&gt;&lt;author&gt;Moriyama, M&lt;/author&gt;&lt;author&gt;Northcutt, Dale&lt;/author&gt;&lt;author&gt;O&amp;apos;Connor, Timothy K&lt;/author&gt;&lt;author&gt;Womack, Ann M&lt;/author&gt;&lt;author&gt;Brown, GZ&lt;/author&gt;&lt;/authors&gt;&lt;/contributors&gt;&lt;added-date format="utc"&gt;1563724439&lt;/added-date&gt;&lt;ref-type name="Journal Article"&gt;17&lt;/ref-type&gt;&lt;dates&gt;&lt;year&gt;2014&lt;/year&gt;&lt;/dates&gt;&lt;rec-number&gt;691&lt;/rec-number&gt;&lt;last-updated-date format="utc"&gt;1563724439&lt;/last-updated-date&gt;&lt;volume&gt;24&lt;/volume&gt;&lt;/record&gt;&lt;/Cite&gt;&lt;/EndNote&gt;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(Meadow</w:t>
      </w:r>
      <w:r w:rsidRPr="00245256">
        <w:rPr>
          <w:rFonts w:asciiTheme="minorBidi" w:hAnsiTheme="minorBidi"/>
          <w:i/>
          <w:noProof/>
          <w:sz w:val="24"/>
          <w:szCs w:val="24"/>
        </w:rPr>
        <w:t xml:space="preserve"> et al.</w:t>
      </w:r>
      <w:r w:rsidRPr="00245256">
        <w:rPr>
          <w:rFonts w:asciiTheme="minorBidi" w:hAnsiTheme="minorBidi"/>
          <w:noProof/>
          <w:sz w:val="24"/>
          <w:szCs w:val="24"/>
        </w:rPr>
        <w:t>, 2014)</w:t>
      </w:r>
      <w:r w:rsidRPr="00245256">
        <w:rPr>
          <w:rFonts w:asciiTheme="minorBidi" w:hAnsiTheme="minorBidi"/>
          <w:sz w:val="24"/>
          <w:szCs w:val="24"/>
        </w:rPr>
        <w:fldChar w:fldCharType="end"/>
      </w:r>
      <w:r w:rsidRPr="00245256">
        <w:rPr>
          <w:rFonts w:asciiTheme="minorBidi" w:hAnsiTheme="minorBidi"/>
          <w:sz w:val="24"/>
          <w:szCs w:val="24"/>
        </w:rPr>
        <w:t xml:space="preserve">.  A number of epidemiological studies were reviewed by the World Health Organisation (WHO) and suggested that indoor dampness-related factors are linked to several respiratory health issues that affect humans, such as asthma, upper respiratory tract symptoms, respiratory infections, coughs, wheeziness and dyspnoea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&lt;EndNote&gt;&lt;Cite&gt;&lt;Author&gt;Heseltine&lt;/Author&gt;&lt;Year&gt;2009&lt;/Year&gt;&lt;IDText&gt;WHO guidelines for indoor air quality: dampness and mould&lt;/IDText&gt;&lt;DisplayText&gt;(Heseltine and Rosen, 2009)&lt;/DisplayText&gt;&lt;record&gt;&lt;isbn&gt;9289041684&lt;/isbn&gt;&lt;titles&gt;&lt;title&gt;WHO guidelines for indoor air quality: dampness and mould&lt;/title&gt;&lt;/titles&gt;&lt;contributors&gt;&lt;authors&gt;&lt;author&gt;Heseltine, Elisabeth&lt;/author&gt;&lt;author&gt;Rosen, Jerome&lt;/author&gt;&lt;/authors&gt;&lt;/contributors&gt;&lt;added-date format="utc"&gt;1563725446&lt;/added-date&gt;&lt;ref-type name="Book"&gt;6&lt;/ref-type&gt;&lt;dates&gt;&lt;year&gt;2009&lt;/year&gt;&lt;/dates&gt;&lt;rec-number&gt;692&lt;/rec-number&gt;&lt;publisher&gt;WHO Regional Office Europe&lt;/publisher&gt;&lt;last-updated-date format="utc"&gt;1563725446&lt;/last-updated-date&gt;&lt;/record&gt;&lt;/Cite&gt;&lt;/EndNote&gt;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(Heseltine and Rosen, 2009)</w:t>
      </w:r>
      <w:r w:rsidRPr="00245256">
        <w:rPr>
          <w:rFonts w:asciiTheme="minorBidi" w:hAnsiTheme="minorBidi"/>
          <w:sz w:val="24"/>
          <w:szCs w:val="24"/>
        </w:rPr>
        <w:fldChar w:fldCharType="end"/>
      </w:r>
      <w:r w:rsidRPr="00245256">
        <w:rPr>
          <w:rFonts w:asciiTheme="minorBidi" w:hAnsiTheme="minorBidi"/>
          <w:sz w:val="24"/>
          <w:szCs w:val="24"/>
        </w:rPr>
        <w:t>.</w:t>
      </w:r>
    </w:p>
    <w:p w:rsidR="000459EE" w:rsidRPr="00245256" w:rsidRDefault="000459EE" w:rsidP="00C95611">
      <w:pPr>
        <w:spacing w:line="360" w:lineRule="auto"/>
        <w:ind w:firstLine="720"/>
        <w:jc w:val="both"/>
        <w:rPr>
          <w:rFonts w:asciiTheme="minorBidi" w:hAnsiTheme="minorBidi"/>
          <w:sz w:val="24"/>
          <w:szCs w:val="24"/>
        </w:rPr>
      </w:pPr>
    </w:p>
    <w:p w:rsidR="00C95611" w:rsidRPr="00245256" w:rsidRDefault="00C95611" w:rsidP="002432E8">
      <w:pPr>
        <w:pStyle w:val="Heading3"/>
        <w:spacing w:line="360" w:lineRule="auto"/>
        <w:rPr>
          <w:rFonts w:asciiTheme="minorBidi" w:hAnsiTheme="minorBidi" w:cstheme="minorBidi"/>
          <w:b/>
          <w:bCs/>
          <w:color w:val="auto"/>
        </w:rPr>
      </w:pPr>
      <w:bookmarkStart w:id="12" w:name="_Toc22242902"/>
      <w:r w:rsidRPr="00245256">
        <w:rPr>
          <w:rFonts w:asciiTheme="minorBidi" w:hAnsiTheme="minorBidi" w:cstheme="minorBidi"/>
          <w:b/>
          <w:bCs/>
          <w:color w:val="auto"/>
        </w:rPr>
        <w:t>1.5 Culturable airborne bacteria</w:t>
      </w:r>
      <w:bookmarkEnd w:id="12"/>
      <w:r w:rsidRPr="00245256">
        <w:rPr>
          <w:rFonts w:asciiTheme="minorBidi" w:hAnsiTheme="minorBidi" w:cstheme="minorBidi"/>
          <w:b/>
          <w:bCs/>
          <w:color w:val="auto"/>
        </w:rPr>
        <w:t xml:space="preserve"> </w:t>
      </w:r>
    </w:p>
    <w:p w:rsidR="00C95611" w:rsidRDefault="00C95611" w:rsidP="00C95611">
      <w:pPr>
        <w:spacing w:line="360" w:lineRule="auto"/>
        <w:ind w:firstLine="720"/>
        <w:jc w:val="both"/>
        <w:rPr>
          <w:rFonts w:asciiTheme="minorBidi" w:hAnsiTheme="minorBidi"/>
          <w:sz w:val="24"/>
          <w:szCs w:val="24"/>
        </w:rPr>
      </w:pPr>
      <w:r w:rsidRPr="00A77DD3">
        <w:rPr>
          <w:rFonts w:asciiTheme="minorBidi" w:hAnsiTheme="minorBidi"/>
          <w:sz w:val="24"/>
          <w:szCs w:val="24"/>
        </w:rPr>
        <w:t xml:space="preserve">Airborne bacteria are classified into two groups; culturable and viable but nonculturable (VBNC)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&lt;EndNote&gt;&lt;Cite&gt;&lt;Author&gt;Tong&lt;/Author&gt;&lt;Year&gt;1999&lt;/Year&gt;&lt;IDText&gt;Diurnal distribution of total and culturable atmospheric bacteria at a rural site&lt;/IDText&gt;&lt;DisplayText&gt;(Tong, 1999)&lt;/DisplayText&gt;&lt;record&gt;&lt;isbn&gt;0278-6826&lt;/isbn&gt;&lt;titles&gt;&lt;title&gt;Diurnal distribution of total and culturable atmospheric bacteria at a rural site&lt;/title&gt;&lt;secondary-title&gt;Aerosol Science and Technology&lt;/secondary-title&gt;&lt;/titles&gt;&lt;pages&gt;246-254&lt;/pages&gt;&lt;number&gt;2&lt;/number&gt;&lt;contributors&gt;&lt;authors&gt;&lt;author&gt;Tong, Yongyi&lt;/author&gt;&lt;/authors&gt;&lt;/contributors&gt;&lt;added-date format="utc"&gt;1559176033&lt;/added-date&gt;&lt;ref-type name="Journal Article"&gt;17&lt;/ref-type&gt;&lt;dates&gt;&lt;year&gt;1999&lt;/year&gt;&lt;/dates&gt;&lt;rec-number&gt;628&lt;/rec-number&gt;&lt;last-updated-date format="utc"&gt;1559176033&lt;/last-updated-date&gt;&lt;volume&gt;30&lt;/volume&gt;&lt;/record&gt;&lt;/Cite&gt;&lt;/EndNote&gt;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(Tong, 1999)</w:t>
      </w:r>
      <w:r w:rsidRPr="00245256">
        <w:rPr>
          <w:rFonts w:asciiTheme="minorBidi" w:hAnsiTheme="minorBidi"/>
          <w:sz w:val="24"/>
          <w:szCs w:val="24"/>
        </w:rPr>
        <w:fldChar w:fldCharType="end"/>
      </w:r>
      <w:r w:rsidRPr="00245256">
        <w:rPr>
          <w:rFonts w:asciiTheme="minorBidi" w:hAnsiTheme="minorBidi"/>
          <w:sz w:val="24"/>
          <w:szCs w:val="24"/>
        </w:rPr>
        <w:t xml:space="preserve">. It has been claimed that only 0.1% of the total microbial population of environment can be successfully cultured, which is due to the bacterial growth requirements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&lt;EndNote&gt;&lt;Cite&gt;&lt;Author&gt;Hill&lt;/Author&gt;&lt;Year&gt;2000&lt;/Year&gt;&lt;IDText&gt;Methods for assessing the composition and diversity of soil microbial communities&lt;/IDText&gt;&lt;DisplayText&gt;(Hill&lt;style face="italic"&gt; et al.&lt;/style&gt;, 2000)&lt;/DisplayText&gt;&lt;record&gt;&lt;isbn&gt;0929-1393&lt;/isbn&gt;&lt;titles&gt;&lt;title&gt;Methods for assessing the composition and diversity of soil microbial communities&lt;/title&gt;&lt;secondary-title&gt;Applied soil ecology&lt;/secondary-title&gt;&lt;/titles&gt;&lt;pages&gt;25-36&lt;/pages&gt;&lt;number&gt;1&lt;/number&gt;&lt;contributors&gt;&lt;authors&gt;&lt;author&gt;Hill, GT&lt;/author&gt;&lt;author&gt;Mitkowski, NA&lt;/author&gt;&lt;author&gt;Aldrich-Wolfe, L&lt;/author&gt;&lt;author&gt;Emele, LR&lt;/author&gt;&lt;author&gt;Jurkonie, DD&lt;/author&gt;&lt;author&gt;Ficke, A&lt;/author&gt;&lt;author&gt;Maldonado-Ramirez, S&lt;/author&gt;&lt;author&gt;Lynch, ST&lt;/author&gt;&lt;author&gt;Nelson, EB&lt;/author&gt;&lt;/authors&gt;&lt;/contributors&gt;&lt;added-date format="utc"&gt;1559177364&lt;/added-date&gt;&lt;ref-type name="Journal Article"&gt;17&lt;/ref-type&gt;&lt;dates&gt;&lt;year&gt;2000&lt;/year&gt;&lt;/dates&gt;&lt;rec-number&gt;629&lt;/rec-number&gt;&lt;last-updated-date format="utc"&gt;1559177364&lt;/last-updated-date&gt;&lt;volume&gt;15&lt;/volume&gt;&lt;/record&gt;&lt;/Cite&gt;&lt;/EndNote&gt;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(Hill</w:t>
      </w:r>
      <w:r w:rsidRPr="00245256">
        <w:rPr>
          <w:rFonts w:asciiTheme="minorBidi" w:hAnsiTheme="minorBidi"/>
          <w:i/>
          <w:noProof/>
          <w:sz w:val="24"/>
          <w:szCs w:val="24"/>
        </w:rPr>
        <w:t xml:space="preserve"> et al.</w:t>
      </w:r>
      <w:r w:rsidRPr="00245256">
        <w:rPr>
          <w:rFonts w:asciiTheme="minorBidi" w:hAnsiTheme="minorBidi"/>
          <w:noProof/>
          <w:sz w:val="24"/>
          <w:szCs w:val="24"/>
        </w:rPr>
        <w:t>, 2000)</w:t>
      </w:r>
      <w:r w:rsidRPr="00245256">
        <w:rPr>
          <w:rFonts w:asciiTheme="minorBidi" w:hAnsiTheme="minorBidi"/>
          <w:sz w:val="24"/>
          <w:szCs w:val="24"/>
        </w:rPr>
        <w:fldChar w:fldCharType="end"/>
      </w:r>
      <w:r w:rsidRPr="00245256">
        <w:rPr>
          <w:rFonts w:asciiTheme="minorBidi" w:hAnsiTheme="minorBidi"/>
          <w:sz w:val="24"/>
          <w:szCs w:val="24"/>
        </w:rPr>
        <w:t xml:space="preserve">.  Several methods have been reported to isolate airborne population such as, passive and active monitoring for culturable bacteria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&lt;EndNote&gt;&lt;Cite&gt;&lt;Author&gt;Napoli&lt;/Author&gt;&lt;Year&gt;2012&lt;/Year&gt;&lt;IDText&gt;Air sampling procedures to evaluate microbial contamination: a comparison between active and passive methods in operating theatres&lt;/IDText&gt;&lt;DisplayText&gt;(Napoli&lt;style face="italic"&gt; et al.&lt;/style&gt;, 2012)&lt;/DisplayText&gt;&lt;record&gt;&lt;isbn&gt;1471-2458&lt;/isbn&gt;&lt;titles&gt;&lt;title&gt;Air sampling procedures to evaluate microbial contamination: a comparison between active and passive methods in operating theatres&lt;/title&gt;&lt;secondary-title&gt;BMC Public Health&lt;/secondary-title&gt;&lt;/titles&gt;&lt;pages&gt;594&lt;/pages&gt;&lt;number&gt;1&lt;/number&gt;&lt;contributors&gt;&lt;authors&gt;&lt;author&gt;Napoli, Christian&lt;/author&gt;&lt;author&gt;Marcotrigiano, Vincenzo&lt;/author&gt;&lt;author&gt;Montagna, Maria T&lt;/author&gt;&lt;/authors&gt;&lt;/contributors&gt;&lt;added-date format="utc"&gt;1464031164&lt;/added-date&gt;&lt;ref-type name="Journal Article"&gt;17&lt;/ref-type&gt;&lt;dates&gt;&lt;year&gt;2012&lt;/year&gt;&lt;/dates&gt;&lt;rec-number&gt;200&lt;/rec-number&gt;&lt;last-updated-date format="utc"&gt;1464031164&lt;/last-updated-date&gt;&lt;volume&gt;12&lt;/volume&gt;&lt;/record&gt;&lt;/Cite&gt;&lt;/EndNote&gt;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(Napoli</w:t>
      </w:r>
      <w:r w:rsidRPr="00245256">
        <w:rPr>
          <w:rFonts w:asciiTheme="minorBidi" w:hAnsiTheme="minorBidi"/>
          <w:i/>
          <w:noProof/>
          <w:sz w:val="24"/>
          <w:szCs w:val="24"/>
        </w:rPr>
        <w:t xml:space="preserve"> et al.</w:t>
      </w:r>
      <w:r w:rsidRPr="00245256">
        <w:rPr>
          <w:rFonts w:asciiTheme="minorBidi" w:hAnsiTheme="minorBidi"/>
          <w:noProof/>
          <w:sz w:val="24"/>
          <w:szCs w:val="24"/>
        </w:rPr>
        <w:t>, 2012)</w:t>
      </w:r>
      <w:r w:rsidRPr="00245256">
        <w:rPr>
          <w:rFonts w:asciiTheme="minorBidi" w:hAnsiTheme="minorBidi"/>
          <w:sz w:val="24"/>
          <w:szCs w:val="24"/>
        </w:rPr>
        <w:fldChar w:fldCharType="end"/>
      </w:r>
      <w:r w:rsidRPr="00245256">
        <w:rPr>
          <w:rFonts w:asciiTheme="minorBidi" w:hAnsiTheme="minorBidi"/>
          <w:sz w:val="24"/>
          <w:szCs w:val="24"/>
        </w:rPr>
        <w:t>.   Many effective markers have indicated th</w:t>
      </w:r>
      <w:r w:rsidR="00ED689E">
        <w:rPr>
          <w:rFonts w:asciiTheme="minorBidi" w:hAnsiTheme="minorBidi"/>
          <w:sz w:val="24"/>
          <w:szCs w:val="24"/>
        </w:rPr>
        <w:t>at, VBNC cells are alive though</w:t>
      </w:r>
      <w:r w:rsidRPr="00245256">
        <w:rPr>
          <w:rFonts w:asciiTheme="minorBidi" w:hAnsiTheme="minorBidi"/>
          <w:sz w:val="24"/>
          <w:szCs w:val="24"/>
        </w:rPr>
        <w:t xml:space="preserve"> confirmation of protection of genomic DNA, uptake of labeled amino acids and cellular membrane integrity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&lt;EndNote&gt;&lt;Cite&gt;&lt;Author&gt;Ramamurthy&lt;/Author&gt;&lt;Year&gt;2014&lt;/Year&gt;&lt;IDText&gt;Current perspectives on viable but non-culturable (VBNC) pathogenic bacteria&lt;/IDText&gt;&lt;DisplayText&gt;(Ramamurthy&lt;style face="italic"&gt; et al.&lt;/style&gt;, 2014)&lt;/DisplayText&gt;&lt;record&gt;&lt;isbn&gt;2296-2565&lt;/isbn&gt;&lt;titles&gt;&lt;title&gt;Current perspectives on viable but non-culturable (VBNC) pathogenic bacteria&lt;/title&gt;&lt;secondary-title&gt;Frontiers in public health&lt;/secondary-title&gt;&lt;/titles&gt;&lt;pages&gt;103&lt;/pages&gt;&lt;contributors&gt;&lt;authors&gt;&lt;author&gt;Ramamurthy, Thandavarayan&lt;/author&gt;&lt;author&gt;Ghosh, Amit&lt;/author&gt;&lt;author&gt;Pazhani, Gururaja P&lt;/author&gt;&lt;author&gt;Shinoda, Sumio&lt;/author&gt;&lt;/authors&gt;&lt;/contributors&gt;&lt;added-date format="utc"&gt;1559181273&lt;/added-date&gt;&lt;ref-type name="Journal Article"&gt;17&lt;/ref-type&gt;&lt;dates&gt;&lt;year&gt;2014&lt;/year&gt;&lt;/dates&gt;&lt;rec-number&gt;630&lt;/rec-number&gt;&lt;last-updated-date format="utc"&gt;1559181273&lt;/last-updated-date&gt;&lt;volume&gt;2&lt;/volume&gt;&lt;/record&gt;&lt;/Cite&gt;&lt;/EndNote&gt;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(Ramamurthy</w:t>
      </w:r>
      <w:r w:rsidRPr="00245256">
        <w:rPr>
          <w:rFonts w:asciiTheme="minorBidi" w:hAnsiTheme="minorBidi"/>
          <w:i/>
          <w:noProof/>
          <w:sz w:val="24"/>
          <w:szCs w:val="24"/>
        </w:rPr>
        <w:t xml:space="preserve"> et al.</w:t>
      </w:r>
      <w:r w:rsidRPr="00245256">
        <w:rPr>
          <w:rFonts w:asciiTheme="minorBidi" w:hAnsiTheme="minorBidi"/>
          <w:noProof/>
          <w:sz w:val="24"/>
          <w:szCs w:val="24"/>
        </w:rPr>
        <w:t>, 2014)</w:t>
      </w:r>
      <w:r w:rsidRPr="00245256">
        <w:rPr>
          <w:rFonts w:asciiTheme="minorBidi" w:hAnsiTheme="minorBidi"/>
          <w:sz w:val="24"/>
          <w:szCs w:val="24"/>
        </w:rPr>
        <w:fldChar w:fldCharType="end"/>
      </w:r>
      <w:r w:rsidRPr="00245256">
        <w:rPr>
          <w:rFonts w:asciiTheme="minorBidi" w:hAnsiTheme="minorBidi"/>
          <w:sz w:val="24"/>
          <w:szCs w:val="24"/>
        </w:rPr>
        <w:t>.  Therefore, several methods were proposed to detect VBNC communities through their metabolic activities, which can detect the accumulation of rhodomine (a chemical compound exist</w:t>
      </w:r>
      <w:r w:rsidR="00ED689E">
        <w:rPr>
          <w:rFonts w:asciiTheme="minorBidi" w:hAnsiTheme="minorBidi"/>
          <w:sz w:val="24"/>
          <w:szCs w:val="24"/>
        </w:rPr>
        <w:t>ing</w:t>
      </w:r>
      <w:r w:rsidRPr="00245256">
        <w:rPr>
          <w:rFonts w:asciiTheme="minorBidi" w:hAnsiTheme="minorBidi"/>
          <w:sz w:val="24"/>
          <w:szCs w:val="24"/>
        </w:rPr>
        <w:t xml:space="preserve"> within the living cells)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&lt;EndNote&gt;&lt;Cite&gt;&lt;Author&gt;Ramamurthy&lt;/Author&gt;&lt;Year&gt;2014&lt;/Year&gt;&lt;IDText&gt;Current perspectives on viable but non-culturable (VBNC) pathogenic bacteria&lt;/IDText&gt;&lt;DisplayText&gt;(Darzynkiewicz&lt;style face="italic"&gt; et al.&lt;/style&gt;, 1982; Ramamurthy&lt;style face="italic"&gt; et al.&lt;/style&gt;, 2014)&lt;/DisplayText&gt;&lt;record&gt;&lt;isbn&gt;2296-2565&lt;/isbn&gt;&lt;titles&gt;&lt;title&gt;Current perspectives on viable but non-culturable (VBNC) pathogenic bacteria&lt;/title&gt;&lt;secondary-title&gt;Frontiers in public health&lt;/secondary-title&gt;&lt;/titles&gt;&lt;pages&gt;103&lt;/pages&gt;&lt;contributors&gt;&lt;authors&gt;&lt;author&gt;Ramamurthy, Thandavarayan&lt;/author&gt;&lt;author&gt;Ghosh, Amit&lt;/author&gt;&lt;author&gt;Pazhani, Gururaja P&lt;/author&gt;&lt;author&gt;Shinoda, Sumio&lt;/author&gt;&lt;/authors&gt;&lt;/contributors&gt;&lt;added-date format="utc"&gt;1559181273&lt;/added-date&gt;&lt;ref-type name="Journal Article"&gt;17&lt;/ref-type&gt;&lt;dates&gt;&lt;year&gt;2014&lt;/year&gt;&lt;/dates&gt;&lt;rec-number&gt;630&lt;/rec-number&gt;&lt;last-updated-date format="utc"&gt;1559181273&lt;/last-updated-date&gt;&lt;volume&gt;2&lt;/volume&gt;&lt;/record&gt;&lt;/Cite&gt;&lt;Cite&gt;&lt;Author&gt;Darzynkiewicz&lt;/Author&gt;&lt;Year&gt;1982&lt;/Year&gt;&lt;IDText&gt;Interactions of rhodamine 123 with living cells studied by flow cytometry&lt;/IDText&gt;&lt;record&gt;&lt;isbn&gt;0008-5472&lt;/isbn&gt;&lt;titles&gt;&lt;title&gt;Interactions of rhodamine 123 with living cells studied by flow cytometry&lt;/title&gt;&lt;secondary-title&gt;Cancer Research&lt;/secondary-title&gt;&lt;/titles&gt;&lt;pages&gt;799-806&lt;/pages&gt;&lt;number&gt;3&lt;/number&gt;&lt;contributors&gt;&lt;authors&gt;&lt;author&gt;Darzynkiewicz, Z&lt;/author&gt;&lt;author&gt;Traganos, F&lt;/author&gt;&lt;author&gt;Staiano-Coico, L&lt;/author&gt;&lt;author&gt;Kapuscinski, J&lt;/author&gt;&lt;author&gt;Melamed, MR&lt;/author&gt;&lt;/authors&gt;&lt;/contributors&gt;&lt;added-date format="utc"&gt;1564002102&lt;/added-date&gt;&lt;ref-type name="Journal Article"&gt;17&lt;/ref-type&gt;&lt;dates&gt;&lt;year&gt;1982&lt;/year&gt;&lt;/dates&gt;&lt;rec-number&gt;701&lt;/rec-number&gt;&lt;last-updated-date format="utc"&gt;1564002102&lt;/last-updated-date&gt;&lt;volume&gt;42&lt;/volume&gt;&lt;/record&gt;&lt;/Cite&gt;&lt;/EndNote&gt;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(Darzynkiewicz</w:t>
      </w:r>
      <w:r w:rsidRPr="00245256">
        <w:rPr>
          <w:rFonts w:asciiTheme="minorBidi" w:hAnsiTheme="minorBidi"/>
          <w:i/>
          <w:noProof/>
          <w:sz w:val="24"/>
          <w:szCs w:val="24"/>
        </w:rPr>
        <w:t xml:space="preserve"> et al.</w:t>
      </w:r>
      <w:r w:rsidRPr="00245256">
        <w:rPr>
          <w:rFonts w:asciiTheme="minorBidi" w:hAnsiTheme="minorBidi"/>
          <w:noProof/>
          <w:sz w:val="24"/>
          <w:szCs w:val="24"/>
        </w:rPr>
        <w:t>, 1982; Ramamurthy</w:t>
      </w:r>
      <w:r w:rsidRPr="00245256">
        <w:rPr>
          <w:rFonts w:asciiTheme="minorBidi" w:hAnsiTheme="minorBidi"/>
          <w:i/>
          <w:noProof/>
          <w:sz w:val="24"/>
          <w:szCs w:val="24"/>
        </w:rPr>
        <w:t xml:space="preserve"> et al.</w:t>
      </w:r>
      <w:r w:rsidRPr="00245256">
        <w:rPr>
          <w:rFonts w:asciiTheme="minorBidi" w:hAnsiTheme="minorBidi"/>
          <w:noProof/>
          <w:sz w:val="24"/>
          <w:szCs w:val="24"/>
        </w:rPr>
        <w:t>, 2014)</w:t>
      </w:r>
      <w:r w:rsidRPr="00245256">
        <w:rPr>
          <w:rFonts w:asciiTheme="minorBidi" w:hAnsiTheme="minorBidi"/>
          <w:sz w:val="24"/>
          <w:szCs w:val="24"/>
        </w:rPr>
        <w:fldChar w:fldCharType="end"/>
      </w:r>
      <w:r w:rsidRPr="00245256">
        <w:rPr>
          <w:rFonts w:asciiTheme="minorBidi" w:hAnsiTheme="minorBidi"/>
          <w:sz w:val="24"/>
          <w:szCs w:val="24"/>
        </w:rPr>
        <w:t xml:space="preserve">, or Quantitative PCR (qPCR) by the detection of global expression genes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&lt;EndNote&gt;&lt;Cite&gt;&lt;Author&gt;Ramamurthy&lt;/Author&gt;&lt;Year&gt;2014&lt;/Year&gt;&lt;IDText&gt;Current perspectives on viable but non-culturable (VBNC) pathogenic bacteria&lt;/IDText&gt;&lt;DisplayText&gt;(Ramamurthy&lt;style face="italic"&gt; et al.&lt;/style&gt;, 2014)&lt;/DisplayText&gt;&lt;record&gt;&lt;isbn&gt;2296-2565&lt;/isbn&gt;&lt;titles&gt;&lt;title&gt;Current perspectives on viable but non-culturable (VBNC) pathogenic bacteria&lt;/title&gt;&lt;secondary-title&gt;Frontiers in public health&lt;/secondary-title&gt;&lt;/titles&gt;&lt;pages&gt;103&lt;/pages&gt;&lt;contributors&gt;&lt;authors&gt;&lt;author&gt;Ramamurthy, Thandavarayan&lt;/author&gt;&lt;author&gt;Ghosh, Amit&lt;/author&gt;&lt;author&gt;Pazhani, Gururaja P&lt;/author&gt;&lt;author&gt;Shinoda, Sumio&lt;/author&gt;&lt;/authors&gt;&lt;/contributors&gt;&lt;added-date format="utc"&gt;1559181273&lt;/added-date&gt;&lt;ref-type name="Journal Article"&gt;17&lt;/ref-type&gt;&lt;dates&gt;&lt;year&gt;2014&lt;/year&gt;&lt;/dates&gt;&lt;rec-number&gt;630&lt;/rec-number&gt;&lt;last-updated-date format="utc"&gt;1559181273&lt;/last-updated-date&gt;&lt;volume&gt;2&lt;/volume&gt;&lt;/record&gt;&lt;/Cite&gt;&lt;/EndNote&gt;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(Ramamurthy</w:t>
      </w:r>
      <w:r w:rsidRPr="00245256">
        <w:rPr>
          <w:rFonts w:asciiTheme="minorBidi" w:hAnsiTheme="minorBidi"/>
          <w:i/>
          <w:noProof/>
          <w:sz w:val="24"/>
          <w:szCs w:val="24"/>
        </w:rPr>
        <w:t xml:space="preserve"> et al.</w:t>
      </w:r>
      <w:r w:rsidRPr="00245256">
        <w:rPr>
          <w:rFonts w:asciiTheme="minorBidi" w:hAnsiTheme="minorBidi"/>
          <w:noProof/>
          <w:sz w:val="24"/>
          <w:szCs w:val="24"/>
        </w:rPr>
        <w:t>, 2014)</w:t>
      </w:r>
      <w:r w:rsidRPr="00245256">
        <w:rPr>
          <w:rFonts w:asciiTheme="minorBidi" w:hAnsiTheme="minorBidi"/>
          <w:sz w:val="24"/>
          <w:szCs w:val="24"/>
        </w:rPr>
        <w:fldChar w:fldCharType="end"/>
      </w:r>
      <w:r w:rsidRPr="00245256">
        <w:rPr>
          <w:rFonts w:asciiTheme="minorBidi" w:hAnsiTheme="minorBidi"/>
          <w:sz w:val="24"/>
          <w:szCs w:val="24"/>
        </w:rPr>
        <w:t xml:space="preserve">.  In this current study, culturable airborne bacteria are targeted for indoor environment assessment (student lecture theatre). </w:t>
      </w:r>
    </w:p>
    <w:p w:rsidR="000459EE" w:rsidRDefault="000459EE" w:rsidP="00C95611">
      <w:pPr>
        <w:spacing w:line="360" w:lineRule="auto"/>
        <w:ind w:firstLine="720"/>
        <w:jc w:val="both"/>
        <w:rPr>
          <w:rFonts w:asciiTheme="minorBidi" w:hAnsiTheme="minorBidi"/>
          <w:sz w:val="24"/>
          <w:szCs w:val="24"/>
        </w:rPr>
      </w:pPr>
    </w:p>
    <w:p w:rsidR="000459EE" w:rsidRPr="00245256" w:rsidRDefault="000459EE" w:rsidP="00C95611">
      <w:pPr>
        <w:spacing w:line="360" w:lineRule="auto"/>
        <w:ind w:firstLine="720"/>
        <w:jc w:val="both"/>
        <w:rPr>
          <w:rFonts w:asciiTheme="minorBidi" w:hAnsiTheme="minorBidi"/>
          <w:sz w:val="24"/>
          <w:szCs w:val="24"/>
        </w:rPr>
      </w:pPr>
    </w:p>
    <w:p w:rsidR="00C95611" w:rsidRPr="00245256" w:rsidRDefault="00C95611" w:rsidP="002432E8">
      <w:pPr>
        <w:pStyle w:val="Heading3"/>
        <w:spacing w:line="360" w:lineRule="auto"/>
        <w:rPr>
          <w:rFonts w:asciiTheme="minorBidi" w:hAnsiTheme="minorBidi" w:cstheme="minorBidi"/>
          <w:b/>
          <w:bCs/>
          <w:color w:val="auto"/>
        </w:rPr>
      </w:pPr>
      <w:bookmarkStart w:id="13" w:name="_Toc22242903"/>
      <w:r w:rsidRPr="00245256">
        <w:rPr>
          <w:rFonts w:asciiTheme="minorBidi" w:hAnsiTheme="minorBidi" w:cstheme="minorBidi"/>
          <w:b/>
          <w:bCs/>
          <w:color w:val="auto"/>
        </w:rPr>
        <w:t>1.6 Assessment of airborne taxa in different places</w:t>
      </w:r>
      <w:bookmarkEnd w:id="13"/>
    </w:p>
    <w:p w:rsidR="00C95611" w:rsidRDefault="00C95611" w:rsidP="00ED689E">
      <w:pPr>
        <w:spacing w:line="360" w:lineRule="auto"/>
        <w:ind w:firstLine="720"/>
        <w:jc w:val="both"/>
        <w:rPr>
          <w:rFonts w:asciiTheme="minorBidi" w:hAnsiTheme="minorBidi"/>
          <w:sz w:val="24"/>
          <w:szCs w:val="24"/>
        </w:rPr>
      </w:pPr>
      <w:r w:rsidRPr="00245256">
        <w:rPr>
          <w:rFonts w:asciiTheme="minorBidi" w:hAnsiTheme="minorBidi"/>
          <w:sz w:val="24"/>
          <w:szCs w:val="24"/>
        </w:rPr>
        <w:t xml:space="preserve">Exposure to </w:t>
      </w:r>
      <w:r w:rsidRPr="008E4227">
        <w:rPr>
          <w:rFonts w:asciiTheme="minorBidi" w:hAnsiTheme="minorBidi"/>
          <w:sz w:val="24"/>
          <w:szCs w:val="24"/>
        </w:rPr>
        <w:t xml:space="preserve">airborne bacteria is a key element in the spread of infectious diseases </w:t>
      </w:r>
      <w:r w:rsidRPr="008E4227">
        <w:rPr>
          <w:rFonts w:asciiTheme="minorBidi" w:hAnsiTheme="minorBidi"/>
          <w:sz w:val="24"/>
          <w:szCs w:val="24"/>
        </w:rPr>
        <w:fldChar w:fldCharType="begin"/>
      </w:r>
      <w:r w:rsidRPr="008E4227">
        <w:rPr>
          <w:rFonts w:asciiTheme="minorBidi" w:hAnsiTheme="minorBidi"/>
          <w:sz w:val="24"/>
          <w:szCs w:val="24"/>
        </w:rPr>
        <w:instrText xml:space="preserve"> ADDIN EN.CITE &lt;EndNote&gt;&lt;Cite&gt;&lt;Author&gt;Hospodsky&lt;/Author&gt;&lt;Year&gt;2012&lt;/Year&gt;&lt;IDText&gt;Human occupancy as a source of indoor airborne bacteria&lt;/IDText&gt;&lt;DisplayText&gt;(Hospodsky&lt;style face="italic"&gt; et al.&lt;/style&gt;, 2012)&lt;/DisplayText&gt;&lt;record&gt;&lt;isbn&gt;1932-6203&lt;/isbn&gt;&lt;titles&gt;&lt;title&gt;Human occupancy as a source of indoor airborne bacteria&lt;/title&gt;&lt;secondary-title&gt;PloS one&lt;/secondary-title&gt;&lt;/titles&gt;&lt;pages&gt;e34867&lt;/pages&gt;&lt;number&gt;4&lt;/number&gt;&lt;contributors&gt;&lt;authors&gt;&lt;author&gt;Hospodsky, Denina&lt;/author&gt;&lt;author&gt;Qian, Jing&lt;/author&gt;&lt;author&gt;Nazaroff, William W&lt;/author&gt;&lt;author&gt;Yamamoto, Naomichi&lt;/author&gt;&lt;author&gt;Bibby, Kyle&lt;/author&gt;&lt;author&gt;Rismani-Yazdi, Hamid&lt;/author&gt;&lt;author&gt;Peccia, Jordan&lt;/author&gt;&lt;/authors&gt;&lt;/contributors&gt;&lt;added-date format="utc"&gt;1523389279&lt;/added-date&gt;&lt;ref-type name="Journal Article"&gt;17&lt;/ref-type&gt;&lt;dates&gt;&lt;year&gt;2012&lt;/year&gt;&lt;/dates&gt;&lt;rec-number&gt;485&lt;/rec-number&gt;&lt;last-updated-date format="utc"&gt;1523389279&lt;/last-updated-date&gt;&lt;volume&gt;7&lt;/volume&gt;&lt;/record&gt;&lt;/Cite&gt;&lt;/EndNote&gt;</w:instrText>
      </w:r>
      <w:r w:rsidRPr="008E4227">
        <w:rPr>
          <w:rFonts w:asciiTheme="minorBidi" w:hAnsiTheme="minorBidi"/>
          <w:sz w:val="24"/>
          <w:szCs w:val="24"/>
        </w:rPr>
        <w:fldChar w:fldCharType="separate"/>
      </w:r>
      <w:r w:rsidRPr="008E4227">
        <w:rPr>
          <w:rFonts w:asciiTheme="minorBidi" w:hAnsiTheme="minorBidi"/>
          <w:noProof/>
          <w:sz w:val="24"/>
          <w:szCs w:val="24"/>
        </w:rPr>
        <w:t>(Hospodsky</w:t>
      </w:r>
      <w:r w:rsidRPr="008E4227">
        <w:rPr>
          <w:rFonts w:asciiTheme="minorBidi" w:hAnsiTheme="minorBidi"/>
          <w:i/>
          <w:noProof/>
          <w:sz w:val="24"/>
          <w:szCs w:val="24"/>
        </w:rPr>
        <w:t xml:space="preserve"> et al.</w:t>
      </w:r>
      <w:r w:rsidRPr="008E4227">
        <w:rPr>
          <w:rFonts w:asciiTheme="minorBidi" w:hAnsiTheme="minorBidi"/>
          <w:noProof/>
          <w:sz w:val="24"/>
          <w:szCs w:val="24"/>
        </w:rPr>
        <w:t>, 2012)</w:t>
      </w:r>
      <w:r w:rsidRPr="008E4227">
        <w:rPr>
          <w:rFonts w:asciiTheme="minorBidi" w:hAnsiTheme="minorBidi"/>
          <w:sz w:val="24"/>
          <w:szCs w:val="24"/>
        </w:rPr>
        <w:fldChar w:fldCharType="end"/>
      </w:r>
      <w:r w:rsidRPr="008E4227">
        <w:rPr>
          <w:rFonts w:asciiTheme="minorBidi" w:hAnsiTheme="minorBidi"/>
          <w:sz w:val="24"/>
          <w:szCs w:val="24"/>
        </w:rPr>
        <w:t>.  In the last decade, indoor airborne bacteria ha</w:t>
      </w:r>
      <w:r w:rsidR="00ED689E">
        <w:rPr>
          <w:rFonts w:asciiTheme="minorBidi" w:hAnsiTheme="minorBidi"/>
          <w:sz w:val="24"/>
          <w:szCs w:val="24"/>
        </w:rPr>
        <w:t>ve</w:t>
      </w:r>
      <w:r w:rsidRPr="008E4227">
        <w:rPr>
          <w:rFonts w:asciiTheme="minorBidi" w:hAnsiTheme="minorBidi"/>
          <w:sz w:val="24"/>
          <w:szCs w:val="24"/>
        </w:rPr>
        <w:t xml:space="preserve"> been studied widely employing different sampling techniques </w:t>
      </w:r>
      <w:r w:rsidRPr="008E4227">
        <w:rPr>
          <w:rFonts w:asciiTheme="minorBidi" w:hAnsiTheme="minorBidi"/>
          <w:sz w:val="24"/>
          <w:szCs w:val="24"/>
        </w:rPr>
        <w:fldChar w:fldCharType="begin"/>
      </w:r>
      <w:r w:rsidRPr="008E4227">
        <w:rPr>
          <w:rFonts w:asciiTheme="minorBidi" w:hAnsiTheme="minorBidi"/>
          <w:sz w:val="24"/>
          <w:szCs w:val="24"/>
        </w:rPr>
        <w:instrText xml:space="preserve"> ADDIN EN.CITE &lt;EndNote&gt;&lt;Cite&gt;&lt;Author&gt;Gόrny&lt;/Author&gt;&lt;Year&gt;2002&lt;/Year&gt;&lt;IDText&gt;Bacterial and fungal aerosols in indoor environment in Central and Eastern European countries&lt;/IDText&gt;&lt;DisplayText&gt;(Gόrny and Dutkiewicz, 2002)&lt;/DisplayText&gt;&lt;record&gt;&lt;titles&gt;&lt;title&gt;Bacterial and fungal aerosols in indoor environment in Central and Eastern European countries&lt;/title&gt;&lt;secondary-title&gt;Ann Agric Environ Med&lt;/secondary-title&gt;&lt;/titles&gt;&lt;pages&gt;17-23&lt;/pages&gt;&lt;contributors&gt;&lt;authors&gt;&lt;author&gt;Gόrny, Rafal L&lt;/author&gt;&lt;author&gt;Dutkiewicz, Jacek&lt;/author&gt;&lt;/authors&gt;&lt;/contributors&gt;&lt;added-date format="utc"&gt;1559231284&lt;/added-date&gt;&lt;ref-type name="Journal Article"&gt;17&lt;/ref-type&gt;&lt;dates&gt;&lt;year&gt;2002&lt;/year&gt;&lt;/dates&gt;&lt;rec-number&gt;640&lt;/rec-number&gt;&lt;last-updated-date format="utc"&gt;1559231284&lt;/last-updated-date&gt;&lt;volume&gt;9&lt;/volume&gt;&lt;/record&gt;&lt;/Cite&gt;&lt;/EndNote&gt;</w:instrText>
      </w:r>
      <w:r w:rsidRPr="008E4227">
        <w:rPr>
          <w:rFonts w:asciiTheme="minorBidi" w:hAnsiTheme="minorBidi"/>
          <w:sz w:val="24"/>
          <w:szCs w:val="24"/>
        </w:rPr>
        <w:fldChar w:fldCharType="separate"/>
      </w:r>
      <w:r w:rsidRPr="008E4227">
        <w:rPr>
          <w:rFonts w:asciiTheme="minorBidi" w:hAnsiTheme="minorBidi"/>
          <w:noProof/>
          <w:sz w:val="24"/>
          <w:szCs w:val="24"/>
        </w:rPr>
        <w:t>(Gόrny and Dutkiewicz, 2002)</w:t>
      </w:r>
      <w:r w:rsidRPr="008E4227">
        <w:rPr>
          <w:rFonts w:asciiTheme="minorBidi" w:hAnsiTheme="minorBidi"/>
          <w:sz w:val="24"/>
          <w:szCs w:val="24"/>
        </w:rPr>
        <w:fldChar w:fldCharType="end"/>
      </w:r>
      <w:r w:rsidRPr="008E4227">
        <w:rPr>
          <w:rFonts w:asciiTheme="minorBidi" w:hAnsiTheme="minorBidi"/>
          <w:sz w:val="24"/>
          <w:szCs w:val="24"/>
        </w:rPr>
        <w:t>.  Although, humans are the main source of microbial diversity, ventilation also affects the microbial diversity</w:t>
      </w:r>
      <w:r w:rsidRPr="00245256">
        <w:rPr>
          <w:rFonts w:asciiTheme="minorBidi" w:hAnsiTheme="minorBidi"/>
          <w:sz w:val="24"/>
          <w:szCs w:val="24"/>
        </w:rPr>
        <w:t xml:space="preserve"> of indoor </w:t>
      </w:r>
      <w:r w:rsidRPr="00A77DD3">
        <w:rPr>
          <w:rFonts w:asciiTheme="minorBidi" w:hAnsiTheme="minorBidi"/>
          <w:sz w:val="24"/>
          <w:szCs w:val="24"/>
        </w:rPr>
        <w:t xml:space="preserve">rooms </w:t>
      </w:r>
      <w:r w:rsidRPr="00A77DD3">
        <w:rPr>
          <w:rFonts w:asciiTheme="minorBidi" w:hAnsiTheme="minorBidi"/>
          <w:sz w:val="24"/>
          <w:szCs w:val="24"/>
        </w:rPr>
        <w:fldChar w:fldCharType="begin"/>
      </w:r>
      <w:r w:rsidRPr="00A77DD3">
        <w:rPr>
          <w:rFonts w:asciiTheme="minorBidi" w:hAnsiTheme="minorBidi"/>
          <w:sz w:val="24"/>
          <w:szCs w:val="24"/>
        </w:rPr>
        <w:instrText xml:space="preserve"> ADDIN EN.CITE &lt;EndNote&gt;&lt;Cite&gt;&lt;Author&gt;Kelley&lt;/Author&gt;&lt;Year&gt;2013&lt;/Year&gt;&lt;IDText&gt;Studying the microbiology of the indoor environment&lt;/IDText&gt;&lt;DisplayText&gt;(Kelley and Gilbert, 2013)&lt;/DisplayText&gt;&lt;record&gt;&lt;isbn&gt;1474-760X&lt;/isbn&gt;&lt;titles&gt;&lt;title&gt;Studying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format="utc"&gt;1559234733&lt;/last-updated-date&gt;&lt;volume&gt;14&lt;/volume&gt;&lt;/record&gt;&lt;/Cite&gt;&lt;/EndNote&gt;</w:instrText>
      </w:r>
      <w:r w:rsidRPr="00A77DD3">
        <w:rPr>
          <w:rFonts w:asciiTheme="minorBidi" w:hAnsiTheme="minorBidi"/>
          <w:sz w:val="24"/>
          <w:szCs w:val="24"/>
        </w:rPr>
        <w:fldChar w:fldCharType="separate"/>
      </w:r>
      <w:r w:rsidRPr="00A77DD3">
        <w:rPr>
          <w:rFonts w:asciiTheme="minorBidi" w:hAnsiTheme="minorBidi"/>
          <w:noProof/>
          <w:sz w:val="24"/>
          <w:szCs w:val="24"/>
        </w:rPr>
        <w:t>(Kelley and Gilbert, 2013)</w:t>
      </w:r>
      <w:r w:rsidRPr="00A77DD3">
        <w:rPr>
          <w:rFonts w:asciiTheme="minorBidi" w:hAnsiTheme="minorBidi"/>
          <w:sz w:val="24"/>
          <w:szCs w:val="24"/>
        </w:rPr>
        <w:fldChar w:fldCharType="end"/>
      </w:r>
      <w:r w:rsidRPr="00A77DD3">
        <w:rPr>
          <w:rFonts w:asciiTheme="minorBidi" w:hAnsiTheme="minorBidi"/>
          <w:sz w:val="24"/>
          <w:szCs w:val="24"/>
        </w:rPr>
        <w:t xml:space="preserve">. For instance, watery </w:t>
      </w:r>
      <w:r w:rsidRPr="00245256">
        <w:rPr>
          <w:rFonts w:asciiTheme="minorBidi" w:hAnsiTheme="minorBidi"/>
          <w:sz w:val="24"/>
          <w:szCs w:val="24"/>
        </w:rPr>
        <w:t xml:space="preserve">environments such as, hospital therapy pools and showerheads are rich in </w:t>
      </w:r>
      <w:r w:rsidRPr="00245256">
        <w:rPr>
          <w:rFonts w:asciiTheme="minorBidi" w:hAnsiTheme="minorBidi"/>
          <w:i/>
          <w:iCs/>
          <w:sz w:val="24"/>
          <w:szCs w:val="24"/>
        </w:rPr>
        <w:t>Mycobacteria</w:t>
      </w:r>
      <w:r w:rsidRPr="00245256">
        <w:rPr>
          <w:rFonts w:asciiTheme="minorBidi" w:hAnsiTheme="minorBidi"/>
          <w:sz w:val="24"/>
          <w:szCs w:val="24"/>
        </w:rPr>
        <w:t xml:space="preserve">, as well as many Proteobacteria and rarer groups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&lt;EndNote&gt;&lt;Cite&gt;&lt;Author&gt;Kelley&lt;/Author&gt;&lt;Year&gt;2013&lt;/Year&gt;&lt;IDText&gt;Studying the microbiology of the indoor environment&lt;/IDText&gt;&lt;DisplayText&gt;(Kelley and Gilbert, 2013)&lt;/DisplayText&gt;&lt;record&gt;&lt;isbn&gt;1474-760X&lt;/isbn&gt;&lt;titles&gt;&lt;title&gt;Studying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(Kelley and Gilbert, 2013)</w:t>
      </w:r>
      <w:r w:rsidRPr="00245256">
        <w:rPr>
          <w:rFonts w:asciiTheme="minorBidi" w:hAnsiTheme="minorBidi"/>
          <w:sz w:val="24"/>
          <w:szCs w:val="24"/>
        </w:rPr>
        <w:fldChar w:fldCharType="end"/>
      </w:r>
      <w:r w:rsidRPr="00245256">
        <w:rPr>
          <w:rFonts w:asciiTheme="minorBidi" w:hAnsiTheme="minorBidi"/>
          <w:sz w:val="24"/>
          <w:szCs w:val="24"/>
        </w:rPr>
        <w:t xml:space="preserve">, </w:t>
      </w:r>
      <w:r w:rsidR="00ED689E">
        <w:rPr>
          <w:rFonts w:asciiTheme="minorBidi" w:hAnsiTheme="minorBidi"/>
          <w:sz w:val="24"/>
          <w:szCs w:val="24"/>
        </w:rPr>
        <w:t xml:space="preserve">while </w:t>
      </w:r>
      <w:r w:rsidRPr="00245256">
        <w:rPr>
          <w:rFonts w:asciiTheme="minorBidi" w:hAnsiTheme="minorBidi"/>
          <w:sz w:val="24"/>
          <w:szCs w:val="24"/>
        </w:rPr>
        <w:t xml:space="preserve">shower curtains and drinking water contain different </w:t>
      </w:r>
      <w:r w:rsidRPr="00245256">
        <w:rPr>
          <w:rFonts w:asciiTheme="minorBidi" w:hAnsiTheme="minorBidi"/>
          <w:i/>
          <w:iCs/>
          <w:sz w:val="24"/>
          <w:szCs w:val="24"/>
        </w:rPr>
        <w:t>Sphingomonas</w:t>
      </w:r>
      <w:r w:rsidRPr="00245256">
        <w:rPr>
          <w:rFonts w:asciiTheme="minorBidi" w:hAnsiTheme="minorBidi"/>
          <w:sz w:val="24"/>
          <w:szCs w:val="24"/>
        </w:rPr>
        <w:t xml:space="preserve"> and </w:t>
      </w:r>
      <w:r w:rsidRPr="00245256">
        <w:rPr>
          <w:rFonts w:asciiTheme="minorBidi" w:hAnsiTheme="minorBidi"/>
          <w:i/>
          <w:iCs/>
          <w:sz w:val="24"/>
          <w:szCs w:val="24"/>
        </w:rPr>
        <w:t>Methylobacterium</w:t>
      </w:r>
      <w:r w:rsidRPr="00245256">
        <w:rPr>
          <w:rFonts w:asciiTheme="minorBidi" w:hAnsiTheme="minorBidi"/>
          <w:sz w:val="24"/>
          <w:szCs w:val="24"/>
        </w:rPr>
        <w:t xml:space="preserve"> species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&lt;EndNote&gt;&lt;Cite&gt;&lt;Author&gt;Vaz-Moreira&lt;/Author&gt;&lt;Year&gt;2011&lt;/Year&gt;&lt;IDText&gt;Diversity and antibiotic resistance patterns of Sphingomonadaceae isolates from drinking water&lt;/IDText&gt;&lt;DisplayText&gt;(Vaz-Moreira&lt;style face="italic"&gt; et al.&lt;/style&gt;, 2011; Kelley and Gilbert, 2013)&lt;/DisplayText&gt;&lt;record&gt;&lt;isbn&gt;0099-2240&lt;/isbn&gt;&lt;titles&gt;&lt;title&gt;Diversity and antibiotic resistance patterns of Sphingomonadaceae isolates from drinking water&lt;/title&gt;&lt;secondary-title&gt;Applied and environmental microbiology&lt;/secondary-title&gt;&lt;/titles&gt;&lt;pages&gt;5697-5706&lt;/pages&gt;&lt;number&gt;16&lt;/number&gt;&lt;contributors&gt;&lt;authors&gt;&lt;author&gt;Vaz-Moreira, Ivone&lt;/author&gt;&lt;author&gt;Nunes, Olga C&lt;/author&gt;&lt;author&gt;Manaia, Célia M&lt;/author&gt;&lt;/authors&gt;&lt;/contributors&gt;&lt;added-date format="utc"&gt;1448498321&lt;/added-date&gt;&lt;ref-type name="Journal Article"&gt;17&lt;/ref-type&gt;&lt;dates&gt;&lt;year&gt;2011&lt;/year&gt;&lt;/dates&gt;&lt;rec-number&gt;91&lt;/rec-number&gt;&lt;last-updated-date format="utc"&gt;1448498321&lt;/last-updated-date&gt;&lt;volume&gt;77&lt;/volume&gt;&lt;/record&gt;&lt;/Cite&gt;&lt;Cite&gt;&lt;Author&gt;Kelley&lt;/Author&gt;&lt;Year&gt;2013&lt;/Year&gt;&lt;IDText&gt;Studying the microbiology of the indoor environment&lt;/IDText&gt;&lt;record&gt;&lt;isbn&gt;1474-760X&lt;/isbn&gt;&lt;titles&gt;&lt;title&gt;Studying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(Vaz-Moreira</w:t>
      </w:r>
      <w:r w:rsidRPr="00245256">
        <w:rPr>
          <w:rFonts w:asciiTheme="minorBidi" w:hAnsiTheme="minorBidi"/>
          <w:i/>
          <w:noProof/>
          <w:sz w:val="24"/>
          <w:szCs w:val="24"/>
        </w:rPr>
        <w:t xml:space="preserve"> et al.</w:t>
      </w:r>
      <w:r w:rsidRPr="00245256">
        <w:rPr>
          <w:rFonts w:asciiTheme="minorBidi" w:hAnsiTheme="minorBidi"/>
          <w:noProof/>
          <w:sz w:val="24"/>
          <w:szCs w:val="24"/>
        </w:rPr>
        <w:t>, 2011; Kelley and Gilbert, 2013)</w:t>
      </w:r>
      <w:r w:rsidRPr="00245256">
        <w:rPr>
          <w:rFonts w:asciiTheme="minorBidi" w:hAnsiTheme="minorBidi"/>
          <w:sz w:val="24"/>
          <w:szCs w:val="24"/>
        </w:rPr>
        <w:fldChar w:fldCharType="end"/>
      </w:r>
      <w:r w:rsidRPr="00245256">
        <w:rPr>
          <w:rFonts w:asciiTheme="minorBidi" w:hAnsiTheme="minorBidi"/>
          <w:sz w:val="24"/>
          <w:szCs w:val="24"/>
        </w:rPr>
        <w:t xml:space="preserve">. A comprehensive study applied in two Neonatal Intensive Care Units suggested that those units are particularly susceptible to opportunistic pathogens and found the following species, </w:t>
      </w:r>
      <w:r w:rsidRPr="00245256">
        <w:rPr>
          <w:rFonts w:asciiTheme="minorBidi" w:hAnsiTheme="minorBidi"/>
          <w:i/>
          <w:iCs/>
          <w:sz w:val="24"/>
          <w:szCs w:val="24"/>
        </w:rPr>
        <w:t>Neisseria</w:t>
      </w:r>
      <w:r w:rsidRPr="00245256">
        <w:rPr>
          <w:rFonts w:asciiTheme="minorBidi" w:hAnsiTheme="minorBidi"/>
          <w:sz w:val="24"/>
          <w:szCs w:val="24"/>
        </w:rPr>
        <w:t xml:space="preserve">, </w:t>
      </w:r>
      <w:r w:rsidRPr="00245256">
        <w:rPr>
          <w:rFonts w:asciiTheme="minorBidi" w:hAnsiTheme="minorBidi"/>
          <w:i/>
          <w:iCs/>
          <w:sz w:val="24"/>
          <w:szCs w:val="24"/>
        </w:rPr>
        <w:t>Pseudomonas</w:t>
      </w:r>
      <w:r w:rsidRPr="00245256">
        <w:rPr>
          <w:rFonts w:asciiTheme="minorBidi" w:hAnsiTheme="minorBidi"/>
          <w:sz w:val="24"/>
          <w:szCs w:val="24"/>
        </w:rPr>
        <w:t xml:space="preserve">, </w:t>
      </w:r>
      <w:r w:rsidRPr="00245256">
        <w:rPr>
          <w:rFonts w:asciiTheme="minorBidi" w:hAnsiTheme="minorBidi"/>
          <w:i/>
          <w:iCs/>
          <w:sz w:val="24"/>
          <w:szCs w:val="24"/>
        </w:rPr>
        <w:t>Enterobacter</w:t>
      </w:r>
      <w:r w:rsidRPr="00245256">
        <w:rPr>
          <w:rFonts w:asciiTheme="minorBidi" w:hAnsiTheme="minorBidi"/>
          <w:sz w:val="24"/>
          <w:szCs w:val="24"/>
        </w:rPr>
        <w:t xml:space="preserve">, </w:t>
      </w:r>
      <w:r w:rsidRPr="00245256">
        <w:rPr>
          <w:rFonts w:asciiTheme="minorBidi" w:hAnsiTheme="minorBidi"/>
          <w:i/>
          <w:iCs/>
          <w:sz w:val="24"/>
          <w:szCs w:val="24"/>
        </w:rPr>
        <w:t>Streptococcus</w:t>
      </w:r>
      <w:r w:rsidRPr="00245256">
        <w:rPr>
          <w:rFonts w:asciiTheme="minorBidi" w:hAnsiTheme="minorBidi"/>
          <w:sz w:val="24"/>
          <w:szCs w:val="24"/>
        </w:rPr>
        <w:t xml:space="preserve"> and </w:t>
      </w:r>
      <w:r w:rsidRPr="00245256">
        <w:rPr>
          <w:rFonts w:asciiTheme="minorBidi" w:hAnsiTheme="minorBidi"/>
          <w:i/>
          <w:iCs/>
          <w:sz w:val="24"/>
          <w:szCs w:val="24"/>
        </w:rPr>
        <w:t>Staphylococcus</w:t>
      </w:r>
      <w:r w:rsidRPr="00245256">
        <w:rPr>
          <w:rFonts w:asciiTheme="minorBidi" w:hAnsiTheme="minorBidi"/>
          <w:sz w:val="24"/>
          <w:szCs w:val="24"/>
        </w:rPr>
        <w:t xml:space="preserve"> </w:t>
      </w:r>
      <w:r w:rsidRPr="00245256">
        <w:rPr>
          <w:rFonts w:asciiTheme="minorBidi" w:hAnsiTheme="minorBidi"/>
          <w:sz w:val="24"/>
          <w:szCs w:val="24"/>
        </w:rPr>
        <w:fldChar w:fldCharType="begin"/>
      </w:r>
      <w:r w:rsidRPr="00245256">
        <w:rPr>
          <w:rFonts w:asciiTheme="minorBidi" w:hAnsiTheme="minorBidi"/>
          <w:sz w:val="24"/>
          <w:szCs w:val="24"/>
        </w:rPr>
        <w:instrText xml:space="preserve"> ADDIN EN.CITE &lt;EndNote&gt;&lt;Cite&gt;&lt;Author&gt;Hewitt&lt;/Author&gt;&lt;Year&gt;2013&lt;/Year&gt;&lt;IDText&gt;Bacterial diversity in two neonatal intensive care units (NICUs)&lt;/IDText&gt;&lt;DisplayText&gt;(Hewitt&lt;style face="italic"&gt; et al.&lt;/style&gt;, 2013)&lt;/DisplayText&gt;&lt;record&gt;&lt;isbn&gt;1932-6203&lt;/isbn&gt;&lt;titles&gt;&lt;title&gt;Bacterial diversity in two neonatal intensive care units (NICUs)&lt;/title&gt;&lt;secondary-title&gt;PloS one&lt;/secondary-title&gt;&lt;/titles&gt;&lt;pages&gt;e54703&lt;/pages&gt;&lt;number&gt;1&lt;/number&gt;&lt;contributors&gt;&lt;authors&gt;&lt;author&gt;Hewitt, Krissi M&lt;/author&gt;&lt;author&gt;Mannino, Frank L&lt;/author&gt;&lt;author&gt;Gonzalez, Antonio&lt;/author&gt;&lt;author&gt;Chase, John H&lt;/author&gt;&lt;author&gt;Caporaso, J Gregory&lt;/author&gt;&lt;author&gt;Knight, Rob&lt;/author&gt;&lt;author&gt;Kelley, Scott T&lt;/author&gt;&lt;/authors&gt;&lt;/contributors&gt;&lt;added-date format="utc"&gt;1559314723&lt;/added-date&gt;&lt;ref-type name="Journal Article"&gt;17&lt;/ref-type&gt;&lt;dates&gt;&lt;year&gt;2013&lt;/year&gt;&lt;/dates&gt;&lt;rec-number&gt;642&lt;/rec-number&gt;&lt;last-updated-date format="utc"&gt;1559314723&lt;/last-updated-date&gt;&lt;volume&gt;8&lt;/volume&gt;&lt;/record&gt;&lt;/Cite&gt;&lt;/EndNote&gt;</w:instrText>
      </w:r>
      <w:r w:rsidRPr="00245256">
        <w:rPr>
          <w:rFonts w:asciiTheme="minorBidi" w:hAnsiTheme="minorBidi"/>
          <w:sz w:val="24"/>
          <w:szCs w:val="24"/>
        </w:rPr>
        <w:fldChar w:fldCharType="separate"/>
      </w:r>
      <w:r w:rsidRPr="00245256">
        <w:rPr>
          <w:rFonts w:asciiTheme="minorBidi" w:hAnsiTheme="minorBidi"/>
          <w:noProof/>
          <w:sz w:val="24"/>
          <w:szCs w:val="24"/>
        </w:rPr>
        <w:t>(Hewitt</w:t>
      </w:r>
      <w:r w:rsidRPr="00245256">
        <w:rPr>
          <w:rFonts w:asciiTheme="minorBidi" w:hAnsiTheme="minorBidi"/>
          <w:i/>
          <w:noProof/>
          <w:sz w:val="24"/>
          <w:szCs w:val="24"/>
        </w:rPr>
        <w:t xml:space="preserve"> et al.</w:t>
      </w:r>
      <w:r w:rsidRPr="00245256">
        <w:rPr>
          <w:rFonts w:asciiTheme="minorBidi" w:hAnsiTheme="minorBidi"/>
          <w:noProof/>
          <w:sz w:val="24"/>
          <w:szCs w:val="24"/>
        </w:rPr>
        <w:t>, 2013)</w:t>
      </w:r>
      <w:r w:rsidRPr="00245256">
        <w:rPr>
          <w:rFonts w:asciiTheme="minorBidi" w:hAnsiTheme="minorBidi"/>
          <w:sz w:val="24"/>
          <w:szCs w:val="24"/>
        </w:rPr>
        <w:fldChar w:fldCharType="end"/>
      </w:r>
      <w:r w:rsidRPr="00245256">
        <w:rPr>
          <w:rFonts w:asciiTheme="minorBidi" w:hAnsiTheme="minorBidi"/>
          <w:sz w:val="24"/>
          <w:szCs w:val="24"/>
        </w:rPr>
        <w:t xml:space="preserve">. Another study investigated the diversity of bacteria on surfaces in offices in three metropolitan cites (New York, San Francisco and Tucson, USA) and claimed that offices inhabited by males were more contaminated than those inhabited by females, and those offices were rich in genera found on human skin such as </w:t>
      </w:r>
      <w:r w:rsidRPr="00245256">
        <w:rPr>
          <w:rFonts w:asciiTheme="minorBidi" w:hAnsiTheme="minorBidi"/>
          <w:i/>
          <w:iCs/>
          <w:sz w:val="24"/>
          <w:szCs w:val="24"/>
        </w:rPr>
        <w:t>Streptococcus</w:t>
      </w:r>
      <w:r w:rsidRPr="00245256">
        <w:rPr>
          <w:rFonts w:asciiTheme="minorBidi" w:hAnsiTheme="minorBidi"/>
          <w:sz w:val="24"/>
          <w:szCs w:val="24"/>
        </w:rPr>
        <w:t xml:space="preserve">, </w:t>
      </w:r>
      <w:r w:rsidRPr="00245256">
        <w:rPr>
          <w:rFonts w:asciiTheme="minorBidi" w:hAnsiTheme="minorBidi"/>
          <w:i/>
          <w:iCs/>
          <w:sz w:val="24"/>
          <w:szCs w:val="24"/>
        </w:rPr>
        <w:t>Corynebacterium</w:t>
      </w:r>
      <w:r w:rsidRPr="00245256">
        <w:rPr>
          <w:rFonts w:asciiTheme="minorBidi" w:hAnsiTheme="minorBidi"/>
          <w:sz w:val="24"/>
          <w:szCs w:val="24"/>
        </w:rPr>
        <w:t xml:space="preserve">, </w:t>
      </w:r>
      <w:r w:rsidRPr="00245256">
        <w:rPr>
          <w:rFonts w:asciiTheme="minorBidi" w:hAnsiTheme="minorBidi"/>
          <w:i/>
          <w:iCs/>
          <w:sz w:val="24"/>
          <w:szCs w:val="24"/>
        </w:rPr>
        <w:t>Flavimonas</w:t>
      </w:r>
      <w:r w:rsidRPr="00245256">
        <w:rPr>
          <w:rFonts w:asciiTheme="minorBidi" w:hAnsiTheme="minorBidi"/>
          <w:sz w:val="24"/>
          <w:szCs w:val="24"/>
        </w:rPr>
        <w:t xml:space="preserve">, </w:t>
      </w:r>
      <w:r w:rsidRPr="00245256">
        <w:rPr>
          <w:rFonts w:asciiTheme="minorBidi" w:hAnsiTheme="minorBidi"/>
          <w:i/>
          <w:iCs/>
          <w:sz w:val="24"/>
          <w:szCs w:val="24"/>
        </w:rPr>
        <w:t>Lactobacillus</w:t>
      </w:r>
      <w:r w:rsidRPr="00245256">
        <w:rPr>
          <w:rFonts w:asciiTheme="minorBidi" w:hAnsiTheme="minorBidi"/>
          <w:sz w:val="24"/>
          <w:szCs w:val="24"/>
        </w:rPr>
        <w:t xml:space="preserve"> and </w:t>
      </w:r>
      <w:r w:rsidRPr="00245256">
        <w:rPr>
          <w:rFonts w:asciiTheme="minorBidi" w:hAnsiTheme="minorBidi"/>
          <w:i/>
          <w:iCs/>
          <w:sz w:val="24"/>
          <w:szCs w:val="24"/>
        </w:rPr>
        <w:t>Burkholderiales</w:t>
      </w:r>
      <w:r w:rsidRPr="00245256">
        <w:rPr>
          <w:rFonts w:asciiTheme="minorBidi" w:hAnsiTheme="minorBidi"/>
          <w:sz w:val="24"/>
          <w:szCs w:val="24"/>
        </w:rPr>
        <w:t xml:space="preserve">, oral bacteria such as, </w:t>
      </w:r>
      <w:r w:rsidRPr="00245256">
        <w:rPr>
          <w:rFonts w:asciiTheme="minorBidi" w:hAnsiTheme="minorBidi"/>
          <w:i/>
          <w:iCs/>
          <w:sz w:val="24"/>
          <w:szCs w:val="24"/>
        </w:rPr>
        <w:t>Prevotella</w:t>
      </w:r>
      <w:r w:rsidRPr="00245256">
        <w:rPr>
          <w:rFonts w:asciiTheme="minorBidi" w:hAnsiTheme="minorBidi"/>
          <w:sz w:val="24"/>
          <w:szCs w:val="24"/>
        </w:rPr>
        <w:t xml:space="preserve">, </w:t>
      </w:r>
      <w:r w:rsidRPr="00245256">
        <w:rPr>
          <w:rFonts w:asciiTheme="minorBidi" w:hAnsiTheme="minorBidi"/>
          <w:i/>
          <w:iCs/>
          <w:sz w:val="24"/>
          <w:szCs w:val="24"/>
        </w:rPr>
        <w:t>Pseudomonas, Neisseria</w:t>
      </w:r>
      <w:r w:rsidRPr="00245256">
        <w:rPr>
          <w:rFonts w:asciiTheme="minorBidi" w:hAnsiTheme="minorBidi"/>
          <w:sz w:val="24"/>
          <w:szCs w:val="24"/>
        </w:rPr>
        <w:t xml:space="preserve">, </w:t>
      </w:r>
      <w:r w:rsidRPr="00245256">
        <w:rPr>
          <w:rFonts w:asciiTheme="minorBidi" w:hAnsiTheme="minorBidi"/>
          <w:i/>
          <w:iCs/>
          <w:sz w:val="24"/>
          <w:szCs w:val="24"/>
        </w:rPr>
        <w:t>Actinomyces</w:t>
      </w:r>
      <w:r w:rsidRPr="00245256">
        <w:rPr>
          <w:rFonts w:asciiTheme="minorBidi" w:hAnsiTheme="minorBidi"/>
          <w:sz w:val="24"/>
          <w:szCs w:val="24"/>
        </w:rPr>
        <w:t xml:space="preserve"> and TM7 bacteria, human digestive tract bacteria such as, </w:t>
      </w:r>
      <w:r w:rsidRPr="00245256">
        <w:rPr>
          <w:rFonts w:asciiTheme="minorBidi" w:hAnsiTheme="minorBidi"/>
          <w:i/>
          <w:iCs/>
          <w:sz w:val="24"/>
          <w:szCs w:val="24"/>
        </w:rPr>
        <w:t>Bacteroidetes</w:t>
      </w:r>
      <w:r w:rsidRPr="00245256">
        <w:rPr>
          <w:rFonts w:asciiTheme="minorBidi" w:hAnsiTheme="minorBidi"/>
          <w:sz w:val="24"/>
          <w:szCs w:val="24"/>
        </w:rPr>
        <w:t xml:space="preserve">, </w:t>
      </w:r>
      <w:r w:rsidRPr="00245256">
        <w:rPr>
          <w:rFonts w:asciiTheme="minorBidi" w:hAnsiTheme="minorBidi"/>
          <w:i/>
          <w:iCs/>
          <w:sz w:val="24"/>
          <w:szCs w:val="24"/>
        </w:rPr>
        <w:t>Lactobacillus</w:t>
      </w:r>
      <w:r w:rsidRPr="00245256">
        <w:rPr>
          <w:rFonts w:asciiTheme="minorBidi" w:hAnsiTheme="minorBidi"/>
          <w:sz w:val="24"/>
          <w:szCs w:val="24"/>
        </w:rPr>
        <w:t xml:space="preserve">, </w:t>
      </w:r>
      <w:r w:rsidRPr="00245256">
        <w:rPr>
          <w:rFonts w:asciiTheme="minorBidi" w:hAnsiTheme="minorBidi"/>
          <w:i/>
          <w:iCs/>
          <w:sz w:val="24"/>
          <w:szCs w:val="24"/>
        </w:rPr>
        <w:t>Enterobacteriaceae</w:t>
      </w:r>
      <w:r w:rsidRPr="00245256">
        <w:rPr>
          <w:rFonts w:asciiTheme="minorBidi" w:hAnsiTheme="minorBidi"/>
          <w:sz w:val="24"/>
          <w:szCs w:val="24"/>
        </w:rPr>
        <w:t xml:space="preserve"> and several pathogens such as </w:t>
      </w:r>
      <w:r w:rsidRPr="00245256">
        <w:rPr>
          <w:rFonts w:asciiTheme="minorBidi" w:hAnsiTheme="minorBidi"/>
          <w:i/>
          <w:iCs/>
          <w:sz w:val="24"/>
          <w:szCs w:val="24"/>
        </w:rPr>
        <w:t>Neisseria</w:t>
      </w:r>
      <w:r w:rsidRPr="00245256">
        <w:rPr>
          <w:rFonts w:asciiTheme="minorBidi" w:hAnsiTheme="minorBidi"/>
          <w:sz w:val="24"/>
          <w:szCs w:val="24"/>
        </w:rPr>
        <w:t xml:space="preserve">, </w:t>
      </w:r>
      <w:r w:rsidRPr="00245256">
        <w:rPr>
          <w:rFonts w:asciiTheme="minorBidi" w:hAnsiTheme="minorBidi"/>
          <w:i/>
          <w:iCs/>
          <w:sz w:val="24"/>
          <w:szCs w:val="24"/>
        </w:rPr>
        <w:t>Shigella</w:t>
      </w:r>
      <w:r w:rsidRPr="00245256">
        <w:rPr>
          <w:rFonts w:asciiTheme="minorBidi" w:hAnsiTheme="minorBidi"/>
          <w:sz w:val="24"/>
          <w:szCs w:val="24"/>
        </w:rPr>
        <w:t xml:space="preserve">, </w:t>
      </w:r>
      <w:r w:rsidRPr="00245256">
        <w:rPr>
          <w:rFonts w:asciiTheme="minorBidi" w:hAnsiTheme="minorBidi"/>
          <w:i/>
          <w:iCs/>
          <w:sz w:val="24"/>
          <w:szCs w:val="24"/>
        </w:rPr>
        <w:t>Streptococcus</w:t>
      </w:r>
      <w:r w:rsidRPr="00245256">
        <w:rPr>
          <w:rFonts w:asciiTheme="minorBidi" w:hAnsiTheme="minorBidi"/>
          <w:sz w:val="24"/>
          <w:szCs w:val="24"/>
        </w:rPr>
        <w:t xml:space="preserve"> and </w:t>
      </w:r>
      <w:r w:rsidRPr="00245256">
        <w:rPr>
          <w:rFonts w:asciiTheme="minorBidi" w:hAnsiTheme="minorBidi"/>
          <w:i/>
          <w:iCs/>
          <w:sz w:val="24"/>
          <w:szCs w:val="24"/>
        </w:rPr>
        <w:t>Staphylococcus</w:t>
      </w:r>
      <w:r w:rsidRPr="00245256">
        <w:rPr>
          <w:rFonts w:asciiTheme="minorBidi" w:hAnsiTheme="minorBidi"/>
          <w:sz w:val="24"/>
          <w:szCs w:val="24"/>
        </w:rPr>
        <w:t xml:space="preserve">, and soil genera such as,  </w:t>
      </w:r>
      <w:r w:rsidRPr="00245256">
        <w:rPr>
          <w:rFonts w:asciiTheme="minorBidi" w:hAnsiTheme="minorBidi"/>
          <w:i/>
          <w:iCs/>
          <w:sz w:val="24"/>
          <w:szCs w:val="24"/>
        </w:rPr>
        <w:t>Bacillus</w:t>
      </w:r>
      <w:r w:rsidRPr="00245256">
        <w:rPr>
          <w:rFonts w:asciiTheme="minorBidi" w:hAnsiTheme="minorBidi"/>
          <w:sz w:val="24"/>
          <w:szCs w:val="24"/>
        </w:rPr>
        <w:t xml:space="preserve"> and </w:t>
      </w:r>
      <w:r w:rsidRPr="004F4A7C">
        <w:rPr>
          <w:rFonts w:asciiTheme="minorBidi" w:hAnsiTheme="minorBidi"/>
          <w:sz w:val="24"/>
          <w:szCs w:val="24"/>
        </w:rPr>
        <w:t xml:space="preserve">rhizosphere as, </w:t>
      </w:r>
      <w:r w:rsidRPr="004F4A7C">
        <w:rPr>
          <w:rFonts w:asciiTheme="minorBidi" w:hAnsiTheme="minorBidi"/>
          <w:i/>
          <w:iCs/>
          <w:sz w:val="24"/>
          <w:szCs w:val="24"/>
        </w:rPr>
        <w:t>Bradyrhizobium</w:t>
      </w:r>
      <w:r w:rsidRPr="004F4A7C">
        <w:rPr>
          <w:rFonts w:asciiTheme="minorBidi" w:hAnsiTheme="minorBidi"/>
          <w:sz w:val="24"/>
          <w:szCs w:val="24"/>
        </w:rPr>
        <w:t xml:space="preserve">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&lt;EndNote&gt;&lt;Cite&gt;&lt;Author&gt;Hewitt&lt;/Author&gt;&lt;Year&gt;2012&lt;/Year&gt;&lt;IDText&gt;Office space bacterial abundance and diversity in three metropolitan areas&lt;/IDText&gt;&lt;DisplayText&gt;(Hewitt&lt;style face="italic"&gt; et al.&lt;/style&gt;, 2012)&lt;/DisplayText&gt;&lt;record&gt;&lt;isbn&gt;1932-6203&lt;/isbn&gt;&lt;titles&gt;&lt;title&gt;Office space bacterial abundance and diversity in three metropolitan areas&lt;/title&gt;&lt;secondary-title&gt;PloS one&lt;/secondary-title&gt;&lt;/titles&gt;&lt;pages&gt;e37849&lt;/pages&gt;&lt;number&gt;5&lt;/number&gt;&lt;contributors&gt;&lt;authors&gt;&lt;author&gt;Hewitt, Krissi M&lt;/author&gt;&lt;author&gt;Gerba, Charles P&lt;/author&gt;&lt;author&gt;Maxwell, Sheri L&lt;/author&gt;&lt;author&gt;Kelley, Scott T&lt;/author&gt;&lt;/authors&gt;&lt;/contributors&gt;&lt;added-date format="utc"&gt;1559319316&lt;/added-date&gt;&lt;ref-type name="Journal Article"&gt;17&lt;/ref-type&gt;&lt;dates&gt;&lt;year&gt;2012&lt;/year&gt;&lt;/dates&gt;&lt;rec-number&gt;643&lt;/rec-number&gt;&lt;last-updated-date format="utc"&gt;1559319316&lt;/last-updated-date&gt;&lt;volume&gt;7&lt;/volume&gt;&lt;/record&gt;&lt;/Cite&gt;&lt;/EndNote&gt;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(Hewitt</w:t>
      </w:r>
      <w:r w:rsidRPr="004F4A7C">
        <w:rPr>
          <w:rFonts w:asciiTheme="minorBidi" w:hAnsiTheme="minorBidi"/>
          <w:i/>
          <w:noProof/>
          <w:sz w:val="24"/>
          <w:szCs w:val="24"/>
        </w:rPr>
        <w:t xml:space="preserve"> et al.</w:t>
      </w:r>
      <w:r w:rsidRPr="004F4A7C">
        <w:rPr>
          <w:rFonts w:asciiTheme="minorBidi" w:hAnsiTheme="minorBidi"/>
          <w:noProof/>
          <w:sz w:val="24"/>
          <w:szCs w:val="24"/>
        </w:rPr>
        <w:t>, 2012)</w:t>
      </w:r>
      <w:r w:rsidRPr="004F4A7C">
        <w:rPr>
          <w:rFonts w:asciiTheme="minorBidi" w:hAnsiTheme="minorBidi"/>
          <w:sz w:val="24"/>
          <w:szCs w:val="24"/>
        </w:rPr>
        <w:fldChar w:fldCharType="end"/>
      </w:r>
      <w:r w:rsidRPr="004F4A7C">
        <w:rPr>
          <w:rFonts w:asciiTheme="minorBidi" w:hAnsiTheme="minorBidi"/>
          <w:sz w:val="24"/>
          <w:szCs w:val="24"/>
        </w:rPr>
        <w:t xml:space="preserve">. </w:t>
      </w:r>
      <w:r w:rsidRPr="004F4A7C">
        <w:rPr>
          <w:rFonts w:asciiTheme="minorBidi" w:hAnsiTheme="minorBidi"/>
          <w:noProof/>
          <w:sz w:val="24"/>
          <w:szCs w:val="24"/>
        </w:rPr>
        <w:t>Kelley and Gilbert</w:t>
      </w:r>
      <w:r w:rsidRPr="004F4A7C">
        <w:rPr>
          <w:rFonts w:asciiTheme="minorBidi" w:hAnsiTheme="minorBidi"/>
          <w:sz w:val="24"/>
          <w:szCs w:val="24"/>
        </w:rPr>
        <w:t xml:space="preserve"> (2013) reported a number of common bacteria collected from various hospital air </w:t>
      </w:r>
      <w:r w:rsidR="00ED689E">
        <w:rPr>
          <w:rFonts w:asciiTheme="minorBidi" w:hAnsiTheme="minorBidi"/>
          <w:sz w:val="24"/>
          <w:szCs w:val="24"/>
        </w:rPr>
        <w:t xml:space="preserve">samples </w:t>
      </w:r>
      <w:r w:rsidRPr="004F4A7C">
        <w:rPr>
          <w:rFonts w:asciiTheme="minorBidi" w:hAnsiTheme="minorBidi"/>
          <w:sz w:val="24"/>
          <w:szCs w:val="24"/>
        </w:rPr>
        <w:t xml:space="preserve">as follows, </w:t>
      </w:r>
      <w:r w:rsidRPr="004F4A7C">
        <w:rPr>
          <w:rFonts w:asciiTheme="minorBidi" w:hAnsiTheme="minorBidi"/>
          <w:i/>
          <w:iCs/>
          <w:sz w:val="24"/>
          <w:szCs w:val="24"/>
        </w:rPr>
        <w:t>Staphylococcus epidermidis</w:t>
      </w:r>
      <w:r w:rsidRPr="004F4A7C">
        <w:rPr>
          <w:rFonts w:asciiTheme="minorBidi" w:hAnsiTheme="minorBidi"/>
          <w:sz w:val="24"/>
          <w:szCs w:val="24"/>
        </w:rPr>
        <w:t xml:space="preserve">, </w:t>
      </w:r>
      <w:r w:rsidRPr="004F4A7C">
        <w:rPr>
          <w:rFonts w:asciiTheme="minorBidi" w:hAnsiTheme="minorBidi"/>
          <w:i/>
          <w:iCs/>
          <w:sz w:val="24"/>
          <w:szCs w:val="24"/>
        </w:rPr>
        <w:t>S. haemolyticus</w:t>
      </w:r>
      <w:r w:rsidRPr="004F4A7C">
        <w:rPr>
          <w:rFonts w:asciiTheme="minorBidi" w:hAnsiTheme="minorBidi"/>
          <w:sz w:val="24"/>
          <w:szCs w:val="24"/>
        </w:rPr>
        <w:t xml:space="preserve">, </w:t>
      </w:r>
      <w:r w:rsidRPr="004F4A7C">
        <w:rPr>
          <w:rFonts w:asciiTheme="minorBidi" w:hAnsiTheme="minorBidi"/>
          <w:i/>
          <w:iCs/>
          <w:sz w:val="24"/>
          <w:szCs w:val="24"/>
        </w:rPr>
        <w:t>Kytococcus sedentarius</w:t>
      </w:r>
      <w:r w:rsidRPr="004F4A7C">
        <w:rPr>
          <w:rFonts w:asciiTheme="minorBidi" w:hAnsiTheme="minorBidi"/>
          <w:sz w:val="24"/>
          <w:szCs w:val="24"/>
        </w:rPr>
        <w:t xml:space="preserve">, </w:t>
      </w:r>
      <w:r w:rsidRPr="004F4A7C">
        <w:rPr>
          <w:rFonts w:asciiTheme="minorBidi" w:hAnsiTheme="minorBidi"/>
          <w:i/>
          <w:iCs/>
          <w:sz w:val="24"/>
          <w:szCs w:val="24"/>
        </w:rPr>
        <w:t>Ralstonia pickettii,</w:t>
      </w:r>
      <w:r w:rsidRPr="004F4A7C">
        <w:rPr>
          <w:rFonts w:asciiTheme="minorBidi" w:hAnsiTheme="minorBidi"/>
          <w:sz w:val="24"/>
          <w:szCs w:val="24"/>
        </w:rPr>
        <w:t xml:space="preserve"> </w:t>
      </w:r>
      <w:r w:rsidRPr="004F4A7C">
        <w:rPr>
          <w:rFonts w:asciiTheme="minorBidi" w:hAnsiTheme="minorBidi"/>
          <w:i/>
          <w:iCs/>
          <w:sz w:val="24"/>
          <w:szCs w:val="24"/>
        </w:rPr>
        <w:t>Enterobacter spp</w:t>
      </w:r>
      <w:r w:rsidRPr="004F4A7C">
        <w:rPr>
          <w:rFonts w:asciiTheme="minorBidi" w:hAnsiTheme="minorBidi"/>
          <w:sz w:val="24"/>
          <w:szCs w:val="24"/>
        </w:rPr>
        <w:t xml:space="preserve">., </w:t>
      </w:r>
      <w:r w:rsidRPr="004F4A7C">
        <w:rPr>
          <w:rFonts w:asciiTheme="minorBidi" w:hAnsiTheme="minorBidi"/>
          <w:i/>
          <w:iCs/>
          <w:sz w:val="24"/>
          <w:szCs w:val="24"/>
        </w:rPr>
        <w:t>Kocuria rhizophila</w:t>
      </w:r>
      <w:r w:rsidRPr="004F4A7C">
        <w:rPr>
          <w:rFonts w:asciiTheme="minorBidi" w:hAnsiTheme="minorBidi"/>
          <w:sz w:val="24"/>
          <w:szCs w:val="24"/>
        </w:rPr>
        <w:t xml:space="preserve">, </w:t>
      </w:r>
      <w:r w:rsidRPr="004F4A7C">
        <w:rPr>
          <w:rFonts w:asciiTheme="minorBidi" w:hAnsiTheme="minorBidi"/>
          <w:i/>
          <w:iCs/>
          <w:sz w:val="24"/>
          <w:szCs w:val="24"/>
        </w:rPr>
        <w:t>Methylobacterium extorquens</w:t>
      </w:r>
      <w:r w:rsidRPr="004F4A7C">
        <w:rPr>
          <w:rFonts w:asciiTheme="minorBidi" w:hAnsiTheme="minorBidi"/>
          <w:sz w:val="24"/>
          <w:szCs w:val="24"/>
        </w:rPr>
        <w:t xml:space="preserve">, </w:t>
      </w:r>
      <w:r w:rsidRPr="004F4A7C">
        <w:rPr>
          <w:rFonts w:asciiTheme="minorBidi" w:hAnsiTheme="minorBidi"/>
          <w:i/>
          <w:iCs/>
          <w:sz w:val="24"/>
          <w:szCs w:val="24"/>
        </w:rPr>
        <w:t>Micrococcus luteus</w:t>
      </w:r>
      <w:r w:rsidRPr="004F4A7C">
        <w:rPr>
          <w:rFonts w:asciiTheme="minorBidi" w:hAnsiTheme="minorBidi"/>
          <w:sz w:val="24"/>
          <w:szCs w:val="24"/>
        </w:rPr>
        <w:t xml:space="preserve">, </w:t>
      </w:r>
      <w:r w:rsidRPr="004F4A7C">
        <w:rPr>
          <w:rFonts w:asciiTheme="minorBidi" w:hAnsiTheme="minorBidi"/>
          <w:i/>
          <w:iCs/>
          <w:sz w:val="24"/>
          <w:szCs w:val="24"/>
        </w:rPr>
        <w:t>Microcystis aeruginosa</w:t>
      </w:r>
      <w:r w:rsidRPr="004F4A7C">
        <w:rPr>
          <w:rFonts w:asciiTheme="minorBidi" w:hAnsiTheme="minorBidi"/>
          <w:sz w:val="24"/>
          <w:szCs w:val="24"/>
        </w:rPr>
        <w:t xml:space="preserve">, </w:t>
      </w:r>
      <w:r w:rsidRPr="004F4A7C">
        <w:rPr>
          <w:rFonts w:asciiTheme="minorBidi" w:hAnsiTheme="minorBidi"/>
          <w:i/>
          <w:iCs/>
          <w:sz w:val="24"/>
          <w:szCs w:val="24"/>
        </w:rPr>
        <w:t>Prochlorococcus marinus</w:t>
      </w:r>
      <w:r w:rsidRPr="004F4A7C">
        <w:rPr>
          <w:rFonts w:asciiTheme="minorBidi" w:hAnsiTheme="minorBidi"/>
          <w:sz w:val="24"/>
          <w:szCs w:val="24"/>
        </w:rPr>
        <w:t xml:space="preserve"> and </w:t>
      </w:r>
      <w:r w:rsidRPr="004F4A7C">
        <w:rPr>
          <w:rFonts w:asciiTheme="minorBidi" w:hAnsiTheme="minorBidi"/>
          <w:i/>
          <w:iCs/>
          <w:sz w:val="24"/>
          <w:szCs w:val="24"/>
        </w:rPr>
        <w:t>Methylocella silvestris</w:t>
      </w:r>
      <w:r w:rsidRPr="004F4A7C">
        <w:rPr>
          <w:rFonts w:asciiTheme="minorBidi" w:hAnsiTheme="minorBidi"/>
          <w:sz w:val="24"/>
          <w:szCs w:val="24"/>
        </w:rPr>
        <w:t xml:space="preserve">. </w:t>
      </w:r>
    </w:p>
    <w:p w:rsidR="000459EE" w:rsidRDefault="000459EE" w:rsidP="00C95611">
      <w:pPr>
        <w:spacing w:line="360" w:lineRule="auto"/>
        <w:ind w:firstLine="720"/>
        <w:jc w:val="both"/>
        <w:rPr>
          <w:rFonts w:asciiTheme="minorBidi" w:hAnsiTheme="minorBidi"/>
          <w:sz w:val="24"/>
          <w:szCs w:val="24"/>
        </w:rPr>
      </w:pPr>
    </w:p>
    <w:p w:rsidR="000459EE" w:rsidRPr="004F4A7C" w:rsidRDefault="000459EE" w:rsidP="00C95611">
      <w:pPr>
        <w:spacing w:line="360" w:lineRule="auto"/>
        <w:ind w:firstLine="720"/>
        <w:jc w:val="both"/>
        <w:rPr>
          <w:rFonts w:asciiTheme="minorBidi" w:hAnsiTheme="minorBidi"/>
          <w:sz w:val="24"/>
          <w:szCs w:val="24"/>
        </w:rPr>
      </w:pPr>
    </w:p>
    <w:p w:rsidR="00C95611" w:rsidRPr="004F4A7C" w:rsidRDefault="00C95611" w:rsidP="002432E8">
      <w:pPr>
        <w:pStyle w:val="Heading3"/>
        <w:spacing w:line="360" w:lineRule="auto"/>
        <w:rPr>
          <w:rFonts w:asciiTheme="minorBidi" w:hAnsiTheme="minorBidi" w:cstheme="minorBidi"/>
          <w:b/>
          <w:bCs/>
          <w:color w:val="auto"/>
        </w:rPr>
      </w:pPr>
      <w:bookmarkStart w:id="14" w:name="_Toc22242904"/>
      <w:r w:rsidRPr="004F4A7C">
        <w:rPr>
          <w:rFonts w:asciiTheme="minorBidi" w:hAnsiTheme="minorBidi" w:cstheme="minorBidi"/>
          <w:b/>
          <w:bCs/>
          <w:color w:val="auto"/>
        </w:rPr>
        <w:lastRenderedPageBreak/>
        <w:t>1.7 Antibiotic resistance of airborne bacteria</w:t>
      </w:r>
      <w:bookmarkEnd w:id="14"/>
      <w:r w:rsidRPr="004F4A7C">
        <w:rPr>
          <w:rFonts w:asciiTheme="minorBidi" w:hAnsiTheme="minorBidi" w:cstheme="minorBidi"/>
          <w:b/>
          <w:bCs/>
          <w:color w:val="auto"/>
        </w:rPr>
        <w:t xml:space="preserve"> </w:t>
      </w:r>
    </w:p>
    <w:p w:rsidR="00C95611" w:rsidRPr="004F4A7C" w:rsidRDefault="00C95611" w:rsidP="00ED689E">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Although, exposure to the contaminated air of work environments can lead to various infections and allergic reactions, those environments may also accelerate the spread of antibiotic resistance genes (ARGs). Detection of resistance to antibiotics in non-pathogen bacteria could give novel genetic determinants of resistance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&lt;EndNote&gt;&lt;Cite&gt;&lt;Author&gt;Brągoszewska&lt;/Author&gt;&lt;Year&gt;2018&lt;/Year&gt;&lt;IDText&gt;Indoor Air Quality and Potential Health Risk Impacts of Exposure to Antibiotic Resistant Bacteria in an Office Rooms in Southern Poland&lt;/IDText&gt;&lt;DisplayText&gt;(Brągoszewska and Biedroń, 2018)&lt;/DisplayText&gt;&lt;record&gt;&lt;titles&gt;&lt;title&gt;Indoor Air Quality and Potential Health Risk Impacts of Exposure to Antibiotic Resistant Bacteria in an Office Rooms in Southern Poland&lt;/title&gt;&lt;secondary-title&gt;International journal of environmental research and public health&lt;/secondary-title&gt;&lt;/titles&gt;&lt;pages&gt;2604&lt;/pages&gt;&lt;number&gt;11&lt;/number&gt;&lt;contributors&gt;&lt;authors&gt;&lt;author&gt;Brągoszewska, Ewa&lt;/author&gt;&lt;author&gt;Biedroń, Izabela&lt;/author&gt;&lt;/authors&gt;&lt;/contributors&gt;&lt;added-date format="utc"&gt;1559557361&lt;/added-date&gt;&lt;ref-type name="Journal Article"&gt;17&lt;/ref-type&gt;&lt;dates&gt;&lt;year&gt;2018&lt;/year&gt;&lt;/dates&gt;&lt;rec-number&gt;644&lt;/rec-number&gt;&lt;last-updated-date format="utc"&gt;1559557361&lt;/last-updated-date&gt;&lt;volume&gt;15&lt;/volume&gt;&lt;/record&gt;&lt;/Cite&gt;&lt;/EndNote&gt;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(Brągoszewska and Biedroń, 2018)</w:t>
      </w:r>
      <w:r w:rsidRPr="004F4A7C">
        <w:rPr>
          <w:rFonts w:asciiTheme="minorBidi" w:hAnsiTheme="minorBidi"/>
          <w:sz w:val="24"/>
          <w:szCs w:val="24"/>
        </w:rPr>
        <w:fldChar w:fldCharType="end"/>
      </w:r>
      <w:r w:rsidRPr="004F4A7C">
        <w:rPr>
          <w:rFonts w:asciiTheme="minorBidi" w:hAnsiTheme="minorBidi"/>
          <w:sz w:val="24"/>
          <w:szCs w:val="24"/>
        </w:rPr>
        <w:t xml:space="preserve">. Genes encoding resistance to drugs can be acquired by pathogenic bacteria from other bacteria that </w:t>
      </w:r>
      <w:r w:rsidR="00ED689E">
        <w:rPr>
          <w:rFonts w:asciiTheme="minorBidi" w:hAnsiTheme="minorBidi"/>
          <w:sz w:val="24"/>
          <w:szCs w:val="24"/>
        </w:rPr>
        <w:t xml:space="preserve">a live </w:t>
      </w:r>
      <w:r w:rsidRPr="004F4A7C">
        <w:rPr>
          <w:rFonts w:asciiTheme="minorBidi" w:hAnsiTheme="minorBidi"/>
          <w:sz w:val="24"/>
          <w:szCs w:val="24"/>
        </w:rPr>
        <w:t>within the surround</w:t>
      </w:r>
      <w:r w:rsidR="00ED689E">
        <w:rPr>
          <w:rFonts w:asciiTheme="minorBidi" w:hAnsiTheme="minorBidi"/>
          <w:sz w:val="24"/>
          <w:szCs w:val="24"/>
        </w:rPr>
        <w:t xml:space="preserve">ing </w:t>
      </w:r>
      <w:r w:rsidRPr="004F4A7C">
        <w:rPr>
          <w:rFonts w:asciiTheme="minorBidi" w:hAnsiTheme="minorBidi"/>
          <w:sz w:val="24"/>
          <w:szCs w:val="24"/>
        </w:rPr>
        <w:t xml:space="preserve">environment and that can be </w:t>
      </w:r>
      <w:r w:rsidR="00245256" w:rsidRPr="004F4A7C">
        <w:rPr>
          <w:rFonts w:asciiTheme="minorBidi" w:hAnsiTheme="minorBidi"/>
          <w:sz w:val="24"/>
          <w:szCs w:val="24"/>
        </w:rPr>
        <w:t xml:space="preserve">through </w:t>
      </w:r>
      <w:r w:rsidRPr="004F4A7C">
        <w:rPr>
          <w:rFonts w:asciiTheme="minorBidi" w:hAnsiTheme="minorBidi"/>
          <w:sz w:val="24"/>
          <w:szCs w:val="24"/>
        </w:rPr>
        <w:t xml:space="preserve">genetic recombination mechanisms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&lt;EndNote&gt;&lt;Cite&gt;&lt;Author&gt;Messi&lt;/Author&gt;&lt;Year&gt;2015&lt;/Year&gt;&lt;IDText&gt;Prevalence of multi-drug-resistant (MDR) bacteria in air samples from indoor and outdoor environments&lt;/IDText&gt;&lt;DisplayText&gt;(Messi&lt;style face="italic"&gt; et al.&lt;/style&gt;, 2015)&lt;/DisplayText&gt;&lt;record&gt;&lt;isbn&gt;0393-5965&lt;/isbn&gt;&lt;titles&gt;&lt;title&gt;Prevalence of multi-drug-resistant (MDR) bacteria in air samples from indoor and outdoor environments&lt;/title&gt;&lt;secondary-title&gt;Aerobiologia&lt;/secondary-title&gt;&lt;/titles&gt;&lt;pages&gt;381-387&lt;/pages&gt;&lt;number&gt;3&lt;/number&gt;&lt;contributors&gt;&lt;authors&gt;&lt;author&gt;Messi, Patrizia&lt;/author&gt;&lt;author&gt;Sabia, Carla&lt;/author&gt;&lt;author&gt;Anacarso, Immacolata&lt;/author&gt;&lt;author&gt;Condò, Carla&lt;/author&gt;&lt;author&gt;Iseppi, Ramona&lt;/author&gt;&lt;author&gt;Stefani, Sara&lt;/author&gt;&lt;author&gt;de Niederhausern, Simona&lt;/author&gt;&lt;author&gt;Bondi, Moreno&lt;/author&gt;&lt;/authors&gt;&lt;/contributors&gt;&lt;added-date format="utc"&gt;1559559795&lt;/added-date&gt;&lt;ref-type name="Journal Article"&gt;17&lt;/ref-type&gt;&lt;dates&gt;&lt;year&gt;2015&lt;/year&gt;&lt;/dates&gt;&lt;rec-number&gt;645&lt;/rec-number&gt;&lt;last-updated-date format="utc"&gt;1559559795&lt;/last-updated-date&gt;&lt;volume&gt;31&lt;/volume&gt;&lt;/record&gt;&lt;/Cite&gt;&lt;/EndNote&gt;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(Messi</w:t>
      </w:r>
      <w:r w:rsidRPr="004F4A7C">
        <w:rPr>
          <w:rFonts w:asciiTheme="minorBidi" w:hAnsiTheme="minorBidi"/>
          <w:i/>
          <w:noProof/>
          <w:sz w:val="24"/>
          <w:szCs w:val="24"/>
        </w:rPr>
        <w:t xml:space="preserve"> et al.</w:t>
      </w:r>
      <w:r w:rsidRPr="004F4A7C">
        <w:rPr>
          <w:rFonts w:asciiTheme="minorBidi" w:hAnsiTheme="minorBidi"/>
          <w:noProof/>
          <w:sz w:val="24"/>
          <w:szCs w:val="24"/>
        </w:rPr>
        <w:t>, 2015)</w:t>
      </w:r>
      <w:r w:rsidRPr="004F4A7C">
        <w:rPr>
          <w:rFonts w:asciiTheme="minorBidi" w:hAnsiTheme="minorBidi"/>
          <w:sz w:val="24"/>
          <w:szCs w:val="24"/>
        </w:rPr>
        <w:fldChar w:fldCharType="end"/>
      </w:r>
      <w:r w:rsidRPr="004F4A7C">
        <w:rPr>
          <w:rFonts w:asciiTheme="minorBidi" w:hAnsiTheme="minorBidi"/>
          <w:sz w:val="24"/>
          <w:szCs w:val="24"/>
        </w:rPr>
        <w:t>.</w:t>
      </w:r>
    </w:p>
    <w:p w:rsidR="00C95611"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For example, hospital air contains multi-drug resistant bacteria (MDR) such as, vancomycin-resistant enterococci (VRE) and </w:t>
      </w:r>
      <w:r w:rsidRPr="004F4A7C">
        <w:rPr>
          <w:rFonts w:asciiTheme="minorBidi" w:hAnsiTheme="minorBidi"/>
          <w:i/>
          <w:iCs/>
          <w:sz w:val="24"/>
          <w:szCs w:val="24"/>
        </w:rPr>
        <w:t>Staphylococcus aureus</w:t>
      </w:r>
      <w:r w:rsidRPr="004F4A7C">
        <w:rPr>
          <w:rFonts w:asciiTheme="minorBidi" w:hAnsiTheme="minorBidi"/>
          <w:sz w:val="24"/>
          <w:szCs w:val="24"/>
        </w:rPr>
        <w:t xml:space="preserve"> (MRSA) and Enterobacteriaceae, which become a problem in hospitals. Surprisingly these MDR bacteria could also be isolated from indoor and outdoor environments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&lt;EndNote&gt;&lt;Cite&gt;&lt;Author&gt;Messi&lt;/Author&gt;&lt;Year&gt;2015&lt;/Year&gt;&lt;IDText&gt;Prevalence of multi-drug-resistant (MDR) bacteria in air samples from indoor and outdoor environments&lt;/IDText&gt;&lt;DisplayText&gt;(Messi&lt;style face="italic"&gt; et al.&lt;/style&gt;, 2015)&lt;/DisplayText&gt;&lt;record&gt;&lt;isbn&gt;0393-5965&lt;/isbn&gt;&lt;titles&gt;&lt;title&gt;Prevalence of multi-drug-resistant (MDR) bacteria in air samples from indoor and outdoor environments&lt;/title&gt;&lt;secondary-title&gt;Aerobiologia&lt;/secondary-title&gt;&lt;/titles&gt;&lt;pages&gt;381-387&lt;/pages&gt;&lt;number&gt;3&lt;/number&gt;&lt;contributors&gt;&lt;authors&gt;&lt;author&gt;Messi, Patrizia&lt;/author&gt;&lt;author&gt;Sabia, Carla&lt;/author&gt;&lt;author&gt;Anacarso, Immacolata&lt;/author&gt;&lt;author&gt;Condò, Carla&lt;/author&gt;&lt;author&gt;Iseppi, Ramona&lt;/author&gt;&lt;author&gt;Stefani, Sara&lt;/author&gt;&lt;author&gt;de Niederhausern, Simona&lt;/author&gt;&lt;author&gt;Bondi, Moreno&lt;/author&gt;&lt;/authors&gt;&lt;/contributors&gt;&lt;added-date format="utc"&gt;1559559795&lt;/added-date&gt;&lt;ref-type name="Journal Article"&gt;17&lt;/ref-type&gt;&lt;dates&gt;&lt;year&gt;2015&lt;/year&gt;&lt;/dates&gt;&lt;rec-number&gt;645&lt;/rec-number&gt;&lt;last-updated-date format="utc"&gt;1559559795&lt;/last-updated-date&gt;&lt;volume&gt;31&lt;/volume&gt;&lt;/record&gt;&lt;/Cite&gt;&lt;/EndNote&gt;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(Messi</w:t>
      </w:r>
      <w:r w:rsidRPr="004F4A7C">
        <w:rPr>
          <w:rFonts w:asciiTheme="minorBidi" w:hAnsiTheme="minorBidi"/>
          <w:i/>
          <w:noProof/>
          <w:sz w:val="24"/>
          <w:szCs w:val="24"/>
        </w:rPr>
        <w:t xml:space="preserve"> et al.</w:t>
      </w:r>
      <w:r w:rsidRPr="004F4A7C">
        <w:rPr>
          <w:rFonts w:asciiTheme="minorBidi" w:hAnsiTheme="minorBidi"/>
          <w:noProof/>
          <w:sz w:val="24"/>
          <w:szCs w:val="24"/>
        </w:rPr>
        <w:t>, 2015)</w:t>
      </w:r>
      <w:r w:rsidRPr="004F4A7C">
        <w:rPr>
          <w:rFonts w:asciiTheme="minorBidi" w:hAnsiTheme="minorBidi"/>
          <w:sz w:val="24"/>
          <w:szCs w:val="24"/>
        </w:rPr>
        <w:fldChar w:fldCharType="end"/>
      </w:r>
      <w:r w:rsidRPr="004F4A7C">
        <w:rPr>
          <w:rFonts w:asciiTheme="minorBidi" w:hAnsiTheme="minorBidi"/>
          <w:sz w:val="24"/>
          <w:szCs w:val="24"/>
        </w:rPr>
        <w:t xml:space="preserve">. Therefore, it was beneficial to detect antibiotic resistance genes (ARGs) directly instead of isolating the bacteria that contaminated the air and test their antibiotic resistance.  Identification of ARGs can be achieved using specific PCR primers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&lt;EndNote&gt;&lt;Cite&gt;&lt;Author&gt;Messi&lt;/Author&gt;&lt;Year&gt;2015&lt;/Year&gt;&lt;IDText&gt;Prevalence of multi-drug-resistant (MDR) bacteria in air samples from indoor and outdoor environments&lt;/IDText&gt;&lt;DisplayText&gt;(Messi&lt;style face="italic"&gt; et al.&lt;/style&gt;, 2015)&lt;/DisplayText&gt;&lt;record&gt;&lt;isbn&gt;0393-5965&lt;/isbn&gt;&lt;titles&gt;&lt;title&gt;Prevalence of multi-drug-resistant (MDR) bacteria in air samples from indoor and outdoor environments&lt;/title&gt;&lt;secondary-title&gt;Aerobiologia&lt;/secondary-title&gt;&lt;/titles&gt;&lt;pages&gt;381-387&lt;/pages&gt;&lt;number&gt;3&lt;/number&gt;&lt;contributors&gt;&lt;authors&gt;&lt;author&gt;Messi, Patrizia&lt;/author&gt;&lt;author&gt;Sabia, Carla&lt;/author&gt;&lt;author&gt;Anacarso, Immacolata&lt;/author&gt;&lt;author&gt;Condò, Carla&lt;/author&gt;&lt;author&gt;Iseppi, Ramona&lt;/author&gt;&lt;author&gt;Stefani, Sara&lt;/author&gt;&lt;author&gt;de Niederhausern, Simona&lt;/author&gt;&lt;author&gt;Bondi, Moreno&lt;/author&gt;&lt;/authors&gt;&lt;/contributors&gt;&lt;added-date format="utc"&gt;1559559795&lt;/added-date&gt;&lt;ref-type name="Journal Article"&gt;17&lt;/ref-type&gt;&lt;dates&gt;&lt;year&gt;2015&lt;/year&gt;&lt;/dates&gt;&lt;rec-number&gt;645&lt;/rec-number&gt;&lt;last-updated-date format="utc"&gt;1559559795&lt;/last-updated-date&gt;&lt;volume&gt;31&lt;/volume&gt;&lt;/record&gt;&lt;/Cite&gt;&lt;/EndNote&gt;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(Messi</w:t>
      </w:r>
      <w:r w:rsidRPr="004F4A7C">
        <w:rPr>
          <w:rFonts w:asciiTheme="minorBidi" w:hAnsiTheme="minorBidi"/>
          <w:i/>
          <w:noProof/>
          <w:sz w:val="24"/>
          <w:szCs w:val="24"/>
        </w:rPr>
        <w:t xml:space="preserve"> et al.</w:t>
      </w:r>
      <w:r w:rsidRPr="004F4A7C">
        <w:rPr>
          <w:rFonts w:asciiTheme="minorBidi" w:hAnsiTheme="minorBidi"/>
          <w:noProof/>
          <w:sz w:val="24"/>
          <w:szCs w:val="24"/>
        </w:rPr>
        <w:t>, 2015)</w:t>
      </w:r>
      <w:r w:rsidRPr="004F4A7C">
        <w:rPr>
          <w:rFonts w:asciiTheme="minorBidi" w:hAnsiTheme="minorBidi"/>
          <w:sz w:val="24"/>
          <w:szCs w:val="24"/>
        </w:rPr>
        <w:fldChar w:fldCharType="end"/>
      </w:r>
      <w:r w:rsidRPr="004F4A7C">
        <w:rPr>
          <w:rFonts w:asciiTheme="minorBidi" w:hAnsiTheme="minorBidi"/>
          <w:sz w:val="24"/>
          <w:szCs w:val="24"/>
        </w:rPr>
        <w:t>.  For example, to screen airborne bacteria resistance to macrolide, lincosamide and streptogramin, those gene</w:t>
      </w:r>
      <w:r w:rsidR="00611605">
        <w:rPr>
          <w:rFonts w:asciiTheme="minorBidi" w:hAnsiTheme="minorBidi"/>
          <w:sz w:val="24"/>
          <w:szCs w:val="24"/>
        </w:rPr>
        <w:t>s that</w:t>
      </w:r>
      <w:r w:rsidRPr="004F4A7C">
        <w:rPr>
          <w:rFonts w:asciiTheme="minorBidi" w:hAnsiTheme="minorBidi"/>
          <w:sz w:val="24"/>
          <w:szCs w:val="24"/>
        </w:rPr>
        <w:t xml:space="preserve"> are essential to be detected</w:t>
      </w:r>
      <w:r w:rsidR="00ED689E">
        <w:rPr>
          <w:rFonts w:asciiTheme="minorBidi" w:hAnsiTheme="minorBidi"/>
          <w:sz w:val="24"/>
          <w:szCs w:val="24"/>
        </w:rPr>
        <w:t xml:space="preserve"> are</w:t>
      </w:r>
      <w:r w:rsidRPr="004F4A7C">
        <w:rPr>
          <w:rFonts w:asciiTheme="minorBidi" w:hAnsiTheme="minorBidi"/>
          <w:sz w:val="24"/>
          <w:szCs w:val="24"/>
        </w:rPr>
        <w:t xml:space="preserve"> </w:t>
      </w:r>
      <w:r w:rsidRPr="004F4A7C">
        <w:rPr>
          <w:rFonts w:asciiTheme="minorBidi" w:hAnsiTheme="minorBidi"/>
          <w:i/>
          <w:iCs/>
          <w:sz w:val="24"/>
          <w:szCs w:val="24"/>
        </w:rPr>
        <w:t>erm</w:t>
      </w:r>
      <w:r w:rsidRPr="004F4A7C">
        <w:rPr>
          <w:rFonts w:asciiTheme="minorBidi" w:hAnsiTheme="minorBidi"/>
          <w:sz w:val="24"/>
          <w:szCs w:val="24"/>
        </w:rPr>
        <w:t xml:space="preserve">(A), </w:t>
      </w:r>
      <w:r w:rsidRPr="004F4A7C">
        <w:rPr>
          <w:rFonts w:asciiTheme="minorBidi" w:hAnsiTheme="minorBidi"/>
          <w:i/>
          <w:iCs/>
          <w:sz w:val="24"/>
          <w:szCs w:val="24"/>
        </w:rPr>
        <w:t>erm</w:t>
      </w:r>
      <w:r w:rsidRPr="004F4A7C">
        <w:rPr>
          <w:rFonts w:asciiTheme="minorBidi" w:hAnsiTheme="minorBidi"/>
          <w:sz w:val="24"/>
          <w:szCs w:val="24"/>
        </w:rPr>
        <w:t xml:space="preserve">(B), </w:t>
      </w:r>
      <w:r w:rsidRPr="004F4A7C">
        <w:rPr>
          <w:rFonts w:asciiTheme="minorBidi" w:hAnsiTheme="minorBidi"/>
          <w:i/>
          <w:iCs/>
          <w:sz w:val="24"/>
          <w:szCs w:val="24"/>
        </w:rPr>
        <w:t>erm</w:t>
      </w:r>
      <w:r w:rsidRPr="004F4A7C">
        <w:rPr>
          <w:rFonts w:asciiTheme="minorBidi" w:hAnsiTheme="minorBidi"/>
          <w:sz w:val="24"/>
          <w:szCs w:val="24"/>
        </w:rPr>
        <w:t xml:space="preserve">(C), </w:t>
      </w:r>
      <w:r w:rsidRPr="004F4A7C">
        <w:rPr>
          <w:rFonts w:asciiTheme="minorBidi" w:hAnsiTheme="minorBidi"/>
          <w:i/>
          <w:iCs/>
          <w:sz w:val="24"/>
          <w:szCs w:val="24"/>
        </w:rPr>
        <w:t>erm</w:t>
      </w:r>
      <w:r w:rsidRPr="004F4A7C">
        <w:rPr>
          <w:rFonts w:asciiTheme="minorBidi" w:hAnsiTheme="minorBidi"/>
          <w:sz w:val="24"/>
          <w:szCs w:val="24"/>
        </w:rPr>
        <w:t xml:space="preserve">(F) and </w:t>
      </w:r>
      <w:r w:rsidRPr="004F4A7C">
        <w:rPr>
          <w:rFonts w:asciiTheme="minorBidi" w:hAnsiTheme="minorBidi"/>
          <w:i/>
          <w:iCs/>
          <w:sz w:val="24"/>
          <w:szCs w:val="24"/>
        </w:rPr>
        <w:t>mef</w:t>
      </w:r>
      <w:r w:rsidRPr="004F4A7C">
        <w:rPr>
          <w:rFonts w:asciiTheme="minorBidi" w:hAnsiTheme="minorBidi"/>
          <w:sz w:val="24"/>
          <w:szCs w:val="24"/>
        </w:rPr>
        <w:t xml:space="preserve">(A), and for tetracycline, </w:t>
      </w:r>
      <w:r w:rsidRPr="004F4A7C">
        <w:rPr>
          <w:rFonts w:asciiTheme="minorBidi" w:hAnsiTheme="minorBidi"/>
          <w:i/>
          <w:iCs/>
          <w:sz w:val="24"/>
          <w:szCs w:val="24"/>
        </w:rPr>
        <w:t>tet</w:t>
      </w:r>
      <w:r w:rsidRPr="004F4A7C">
        <w:rPr>
          <w:rFonts w:asciiTheme="minorBidi" w:hAnsiTheme="minorBidi"/>
          <w:sz w:val="24"/>
          <w:szCs w:val="24"/>
        </w:rPr>
        <w:t xml:space="preserve">(M), </w:t>
      </w:r>
      <w:r w:rsidRPr="004F4A7C">
        <w:rPr>
          <w:rFonts w:asciiTheme="minorBidi" w:hAnsiTheme="minorBidi"/>
          <w:i/>
          <w:iCs/>
          <w:sz w:val="24"/>
          <w:szCs w:val="24"/>
        </w:rPr>
        <w:t>tet</w:t>
      </w:r>
      <w:r w:rsidRPr="004F4A7C">
        <w:rPr>
          <w:rFonts w:asciiTheme="minorBidi" w:hAnsiTheme="minorBidi"/>
          <w:sz w:val="24"/>
          <w:szCs w:val="24"/>
        </w:rPr>
        <w:t xml:space="preserve">(O), </w:t>
      </w:r>
      <w:r w:rsidRPr="004F4A7C">
        <w:rPr>
          <w:rFonts w:asciiTheme="minorBidi" w:hAnsiTheme="minorBidi"/>
          <w:i/>
          <w:iCs/>
          <w:sz w:val="24"/>
          <w:szCs w:val="24"/>
        </w:rPr>
        <w:t>tet</w:t>
      </w:r>
      <w:r w:rsidRPr="004F4A7C">
        <w:rPr>
          <w:rFonts w:asciiTheme="minorBidi" w:hAnsiTheme="minorBidi"/>
          <w:sz w:val="24"/>
          <w:szCs w:val="24"/>
        </w:rPr>
        <w:t xml:space="preserve">(S), </w:t>
      </w:r>
      <w:r w:rsidRPr="004F4A7C">
        <w:rPr>
          <w:rFonts w:asciiTheme="minorBidi" w:hAnsiTheme="minorBidi"/>
          <w:i/>
          <w:iCs/>
          <w:sz w:val="24"/>
          <w:szCs w:val="24"/>
        </w:rPr>
        <w:t>tet</w:t>
      </w:r>
      <w:r w:rsidRPr="004F4A7C">
        <w:rPr>
          <w:rFonts w:asciiTheme="minorBidi" w:hAnsiTheme="minorBidi"/>
          <w:sz w:val="24"/>
          <w:szCs w:val="24"/>
        </w:rPr>
        <w:t xml:space="preserve">(K) and </w:t>
      </w:r>
      <w:r w:rsidRPr="004F4A7C">
        <w:rPr>
          <w:rFonts w:asciiTheme="minorBidi" w:hAnsiTheme="minorBidi"/>
          <w:i/>
          <w:iCs/>
          <w:sz w:val="24"/>
          <w:szCs w:val="24"/>
        </w:rPr>
        <w:t>tet</w:t>
      </w:r>
      <w:r w:rsidRPr="004F4A7C">
        <w:rPr>
          <w:rFonts w:asciiTheme="minorBidi" w:hAnsiTheme="minorBidi"/>
          <w:sz w:val="24"/>
          <w:szCs w:val="24"/>
        </w:rPr>
        <w:t xml:space="preserve">(L) </w:t>
      </w:r>
      <w:r w:rsidRPr="004F4A7C">
        <w:rPr>
          <w:rFonts w:asciiTheme="minorBidi" w:hAnsiTheme="minorBidi"/>
          <w:sz w:val="24"/>
          <w:szCs w:val="24"/>
        </w:rPr>
        <w:fldChar w:fldCharType="begin">
          <w:fldData xml:space="preserve">PEVuZE5vdGU+PENpdGU+PEF1dGhvcj5NZXNzaTwvQXV0aG9yPjxZZWFyPjIwMTU8L1llYXI+PElE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</w:fldData>
        </w:fldChar>
      </w:r>
      <w:r w:rsidRPr="004F4A7C">
        <w:rPr>
          <w:rFonts w:asciiTheme="minorBidi" w:hAnsiTheme="minorBidi"/>
          <w:sz w:val="24"/>
          <w:szCs w:val="24"/>
        </w:rPr>
        <w:instrText xml:space="preserve"> ADDIN EN.CITE </w:instrText>
      </w:r>
      <w:r w:rsidRPr="004F4A7C">
        <w:rPr>
          <w:rFonts w:asciiTheme="minorBidi" w:hAnsiTheme="minorBidi"/>
          <w:sz w:val="24"/>
          <w:szCs w:val="24"/>
        </w:rPr>
        <w:fldChar w:fldCharType="begin">
          <w:fldData xml:space="preserve">PEVuZE5vdGU+PENpdGU+PEF1dGhvcj5NZXNzaTwvQXV0aG9yPjxZZWFyPjIwMTU8L1llYXI+PElE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</w:fldData>
        </w:fldChar>
      </w:r>
      <w:r w:rsidRPr="004F4A7C">
        <w:rPr>
          <w:rFonts w:asciiTheme="minorBidi" w:hAnsiTheme="minorBidi"/>
          <w:sz w:val="24"/>
          <w:szCs w:val="24"/>
        </w:rPr>
        <w:instrText xml:space="preserve"> ADDIN EN.CITE.DATA </w:instrText>
      </w:r>
      <w:r w:rsidRPr="004F4A7C">
        <w:rPr>
          <w:rFonts w:asciiTheme="minorBidi" w:hAnsiTheme="minorBidi"/>
          <w:sz w:val="24"/>
          <w:szCs w:val="24"/>
        </w:rPr>
      </w:r>
      <w:r w:rsidRPr="004F4A7C">
        <w:rPr>
          <w:rFonts w:asciiTheme="minorBidi" w:hAnsiTheme="minorBidi"/>
          <w:sz w:val="24"/>
          <w:szCs w:val="24"/>
        </w:rPr>
        <w:fldChar w:fldCharType="end"/>
      </w:r>
      <w:r w:rsidRPr="004F4A7C">
        <w:rPr>
          <w:rFonts w:asciiTheme="minorBidi" w:hAnsiTheme="minorBidi"/>
          <w:sz w:val="24"/>
          <w:szCs w:val="24"/>
        </w:rPr>
      </w:r>
      <w:r w:rsidRPr="004F4A7C">
        <w:rPr>
          <w:rFonts w:asciiTheme="minorBidi" w:hAnsiTheme="minorBidi"/>
          <w:sz w:val="24"/>
          <w:szCs w:val="24"/>
        </w:rPr>
        <w:fldChar w:fldCharType="separate"/>
      </w:r>
      <w:r w:rsidRPr="004F4A7C">
        <w:rPr>
          <w:rFonts w:asciiTheme="minorBidi" w:hAnsiTheme="minorBidi"/>
          <w:noProof/>
          <w:sz w:val="24"/>
          <w:szCs w:val="24"/>
        </w:rPr>
        <w:t>(Sapkota</w:t>
      </w:r>
      <w:r w:rsidRPr="004F4A7C">
        <w:rPr>
          <w:rFonts w:asciiTheme="minorBidi" w:hAnsiTheme="minorBidi"/>
          <w:i/>
          <w:noProof/>
          <w:sz w:val="24"/>
          <w:szCs w:val="24"/>
        </w:rPr>
        <w:t xml:space="preserve"> et al.</w:t>
      </w:r>
      <w:r w:rsidRPr="004F4A7C">
        <w:rPr>
          <w:rFonts w:asciiTheme="minorBidi" w:hAnsiTheme="minorBidi"/>
          <w:noProof/>
          <w:sz w:val="24"/>
          <w:szCs w:val="24"/>
        </w:rPr>
        <w:t>, 2006; Messi</w:t>
      </w:r>
      <w:r w:rsidRPr="004F4A7C">
        <w:rPr>
          <w:rFonts w:asciiTheme="minorBidi" w:hAnsiTheme="minorBidi"/>
          <w:i/>
          <w:noProof/>
          <w:sz w:val="24"/>
          <w:szCs w:val="24"/>
        </w:rPr>
        <w:t xml:space="preserve"> et al.</w:t>
      </w:r>
      <w:r w:rsidRPr="004F4A7C">
        <w:rPr>
          <w:rFonts w:asciiTheme="minorBidi" w:hAnsiTheme="minorBidi"/>
          <w:noProof/>
          <w:sz w:val="24"/>
          <w:szCs w:val="24"/>
        </w:rPr>
        <w:t>, 2015)</w:t>
      </w:r>
      <w:r w:rsidRPr="004F4A7C">
        <w:rPr>
          <w:rFonts w:asciiTheme="minorBidi" w:hAnsiTheme="minorBidi"/>
          <w:sz w:val="24"/>
          <w:szCs w:val="24"/>
        </w:rPr>
        <w:fldChar w:fldCharType="end"/>
      </w:r>
      <w:r w:rsidRPr="004F4A7C">
        <w:rPr>
          <w:rFonts w:asciiTheme="minorBidi" w:hAnsiTheme="minorBidi"/>
          <w:sz w:val="24"/>
          <w:szCs w:val="24"/>
        </w:rPr>
        <w:t>.</w:t>
      </w:r>
    </w:p>
    <w:p w:rsidR="000459EE" w:rsidRPr="004F4A7C" w:rsidRDefault="000459EE" w:rsidP="00C95611">
      <w:pPr>
        <w:spacing w:line="360" w:lineRule="auto"/>
        <w:ind w:firstLine="720"/>
        <w:jc w:val="both"/>
        <w:rPr>
          <w:rFonts w:asciiTheme="minorBidi" w:hAnsiTheme="minorBidi"/>
          <w:sz w:val="24"/>
          <w:szCs w:val="24"/>
        </w:rPr>
      </w:pPr>
    </w:p>
    <w:p w:rsidR="006677A1" w:rsidRPr="005942E0" w:rsidRDefault="00C95611" w:rsidP="005942E0">
      <w:pPr>
        <w:pStyle w:val="Heading3"/>
        <w:spacing w:line="360" w:lineRule="auto"/>
        <w:rPr>
          <w:rFonts w:asciiTheme="minorBidi" w:hAnsiTheme="minorBidi" w:cstheme="minorBidi"/>
          <w:b/>
          <w:bCs/>
          <w:color w:val="auto"/>
        </w:rPr>
      </w:pPr>
      <w:bookmarkStart w:id="15" w:name="_Toc22242905"/>
      <w:r w:rsidRPr="004F4A7C">
        <w:rPr>
          <w:rFonts w:asciiTheme="minorBidi" w:hAnsiTheme="minorBidi" w:cstheme="minorBidi"/>
          <w:b/>
          <w:bCs/>
          <w:color w:val="auto"/>
        </w:rPr>
        <w:t>1.8 Sampling of the culturable airborne communities</w:t>
      </w:r>
      <w:bookmarkEnd w:id="15"/>
      <w:r w:rsidRPr="004F4A7C">
        <w:rPr>
          <w:rFonts w:asciiTheme="minorBidi" w:hAnsiTheme="minorBidi" w:cstheme="minorBidi"/>
          <w:b/>
          <w:bCs/>
          <w:color w:val="auto"/>
        </w:rPr>
        <w:t xml:space="preserve"> </w:t>
      </w:r>
    </w:p>
    <w:p w:rsidR="00C95611" w:rsidRPr="004F4A7C" w:rsidRDefault="00C95611" w:rsidP="002432E8">
      <w:pPr>
        <w:pStyle w:val="Heading4"/>
        <w:spacing w:line="360" w:lineRule="auto"/>
        <w:rPr>
          <w:rFonts w:asciiTheme="minorBidi" w:hAnsiTheme="minorBidi" w:cstheme="minorBidi"/>
          <w:b/>
          <w:bCs/>
          <w:i w:val="0"/>
          <w:iCs w:val="0"/>
          <w:color w:val="auto"/>
          <w:sz w:val="24"/>
          <w:szCs w:val="24"/>
        </w:rPr>
      </w:pPr>
      <w:r w:rsidRPr="004F4A7C">
        <w:rPr>
          <w:rFonts w:asciiTheme="minorBidi" w:hAnsiTheme="minorBidi" w:cstheme="minorBidi"/>
          <w:b/>
          <w:bCs/>
          <w:i w:val="0"/>
          <w:iCs w:val="0"/>
          <w:color w:val="auto"/>
          <w:sz w:val="24"/>
          <w:szCs w:val="24"/>
        </w:rPr>
        <w:t>1.8.1 Passive monitoring</w:t>
      </w:r>
    </w:p>
    <w:p w:rsidR="00C95611"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Passive monitoring uses settle plates or ‘petri dishes’ containing culture media that is exposed for a period time and then incubated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&lt;EndNote&gt;&lt;Cite&gt;&lt;Author&gt;Napoli&lt;/Author&gt;&lt;Year&gt;2012&lt;/Year&gt;&lt;IDText&gt;Air sampling procedures to evaluate microbial contamination: a comparison between active and passive methods in operating theatres&lt;/IDText&gt;&lt;DisplayText&gt;(Napoli&lt;style face="italic"&gt; et al.&lt;/style&gt;, 2012)&lt;/DisplayText&gt;&lt;record&gt;&lt;isbn&gt;1471-2458&lt;/isbn&gt;&lt;titles&gt;&lt;title&gt;Air sampling procedures to evaluate microbial contamination: a comparison between active and passive methods in operating theatres&lt;/title&gt;&lt;secondary-title&gt;BMC Public Health&lt;/secondary-title&gt;&lt;/titles&gt;&lt;pages&gt;594&lt;/pages&gt;&lt;number&gt;1&lt;/number&gt;&lt;contributors&gt;&lt;authors&gt;&lt;author&gt;Napoli, Christian&lt;/author&gt;&lt;author&gt;Marcotrigiano, Vincenzo&lt;/author&gt;&lt;author&gt;Montagna, Maria T&lt;/author&gt;&lt;/authors&gt;&lt;/contributors&gt;&lt;added-date format="utc"&gt;1464031164&lt;/added-date&gt;&lt;ref-type name="Journal Article"&gt;17&lt;/ref-type&gt;&lt;dates&gt;&lt;year&gt;2012&lt;/year&gt;&lt;/dates&gt;&lt;rec-number&gt;200&lt;/rec-number&gt;&lt;last-updated-date format="utc"&gt;1464031164&lt;/last-updated-date&gt;&lt;volume&gt;12&lt;/volume&gt;&lt;/record&gt;&lt;/Cite&gt;&lt;/EndNote&gt;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(Napoli</w:t>
      </w:r>
      <w:r w:rsidRPr="004F4A7C">
        <w:rPr>
          <w:rFonts w:asciiTheme="minorBidi" w:hAnsiTheme="minorBidi"/>
          <w:i/>
          <w:noProof/>
          <w:sz w:val="24"/>
          <w:szCs w:val="24"/>
        </w:rPr>
        <w:t xml:space="preserve"> et al.</w:t>
      </w:r>
      <w:r w:rsidRPr="004F4A7C">
        <w:rPr>
          <w:rFonts w:asciiTheme="minorBidi" w:hAnsiTheme="minorBidi"/>
          <w:noProof/>
          <w:sz w:val="24"/>
          <w:szCs w:val="24"/>
        </w:rPr>
        <w:t>, 2012)</w:t>
      </w:r>
      <w:r w:rsidRPr="004F4A7C">
        <w:rPr>
          <w:rFonts w:asciiTheme="minorBidi" w:hAnsiTheme="minorBidi"/>
          <w:sz w:val="24"/>
          <w:szCs w:val="24"/>
        </w:rPr>
        <w:fldChar w:fldCharType="end"/>
      </w:r>
      <w:r w:rsidRPr="004F4A7C">
        <w:rPr>
          <w:rFonts w:asciiTheme="minorBidi" w:hAnsiTheme="minorBidi"/>
          <w:sz w:val="24"/>
          <w:szCs w:val="24"/>
        </w:rPr>
        <w:t xml:space="preserve">. This approach is only capable of monitoring biological particles that sediment out of the air and settle over the exposure period and, as a result, this method does not detect smaller particles or droplets remaining suspended in the air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&lt;EndNote&gt;&lt;Cite&gt;&lt;Author&gt;Eaton&lt;/Author&gt;&lt;Year&gt;2018&lt;/Year&gt;&lt;IDText&gt;A method for the direct detection of airborne dispersal in lichens&lt;/IDText&gt;&lt;DisplayText&gt;(Eaton&lt;style face="italic"&gt; et al.&lt;/style&gt;, 2018)&lt;/DisplayText&gt;&lt;record&gt;&lt;isbn&gt;1755-098X&lt;/isbn&gt;&lt;titles&gt;&lt;title&gt;A method for the direct detection of airborne dispersal in lichens&lt;/title&gt;&lt;secondary-title&gt;Molecular ecology resources&lt;/secondary-title&gt;&lt;/titles&gt;&lt;pages&gt;240-250&lt;/pages&gt;&lt;number&gt;2&lt;/number&gt;&lt;contributors&gt;&lt;authors&gt;&lt;author&gt;Eaton, Sally&lt;/author&gt;&lt;author&gt;Zúñiga, Catalina&lt;/author&gt;&lt;author&gt;Czyzewski, Jakub&lt;/author&gt;&lt;author&gt;Ellis, Christopher&lt;/author&gt;&lt;author&gt;Genney, David R&lt;/author&gt;&lt;author&gt;Haydon, Daniel&lt;/author&gt;&lt;author&gt;Mirzai, Nosrat&lt;/author&gt;&lt;author&gt;Yahr, Rebecca&lt;/author&gt;&lt;/authors&gt;&lt;/contributors&gt;&lt;added-date format="utc"&gt;1559208314&lt;/added-date&gt;&lt;ref-type name="Journal Article"&gt;17&lt;/ref-type&gt;&lt;dates&gt;&lt;year&gt;2018&lt;/year&gt;&lt;/dates&gt;&lt;rec-number&gt;631&lt;/rec-number&gt;&lt;last-updated-date format="utc"&gt;1559208314&lt;/last-updated-date&gt;&lt;volume&gt;18&lt;/volume&gt;&lt;/record&gt;&lt;/Cite&gt;&lt;/EndNote&gt;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(Eaton</w:t>
      </w:r>
      <w:r w:rsidRPr="004F4A7C">
        <w:rPr>
          <w:rFonts w:asciiTheme="minorBidi" w:hAnsiTheme="minorBidi"/>
          <w:i/>
          <w:noProof/>
          <w:sz w:val="24"/>
          <w:szCs w:val="24"/>
        </w:rPr>
        <w:t xml:space="preserve"> et al.</w:t>
      </w:r>
      <w:r w:rsidRPr="004F4A7C">
        <w:rPr>
          <w:rFonts w:asciiTheme="minorBidi" w:hAnsiTheme="minorBidi"/>
          <w:noProof/>
          <w:sz w:val="24"/>
          <w:szCs w:val="24"/>
        </w:rPr>
        <w:t>, 2018)</w:t>
      </w:r>
      <w:r w:rsidRPr="004F4A7C">
        <w:rPr>
          <w:rFonts w:asciiTheme="minorBidi" w:hAnsiTheme="minorBidi"/>
          <w:sz w:val="24"/>
          <w:szCs w:val="24"/>
        </w:rPr>
        <w:fldChar w:fldCharType="end"/>
      </w:r>
      <w:r w:rsidRPr="004F4A7C">
        <w:rPr>
          <w:rFonts w:asciiTheme="minorBidi" w:hAnsiTheme="minorBidi"/>
          <w:sz w:val="24"/>
          <w:szCs w:val="24"/>
        </w:rPr>
        <w:t xml:space="preserve">. Passive monitoring is also unable to sample specific volumes of air, so the results, at best, can only be considered semi-quantitative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&lt;EndNote&gt;&lt;Cite&gt;&lt;Author&gt;Harner&lt;/Author&gt;&lt;Year&gt;2006&lt;/Year&gt;&lt;IDText&gt;Passive air sampling for persistent organic pollutants: Introductory remarks to the special issue&lt;/IDText&gt;&lt;DisplayText&gt;(Harner&lt;style face="italic"&gt; et al.&lt;/style&gt;, 2006)&lt;/DisplayText&gt;&lt;record&gt;&lt;isbn&gt;0269-7491&lt;/isbn&gt;&lt;titles&gt;&lt;title&gt;Passive air sampling for persistent organic pollutants: Introductory remarks to the special issue&lt;/title&gt;&lt;secondary-title&gt;Environmental Pollution&lt;/secondary-title&gt;&lt;/titles&gt;&lt;pages&gt;361-364&lt;/pages&gt;&lt;number&gt;2&lt;/number&gt;&lt;contributors&gt;&lt;authors&gt;&lt;author&gt;Harner, Tom&lt;/author&gt;&lt;author&gt;Bartkow, Michael&lt;/author&gt;&lt;author&gt;Holoubek, Ivan&lt;/author&gt;&lt;author&gt;Klanova, Jana&lt;/author&gt;&lt;author&gt;Wania, Frank&lt;/author&gt;&lt;author&gt;Gioia, Rosalinda&lt;/author&gt;&lt;author&gt;Moeckel, Claudia&lt;/author&gt;&lt;author&gt;Sweetman, Andrew J&lt;/author&gt;&lt;author&gt;Jones, Kevin C&lt;/author&gt;&lt;/authors&gt;&lt;/contributors&gt;&lt;added-date format="utc"&gt;1559211065&lt;/added-date&gt;&lt;ref-type name="Journal Article"&gt;17&lt;/ref-type&gt;&lt;dates&gt;&lt;year&gt;2006&lt;/year&gt;&lt;/dates&gt;&lt;rec-number&gt;632&lt;/rec-number&gt;&lt;last-updated-date format="utc"&gt;1559211065&lt;/last-updated-date&gt;&lt;volume&gt;144&lt;/volume&gt;&lt;/record&gt;&lt;/Cite&gt;&lt;/EndNote&gt;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(Harner</w:t>
      </w:r>
      <w:r w:rsidRPr="004F4A7C">
        <w:rPr>
          <w:rFonts w:asciiTheme="minorBidi" w:hAnsiTheme="minorBidi"/>
          <w:i/>
          <w:noProof/>
          <w:sz w:val="24"/>
          <w:szCs w:val="24"/>
        </w:rPr>
        <w:t xml:space="preserve"> et al.</w:t>
      </w:r>
      <w:r w:rsidRPr="004F4A7C">
        <w:rPr>
          <w:rFonts w:asciiTheme="minorBidi" w:hAnsiTheme="minorBidi"/>
          <w:noProof/>
          <w:sz w:val="24"/>
          <w:szCs w:val="24"/>
        </w:rPr>
        <w:t>, 2006)</w:t>
      </w:r>
      <w:r w:rsidRPr="004F4A7C">
        <w:rPr>
          <w:rFonts w:asciiTheme="minorBidi" w:hAnsiTheme="minorBidi"/>
          <w:sz w:val="24"/>
          <w:szCs w:val="24"/>
        </w:rPr>
        <w:fldChar w:fldCharType="end"/>
      </w:r>
      <w:r w:rsidRPr="004F4A7C">
        <w:rPr>
          <w:rFonts w:asciiTheme="minorBidi" w:hAnsiTheme="minorBidi"/>
          <w:sz w:val="24"/>
          <w:szCs w:val="24"/>
        </w:rPr>
        <w:t xml:space="preserve">. Settle plates may become overgrown in heavily contaminated conditions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&lt;EndNote&gt;&lt;Cite&gt;&lt;Author&gt;Wang&lt;/Author&gt;&lt;Year&gt;2008&lt;/Year&gt;&lt;IDText&gt;Application of multichannel Wiener filters to the suppression of ambient seismic noise in passive seismic arrays&lt;/IDText&gt;&lt;DisplayText&gt;(Wang&lt;style face="italic"&gt; et al.&lt;/style&gt;, 2008)&lt;/DisplayText&gt;&lt;record&gt;&lt;isbn&gt;1070-485X&lt;/isbn&gt;&lt;titles&gt;&lt;title&gt;Application of multichannel Wiener filters to the suppression of ambient seismic noise in passive seismic arrays&lt;/title&gt;&lt;secondary-title&gt;The Leading Edge&lt;/secondary-title&gt;&lt;/titles&gt;&lt;pages&gt;232-238&lt;/pages&gt;&lt;number&gt;2&lt;/number&gt;&lt;contributors&gt;&lt;authors&gt;&lt;author&gt;Wang, J&lt;/author&gt;&lt;author&gt;Tilmann, F&lt;/author&gt;&lt;author&gt;White, RS&lt;/author&gt;&lt;author&gt;Soosalu, H&lt;/author&gt;&lt;author&gt;Bordoni, P&lt;/author&gt;&lt;/authors&gt;&lt;/contributors&gt;&lt;added-date format="utc"&gt;1559215000&lt;/added-date&gt;&lt;ref-type name="Journal Article"&gt;17&lt;/ref-type&gt;&lt;dates&gt;&lt;year&gt;2008&lt;/year&gt;&lt;/dates&gt;&lt;rec-number&gt;634&lt;/rec-number&gt;&lt;last-updated-date format="utc"&gt;1559215000&lt;/last-updated-date&gt;&lt;volume&gt;27&lt;/volume&gt;&lt;/record&gt;&lt;/Cite&gt;&lt;/EndNote&gt;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(Wang</w:t>
      </w:r>
      <w:r w:rsidRPr="004F4A7C">
        <w:rPr>
          <w:rFonts w:asciiTheme="minorBidi" w:hAnsiTheme="minorBidi"/>
          <w:i/>
          <w:noProof/>
          <w:sz w:val="24"/>
          <w:szCs w:val="24"/>
        </w:rPr>
        <w:t xml:space="preserve"> et al.</w:t>
      </w:r>
      <w:r w:rsidRPr="004F4A7C">
        <w:rPr>
          <w:rFonts w:asciiTheme="minorBidi" w:hAnsiTheme="minorBidi"/>
          <w:noProof/>
          <w:sz w:val="24"/>
          <w:szCs w:val="24"/>
        </w:rPr>
        <w:t>, 2008)</w:t>
      </w:r>
      <w:r w:rsidRPr="004F4A7C">
        <w:rPr>
          <w:rFonts w:asciiTheme="minorBidi" w:hAnsiTheme="minorBidi"/>
          <w:sz w:val="24"/>
          <w:szCs w:val="24"/>
        </w:rPr>
        <w:fldChar w:fldCharType="end"/>
      </w:r>
      <w:r w:rsidRPr="004F4A7C">
        <w:rPr>
          <w:rFonts w:asciiTheme="minorBidi" w:hAnsiTheme="minorBidi"/>
          <w:sz w:val="24"/>
          <w:szCs w:val="24"/>
        </w:rPr>
        <w:t xml:space="preserve">. However, </w:t>
      </w:r>
      <w:r w:rsidRPr="004F4A7C">
        <w:rPr>
          <w:rFonts w:asciiTheme="minorBidi" w:hAnsiTheme="minorBidi"/>
          <w:sz w:val="24"/>
          <w:szCs w:val="24"/>
        </w:rPr>
        <w:lastRenderedPageBreak/>
        <w:t xml:space="preserve">settle plates are easy to use and inexpensive and require no specialised equipment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&lt;EndNote&gt;&lt;Cite&gt;&lt;Author&gt;Harner&lt;/Author&gt;&lt;Year&gt;2006&lt;/Year&gt;&lt;IDText&gt;Passive air sampling for persistent organic pollutants: Introductory remarks to the special issue&lt;/IDText&gt;&lt;DisplayText&gt;(Harner&lt;style face="italic"&gt; et al.&lt;/style&gt;, 2006)&lt;/DisplayText&gt;&lt;record&gt;&lt;isbn&gt;0269-7491&lt;/isbn&gt;&lt;titles&gt;&lt;title&gt;Passive air sampling for persistent organic pollutants: Introductory remarks to the special issue&lt;/title&gt;&lt;secondary-title&gt;Environmental Pollution&lt;/secondary-title&gt;&lt;/titles&gt;&lt;pages&gt;361-364&lt;/pages&gt;&lt;number&gt;2&lt;/number&gt;&lt;contributors&gt;&lt;authors&gt;&lt;author&gt;Harner, Tom&lt;/author&gt;&lt;author&gt;Bartkow, Michael&lt;/author&gt;&lt;author&gt;Holoubek, Ivan&lt;/author&gt;&lt;author&gt;Klanova, Jana&lt;/author&gt;&lt;author&gt;Wania, Frank&lt;/author&gt;&lt;author&gt;Gioia, Rosalinda&lt;/author&gt;&lt;author&gt;Moeckel, Claudia&lt;/author&gt;&lt;author&gt;Sweetman, Andrew J&lt;/author&gt;&lt;author&gt;Jones, Kevin C&lt;/author&gt;&lt;/authors&gt;&lt;/contributors&gt;&lt;added-date format="utc"&gt;1559211065&lt;/added-date&gt;&lt;ref-type name="Journal Article"&gt;17&lt;/ref-type&gt;&lt;dates&gt;&lt;year&gt;2006&lt;/year&gt;&lt;/dates&gt;&lt;rec-number&gt;632&lt;/rec-number&gt;&lt;last-updated-date format="utc"&gt;1559211065&lt;/last-updated-date&gt;&lt;volume&gt;144&lt;/volume&gt;&lt;/record&gt;&lt;/Cite&gt;&lt;/EndNote&gt;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(Harner</w:t>
      </w:r>
      <w:r w:rsidRPr="004F4A7C">
        <w:rPr>
          <w:rFonts w:asciiTheme="minorBidi" w:hAnsiTheme="minorBidi"/>
          <w:i/>
          <w:noProof/>
          <w:sz w:val="24"/>
          <w:szCs w:val="24"/>
        </w:rPr>
        <w:t xml:space="preserve"> et al.</w:t>
      </w:r>
      <w:r w:rsidRPr="004F4A7C">
        <w:rPr>
          <w:rFonts w:asciiTheme="minorBidi" w:hAnsiTheme="minorBidi"/>
          <w:noProof/>
          <w:sz w:val="24"/>
          <w:szCs w:val="24"/>
        </w:rPr>
        <w:t>, 2006)</w:t>
      </w:r>
      <w:r w:rsidRPr="004F4A7C">
        <w:rPr>
          <w:rFonts w:asciiTheme="minorBidi" w:hAnsiTheme="minorBidi"/>
          <w:sz w:val="24"/>
          <w:szCs w:val="24"/>
        </w:rPr>
        <w:fldChar w:fldCharType="end"/>
      </w:r>
      <w:r w:rsidRPr="004F4A7C">
        <w:rPr>
          <w:rFonts w:asciiTheme="minorBidi" w:hAnsiTheme="minorBidi"/>
          <w:sz w:val="24"/>
          <w:szCs w:val="24"/>
        </w:rPr>
        <w:t>.</w:t>
      </w:r>
    </w:p>
    <w:p w:rsidR="006677A1" w:rsidRPr="004F4A7C" w:rsidRDefault="006677A1" w:rsidP="00C95611">
      <w:pPr>
        <w:spacing w:line="360" w:lineRule="auto"/>
        <w:ind w:firstLine="720"/>
        <w:jc w:val="both"/>
        <w:rPr>
          <w:rFonts w:asciiTheme="minorBidi" w:hAnsiTheme="minorBidi"/>
          <w:sz w:val="24"/>
          <w:szCs w:val="24"/>
        </w:rPr>
      </w:pPr>
    </w:p>
    <w:p w:rsidR="00C95611" w:rsidRPr="004F4A7C" w:rsidRDefault="00C95611" w:rsidP="002432E8">
      <w:pPr>
        <w:pStyle w:val="Heading4"/>
        <w:spacing w:line="360" w:lineRule="auto"/>
        <w:rPr>
          <w:rFonts w:asciiTheme="minorBidi" w:hAnsiTheme="minorBidi" w:cstheme="minorBidi"/>
          <w:b/>
          <w:bCs/>
          <w:i w:val="0"/>
          <w:iCs w:val="0"/>
          <w:color w:val="auto"/>
          <w:sz w:val="24"/>
          <w:szCs w:val="24"/>
        </w:rPr>
      </w:pPr>
      <w:r w:rsidRPr="004F4A7C">
        <w:rPr>
          <w:rFonts w:asciiTheme="minorBidi" w:hAnsiTheme="minorBidi" w:cstheme="minorBidi"/>
          <w:b/>
          <w:bCs/>
          <w:i w:val="0"/>
          <w:iCs w:val="0"/>
          <w:color w:val="auto"/>
          <w:sz w:val="24"/>
          <w:szCs w:val="24"/>
        </w:rPr>
        <w:t>1.8.2 Active monitoring</w:t>
      </w:r>
    </w:p>
    <w:p w:rsidR="00C95611"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Active monitoring requires the use of a microbiological air sampler to physically draw a pre-determined volume of air through, or over, a particle collection device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&lt;EndNote&gt;&lt;Cite&gt;&lt;Author&gt;Napoli&lt;/Author&gt;&lt;Year&gt;2012&lt;/Year&gt;&lt;IDText&gt;Air sampling procedures to evaluate microbial contamination: a comparison between active and passive methods in operating theatres&lt;/IDText&gt;&lt;DisplayText&gt;(Napoli&lt;style face="italic"&gt; et al.&lt;/style&gt;, 2012)&lt;/DisplayText&gt;&lt;record&gt;&lt;isbn&gt;1471-2458&lt;/isbn&gt;&lt;titles&gt;&lt;title&gt;Air sampling procedures to evaluate microbial contamination: a comparison between active and passive methods in operating theatres&lt;/title&gt;&lt;secondary-title&gt;BMC Public Health&lt;/secondary-title&gt;&lt;/titles&gt;&lt;pages&gt;594&lt;/pages&gt;&lt;number&gt;1&lt;/number&gt;&lt;contributors&gt;&lt;authors&gt;&lt;author&gt;Napoli, Christian&lt;/author&gt;&lt;author&gt;Marcotrigiano, Vincenzo&lt;/author&gt;&lt;author&gt;Montagna, Maria T&lt;/author&gt;&lt;/authors&gt;&lt;/contributors&gt;&lt;added-date format="utc"&gt;1464031164&lt;/added-date&gt;&lt;ref-type name="Journal Article"&gt;17&lt;/ref-type&gt;&lt;dates&gt;&lt;year&gt;2012&lt;/year&gt;&lt;/dates&gt;&lt;rec-number&gt;200&lt;/rec-number&gt;&lt;last-updated-date format="utc"&gt;1464031164&lt;/last-updated-date&gt;&lt;volume&gt;12&lt;/volume&gt;&lt;/record&gt;&lt;/Cite&gt;&lt;/EndNote&gt;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(Napoli</w:t>
      </w:r>
      <w:r w:rsidRPr="004F4A7C">
        <w:rPr>
          <w:rFonts w:asciiTheme="minorBidi" w:hAnsiTheme="minorBidi"/>
          <w:i/>
          <w:noProof/>
          <w:sz w:val="24"/>
          <w:szCs w:val="24"/>
        </w:rPr>
        <w:t xml:space="preserve"> et al.</w:t>
      </w:r>
      <w:r w:rsidRPr="004F4A7C">
        <w:rPr>
          <w:rFonts w:asciiTheme="minorBidi" w:hAnsiTheme="minorBidi"/>
          <w:noProof/>
          <w:sz w:val="24"/>
          <w:szCs w:val="24"/>
        </w:rPr>
        <w:t>, 2012)</w:t>
      </w:r>
      <w:r w:rsidRPr="004F4A7C">
        <w:rPr>
          <w:rFonts w:asciiTheme="minorBidi" w:hAnsiTheme="minorBidi"/>
          <w:sz w:val="24"/>
          <w:szCs w:val="24"/>
        </w:rPr>
        <w:fldChar w:fldCharType="end"/>
      </w:r>
      <w:r w:rsidRPr="004F4A7C">
        <w:rPr>
          <w:rFonts w:asciiTheme="minorBidi" w:hAnsiTheme="minorBidi"/>
          <w:sz w:val="24"/>
          <w:szCs w:val="24"/>
        </w:rPr>
        <w:t>. Two main types are in general use:</w:t>
      </w:r>
    </w:p>
    <w:p w:rsidR="006677A1" w:rsidRPr="004F4A7C" w:rsidRDefault="006677A1" w:rsidP="00C95611">
      <w:pPr>
        <w:spacing w:line="360" w:lineRule="auto"/>
        <w:ind w:firstLine="720"/>
        <w:jc w:val="both"/>
        <w:rPr>
          <w:rFonts w:asciiTheme="minorBidi" w:hAnsiTheme="minorBidi"/>
          <w:sz w:val="24"/>
          <w:szCs w:val="24"/>
        </w:rPr>
      </w:pPr>
    </w:p>
    <w:p w:rsidR="00C95611" w:rsidRPr="004F4A7C" w:rsidRDefault="00C95611" w:rsidP="002432E8">
      <w:pPr>
        <w:pStyle w:val="Heading4"/>
        <w:spacing w:line="360" w:lineRule="auto"/>
        <w:rPr>
          <w:rFonts w:asciiTheme="minorBidi" w:hAnsiTheme="minorBidi" w:cstheme="minorBidi"/>
          <w:b/>
          <w:bCs/>
          <w:i w:val="0"/>
          <w:iCs w:val="0"/>
          <w:color w:val="auto"/>
          <w:sz w:val="24"/>
          <w:szCs w:val="24"/>
        </w:rPr>
      </w:pPr>
      <w:r w:rsidRPr="004F4A7C">
        <w:rPr>
          <w:rFonts w:asciiTheme="minorBidi" w:hAnsiTheme="minorBidi" w:cstheme="minorBidi"/>
          <w:b/>
          <w:bCs/>
          <w:i w:val="0"/>
          <w:iCs w:val="0"/>
          <w:color w:val="auto"/>
          <w:sz w:val="24"/>
          <w:szCs w:val="24"/>
        </w:rPr>
        <w:t>1.8.2.1 Impingers</w:t>
      </w:r>
    </w:p>
    <w:p w:rsidR="00C95611"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Impingers use a liquid medium to collect particles from air drawn by a suction pump through a thin or narrow inlet tube into a small flask containing the collection medium; the air goes toward the collection medium surface, the flow rate being determined by the diameter of the inlet tube. Once the air contacts the surface of the liquid, it changes direction abruptly and any suspended particles impinge into the collection liquid. When the sampling is completed, the collection liquid can be cultured to determine the number of viable microbes in the sample. Since the sample volume can be calculated using the flow rate and sampling period of time, the result is considered quantitative </w:t>
      </w:r>
      <w:r w:rsidRPr="004F4A7C">
        <w:rPr>
          <w:rFonts w:asciiTheme="minorBidi" w:hAnsiTheme="minorBidi"/>
          <w:sz w:val="24"/>
          <w:szCs w:val="24"/>
        </w:rPr>
        <w:fldChar w:fldCharType="begin">
          <w:fldData xml:space="preserve">PEVuZE5vdGU+PENpdGU+PEF1dGhvcj5XaWxsZWtlPC9BdXRob3I+PFllYXI+MTk5ODwvWWVhcj48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=
</w:fldData>
        </w:fldChar>
      </w:r>
      <w:r w:rsidRPr="004F4A7C">
        <w:rPr>
          <w:rFonts w:asciiTheme="minorBidi" w:hAnsiTheme="minorBidi"/>
          <w:sz w:val="24"/>
          <w:szCs w:val="24"/>
        </w:rPr>
        <w:instrText xml:space="preserve"> ADDIN EN.CITE </w:instrText>
      </w:r>
      <w:r w:rsidRPr="004F4A7C">
        <w:rPr>
          <w:rFonts w:asciiTheme="minorBidi" w:hAnsiTheme="minorBidi"/>
          <w:sz w:val="24"/>
          <w:szCs w:val="24"/>
        </w:rPr>
        <w:fldChar w:fldCharType="begin">
          <w:fldData xml:space="preserve">PEVuZE5vdGU+PENpdGU+PEF1dGhvcj5XaWxsZWtlPC9BdXRob3I+PFllYXI+MTk5ODwvWWVhcj48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=
</w:fldData>
        </w:fldChar>
      </w:r>
      <w:r w:rsidRPr="004F4A7C">
        <w:rPr>
          <w:rFonts w:asciiTheme="minorBidi" w:hAnsiTheme="minorBidi"/>
          <w:sz w:val="24"/>
          <w:szCs w:val="24"/>
        </w:rPr>
        <w:instrText xml:space="preserve"> ADDIN EN.CITE.DATA </w:instrText>
      </w:r>
      <w:r w:rsidRPr="004F4A7C">
        <w:rPr>
          <w:rFonts w:asciiTheme="minorBidi" w:hAnsiTheme="minorBidi"/>
          <w:sz w:val="24"/>
          <w:szCs w:val="24"/>
        </w:rPr>
      </w:r>
      <w:r w:rsidRPr="004F4A7C">
        <w:rPr>
          <w:rFonts w:asciiTheme="minorBidi" w:hAnsiTheme="minorBidi"/>
          <w:sz w:val="24"/>
          <w:szCs w:val="24"/>
        </w:rPr>
        <w:fldChar w:fldCharType="end"/>
      </w:r>
      <w:r w:rsidRPr="004F4A7C">
        <w:rPr>
          <w:rFonts w:asciiTheme="minorBidi" w:hAnsiTheme="minorBidi"/>
          <w:sz w:val="24"/>
          <w:szCs w:val="24"/>
        </w:rPr>
      </w:r>
      <w:r w:rsidRPr="004F4A7C">
        <w:rPr>
          <w:rFonts w:asciiTheme="minorBidi" w:hAnsiTheme="minorBidi"/>
          <w:sz w:val="24"/>
          <w:szCs w:val="24"/>
        </w:rPr>
        <w:fldChar w:fldCharType="separate"/>
      </w:r>
      <w:r w:rsidRPr="004F4A7C">
        <w:rPr>
          <w:rFonts w:asciiTheme="minorBidi" w:hAnsiTheme="minorBidi"/>
          <w:noProof/>
          <w:sz w:val="24"/>
          <w:szCs w:val="24"/>
        </w:rPr>
        <w:t>(Willeke</w:t>
      </w:r>
      <w:r w:rsidRPr="004F4A7C">
        <w:rPr>
          <w:rFonts w:asciiTheme="minorBidi" w:hAnsiTheme="minorBidi"/>
          <w:i/>
          <w:noProof/>
          <w:sz w:val="24"/>
          <w:szCs w:val="24"/>
        </w:rPr>
        <w:t xml:space="preserve"> et al.</w:t>
      </w:r>
      <w:r w:rsidRPr="004F4A7C">
        <w:rPr>
          <w:rFonts w:asciiTheme="minorBidi" w:hAnsiTheme="minorBidi"/>
          <w:noProof/>
          <w:sz w:val="24"/>
          <w:szCs w:val="24"/>
        </w:rPr>
        <w:t>, 1998; Lin</w:t>
      </w:r>
      <w:r w:rsidRPr="004F4A7C">
        <w:rPr>
          <w:rFonts w:asciiTheme="minorBidi" w:hAnsiTheme="minorBidi"/>
          <w:i/>
          <w:noProof/>
          <w:sz w:val="24"/>
          <w:szCs w:val="24"/>
        </w:rPr>
        <w:t xml:space="preserve"> et al.</w:t>
      </w:r>
      <w:r w:rsidRPr="004F4A7C">
        <w:rPr>
          <w:rFonts w:asciiTheme="minorBidi" w:hAnsiTheme="minorBidi"/>
          <w:noProof/>
          <w:sz w:val="24"/>
          <w:szCs w:val="24"/>
        </w:rPr>
        <w:t>, 2000; Pan</w:t>
      </w:r>
      <w:r w:rsidRPr="004F4A7C">
        <w:rPr>
          <w:rFonts w:asciiTheme="minorBidi" w:hAnsiTheme="minorBidi"/>
          <w:i/>
          <w:noProof/>
          <w:sz w:val="24"/>
          <w:szCs w:val="24"/>
        </w:rPr>
        <w:t xml:space="preserve"> et al.</w:t>
      </w:r>
      <w:r w:rsidRPr="004F4A7C">
        <w:rPr>
          <w:rFonts w:asciiTheme="minorBidi" w:hAnsiTheme="minorBidi"/>
          <w:noProof/>
          <w:sz w:val="24"/>
          <w:szCs w:val="24"/>
        </w:rPr>
        <w:t>, 2019)</w:t>
      </w:r>
      <w:r w:rsidRPr="004F4A7C">
        <w:rPr>
          <w:rFonts w:asciiTheme="minorBidi" w:hAnsiTheme="minorBidi"/>
          <w:sz w:val="24"/>
          <w:szCs w:val="24"/>
        </w:rPr>
        <w:fldChar w:fldCharType="end"/>
      </w:r>
      <w:r w:rsidRPr="004F4A7C">
        <w:rPr>
          <w:rFonts w:asciiTheme="minorBidi" w:hAnsiTheme="minorBidi"/>
          <w:sz w:val="24"/>
          <w:szCs w:val="24"/>
        </w:rPr>
        <w:t>.</w:t>
      </w:r>
    </w:p>
    <w:p w:rsidR="006677A1" w:rsidRPr="004F4A7C" w:rsidRDefault="006677A1" w:rsidP="00C95611">
      <w:pPr>
        <w:spacing w:line="360" w:lineRule="auto"/>
        <w:ind w:firstLine="720"/>
        <w:jc w:val="both"/>
        <w:rPr>
          <w:rFonts w:asciiTheme="minorBidi" w:hAnsiTheme="minorBidi"/>
          <w:sz w:val="24"/>
          <w:szCs w:val="24"/>
        </w:rPr>
      </w:pPr>
    </w:p>
    <w:p w:rsidR="00C95611" w:rsidRPr="004F4A7C" w:rsidRDefault="00C95611" w:rsidP="002432E8">
      <w:pPr>
        <w:pStyle w:val="Heading4"/>
        <w:spacing w:line="360" w:lineRule="auto"/>
        <w:rPr>
          <w:rFonts w:asciiTheme="minorBidi" w:hAnsiTheme="minorBidi" w:cstheme="minorBidi"/>
          <w:b/>
          <w:bCs/>
          <w:i w:val="0"/>
          <w:iCs w:val="0"/>
          <w:color w:val="auto"/>
          <w:sz w:val="24"/>
          <w:szCs w:val="24"/>
        </w:rPr>
      </w:pPr>
      <w:r w:rsidRPr="004F4A7C">
        <w:rPr>
          <w:rFonts w:asciiTheme="minorBidi" w:hAnsiTheme="minorBidi" w:cstheme="minorBidi"/>
          <w:b/>
          <w:bCs/>
          <w:i w:val="0"/>
          <w:iCs w:val="0"/>
          <w:color w:val="auto"/>
          <w:sz w:val="24"/>
          <w:szCs w:val="24"/>
        </w:rPr>
        <w:t>1.8.2.2 Impactors</w:t>
      </w:r>
      <w:r w:rsidRPr="004F4A7C">
        <w:rPr>
          <w:rFonts w:asciiTheme="minorBidi" w:hAnsiTheme="minorBidi" w:cstheme="minorBidi"/>
          <w:b/>
          <w:bCs/>
          <w:i w:val="0"/>
          <w:iCs w:val="0"/>
          <w:color w:val="auto"/>
          <w:sz w:val="24"/>
          <w:szCs w:val="24"/>
        </w:rPr>
        <w:tab/>
      </w:r>
    </w:p>
    <w:p w:rsidR="00C95611" w:rsidRPr="004F4A7C"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Impactor samplers use a solid or adhesive medium, for example, agar gel, rather than a liquid to collect particles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&lt;EndNote&gt;&lt;Cite&gt;&lt;Author&gt;Sialve&lt;/Author&gt;&lt;Year&gt;2015&lt;/Year&gt;&lt;IDText&gt;Bioaerosol emissions from open microalgal processes and their potential environmental impacts: what can be learned from natural and anthropogenic aquatic environments?&lt;/IDText&gt;&lt;DisplayText&gt;(Sialve&lt;style face="italic"&gt; et al.&lt;/style&gt;, 2015)&lt;/DisplayText&gt;&lt;record&gt;&lt;isbn&gt;0958-1669&lt;/isbn&gt;&lt;titles&gt;&lt;title&gt;Bioaerosol emissions from open microalgal processes and their potential environmental impacts: what can be learned from natural and anthropogenic aquatic environments?&lt;/title&gt;&lt;secondary-title&gt;Current opinion in biotechnology&lt;/secondary-title&gt;&lt;/titles&gt;&lt;pages&gt;279-286&lt;/pages&gt;&lt;contributors&gt;&lt;authors&gt;&lt;author&gt;Sialve, Bruno&lt;/author&gt;&lt;author&gt;Gales, Amandine&lt;/author&gt;&lt;author&gt;Hamelin, Jérôme&lt;/author&gt;&lt;author&gt;Wery, Nathalie&lt;/author&gt;&lt;author&gt;Steyer, Jean-Philippe&lt;/author&gt;&lt;/authors&gt;&lt;/contributors&gt;&lt;added-date format="utc"&gt;1559216207&lt;/added-date&gt;&lt;ref-type name="Journal Article"&gt;17&lt;/ref-type&gt;&lt;dates&gt;&lt;year&gt;2015&lt;/year&gt;&lt;/dates&gt;&lt;rec-number&gt;636&lt;/rec-number&gt;&lt;last-updated-date format="utc"&gt;1559216207&lt;/last-updated-date&gt;&lt;volume&gt;33&lt;/volume&gt;&lt;/record&gt;&lt;/Cite&gt;&lt;/EndNote&gt;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(Sialve</w:t>
      </w:r>
      <w:r w:rsidRPr="004F4A7C">
        <w:rPr>
          <w:rFonts w:asciiTheme="minorBidi" w:hAnsiTheme="minorBidi"/>
          <w:i/>
          <w:noProof/>
          <w:sz w:val="24"/>
          <w:szCs w:val="24"/>
        </w:rPr>
        <w:t xml:space="preserve"> et al.</w:t>
      </w:r>
      <w:r w:rsidRPr="004F4A7C">
        <w:rPr>
          <w:rFonts w:asciiTheme="minorBidi" w:hAnsiTheme="minorBidi"/>
          <w:noProof/>
          <w:sz w:val="24"/>
          <w:szCs w:val="24"/>
        </w:rPr>
        <w:t>, 2015)</w:t>
      </w:r>
      <w:r w:rsidRPr="004F4A7C">
        <w:rPr>
          <w:rFonts w:asciiTheme="minorBidi" w:hAnsiTheme="minorBidi"/>
          <w:sz w:val="24"/>
          <w:szCs w:val="24"/>
        </w:rPr>
        <w:fldChar w:fldCharType="end"/>
      </w:r>
      <w:r w:rsidRPr="004F4A7C">
        <w:rPr>
          <w:rFonts w:asciiTheme="minorBidi" w:hAnsiTheme="minorBidi"/>
          <w:sz w:val="24"/>
          <w:szCs w:val="24"/>
        </w:rPr>
        <w:t xml:space="preserve">.  Air is drawn into a sampling head by a pump or fan and accelerated, generally through a perforated plate (sieve samplers), or through a narrow slit (slit samplers)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&lt;EndNote&gt;&lt;Cite&gt;&lt;Author&gt;Montagna&lt;/Author&gt;&lt;Year&gt;2017&lt;/Year&gt;&lt;IDText&gt;Legionella indoor air contamination in healthcare environments&lt;/IDText&gt;&lt;DisplayText&gt;(Montagna&lt;style face="italic"&gt; et al.&lt;/style&gt;, 2017)&lt;/DisplayText&gt;&lt;record&gt;&lt;titles&gt;&lt;title&gt;Legionella indoor air contamination in healthcare environments&lt;/title&gt;&lt;secondary-title&gt;Indoor Air Quality in Healthcare Facilities&lt;/secondary-title&gt;&lt;/titles&gt;&lt;pages&gt;63-71&lt;/pages&gt;&lt;contributors&gt;&lt;authors&gt;&lt;author&gt;Montagna, Maria Teresa&lt;/author&gt;&lt;author&gt;De Giglio, Osvalda&lt;/author&gt;&lt;author&gt;Cristina, Maria Luisa&lt;/author&gt;&lt;author&gt;Albertini, Roberto&lt;/author&gt;&lt;author&gt;Pasquarella, Cesira&lt;/author&gt;&lt;author&gt;GISIO-SItI Working Group&lt;/author&gt;&lt;author&gt;AIA Working Group&lt;/author&gt;&lt;author&gt;SIMPIOS Working Group&lt;/author&gt;&lt;/authors&gt;&lt;/contributors&gt;&lt;added-date format="utc"&gt;1559218687&lt;/added-date&gt;&lt;ref-type name="Book Section"&gt;5&lt;/ref-type&gt;&lt;dates&gt;&lt;year&gt;2017&lt;/year&gt;&lt;/dates&gt;&lt;rec-number&gt;637&lt;/rec-number&gt;&lt;publisher&gt;Springer&lt;/publisher&gt;&lt;last-updated-date format="utc"&gt;1559218687&lt;/last-updated-date&gt;&lt;/record&gt;&lt;/Cite&gt;&lt;/EndNote&gt;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(Montagna</w:t>
      </w:r>
      <w:r w:rsidRPr="004F4A7C">
        <w:rPr>
          <w:rFonts w:asciiTheme="minorBidi" w:hAnsiTheme="minorBidi"/>
          <w:i/>
          <w:noProof/>
          <w:sz w:val="24"/>
          <w:szCs w:val="24"/>
        </w:rPr>
        <w:t xml:space="preserve"> et al.</w:t>
      </w:r>
      <w:r w:rsidRPr="004F4A7C">
        <w:rPr>
          <w:rFonts w:asciiTheme="minorBidi" w:hAnsiTheme="minorBidi"/>
          <w:noProof/>
          <w:sz w:val="24"/>
          <w:szCs w:val="24"/>
        </w:rPr>
        <w:t>, 2017)</w:t>
      </w:r>
      <w:r w:rsidRPr="004F4A7C">
        <w:rPr>
          <w:rFonts w:asciiTheme="minorBidi" w:hAnsiTheme="minorBidi"/>
          <w:sz w:val="24"/>
          <w:szCs w:val="24"/>
        </w:rPr>
        <w:fldChar w:fldCharType="end"/>
      </w:r>
      <w:r w:rsidRPr="004F4A7C">
        <w:rPr>
          <w:rFonts w:asciiTheme="minorBidi" w:hAnsiTheme="minorBidi"/>
          <w:sz w:val="24"/>
          <w:szCs w:val="24"/>
        </w:rPr>
        <w:t xml:space="preserve">.  This produces a laminar air flow onto the collection surface, usually a normal agar plate filled with a suitable medium. Air speed is measured by the diameter of the holes in sieve samplers and the width of the slit in slit samplers. When the air hits the collection surface it changes its direction and then any suspended particles are thrown out by inertia, impacting onto the collection surface. When the desired volume of air has passed through the sampling head, the agar plate is removed and directly incubated without more treatment.  Following incubation, the number of viable colonies gives a </w:t>
      </w:r>
      <w:r w:rsidRPr="004F4A7C">
        <w:rPr>
          <w:rFonts w:asciiTheme="minorBidi" w:hAnsiTheme="minorBidi"/>
          <w:sz w:val="24"/>
          <w:szCs w:val="24"/>
        </w:rPr>
        <w:lastRenderedPageBreak/>
        <w:t xml:space="preserve">direct quantitative estimate of the colony forming units in the volume of air sampled. Impaction samplers are convenient and can handle the higher rates of flow and large sample volumes necessary to monitor the quality of air in controlled environments where microbial numbers are likely to be low; microbial cells may however, be damaged induced by the sampling process and become less viable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&lt;EndNote&gt;&lt;Cite&gt;&lt;Author&gt;Li&lt;/Author&gt;&lt;Year&gt;1999&lt;/Year&gt;&lt;IDText&gt;Sampling performance of impactors for bacterial bioaerosols&lt;/IDText&gt;&lt;DisplayText&gt;(Li, 1999; Sialve&lt;style face="italic"&gt; et al.&lt;/style&gt;, 2015)&lt;/DisplayText&gt;&lt;record&gt;&lt;isbn&gt;0278-6826&lt;/isbn&gt;&lt;titles&gt;&lt;title&gt;Sampling performance of impactors for bacterial bioaerosols&lt;/title&gt;&lt;secondary-title&gt;Aerosol Science &amp;amp; Technology&lt;/secondary-title&gt;&lt;/titles&gt;&lt;pages&gt;280-287&lt;/pages&gt;&lt;number&gt;3&lt;/number&gt;&lt;contributors&gt;&lt;authors&gt;&lt;author&gt;Li, Chih-Shan&lt;/author&gt;&lt;/authors&gt;&lt;/contributors&gt;&lt;added-date format="utc"&gt;1559219489&lt;/added-date&gt;&lt;ref-type name="Journal Article"&gt;17&lt;/ref-type&gt;&lt;dates&gt;&lt;year&gt;1999&lt;/year&gt;&lt;/dates&gt;&lt;rec-number&gt;638&lt;/rec-number&gt;&lt;last-updated-date format="utc"&gt;1559219489&lt;/last-updated-date&gt;&lt;volume&gt;30&lt;/volume&gt;&lt;/record&gt;&lt;/Cite&gt;&lt;Cite&gt;&lt;Author&gt;Sialve&lt;/Author&gt;&lt;Year&gt;2015&lt;/Year&gt;&lt;IDText&gt;Bioaerosol emissions from open microalgal processes and their potential environmental impacts: what can be learned from natural and anthropogenic aquatic environments?&lt;/IDText&gt;&lt;record&gt;&lt;isbn&gt;0958-1669&lt;/isbn&gt;&lt;titles&gt;&lt;title&gt;Bioaerosol emissions from open microalgal processes and their potential environmental impacts: what can be learned from natural and anthropogenic aquatic environments?&lt;/title&gt;&lt;secondary-title&gt;Current opinion in biotechnology&lt;/secondary-title&gt;&lt;/titles&gt;&lt;pages&gt;279-286&lt;/pages&gt;&lt;contributors&gt;&lt;authors&gt;&lt;author&gt;Sialve, Bruno&lt;/author&gt;&lt;author&gt;Gales, Amandine&lt;/author&gt;&lt;author&gt;Hamelin, Jérôme&lt;/author&gt;&lt;author&gt;Wery, Nathalie&lt;/author&gt;&lt;author&gt;Steyer, Jean-Philippe&lt;/author&gt;&lt;/authors&gt;&lt;/contributors&gt;&lt;added-date format="utc"&gt;1559216207&lt;/added-date&gt;&lt;ref-type name="Journal Article"&gt;17&lt;/ref-type&gt;&lt;dates&gt;&lt;year&gt;2015&lt;/year&gt;&lt;/dates&gt;&lt;rec-number&gt;636&lt;/rec-number&gt;&lt;last-updated-date format="utc"&gt;1559216207&lt;/last-updated-date&gt;&lt;volume&gt;33&lt;/volume&gt;&lt;/record&gt;&lt;/Cite&gt;&lt;/EndNote&gt;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(Li, 1999; Sialve</w:t>
      </w:r>
      <w:r w:rsidRPr="004F4A7C">
        <w:rPr>
          <w:rFonts w:asciiTheme="minorBidi" w:hAnsiTheme="minorBidi"/>
          <w:i/>
          <w:noProof/>
          <w:sz w:val="24"/>
          <w:szCs w:val="24"/>
        </w:rPr>
        <w:t xml:space="preserve"> et al.</w:t>
      </w:r>
      <w:r w:rsidRPr="004F4A7C">
        <w:rPr>
          <w:rFonts w:asciiTheme="minorBidi" w:hAnsiTheme="minorBidi"/>
          <w:noProof/>
          <w:sz w:val="24"/>
          <w:szCs w:val="24"/>
        </w:rPr>
        <w:t>, 2015)</w:t>
      </w:r>
      <w:r w:rsidRPr="004F4A7C">
        <w:rPr>
          <w:rFonts w:asciiTheme="minorBidi" w:hAnsiTheme="minorBidi"/>
          <w:sz w:val="24"/>
          <w:szCs w:val="24"/>
        </w:rPr>
        <w:fldChar w:fldCharType="end"/>
      </w:r>
      <w:r w:rsidRPr="004F4A7C">
        <w:rPr>
          <w:rFonts w:asciiTheme="minorBidi" w:hAnsiTheme="minorBidi"/>
          <w:sz w:val="24"/>
          <w:szCs w:val="24"/>
        </w:rPr>
        <w:t>.</w:t>
      </w:r>
    </w:p>
    <w:p w:rsidR="00C95611" w:rsidRPr="004F4A7C"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The most well-known impact sampler is the Andersen sampler, a multi-stage ‘cascade’ sieve sampler that uses perforated plates with progressively smaller holes at each stage, to allow particles to be separated based on size. Another is the Casella slit sampler, in which the slit is located above a turntable on which is placed an agar plate. Then, air is drawn through the slit and the agar plate rotates, then particles are deposited evenly over its surface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&lt;EndNote&gt;&lt;Cite&gt;&lt;Author&gt;CROOK&lt;/Author&gt;&lt;Year&gt;1996&lt;/Year&gt;&lt;IDText&gt;Review: Methods of monitoring for process micro-organisms instalación biotechnology&lt;/IDText&gt;&lt;DisplayText&gt;(CROOK, 1996)&lt;/DisplayText&gt;&lt;record&gt;&lt;titles&gt;&lt;title&gt;Review: Methods of monitoring for process micro-organisms instalación biotechnology&lt;/title&gt;&lt;secondary-title&gt;Am. Occup. Hyg. 40 (3) págs.: 245&lt;/secondary-title&gt;&lt;/titles&gt;&lt;contributors&gt;&lt;authors&gt;&lt;author&gt;CROOK, B&lt;/author&gt;&lt;/authors&gt;&lt;/contributors&gt;&lt;added-date format="utc"&gt;1559219988&lt;/added-date&gt;&lt;ref-type name="Journal Article"&gt;17&lt;/ref-type&gt;&lt;dates&gt;&lt;year&gt;1996&lt;/year&gt;&lt;/dates&gt;&lt;rec-number&gt;639&lt;/rec-number&gt;&lt;last-updated-date format="utc"&gt;1559219988&lt;/last-updated-date&gt;&lt;volume&gt;260&lt;/volume&gt;&lt;/record&gt;&lt;/Cite&gt;&lt;/EndNote&gt;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(C</w:t>
      </w:r>
      <w:r w:rsidR="00611605" w:rsidRPr="004F4A7C">
        <w:rPr>
          <w:rFonts w:asciiTheme="minorBidi" w:hAnsiTheme="minorBidi"/>
          <w:noProof/>
          <w:sz w:val="24"/>
          <w:szCs w:val="24"/>
        </w:rPr>
        <w:t>rook</w:t>
      </w:r>
      <w:r w:rsidRPr="004F4A7C">
        <w:rPr>
          <w:rFonts w:asciiTheme="minorBidi" w:hAnsiTheme="minorBidi"/>
          <w:noProof/>
          <w:sz w:val="24"/>
          <w:szCs w:val="24"/>
        </w:rPr>
        <w:t>, 1996)</w:t>
      </w:r>
      <w:r w:rsidRPr="004F4A7C">
        <w:rPr>
          <w:rFonts w:asciiTheme="minorBidi" w:hAnsiTheme="minorBidi"/>
          <w:sz w:val="24"/>
          <w:szCs w:val="24"/>
        </w:rPr>
        <w:fldChar w:fldCharType="end"/>
      </w:r>
      <w:r w:rsidRPr="004F4A7C">
        <w:rPr>
          <w:rFonts w:asciiTheme="minorBidi" w:hAnsiTheme="minorBidi"/>
          <w:sz w:val="24"/>
          <w:szCs w:val="24"/>
        </w:rPr>
        <w:t>.</w:t>
      </w:r>
    </w:p>
    <w:p w:rsidR="002432E8" w:rsidRPr="004F4A7C" w:rsidRDefault="002432E8" w:rsidP="00C95611">
      <w:pPr>
        <w:spacing w:line="360" w:lineRule="auto"/>
        <w:ind w:firstLine="720"/>
        <w:jc w:val="both"/>
        <w:rPr>
          <w:rFonts w:asciiTheme="minorBidi" w:hAnsiTheme="minorBidi"/>
          <w:sz w:val="24"/>
          <w:szCs w:val="24"/>
        </w:rPr>
      </w:pPr>
    </w:p>
    <w:p w:rsidR="00C95611" w:rsidRPr="004F4A7C" w:rsidRDefault="00C95611" w:rsidP="002432E8">
      <w:pPr>
        <w:pStyle w:val="Heading3"/>
        <w:spacing w:line="360" w:lineRule="auto"/>
        <w:rPr>
          <w:rFonts w:asciiTheme="minorBidi" w:hAnsiTheme="minorBidi" w:cstheme="minorBidi"/>
          <w:b/>
          <w:bCs/>
          <w:color w:val="auto"/>
        </w:rPr>
      </w:pPr>
      <w:bookmarkStart w:id="16" w:name="_Toc22242906"/>
      <w:r w:rsidRPr="004F4A7C">
        <w:rPr>
          <w:rFonts w:asciiTheme="minorBidi" w:hAnsiTheme="minorBidi" w:cstheme="minorBidi"/>
          <w:b/>
          <w:bCs/>
          <w:color w:val="auto"/>
        </w:rPr>
        <w:t>1.9 Aim of the study</w:t>
      </w:r>
      <w:bookmarkEnd w:id="16"/>
    </w:p>
    <w:p w:rsidR="00C95611" w:rsidRPr="004F4A7C"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As explained previously in this introduction, indoor environment contain countless bacteria that can influence health negatively.  Isolating airborne bacteria can produce different bacterial species.  The aim of this study is: isolating bacteria from the air of student class using two methods, passive (settle plates) and active monitoring (dehumidifier).  Identification of those species was determined by amplifying  genes coding small subunit ribosomal RNA (16S rRNA) amplicon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&lt;EndNote&gt;&lt;Cite&gt;&lt;Author&gt;Kelley&lt;/Author&gt;&lt;Year&gt;2013&lt;/Year&gt;&lt;IDText&gt;Studying the microbiology of the indoor environment&lt;/IDText&gt;&lt;DisplayText&gt;(Kelley and Gilbert, 2013)&lt;/DisplayText&gt;&lt;record&gt;&lt;isbn&gt;1474-760X&lt;/isbn&gt;&lt;titles&gt;&lt;title&gt;Studying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(Kelley and Gilbert, 2013)</w:t>
      </w:r>
      <w:r w:rsidRPr="004F4A7C">
        <w:rPr>
          <w:rFonts w:asciiTheme="minorBidi" w:hAnsiTheme="minorBidi"/>
          <w:sz w:val="24"/>
          <w:szCs w:val="24"/>
        </w:rPr>
        <w:fldChar w:fldCharType="end"/>
      </w:r>
      <w:r w:rsidRPr="004F4A7C">
        <w:rPr>
          <w:rFonts w:asciiTheme="minorBidi" w:hAnsiTheme="minorBidi"/>
          <w:sz w:val="24"/>
          <w:szCs w:val="24"/>
        </w:rPr>
        <w:t xml:space="preserve">.  The abundance of bacteria isolated from active monitoring bias this study to focus on those isolated from dehumidifier. </w:t>
      </w:r>
    </w:p>
    <w:p w:rsidR="00C95611" w:rsidRDefault="00C95611" w:rsidP="004F4A7C">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A multi-resistance bacterium </w:t>
      </w:r>
      <w:r w:rsidRPr="004F4A7C">
        <w:rPr>
          <w:rFonts w:asciiTheme="minorBidi" w:hAnsiTheme="minorBidi"/>
          <w:i/>
          <w:iCs/>
          <w:sz w:val="24"/>
          <w:szCs w:val="24"/>
        </w:rPr>
        <w:t>Kytococcus sedentarius</w:t>
      </w:r>
      <w:r w:rsidRPr="004F4A7C">
        <w:rPr>
          <w:rFonts w:asciiTheme="minorBidi" w:hAnsiTheme="minorBidi"/>
          <w:sz w:val="24"/>
          <w:szCs w:val="24"/>
        </w:rPr>
        <w:t xml:space="preserve"> (strain designated MBB13) was nominated for further investigation.  Genome of </w:t>
      </w:r>
      <w:r w:rsidRPr="004F4A7C">
        <w:rPr>
          <w:rFonts w:asciiTheme="minorBidi" w:hAnsiTheme="minorBidi"/>
          <w:i/>
          <w:iCs/>
          <w:sz w:val="24"/>
          <w:szCs w:val="24"/>
        </w:rPr>
        <w:t>K. sedentarius</w:t>
      </w:r>
      <w:r w:rsidRPr="004F4A7C">
        <w:rPr>
          <w:rFonts w:asciiTheme="minorBidi" w:hAnsiTheme="minorBidi"/>
          <w:sz w:val="24"/>
          <w:szCs w:val="24"/>
        </w:rPr>
        <w:t xml:space="preserve"> MBB13 was sequenced and compared to the reference genome DSM 20547. Some of the main features of the </w:t>
      </w:r>
      <w:r w:rsidRPr="004F4A7C">
        <w:rPr>
          <w:rFonts w:asciiTheme="minorBidi" w:hAnsiTheme="minorBidi"/>
          <w:i/>
          <w:iCs/>
          <w:sz w:val="24"/>
          <w:szCs w:val="24"/>
        </w:rPr>
        <w:t>K. sedentarius</w:t>
      </w:r>
      <w:r w:rsidRPr="004F4A7C">
        <w:rPr>
          <w:rFonts w:asciiTheme="minorBidi" w:hAnsiTheme="minorBidi"/>
          <w:sz w:val="24"/>
          <w:szCs w:val="24"/>
        </w:rPr>
        <w:t xml:space="preserve"> isolate were identified genetically and tested </w:t>
      </w:r>
      <w:r w:rsidRPr="004F4A7C">
        <w:rPr>
          <w:rFonts w:asciiTheme="minorBidi" w:hAnsiTheme="minorBidi"/>
          <w:i/>
          <w:iCs/>
          <w:sz w:val="24"/>
          <w:szCs w:val="24"/>
        </w:rPr>
        <w:t>in vivo</w:t>
      </w:r>
      <w:r w:rsidRPr="004F4A7C">
        <w:rPr>
          <w:rFonts w:asciiTheme="minorBidi" w:hAnsiTheme="minorBidi"/>
          <w:sz w:val="24"/>
          <w:szCs w:val="24"/>
        </w:rPr>
        <w:t xml:space="preserve"> as follows: oxygen relationship, salt tolerance and protein-protein interaction of WhiB-like with the major sigma A (</w:t>
      </w:r>
      <w:r w:rsidR="004F4A7C" w:rsidRPr="004F4A7C">
        <w:rPr>
          <w:rFonts w:asciiTheme="minorBidi" w:hAnsiTheme="minorBidi"/>
          <w:sz w:val="24"/>
          <w:szCs w:val="24"/>
          <w:shd w:val="clear" w:color="auto" w:fill="FFFFFF"/>
        </w:rPr>
        <w:t>σ</w:t>
      </w:r>
      <w:r w:rsidR="004F4A7C" w:rsidRPr="004F4A7C">
        <w:rPr>
          <w:rFonts w:asciiTheme="minorBidi" w:hAnsiTheme="minorBidi"/>
          <w:sz w:val="24"/>
          <w:szCs w:val="24"/>
          <w:vertAlign w:val="superscript"/>
        </w:rPr>
        <w:t xml:space="preserve"> </w:t>
      </w:r>
      <w:r w:rsidRPr="004F4A7C">
        <w:rPr>
          <w:rFonts w:asciiTheme="minorBidi" w:hAnsiTheme="minorBidi"/>
          <w:sz w:val="24"/>
          <w:szCs w:val="24"/>
          <w:vertAlign w:val="superscript"/>
        </w:rPr>
        <w:t>A</w:t>
      </w:r>
      <w:r w:rsidRPr="004F4A7C">
        <w:rPr>
          <w:rFonts w:asciiTheme="minorBidi" w:hAnsiTheme="minorBidi"/>
          <w:sz w:val="24"/>
          <w:szCs w:val="24"/>
        </w:rPr>
        <w:t xml:space="preserve">).  Finally, the transcriptional factors WhiB1 and WhiB2 were isolated and characterised. </w:t>
      </w:r>
    </w:p>
    <w:p w:rsidR="000459EE" w:rsidRPr="004F4A7C" w:rsidRDefault="000459EE" w:rsidP="000459EE">
      <w:pPr>
        <w:spacing w:line="360" w:lineRule="auto"/>
        <w:jc w:val="both"/>
        <w:rPr>
          <w:rFonts w:asciiTheme="minorBidi" w:hAnsiTheme="minorBidi"/>
          <w:sz w:val="24"/>
          <w:szCs w:val="24"/>
        </w:rPr>
      </w:pPr>
    </w:p>
    <w:p w:rsidR="00C95611" w:rsidRPr="004F4A7C" w:rsidRDefault="00C95611" w:rsidP="002432E8">
      <w:pPr>
        <w:pStyle w:val="Heading3"/>
        <w:spacing w:line="360" w:lineRule="auto"/>
        <w:rPr>
          <w:rFonts w:asciiTheme="minorBidi" w:hAnsiTheme="minorBidi" w:cstheme="minorBidi"/>
          <w:b/>
          <w:bCs/>
          <w:color w:val="auto"/>
        </w:rPr>
      </w:pPr>
      <w:bookmarkStart w:id="17" w:name="_Toc22242907"/>
      <w:r w:rsidRPr="004F4A7C">
        <w:rPr>
          <w:rFonts w:asciiTheme="minorBidi" w:hAnsiTheme="minorBidi" w:cstheme="minorBidi"/>
          <w:b/>
          <w:bCs/>
          <w:color w:val="auto"/>
        </w:rPr>
        <w:lastRenderedPageBreak/>
        <w:t>1.10 Motivation behind this study</w:t>
      </w:r>
      <w:bookmarkEnd w:id="17"/>
    </w:p>
    <w:p w:rsidR="00C95611" w:rsidRPr="004F4A7C"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This study reviewed microbial diversity in a student classroom located between laboratories dealing with genetically modified organisms (GMO) using passive and active monitoring culture-independent isolation methods. Why is this classroom even worth exploring?</w:t>
      </w:r>
    </w:p>
    <w:p w:rsidR="00C95611" w:rsidRPr="004F4A7C" w:rsidRDefault="00C95611" w:rsidP="00C95611">
      <w:pPr>
        <w:spacing w:line="360" w:lineRule="auto"/>
        <w:ind w:firstLine="720"/>
        <w:jc w:val="both"/>
        <w:rPr>
          <w:rFonts w:asciiTheme="minorBidi" w:hAnsiTheme="minorBidi"/>
          <w:sz w:val="24"/>
          <w:szCs w:val="24"/>
        </w:rPr>
      </w:pPr>
      <w:r w:rsidRPr="004F4A7C">
        <w:rPr>
          <w:rFonts w:asciiTheme="minorBidi" w:hAnsiTheme="minorBidi"/>
          <w:sz w:val="24"/>
          <w:szCs w:val="24"/>
        </w:rPr>
        <w:t xml:space="preserve">In general, built environment is primarily a habitat for a large percentage of human beings whose health may depend on the diversity of those indoor tolerant microbes.  Those built environments contain chemical compounds and physical conditions unlike the natural world where microbes evolved </w:t>
      </w:r>
      <w:r w:rsidRPr="004F4A7C">
        <w:rPr>
          <w:rFonts w:asciiTheme="minorBidi" w:hAnsiTheme="minorBidi"/>
          <w:sz w:val="24"/>
          <w:szCs w:val="24"/>
        </w:rPr>
        <w:fldChar w:fldCharType="begin"/>
      </w:r>
      <w:r w:rsidRPr="004F4A7C">
        <w:rPr>
          <w:rFonts w:asciiTheme="minorBidi" w:hAnsiTheme="minorBidi"/>
          <w:sz w:val="24"/>
          <w:szCs w:val="24"/>
        </w:rPr>
        <w:instrText xml:space="preserve"> ADDIN EN.CITE &lt;EndNote&gt;&lt;Cite&gt;&lt;Author&gt;Kelley&lt;/Author&gt;&lt;Year&gt;2013&lt;/Year&gt;&lt;IDText&gt;Studying the microbiology of the indoor environment&lt;/IDText&gt;&lt;DisplayText&gt;(Kelley and Gilbert, 2013)&lt;/DisplayText&gt;&lt;record&gt;&lt;isbn&gt;1474-760X&lt;/isbn&gt;&lt;titles&gt;&lt;title&gt;Studying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format="utc"&gt;1559234733&lt;/last-updated-date&gt;&lt;volume&gt;14&lt;/volume&gt;&lt;/record&gt;&lt;/Cite&gt;&lt;/EndNote&gt;</w:instrText>
      </w:r>
      <w:r w:rsidRPr="004F4A7C">
        <w:rPr>
          <w:rFonts w:asciiTheme="minorBidi" w:hAnsiTheme="minorBidi"/>
          <w:sz w:val="24"/>
          <w:szCs w:val="24"/>
        </w:rPr>
        <w:fldChar w:fldCharType="separate"/>
      </w:r>
      <w:r w:rsidRPr="004F4A7C">
        <w:rPr>
          <w:rFonts w:asciiTheme="minorBidi" w:hAnsiTheme="minorBidi"/>
          <w:noProof/>
          <w:sz w:val="24"/>
          <w:szCs w:val="24"/>
        </w:rPr>
        <w:t>(Kelley and Gilbert, 2013)</w:t>
      </w:r>
      <w:r w:rsidRPr="004F4A7C">
        <w:rPr>
          <w:rFonts w:asciiTheme="minorBidi" w:hAnsiTheme="minorBidi"/>
          <w:sz w:val="24"/>
          <w:szCs w:val="24"/>
        </w:rPr>
        <w:fldChar w:fldCharType="end"/>
      </w:r>
      <w:r w:rsidRPr="004F4A7C">
        <w:rPr>
          <w:rFonts w:asciiTheme="minorBidi" w:hAnsiTheme="minorBidi"/>
          <w:sz w:val="24"/>
          <w:szCs w:val="24"/>
        </w:rPr>
        <w:t>.  Built environments may have unexpected consequences for the selection of microbes which find this built environment suitable to live in and more information may help to design healthier buildings.  Therefore, this study may give a deeper understanding of indoor microbial diversity that may help to inform public health policy especially for immune-compromised individuals.</w:t>
      </w:r>
    </w:p>
    <w:p w:rsidR="00C95611" w:rsidRPr="004F4A7C" w:rsidRDefault="00C95611" w:rsidP="00C95611">
      <w:pPr>
        <w:spacing w:line="360" w:lineRule="auto"/>
        <w:ind w:firstLine="720"/>
        <w:jc w:val="both"/>
        <w:rPr>
          <w:rFonts w:asciiTheme="minorBidi" w:hAnsiTheme="minorBidi"/>
          <w:sz w:val="24"/>
          <w:szCs w:val="24"/>
        </w:rPr>
      </w:pPr>
      <w:r w:rsidRPr="00A77DD3">
        <w:rPr>
          <w:rFonts w:asciiTheme="minorBidi" w:hAnsiTheme="minorBidi"/>
          <w:sz w:val="24"/>
          <w:szCs w:val="24"/>
        </w:rPr>
        <w:t xml:space="preserve">Using the </w:t>
      </w:r>
      <w:r w:rsidRPr="004F4A7C">
        <w:rPr>
          <w:rFonts w:asciiTheme="minorBidi" w:hAnsiTheme="minorBidi"/>
          <w:sz w:val="24"/>
          <w:szCs w:val="24"/>
        </w:rPr>
        <w:t>next generation sequencing technology offers exciting opportunities to discover important information about the selected bacterium (</w:t>
      </w:r>
      <w:r w:rsidRPr="004F4A7C">
        <w:rPr>
          <w:rFonts w:asciiTheme="minorBidi" w:hAnsiTheme="minorBidi"/>
          <w:i/>
          <w:iCs/>
          <w:sz w:val="24"/>
          <w:szCs w:val="24"/>
        </w:rPr>
        <w:t>K. sedentarius</w:t>
      </w:r>
      <w:r w:rsidRPr="004F4A7C">
        <w:rPr>
          <w:rFonts w:asciiTheme="minorBidi" w:hAnsiTheme="minorBidi"/>
          <w:sz w:val="24"/>
          <w:szCs w:val="24"/>
        </w:rPr>
        <w:t xml:space="preserve"> MBB13) such as, it is favoured habitant, metabolism and stress responses.  </w:t>
      </w:r>
    </w:p>
    <w:p w:rsidR="00C95611" w:rsidRPr="004F4A7C" w:rsidRDefault="00C95611" w:rsidP="001C73DE">
      <w:pPr>
        <w:spacing w:line="360" w:lineRule="auto"/>
        <w:ind w:firstLine="720"/>
        <w:jc w:val="both"/>
        <w:rPr>
          <w:rFonts w:asciiTheme="minorBidi" w:hAnsiTheme="minorBidi"/>
          <w:sz w:val="24"/>
          <w:szCs w:val="24"/>
        </w:rPr>
      </w:pPr>
      <w:r w:rsidRPr="004F4A7C">
        <w:rPr>
          <w:rFonts w:asciiTheme="minorBidi" w:hAnsiTheme="minorBidi"/>
          <w:sz w:val="24"/>
          <w:szCs w:val="24"/>
        </w:rPr>
        <w:t>To date, this is the first work that covered the microbial diversity of the University of Sheffield F</w:t>
      </w:r>
      <w:r w:rsidR="001C73DE">
        <w:rPr>
          <w:rFonts w:asciiTheme="minorBidi" w:hAnsiTheme="minorBidi"/>
          <w:sz w:val="24"/>
          <w:szCs w:val="24"/>
        </w:rPr>
        <w:t>2</w:t>
      </w:r>
      <w:r w:rsidRPr="004F4A7C">
        <w:rPr>
          <w:rFonts w:asciiTheme="minorBidi" w:hAnsiTheme="minorBidi"/>
          <w:sz w:val="24"/>
          <w:szCs w:val="24"/>
        </w:rPr>
        <w:t xml:space="preserve"> class room and showed a molecular background about </w:t>
      </w:r>
      <w:r w:rsidRPr="004F4A7C">
        <w:rPr>
          <w:rFonts w:asciiTheme="minorBidi" w:hAnsiTheme="minorBidi"/>
          <w:i/>
          <w:iCs/>
          <w:sz w:val="24"/>
          <w:szCs w:val="24"/>
        </w:rPr>
        <w:t>K. sedentarius</w:t>
      </w:r>
      <w:r w:rsidRPr="004F4A7C">
        <w:rPr>
          <w:rFonts w:asciiTheme="minorBidi" w:hAnsiTheme="minorBidi"/>
          <w:sz w:val="24"/>
          <w:szCs w:val="24"/>
        </w:rPr>
        <w:t xml:space="preserve"> in relation to WhiB-like proteins.</w:t>
      </w:r>
    </w:p>
    <w:p w:rsidR="00C95611" w:rsidRDefault="00C95611" w:rsidP="00185967">
      <w:pPr>
        <w:spacing w:line="360" w:lineRule="auto"/>
        <w:jc w:val="center"/>
        <w:rPr>
          <w:rFonts w:asciiTheme="minorBidi" w:hAnsiTheme="minorBidi"/>
          <w:sz w:val="28"/>
          <w:szCs w:val="28"/>
        </w:rPr>
      </w:pPr>
    </w:p>
    <w:p w:rsidR="00C95611" w:rsidRDefault="00C95611" w:rsidP="00185967">
      <w:pPr>
        <w:spacing w:line="360" w:lineRule="auto"/>
        <w:jc w:val="center"/>
        <w:rPr>
          <w:rFonts w:asciiTheme="minorBidi" w:hAnsiTheme="minorBidi"/>
          <w:sz w:val="28"/>
          <w:szCs w:val="28"/>
        </w:rPr>
      </w:pPr>
    </w:p>
    <w:p w:rsidR="0091140F" w:rsidRDefault="0091140F" w:rsidP="00185967">
      <w:pPr>
        <w:spacing w:line="360" w:lineRule="auto"/>
        <w:jc w:val="center"/>
        <w:rPr>
          <w:rFonts w:asciiTheme="minorBidi" w:hAnsiTheme="minorBidi"/>
          <w:sz w:val="28"/>
          <w:szCs w:val="28"/>
        </w:rPr>
      </w:pPr>
    </w:p>
    <w:p w:rsidR="004E0B6B" w:rsidRDefault="004E0B6B" w:rsidP="00185967">
      <w:pPr>
        <w:spacing w:line="360" w:lineRule="auto"/>
        <w:jc w:val="center"/>
        <w:rPr>
          <w:rFonts w:asciiTheme="minorBidi" w:hAnsiTheme="minorBidi"/>
          <w:sz w:val="28"/>
          <w:szCs w:val="28"/>
        </w:rPr>
      </w:pPr>
    </w:p>
    <w:p w:rsidR="004E0B6B" w:rsidRDefault="004E0B6B" w:rsidP="00185967">
      <w:pPr>
        <w:spacing w:line="360" w:lineRule="auto"/>
        <w:jc w:val="center"/>
        <w:rPr>
          <w:rFonts w:asciiTheme="minorBidi" w:hAnsiTheme="minorBidi"/>
          <w:sz w:val="28"/>
          <w:szCs w:val="28"/>
        </w:rPr>
      </w:pPr>
    </w:p>
    <w:p w:rsidR="004E0B6B" w:rsidRDefault="004E0B6B" w:rsidP="00185967">
      <w:pPr>
        <w:spacing w:line="360" w:lineRule="auto"/>
        <w:jc w:val="center"/>
        <w:rPr>
          <w:rFonts w:asciiTheme="minorBidi" w:hAnsiTheme="minorBidi"/>
          <w:sz w:val="28"/>
          <w:szCs w:val="28"/>
        </w:rPr>
      </w:pPr>
    </w:p>
    <w:p w:rsidR="004E0B6B" w:rsidRDefault="004E0B6B" w:rsidP="00185967">
      <w:pPr>
        <w:spacing w:line="360" w:lineRule="auto"/>
        <w:jc w:val="center"/>
        <w:rPr>
          <w:rFonts w:asciiTheme="minorBidi" w:hAnsiTheme="minorBidi"/>
          <w:sz w:val="28"/>
          <w:szCs w:val="28"/>
        </w:rPr>
      </w:pPr>
    </w:p>
    <w:p w:rsidR="004E0B6B" w:rsidRDefault="004E0B6B" w:rsidP="00185967">
      <w:pPr>
        <w:spacing w:line="360" w:lineRule="auto"/>
        <w:jc w:val="center"/>
        <w:rPr>
          <w:rFonts w:asciiTheme="minorBidi" w:hAnsiTheme="minorBidi"/>
          <w:sz w:val="28"/>
          <w:szCs w:val="28"/>
        </w:rPr>
      </w:pPr>
    </w:p>
    <w:p w:rsidR="0091140F" w:rsidRDefault="0091140F" w:rsidP="00185967">
      <w:pPr>
        <w:spacing w:line="360" w:lineRule="auto"/>
        <w:jc w:val="center"/>
        <w:rPr>
          <w:rFonts w:asciiTheme="minorBidi" w:hAnsiTheme="minorBidi"/>
          <w:sz w:val="28"/>
          <w:szCs w:val="28"/>
        </w:rPr>
      </w:pPr>
    </w:p>
    <w:p w:rsidR="0091140F" w:rsidRPr="004F4A7C" w:rsidRDefault="0091140F" w:rsidP="002432E8">
      <w:pPr>
        <w:pStyle w:val="Heading1"/>
        <w:spacing w:line="360" w:lineRule="auto"/>
        <w:rPr>
          <w:rFonts w:asciiTheme="minorBidi" w:hAnsiTheme="minorBidi" w:cstheme="minorBidi"/>
          <w:b/>
          <w:bCs/>
          <w:i/>
          <w:iCs/>
          <w:color w:val="auto"/>
          <w:sz w:val="24"/>
          <w:szCs w:val="24"/>
        </w:rPr>
      </w:pPr>
      <w:bookmarkStart w:id="18" w:name="_Toc22242908"/>
      <w:r w:rsidRPr="004F4A7C">
        <w:rPr>
          <w:rFonts w:asciiTheme="minorBidi" w:hAnsiTheme="minorBidi" w:cstheme="minorBidi"/>
          <w:b/>
          <w:bCs/>
          <w:i/>
          <w:iCs/>
          <w:color w:val="auto"/>
          <w:sz w:val="24"/>
          <w:szCs w:val="24"/>
        </w:rPr>
        <w:t>Chapter Two</w:t>
      </w:r>
      <w:bookmarkEnd w:id="18"/>
    </w:p>
    <w:p w:rsidR="0091140F" w:rsidRDefault="0091140F" w:rsidP="002432E8">
      <w:pPr>
        <w:pStyle w:val="Heading2"/>
        <w:spacing w:line="360" w:lineRule="auto"/>
        <w:rPr>
          <w:rFonts w:asciiTheme="minorBidi" w:hAnsiTheme="minorBidi" w:cstheme="minorBidi"/>
          <w:color w:val="auto"/>
          <w:sz w:val="24"/>
          <w:szCs w:val="24"/>
        </w:rPr>
      </w:pPr>
      <w:bookmarkStart w:id="19" w:name="_Toc22242909"/>
      <w:r w:rsidRPr="004F4A7C">
        <w:rPr>
          <w:rFonts w:asciiTheme="minorBidi" w:hAnsiTheme="minorBidi" w:cstheme="minorBidi"/>
          <w:color w:val="auto"/>
          <w:sz w:val="24"/>
          <w:szCs w:val="24"/>
        </w:rPr>
        <w:t>2 Materials and methods</w:t>
      </w:r>
      <w:bookmarkEnd w:id="19"/>
      <w:r w:rsidRPr="004F4A7C">
        <w:rPr>
          <w:rFonts w:asciiTheme="minorBidi" w:hAnsiTheme="minorBidi" w:cstheme="minorBidi"/>
          <w:color w:val="auto"/>
          <w:sz w:val="24"/>
          <w:szCs w:val="24"/>
        </w:rPr>
        <w:t xml:space="preserve"> </w:t>
      </w:r>
    </w:p>
    <w:p w:rsidR="006677A1" w:rsidRPr="006677A1" w:rsidRDefault="006677A1" w:rsidP="006677A1">
      <w:pPr>
        <w:rPr>
          <w:lang w:eastAsia="ko-KR"/>
        </w:rPr>
      </w:pPr>
    </w:p>
    <w:p w:rsidR="0091140F" w:rsidRPr="004F4A7C" w:rsidRDefault="0091140F" w:rsidP="002432E8">
      <w:pPr>
        <w:pStyle w:val="Heading3"/>
        <w:spacing w:line="360" w:lineRule="auto"/>
        <w:rPr>
          <w:rFonts w:asciiTheme="minorBidi" w:hAnsiTheme="minorBidi" w:cstheme="minorBidi"/>
          <w:b/>
          <w:bCs/>
          <w:color w:val="auto"/>
        </w:rPr>
      </w:pPr>
      <w:bookmarkStart w:id="20" w:name="_Toc22242910"/>
      <w:r w:rsidRPr="004F4A7C">
        <w:rPr>
          <w:rFonts w:asciiTheme="minorBidi" w:hAnsiTheme="minorBidi" w:cstheme="minorBidi"/>
          <w:b/>
          <w:bCs/>
          <w:color w:val="auto"/>
        </w:rPr>
        <w:t>2.1 Bacterial strains and plasmids</w:t>
      </w:r>
      <w:bookmarkEnd w:id="20"/>
      <w:r w:rsidRPr="004F4A7C">
        <w:rPr>
          <w:rFonts w:asciiTheme="minorBidi" w:hAnsiTheme="minorBidi" w:cstheme="minorBidi"/>
          <w:b/>
          <w:bCs/>
          <w:color w:val="auto"/>
        </w:rPr>
        <w:t xml:space="preserve"> </w:t>
      </w:r>
    </w:p>
    <w:p w:rsidR="0091140F" w:rsidRPr="004F4A7C" w:rsidRDefault="0091140F" w:rsidP="000E4F33">
      <w:pPr>
        <w:spacing w:line="360" w:lineRule="auto"/>
        <w:jc w:val="both"/>
        <w:rPr>
          <w:rFonts w:asciiTheme="minorBidi" w:hAnsiTheme="minorBidi"/>
          <w:bCs/>
          <w:sz w:val="24"/>
          <w:szCs w:val="24"/>
        </w:rPr>
      </w:pPr>
      <w:r w:rsidRPr="004F4A7C">
        <w:rPr>
          <w:rFonts w:asciiTheme="minorBidi" w:hAnsiTheme="minorBidi"/>
          <w:bCs/>
          <w:sz w:val="24"/>
          <w:szCs w:val="24"/>
        </w:rPr>
        <w:t>The bacterial strains and plasmids used in this study are listed in Tables 2.1-2.3.</w:t>
      </w:r>
    </w:p>
    <w:p w:rsidR="0091140F" w:rsidRPr="004F4A7C" w:rsidRDefault="0091140F" w:rsidP="004E0B6B">
      <w:pPr>
        <w:pStyle w:val="Listoftables"/>
      </w:pPr>
      <w:bookmarkStart w:id="21" w:name="_Toc15241645"/>
      <w:bookmarkStart w:id="22" w:name="_Toc15243982"/>
      <w:bookmarkStart w:id="23" w:name="_Toc15250557"/>
      <w:r w:rsidRPr="004F4A7C">
        <w:t>Table 2.1: Bacterial strains available at the beginning of this study</w:t>
      </w:r>
      <w:bookmarkEnd w:id="21"/>
      <w:bookmarkEnd w:id="22"/>
      <w:bookmarkEnd w:id="23"/>
      <w:r w:rsidRPr="004F4A7C">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555"/>
        <w:gridCol w:w="5670"/>
        <w:gridCol w:w="1791"/>
      </w:tblGrid>
      <w:tr w:rsidR="0091140F" w:rsidRPr="006677A1" w:rsidTr="0091140F">
        <w:tc>
          <w:tcPr>
            <w:tcW w:w="1555" w:type="dxa"/>
            <w:tcBorders>
              <w:top w:val="single" w:sz="4" w:space="0" w:color="auto"/>
              <w:bottom w:val="single" w:sz="4" w:space="0" w:color="auto"/>
            </w:tcBorders>
          </w:tcPr>
          <w:p w:rsidR="0091140F" w:rsidRPr="006677A1" w:rsidRDefault="0091140F" w:rsidP="0091140F">
            <w:pPr>
              <w:spacing w:line="276" w:lineRule="auto"/>
              <w:rPr>
                <w:rFonts w:asciiTheme="minorBidi" w:hAnsiTheme="minorBidi"/>
                <w:b/>
                <w:bCs/>
                <w:sz w:val="18"/>
                <w:szCs w:val="18"/>
              </w:rPr>
            </w:pPr>
            <w:r w:rsidRPr="006677A1">
              <w:rPr>
                <w:rFonts w:asciiTheme="minorBidi" w:hAnsiTheme="minorBidi"/>
                <w:b/>
                <w:bCs/>
                <w:sz w:val="18"/>
                <w:szCs w:val="18"/>
              </w:rPr>
              <w:t>Storage no</w:t>
            </w:r>
          </w:p>
        </w:tc>
        <w:tc>
          <w:tcPr>
            <w:tcW w:w="5670" w:type="dxa"/>
            <w:tcBorders>
              <w:top w:val="single" w:sz="4" w:space="0" w:color="auto"/>
              <w:bottom w:val="single" w:sz="4" w:space="0" w:color="auto"/>
            </w:tcBorders>
          </w:tcPr>
          <w:p w:rsidR="0091140F" w:rsidRPr="006677A1" w:rsidRDefault="0091140F" w:rsidP="0091140F">
            <w:pPr>
              <w:spacing w:line="276" w:lineRule="auto"/>
              <w:rPr>
                <w:rFonts w:asciiTheme="minorBidi" w:hAnsiTheme="minorBidi"/>
                <w:b/>
                <w:bCs/>
                <w:sz w:val="18"/>
                <w:szCs w:val="18"/>
              </w:rPr>
            </w:pPr>
            <w:r w:rsidRPr="006677A1">
              <w:rPr>
                <w:rFonts w:asciiTheme="minorBidi" w:hAnsiTheme="minorBidi"/>
                <w:b/>
                <w:bCs/>
                <w:sz w:val="18"/>
                <w:szCs w:val="18"/>
              </w:rPr>
              <w:t>Description</w:t>
            </w:r>
          </w:p>
          <w:p w:rsidR="0091140F" w:rsidRPr="006677A1" w:rsidRDefault="0091140F" w:rsidP="006677A1">
            <w:pPr>
              <w:spacing w:line="276" w:lineRule="auto"/>
              <w:rPr>
                <w:rFonts w:asciiTheme="minorBidi" w:hAnsiTheme="minorBidi"/>
                <w:b/>
                <w:bCs/>
                <w:sz w:val="18"/>
                <w:szCs w:val="18"/>
              </w:rPr>
            </w:pPr>
            <w:r w:rsidRPr="006677A1">
              <w:rPr>
                <w:rFonts w:asciiTheme="minorBidi" w:hAnsiTheme="minorBidi"/>
                <w:b/>
                <w:bCs/>
                <w:sz w:val="18"/>
                <w:szCs w:val="18"/>
              </w:rPr>
              <w:t>(Strain/plasmid/resistance)</w:t>
            </w:r>
          </w:p>
        </w:tc>
        <w:tc>
          <w:tcPr>
            <w:tcW w:w="1791" w:type="dxa"/>
            <w:tcBorders>
              <w:top w:val="single" w:sz="4" w:space="0" w:color="auto"/>
              <w:bottom w:val="single" w:sz="4" w:space="0" w:color="auto"/>
            </w:tcBorders>
          </w:tcPr>
          <w:p w:rsidR="0091140F" w:rsidRPr="006677A1" w:rsidRDefault="0091140F" w:rsidP="0091140F">
            <w:pPr>
              <w:spacing w:line="276" w:lineRule="auto"/>
              <w:rPr>
                <w:rFonts w:asciiTheme="minorBidi" w:hAnsiTheme="minorBidi"/>
                <w:b/>
                <w:bCs/>
                <w:sz w:val="18"/>
                <w:szCs w:val="18"/>
              </w:rPr>
            </w:pPr>
            <w:r w:rsidRPr="006677A1">
              <w:rPr>
                <w:rFonts w:asciiTheme="minorBidi" w:hAnsiTheme="minorBidi"/>
                <w:b/>
                <w:bCs/>
                <w:sz w:val="18"/>
                <w:szCs w:val="18"/>
              </w:rPr>
              <w:t>Source</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JRG3196</w:t>
            </w:r>
          </w:p>
        </w:tc>
        <w:tc>
          <w:tcPr>
            <w:tcW w:w="5670" w:type="dxa"/>
          </w:tcPr>
          <w:p w:rsidR="0091140F" w:rsidRDefault="0091140F" w:rsidP="006677A1">
            <w:pPr>
              <w:spacing w:line="276" w:lineRule="auto"/>
              <w:rPr>
                <w:rFonts w:asciiTheme="minorBidi" w:hAnsiTheme="minorBidi"/>
                <w:sz w:val="18"/>
                <w:szCs w:val="18"/>
              </w:rPr>
            </w:pPr>
            <w:r w:rsidRPr="006677A1">
              <w:rPr>
                <w:rFonts w:asciiTheme="minorBidi" w:hAnsiTheme="minorBidi"/>
                <w:i/>
                <w:iCs/>
                <w:sz w:val="18"/>
                <w:szCs w:val="18"/>
              </w:rPr>
              <w:t>Escherichia coli</w:t>
            </w:r>
            <w:r w:rsidRPr="006677A1">
              <w:rPr>
                <w:rFonts w:asciiTheme="minorBidi" w:hAnsiTheme="minorBidi"/>
                <w:sz w:val="18"/>
                <w:szCs w:val="18"/>
              </w:rPr>
              <w:t xml:space="preserve"> DH5α/pDB55</w:t>
            </w:r>
          </w:p>
          <w:p w:rsidR="006677A1" w:rsidRPr="006677A1" w:rsidRDefault="006677A1" w:rsidP="006677A1">
            <w:pPr>
              <w:spacing w:line="276" w:lineRule="auto"/>
              <w:rPr>
                <w:rFonts w:asciiTheme="minorBidi" w:hAnsiTheme="minorBidi"/>
                <w:sz w:val="18"/>
                <w:szCs w:val="18"/>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Invitrogen</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JRG6787</w:t>
            </w:r>
          </w:p>
        </w:tc>
        <w:tc>
          <w:tcPr>
            <w:tcW w:w="5670" w:type="dxa"/>
          </w:tcPr>
          <w:p w:rsidR="0091140F" w:rsidRDefault="0091140F" w:rsidP="006677A1">
            <w:pPr>
              <w:spacing w:line="276" w:lineRule="auto"/>
              <w:rPr>
                <w:rFonts w:asciiTheme="minorBidi" w:hAnsiTheme="minorBidi"/>
                <w:sz w:val="18"/>
                <w:szCs w:val="18"/>
              </w:rPr>
            </w:pPr>
            <w:r w:rsidRPr="006677A1">
              <w:rPr>
                <w:rFonts w:asciiTheme="minorBidi" w:hAnsiTheme="minorBidi"/>
                <w:i/>
                <w:iCs/>
                <w:sz w:val="18"/>
                <w:szCs w:val="18"/>
              </w:rPr>
              <w:t>E. coli</w:t>
            </w:r>
            <w:r w:rsidRPr="006677A1">
              <w:rPr>
                <w:rFonts w:asciiTheme="minorBidi" w:hAnsiTheme="minorBidi"/>
                <w:sz w:val="18"/>
                <w:szCs w:val="18"/>
              </w:rPr>
              <w:t xml:space="preserve"> DH5α/pMyNT, (overexpression plasmid), Hygromycin B resistant (Hygro-B</w:t>
            </w:r>
            <w:r w:rsidRPr="006677A1">
              <w:rPr>
                <w:rFonts w:asciiTheme="minorBidi" w:hAnsiTheme="minorBidi"/>
                <w:sz w:val="18"/>
                <w:szCs w:val="18"/>
                <w:vertAlign w:val="superscript"/>
              </w:rPr>
              <w:t>R</w:t>
            </w:r>
            <w:r w:rsidRPr="006677A1">
              <w:rPr>
                <w:rFonts w:asciiTheme="minorBidi" w:hAnsiTheme="minorBidi"/>
                <w:sz w:val="18"/>
                <w:szCs w:val="18"/>
              </w:rPr>
              <w:t>)</w:t>
            </w:r>
          </w:p>
          <w:p w:rsidR="006677A1" w:rsidRPr="006677A1" w:rsidRDefault="006677A1" w:rsidP="006677A1">
            <w:pPr>
              <w:spacing w:line="276" w:lineRule="auto"/>
              <w:rPr>
                <w:rFonts w:asciiTheme="minorBidi" w:hAnsiTheme="minorBidi"/>
                <w:sz w:val="18"/>
                <w:szCs w:val="18"/>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Addgene</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Gly6289</w:t>
            </w:r>
          </w:p>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JRG6952</w:t>
            </w:r>
          </w:p>
          <w:p w:rsidR="0091140F" w:rsidRPr="006677A1" w:rsidRDefault="0091140F" w:rsidP="0091140F">
            <w:pPr>
              <w:spacing w:line="276" w:lineRule="auto"/>
              <w:rPr>
                <w:rFonts w:asciiTheme="minorBidi" w:hAnsiTheme="minorBidi"/>
                <w:sz w:val="18"/>
                <w:szCs w:val="18"/>
              </w:rPr>
            </w:pPr>
          </w:p>
        </w:tc>
        <w:tc>
          <w:tcPr>
            <w:tcW w:w="5670"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i/>
                <w:iCs/>
                <w:sz w:val="18"/>
                <w:szCs w:val="18"/>
              </w:rPr>
              <w:t>E. coli</w:t>
            </w:r>
            <w:r w:rsidRPr="006677A1">
              <w:rPr>
                <w:rFonts w:asciiTheme="minorBidi" w:hAnsiTheme="minorBidi"/>
                <w:sz w:val="18"/>
                <w:szCs w:val="18"/>
              </w:rPr>
              <w:t xml:space="preserve"> DH5α / pKT25,</w:t>
            </w:r>
          </w:p>
          <w:p w:rsidR="0091140F" w:rsidRDefault="0091140F" w:rsidP="006677A1">
            <w:pPr>
              <w:spacing w:line="276" w:lineRule="auto"/>
              <w:rPr>
                <w:rFonts w:asciiTheme="minorBidi" w:hAnsiTheme="minorBidi"/>
                <w:sz w:val="18"/>
                <w:szCs w:val="18"/>
              </w:rPr>
            </w:pPr>
            <w:r w:rsidRPr="006677A1">
              <w:rPr>
                <w:rFonts w:asciiTheme="minorBidi" w:hAnsiTheme="minorBidi"/>
                <w:sz w:val="18"/>
                <w:szCs w:val="18"/>
              </w:rPr>
              <w:t xml:space="preserve">A two hybrid BATCH system vector, which encodes the T25 fragment of </w:t>
            </w:r>
            <w:r w:rsidRPr="006677A1">
              <w:rPr>
                <w:rFonts w:asciiTheme="minorBidi" w:hAnsiTheme="minorBidi"/>
                <w:i/>
                <w:sz w:val="18"/>
                <w:szCs w:val="18"/>
              </w:rPr>
              <w:t>Bordetella pertussis</w:t>
            </w:r>
            <w:r w:rsidRPr="006677A1">
              <w:rPr>
                <w:rFonts w:asciiTheme="minorBidi" w:hAnsiTheme="minorBidi"/>
                <w:sz w:val="18"/>
                <w:szCs w:val="18"/>
              </w:rPr>
              <w:t xml:space="preserve"> adenylate cyclase upstream of the multiple cloning site (MCS), Kanamycin resistant (Kn</w:t>
            </w:r>
            <w:r w:rsidRPr="006677A1">
              <w:rPr>
                <w:rFonts w:asciiTheme="minorBidi" w:hAnsiTheme="minorBidi"/>
                <w:sz w:val="18"/>
                <w:szCs w:val="18"/>
                <w:vertAlign w:val="superscript"/>
              </w:rPr>
              <w:t>R</w:t>
            </w:r>
            <w:r w:rsidRPr="006677A1">
              <w:rPr>
                <w:rFonts w:asciiTheme="minorBidi" w:hAnsiTheme="minorBidi"/>
                <w:sz w:val="18"/>
                <w:szCs w:val="18"/>
              </w:rPr>
              <w:t>)</w:t>
            </w:r>
          </w:p>
          <w:p w:rsidR="006677A1" w:rsidRPr="006677A1" w:rsidRDefault="006677A1" w:rsidP="006677A1">
            <w:pPr>
              <w:spacing w:line="276" w:lineRule="auto"/>
              <w:rPr>
                <w:rFonts w:asciiTheme="minorBidi" w:hAnsiTheme="minorBidi"/>
                <w:sz w:val="18"/>
                <w:szCs w:val="18"/>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Lab collection</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Gly6290</w:t>
            </w:r>
          </w:p>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JRG6953</w:t>
            </w:r>
          </w:p>
          <w:p w:rsidR="0091140F" w:rsidRPr="006677A1" w:rsidRDefault="0091140F" w:rsidP="0091140F">
            <w:pPr>
              <w:spacing w:line="276" w:lineRule="auto"/>
              <w:rPr>
                <w:rFonts w:asciiTheme="minorBidi" w:hAnsiTheme="minorBidi"/>
                <w:sz w:val="18"/>
                <w:szCs w:val="18"/>
              </w:rPr>
            </w:pPr>
          </w:p>
        </w:tc>
        <w:tc>
          <w:tcPr>
            <w:tcW w:w="5670"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i/>
                <w:iCs/>
                <w:sz w:val="18"/>
                <w:szCs w:val="18"/>
              </w:rPr>
              <w:t>E. coli</w:t>
            </w:r>
            <w:r w:rsidRPr="006677A1">
              <w:rPr>
                <w:rFonts w:asciiTheme="minorBidi" w:hAnsiTheme="minorBidi"/>
                <w:sz w:val="18"/>
                <w:szCs w:val="18"/>
              </w:rPr>
              <w:t xml:space="preserve"> DH5α / pKT25-zip,</w:t>
            </w:r>
          </w:p>
          <w:p w:rsidR="0091140F" w:rsidRDefault="0091140F" w:rsidP="006677A1">
            <w:pPr>
              <w:spacing w:line="276" w:lineRule="auto"/>
              <w:rPr>
                <w:rFonts w:asciiTheme="minorBidi" w:hAnsiTheme="minorBidi"/>
                <w:sz w:val="18"/>
                <w:szCs w:val="18"/>
                <w:vertAlign w:val="superscript"/>
              </w:rPr>
            </w:pPr>
            <w:r w:rsidRPr="006677A1">
              <w:rPr>
                <w:rFonts w:asciiTheme="minorBidi" w:hAnsiTheme="minorBidi"/>
                <w:sz w:val="18"/>
                <w:szCs w:val="18"/>
              </w:rPr>
              <w:t>A two hybrid BATCH system control vector in which the leucine zipper of GCN4 is fused in frame to T25 (Kn</w:t>
            </w:r>
            <w:r w:rsidRPr="006677A1">
              <w:rPr>
                <w:rFonts w:asciiTheme="minorBidi" w:hAnsiTheme="minorBidi"/>
                <w:sz w:val="18"/>
                <w:szCs w:val="18"/>
                <w:vertAlign w:val="superscript"/>
              </w:rPr>
              <w:t>R</w:t>
            </w:r>
            <w:r w:rsidRPr="006677A1">
              <w:rPr>
                <w:rFonts w:asciiTheme="minorBidi" w:hAnsiTheme="minorBidi"/>
                <w:sz w:val="18"/>
                <w:szCs w:val="18"/>
              </w:rPr>
              <w:t>)</w:t>
            </w:r>
            <w:r w:rsidRPr="006677A1">
              <w:rPr>
                <w:rFonts w:asciiTheme="minorBidi" w:hAnsiTheme="minorBidi"/>
                <w:sz w:val="18"/>
                <w:szCs w:val="18"/>
                <w:vertAlign w:val="superscript"/>
              </w:rPr>
              <w:t xml:space="preserve"> </w:t>
            </w:r>
          </w:p>
          <w:p w:rsidR="006677A1" w:rsidRPr="006677A1" w:rsidRDefault="006677A1" w:rsidP="006677A1">
            <w:pPr>
              <w:spacing w:line="276" w:lineRule="auto"/>
              <w:rPr>
                <w:rFonts w:asciiTheme="minorBidi" w:hAnsiTheme="minorBidi"/>
                <w:sz w:val="18"/>
                <w:szCs w:val="18"/>
                <w:vertAlign w:val="superscript"/>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Lab collection</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Gly6291</w:t>
            </w:r>
          </w:p>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JRG6954</w:t>
            </w:r>
          </w:p>
          <w:p w:rsidR="0091140F" w:rsidRPr="006677A1" w:rsidRDefault="0091140F" w:rsidP="0091140F">
            <w:pPr>
              <w:spacing w:line="276" w:lineRule="auto"/>
              <w:rPr>
                <w:rFonts w:asciiTheme="minorBidi" w:hAnsiTheme="minorBidi"/>
                <w:sz w:val="18"/>
                <w:szCs w:val="18"/>
              </w:rPr>
            </w:pPr>
          </w:p>
        </w:tc>
        <w:tc>
          <w:tcPr>
            <w:tcW w:w="5670"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i/>
                <w:iCs/>
                <w:sz w:val="18"/>
                <w:szCs w:val="18"/>
              </w:rPr>
              <w:t>E. coli</w:t>
            </w:r>
            <w:r w:rsidRPr="006677A1">
              <w:rPr>
                <w:rFonts w:asciiTheme="minorBidi" w:hAnsiTheme="minorBidi"/>
                <w:sz w:val="18"/>
                <w:szCs w:val="18"/>
              </w:rPr>
              <w:t xml:space="preserve"> DH5α / pUT18,</w:t>
            </w:r>
          </w:p>
          <w:p w:rsidR="0091140F" w:rsidRDefault="0091140F" w:rsidP="006677A1">
            <w:pPr>
              <w:spacing w:line="276" w:lineRule="auto"/>
              <w:rPr>
                <w:rFonts w:asciiTheme="minorBidi" w:hAnsiTheme="minorBidi"/>
                <w:sz w:val="18"/>
                <w:szCs w:val="18"/>
              </w:rPr>
            </w:pPr>
            <w:r w:rsidRPr="006677A1">
              <w:rPr>
                <w:rFonts w:asciiTheme="minorBidi" w:hAnsiTheme="minorBidi"/>
                <w:sz w:val="18"/>
                <w:szCs w:val="18"/>
              </w:rPr>
              <w:t xml:space="preserve">A two hybrid BATCH system vector, which encodes the T18 fragment of </w:t>
            </w:r>
            <w:r w:rsidRPr="006677A1">
              <w:rPr>
                <w:rFonts w:asciiTheme="minorBidi" w:hAnsiTheme="minorBidi"/>
                <w:i/>
                <w:sz w:val="18"/>
                <w:szCs w:val="18"/>
              </w:rPr>
              <w:t>Bordetella pertussis</w:t>
            </w:r>
            <w:r w:rsidRPr="006677A1">
              <w:rPr>
                <w:rFonts w:asciiTheme="minorBidi" w:hAnsiTheme="minorBidi"/>
                <w:sz w:val="18"/>
                <w:szCs w:val="18"/>
              </w:rPr>
              <w:t xml:space="preserve"> adenylate cyclase downstream of the MCS, Ampicillin resistant (Amp</w:t>
            </w:r>
            <w:r w:rsidRPr="006677A1">
              <w:rPr>
                <w:rFonts w:asciiTheme="minorBidi" w:hAnsiTheme="minorBidi"/>
                <w:sz w:val="18"/>
                <w:szCs w:val="18"/>
                <w:vertAlign w:val="superscript"/>
              </w:rPr>
              <w:t>R</w:t>
            </w:r>
            <w:r w:rsidRPr="006677A1">
              <w:rPr>
                <w:rFonts w:asciiTheme="minorBidi" w:hAnsiTheme="minorBidi"/>
                <w:sz w:val="18"/>
                <w:szCs w:val="18"/>
              </w:rPr>
              <w:t>)</w:t>
            </w:r>
          </w:p>
          <w:p w:rsidR="006677A1" w:rsidRPr="006677A1" w:rsidRDefault="006677A1" w:rsidP="006677A1">
            <w:pPr>
              <w:spacing w:line="276" w:lineRule="auto"/>
              <w:rPr>
                <w:rFonts w:asciiTheme="minorBidi" w:hAnsiTheme="minorBidi"/>
                <w:sz w:val="18"/>
                <w:szCs w:val="18"/>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Lab collection</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Gly6292</w:t>
            </w:r>
          </w:p>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JRG6955</w:t>
            </w:r>
          </w:p>
          <w:p w:rsidR="0091140F" w:rsidRPr="006677A1" w:rsidRDefault="0091140F" w:rsidP="0091140F">
            <w:pPr>
              <w:spacing w:line="276" w:lineRule="auto"/>
              <w:rPr>
                <w:rFonts w:asciiTheme="minorBidi" w:hAnsiTheme="minorBidi"/>
                <w:sz w:val="18"/>
                <w:szCs w:val="18"/>
              </w:rPr>
            </w:pPr>
          </w:p>
        </w:tc>
        <w:tc>
          <w:tcPr>
            <w:tcW w:w="5670"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i/>
                <w:iCs/>
                <w:sz w:val="18"/>
                <w:szCs w:val="18"/>
              </w:rPr>
              <w:t>E. coli</w:t>
            </w:r>
            <w:r w:rsidRPr="006677A1">
              <w:rPr>
                <w:rFonts w:asciiTheme="minorBidi" w:hAnsiTheme="minorBidi"/>
                <w:sz w:val="18"/>
                <w:szCs w:val="18"/>
              </w:rPr>
              <w:t xml:space="preserve"> DH5α / pUT18-zip,</w:t>
            </w:r>
          </w:p>
          <w:p w:rsidR="0091140F" w:rsidRDefault="0091140F" w:rsidP="006677A1">
            <w:pPr>
              <w:spacing w:line="276" w:lineRule="auto"/>
              <w:rPr>
                <w:rFonts w:asciiTheme="minorBidi" w:hAnsiTheme="minorBidi"/>
                <w:sz w:val="18"/>
                <w:szCs w:val="18"/>
              </w:rPr>
            </w:pPr>
            <w:r w:rsidRPr="006677A1">
              <w:rPr>
                <w:rFonts w:asciiTheme="minorBidi" w:hAnsiTheme="minorBidi"/>
                <w:sz w:val="18"/>
                <w:szCs w:val="18"/>
              </w:rPr>
              <w:t>A two hybrid BATCH system control vector,  in which the leucine zipper of GCN4 is fused in frame to T18 (Amp</w:t>
            </w:r>
            <w:r w:rsidRPr="006677A1">
              <w:rPr>
                <w:rFonts w:asciiTheme="minorBidi" w:hAnsiTheme="minorBidi"/>
                <w:sz w:val="18"/>
                <w:szCs w:val="18"/>
                <w:vertAlign w:val="superscript"/>
              </w:rPr>
              <w:t>R</w:t>
            </w:r>
            <w:r w:rsidRPr="006677A1">
              <w:rPr>
                <w:rFonts w:asciiTheme="minorBidi" w:hAnsiTheme="minorBidi"/>
                <w:sz w:val="18"/>
                <w:szCs w:val="18"/>
              </w:rPr>
              <w:t>)</w:t>
            </w:r>
          </w:p>
          <w:p w:rsidR="006677A1" w:rsidRPr="006677A1" w:rsidRDefault="006677A1" w:rsidP="006677A1">
            <w:pPr>
              <w:spacing w:line="276" w:lineRule="auto"/>
              <w:rPr>
                <w:rFonts w:asciiTheme="minorBidi" w:hAnsiTheme="minorBidi"/>
                <w:sz w:val="18"/>
                <w:szCs w:val="18"/>
                <w:vertAlign w:val="superscript"/>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Lab collection</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Gly6293</w:t>
            </w:r>
          </w:p>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JRG6956</w:t>
            </w:r>
          </w:p>
          <w:p w:rsidR="0091140F" w:rsidRPr="006677A1" w:rsidRDefault="0091140F" w:rsidP="0091140F">
            <w:pPr>
              <w:spacing w:line="276" w:lineRule="auto"/>
              <w:rPr>
                <w:rFonts w:asciiTheme="minorBidi" w:hAnsiTheme="minorBidi"/>
                <w:sz w:val="18"/>
                <w:szCs w:val="18"/>
              </w:rPr>
            </w:pPr>
          </w:p>
        </w:tc>
        <w:tc>
          <w:tcPr>
            <w:tcW w:w="5670" w:type="dxa"/>
          </w:tcPr>
          <w:p w:rsidR="006677A1" w:rsidRPr="006677A1" w:rsidRDefault="0091140F" w:rsidP="006677A1">
            <w:pPr>
              <w:spacing w:line="276" w:lineRule="auto"/>
              <w:rPr>
                <w:rFonts w:asciiTheme="minorBidi" w:hAnsiTheme="minorBidi"/>
                <w:sz w:val="18"/>
                <w:szCs w:val="18"/>
              </w:rPr>
            </w:pPr>
            <w:r w:rsidRPr="006677A1">
              <w:rPr>
                <w:rFonts w:asciiTheme="minorBidi" w:hAnsiTheme="minorBidi"/>
                <w:i/>
                <w:iCs/>
                <w:sz w:val="18"/>
                <w:szCs w:val="18"/>
              </w:rPr>
              <w:t xml:space="preserve">E. coli </w:t>
            </w:r>
            <w:r w:rsidRPr="006677A1">
              <w:rPr>
                <w:rFonts w:asciiTheme="minorBidi" w:hAnsiTheme="minorBidi"/>
                <w:sz w:val="18"/>
                <w:szCs w:val="18"/>
              </w:rPr>
              <w:t>BTH101,</w:t>
            </w:r>
          </w:p>
          <w:p w:rsidR="0091140F" w:rsidRDefault="0091140F" w:rsidP="006677A1">
            <w:pPr>
              <w:spacing w:line="276" w:lineRule="auto"/>
              <w:rPr>
                <w:rFonts w:asciiTheme="minorBidi" w:hAnsiTheme="minorBidi"/>
                <w:sz w:val="18"/>
                <w:szCs w:val="18"/>
              </w:rPr>
            </w:pPr>
            <w:r w:rsidRPr="006677A1">
              <w:rPr>
                <w:rFonts w:asciiTheme="minorBidi" w:hAnsiTheme="minorBidi"/>
                <w:sz w:val="18"/>
                <w:szCs w:val="18"/>
              </w:rPr>
              <w:t xml:space="preserve">Host strain for the two hybrid BATCH system: F-, </w:t>
            </w:r>
            <w:r w:rsidRPr="006677A1">
              <w:rPr>
                <w:rFonts w:asciiTheme="minorBidi" w:hAnsiTheme="minorBidi"/>
                <w:i/>
                <w:iCs/>
                <w:sz w:val="18"/>
                <w:szCs w:val="18"/>
              </w:rPr>
              <w:t>cya-99</w:t>
            </w:r>
            <w:r w:rsidRPr="006677A1">
              <w:rPr>
                <w:rFonts w:asciiTheme="minorBidi" w:hAnsiTheme="minorBidi"/>
                <w:sz w:val="18"/>
                <w:szCs w:val="18"/>
              </w:rPr>
              <w:t xml:space="preserve">, </w:t>
            </w:r>
            <w:r w:rsidRPr="006677A1">
              <w:rPr>
                <w:rFonts w:asciiTheme="minorBidi" w:hAnsiTheme="minorBidi"/>
                <w:i/>
                <w:iCs/>
                <w:sz w:val="18"/>
                <w:szCs w:val="18"/>
              </w:rPr>
              <w:t>araD139</w:t>
            </w:r>
            <w:r w:rsidRPr="006677A1">
              <w:rPr>
                <w:rFonts w:asciiTheme="minorBidi" w:hAnsiTheme="minorBidi"/>
                <w:sz w:val="18"/>
                <w:szCs w:val="18"/>
              </w:rPr>
              <w:t xml:space="preserve">, </w:t>
            </w:r>
            <w:r w:rsidRPr="006677A1">
              <w:rPr>
                <w:rFonts w:asciiTheme="minorBidi" w:hAnsiTheme="minorBidi"/>
                <w:i/>
                <w:iCs/>
                <w:sz w:val="18"/>
                <w:szCs w:val="18"/>
              </w:rPr>
              <w:t>gal15</w:t>
            </w:r>
            <w:r w:rsidRPr="006677A1">
              <w:rPr>
                <w:rFonts w:asciiTheme="minorBidi" w:hAnsiTheme="minorBidi"/>
                <w:sz w:val="18"/>
                <w:szCs w:val="18"/>
              </w:rPr>
              <w:t xml:space="preserve">, </w:t>
            </w:r>
            <w:r w:rsidRPr="006677A1">
              <w:rPr>
                <w:rFonts w:asciiTheme="minorBidi" w:hAnsiTheme="minorBidi"/>
                <w:i/>
                <w:iCs/>
                <w:sz w:val="18"/>
                <w:szCs w:val="18"/>
              </w:rPr>
              <w:t>galK16</w:t>
            </w:r>
            <w:r w:rsidRPr="006677A1">
              <w:rPr>
                <w:rFonts w:asciiTheme="minorBidi" w:hAnsiTheme="minorBidi"/>
                <w:sz w:val="18"/>
                <w:szCs w:val="18"/>
              </w:rPr>
              <w:t xml:space="preserve">, </w:t>
            </w:r>
            <w:r w:rsidRPr="006677A1">
              <w:rPr>
                <w:rFonts w:asciiTheme="minorBidi" w:hAnsiTheme="minorBidi"/>
                <w:i/>
                <w:iCs/>
                <w:sz w:val="18"/>
                <w:szCs w:val="18"/>
              </w:rPr>
              <w:t>rpsL1</w:t>
            </w:r>
            <w:r w:rsidRPr="006677A1">
              <w:rPr>
                <w:rFonts w:asciiTheme="minorBidi" w:hAnsiTheme="minorBidi"/>
                <w:sz w:val="18"/>
                <w:szCs w:val="18"/>
              </w:rPr>
              <w:t xml:space="preserve">, </w:t>
            </w:r>
            <w:r w:rsidRPr="006677A1">
              <w:rPr>
                <w:rFonts w:asciiTheme="minorBidi" w:hAnsiTheme="minorBidi"/>
                <w:i/>
                <w:iCs/>
                <w:sz w:val="18"/>
                <w:szCs w:val="18"/>
              </w:rPr>
              <w:t>hsdR2</w:t>
            </w:r>
            <w:r w:rsidRPr="006677A1">
              <w:rPr>
                <w:rFonts w:asciiTheme="minorBidi" w:hAnsiTheme="minorBidi"/>
                <w:sz w:val="18"/>
                <w:szCs w:val="18"/>
              </w:rPr>
              <w:t xml:space="preserve">, </w:t>
            </w:r>
            <w:r w:rsidRPr="006677A1">
              <w:rPr>
                <w:rFonts w:asciiTheme="minorBidi" w:hAnsiTheme="minorBidi"/>
                <w:i/>
                <w:iCs/>
                <w:sz w:val="18"/>
                <w:szCs w:val="18"/>
              </w:rPr>
              <w:t xml:space="preserve">mcrA1 </w:t>
            </w:r>
            <w:r w:rsidRPr="006677A1">
              <w:rPr>
                <w:rFonts w:asciiTheme="minorBidi" w:hAnsiTheme="minorBidi"/>
                <w:sz w:val="18"/>
                <w:szCs w:val="18"/>
              </w:rPr>
              <w:t xml:space="preserve">and </w:t>
            </w:r>
            <w:r w:rsidRPr="006677A1">
              <w:rPr>
                <w:rFonts w:asciiTheme="minorBidi" w:hAnsiTheme="minorBidi"/>
                <w:i/>
                <w:iCs/>
                <w:sz w:val="18"/>
                <w:szCs w:val="18"/>
              </w:rPr>
              <w:t xml:space="preserve">mcrB1, </w:t>
            </w:r>
            <w:r w:rsidRPr="006677A1">
              <w:rPr>
                <w:rFonts w:asciiTheme="minorBidi" w:hAnsiTheme="minorBidi"/>
                <w:sz w:val="18"/>
                <w:szCs w:val="18"/>
              </w:rPr>
              <w:t>Streptomycin resistant (Str</w:t>
            </w:r>
            <w:r w:rsidRPr="006677A1">
              <w:rPr>
                <w:rFonts w:asciiTheme="minorBidi" w:hAnsiTheme="minorBidi"/>
                <w:sz w:val="18"/>
                <w:szCs w:val="18"/>
                <w:vertAlign w:val="superscript"/>
              </w:rPr>
              <w:t>R</w:t>
            </w:r>
            <w:r w:rsidRPr="006677A1">
              <w:rPr>
                <w:rFonts w:asciiTheme="minorBidi" w:hAnsiTheme="minorBidi"/>
                <w:sz w:val="18"/>
                <w:szCs w:val="18"/>
              </w:rPr>
              <w:t>)</w:t>
            </w:r>
          </w:p>
          <w:p w:rsidR="006677A1" w:rsidRPr="006677A1" w:rsidRDefault="006677A1" w:rsidP="006677A1">
            <w:pPr>
              <w:spacing w:line="276" w:lineRule="auto"/>
              <w:rPr>
                <w:rFonts w:asciiTheme="minorBidi" w:hAnsiTheme="minorBidi"/>
                <w:sz w:val="18"/>
                <w:szCs w:val="18"/>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lastRenderedPageBreak/>
              <w:t>Lab collection</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JRG6161</w:t>
            </w:r>
          </w:p>
        </w:tc>
        <w:tc>
          <w:tcPr>
            <w:tcW w:w="5670" w:type="dxa"/>
          </w:tcPr>
          <w:p w:rsidR="006677A1" w:rsidRDefault="0091140F" w:rsidP="006677A1">
            <w:pPr>
              <w:spacing w:line="276" w:lineRule="auto"/>
              <w:rPr>
                <w:rFonts w:asciiTheme="minorBidi" w:hAnsiTheme="minorBidi"/>
                <w:sz w:val="18"/>
                <w:szCs w:val="18"/>
              </w:rPr>
            </w:pPr>
            <w:r w:rsidRPr="006677A1">
              <w:rPr>
                <w:rFonts w:asciiTheme="minorBidi" w:hAnsiTheme="minorBidi"/>
                <w:i/>
                <w:iCs/>
                <w:sz w:val="18"/>
                <w:szCs w:val="18"/>
              </w:rPr>
              <w:t xml:space="preserve">Mycobacterium smegmatis </w:t>
            </w:r>
            <w:r w:rsidRPr="006677A1">
              <w:rPr>
                <w:rFonts w:asciiTheme="minorBidi" w:hAnsiTheme="minorBidi"/>
                <w:sz w:val="18"/>
                <w:szCs w:val="18"/>
              </w:rPr>
              <w:t>MC</w:t>
            </w:r>
            <w:r w:rsidRPr="006677A1">
              <w:rPr>
                <w:rFonts w:asciiTheme="minorBidi" w:hAnsiTheme="minorBidi"/>
                <w:sz w:val="18"/>
                <w:szCs w:val="18"/>
                <w:vertAlign w:val="superscript"/>
              </w:rPr>
              <w:t>2</w:t>
            </w:r>
            <w:r w:rsidRPr="006677A1">
              <w:rPr>
                <w:rFonts w:asciiTheme="minorBidi" w:hAnsiTheme="minorBidi"/>
                <w:sz w:val="18"/>
                <w:szCs w:val="18"/>
              </w:rPr>
              <w:t>155</w:t>
            </w:r>
          </w:p>
          <w:p w:rsidR="006677A1" w:rsidRPr="006677A1" w:rsidRDefault="006677A1" w:rsidP="006677A1">
            <w:pPr>
              <w:spacing w:line="276" w:lineRule="auto"/>
              <w:rPr>
                <w:rFonts w:asciiTheme="minorBidi" w:hAnsiTheme="minorBidi"/>
                <w:sz w:val="18"/>
                <w:szCs w:val="18"/>
              </w:rPr>
            </w:pP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Lab collection</w:t>
            </w:r>
          </w:p>
        </w:tc>
      </w:tr>
      <w:tr w:rsidR="0091140F" w:rsidRPr="006677A1" w:rsidTr="0091140F">
        <w:tc>
          <w:tcPr>
            <w:tcW w:w="1555"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JRG6068</w:t>
            </w:r>
          </w:p>
        </w:tc>
        <w:tc>
          <w:tcPr>
            <w:tcW w:w="5670" w:type="dxa"/>
          </w:tcPr>
          <w:p w:rsidR="0091140F" w:rsidRPr="006677A1" w:rsidRDefault="0091140F" w:rsidP="0091140F">
            <w:pPr>
              <w:spacing w:line="276" w:lineRule="auto"/>
              <w:rPr>
                <w:rFonts w:asciiTheme="minorBidi" w:hAnsiTheme="minorBidi"/>
                <w:i/>
                <w:iCs/>
                <w:sz w:val="18"/>
                <w:szCs w:val="18"/>
              </w:rPr>
            </w:pPr>
            <w:r w:rsidRPr="006677A1">
              <w:rPr>
                <w:rFonts w:asciiTheme="minorBidi" w:hAnsiTheme="minorBidi"/>
                <w:i/>
                <w:iCs/>
                <w:sz w:val="18"/>
                <w:szCs w:val="18"/>
              </w:rPr>
              <w:t xml:space="preserve">Pseudomonas putida </w:t>
            </w:r>
            <w:r w:rsidRPr="006677A1">
              <w:rPr>
                <w:rFonts w:asciiTheme="minorBidi" w:hAnsiTheme="minorBidi"/>
                <w:sz w:val="18"/>
                <w:szCs w:val="18"/>
              </w:rPr>
              <w:t>KT2440</w:t>
            </w:r>
          </w:p>
        </w:tc>
        <w:tc>
          <w:tcPr>
            <w:tcW w:w="1791" w:type="dxa"/>
          </w:tcPr>
          <w:p w:rsidR="0091140F" w:rsidRPr="006677A1" w:rsidRDefault="0091140F" w:rsidP="0091140F">
            <w:pPr>
              <w:spacing w:line="276" w:lineRule="auto"/>
              <w:rPr>
                <w:rFonts w:asciiTheme="minorBidi" w:hAnsiTheme="minorBidi"/>
                <w:sz w:val="18"/>
                <w:szCs w:val="18"/>
              </w:rPr>
            </w:pPr>
            <w:r w:rsidRPr="006677A1">
              <w:rPr>
                <w:rFonts w:asciiTheme="minorBidi" w:hAnsiTheme="minorBidi"/>
                <w:sz w:val="18"/>
                <w:szCs w:val="18"/>
              </w:rPr>
              <w:t>Lab collection</w:t>
            </w:r>
          </w:p>
        </w:tc>
      </w:tr>
    </w:tbl>
    <w:p w:rsidR="0091140F" w:rsidRPr="00156EB0" w:rsidRDefault="0091140F" w:rsidP="0091140F">
      <w:pPr>
        <w:spacing w:line="276" w:lineRule="auto"/>
        <w:jc w:val="both"/>
        <w:rPr>
          <w:rFonts w:asciiTheme="minorBidi" w:hAnsiTheme="minorBidi"/>
          <w:b/>
          <w:bCs/>
          <w:sz w:val="24"/>
          <w:szCs w:val="24"/>
        </w:rPr>
      </w:pPr>
    </w:p>
    <w:p w:rsidR="0091140F" w:rsidRPr="00156EB0" w:rsidRDefault="0091140F" w:rsidP="0091140F">
      <w:pPr>
        <w:rPr>
          <w:rFonts w:asciiTheme="minorBidi" w:hAnsiTheme="minorBidi"/>
          <w:b/>
          <w:bCs/>
          <w:sz w:val="24"/>
          <w:szCs w:val="24"/>
        </w:rPr>
      </w:pPr>
      <w:r w:rsidRPr="00156EB0">
        <w:rPr>
          <w:rFonts w:asciiTheme="minorBidi" w:hAnsiTheme="minorBidi"/>
          <w:b/>
          <w:bCs/>
          <w:sz w:val="24"/>
          <w:szCs w:val="24"/>
        </w:rPr>
        <w:br w:type="page"/>
      </w:r>
    </w:p>
    <w:p w:rsidR="0091140F" w:rsidRPr="00156EB0" w:rsidRDefault="0091140F" w:rsidP="004E0B6B">
      <w:pPr>
        <w:pStyle w:val="Listoftables"/>
      </w:pPr>
      <w:bookmarkStart w:id="24" w:name="_Toc15243983"/>
      <w:bookmarkStart w:id="25" w:name="_Toc15250558"/>
      <w:r w:rsidRPr="00156EB0">
        <w:lastRenderedPageBreak/>
        <w:t>Table 2.2: Bacterial strains isolated during this study</w:t>
      </w:r>
      <w:bookmarkEnd w:id="24"/>
      <w:bookmarkEnd w:id="25"/>
      <w:r w:rsidRPr="00156EB0">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1555"/>
        <w:gridCol w:w="5670"/>
        <w:gridCol w:w="1791"/>
      </w:tblGrid>
      <w:tr w:rsidR="0091140F" w:rsidRPr="00156EB0" w:rsidTr="0091140F">
        <w:tc>
          <w:tcPr>
            <w:tcW w:w="1555" w:type="dxa"/>
            <w:tcBorders>
              <w:top w:val="single" w:sz="4" w:space="0" w:color="auto"/>
              <w:bottom w:val="single" w:sz="4" w:space="0" w:color="auto"/>
            </w:tcBorders>
          </w:tcPr>
          <w:p w:rsidR="0091140F" w:rsidRPr="00156EB0" w:rsidRDefault="0091140F" w:rsidP="0091140F">
            <w:pPr>
              <w:spacing w:line="276" w:lineRule="auto"/>
              <w:rPr>
                <w:rFonts w:asciiTheme="minorBidi" w:hAnsiTheme="minorBidi"/>
                <w:b/>
                <w:bCs/>
                <w:sz w:val="20"/>
                <w:szCs w:val="20"/>
              </w:rPr>
            </w:pPr>
            <w:r w:rsidRPr="00156EB0">
              <w:rPr>
                <w:rFonts w:asciiTheme="minorBidi" w:hAnsiTheme="minorBidi"/>
                <w:b/>
                <w:bCs/>
                <w:sz w:val="20"/>
                <w:szCs w:val="20"/>
              </w:rPr>
              <w:t>Storage no</w:t>
            </w:r>
          </w:p>
        </w:tc>
        <w:tc>
          <w:tcPr>
            <w:tcW w:w="5670" w:type="dxa"/>
            <w:tcBorders>
              <w:top w:val="single" w:sz="4" w:space="0" w:color="auto"/>
              <w:bottom w:val="single" w:sz="4" w:space="0" w:color="auto"/>
            </w:tcBorders>
          </w:tcPr>
          <w:p w:rsidR="0091140F" w:rsidRPr="00156EB0" w:rsidRDefault="0091140F" w:rsidP="0091140F">
            <w:pPr>
              <w:spacing w:line="276" w:lineRule="auto"/>
              <w:rPr>
                <w:rFonts w:asciiTheme="minorBidi" w:hAnsiTheme="minorBidi"/>
                <w:b/>
                <w:bCs/>
                <w:sz w:val="20"/>
                <w:szCs w:val="20"/>
              </w:rPr>
            </w:pPr>
            <w:r w:rsidRPr="00156EB0">
              <w:rPr>
                <w:rFonts w:asciiTheme="minorBidi" w:hAnsiTheme="minorBidi"/>
                <w:b/>
                <w:bCs/>
                <w:sz w:val="20"/>
                <w:szCs w:val="20"/>
              </w:rPr>
              <w:t>Description</w:t>
            </w:r>
          </w:p>
          <w:p w:rsidR="0091140F" w:rsidRPr="00156EB0" w:rsidRDefault="0091140F" w:rsidP="0091140F">
            <w:pPr>
              <w:spacing w:line="276" w:lineRule="auto"/>
              <w:rPr>
                <w:rFonts w:asciiTheme="minorBidi" w:hAnsiTheme="minorBidi"/>
                <w:b/>
                <w:bCs/>
                <w:sz w:val="20"/>
                <w:szCs w:val="20"/>
              </w:rPr>
            </w:pPr>
            <w:r w:rsidRPr="00156EB0">
              <w:rPr>
                <w:rFonts w:asciiTheme="minorBidi" w:hAnsiTheme="minorBidi"/>
                <w:b/>
                <w:bCs/>
                <w:sz w:val="20"/>
                <w:szCs w:val="20"/>
              </w:rPr>
              <w:t>(Strain/plasmid/resistance)</w:t>
            </w:r>
          </w:p>
        </w:tc>
        <w:tc>
          <w:tcPr>
            <w:tcW w:w="1791" w:type="dxa"/>
            <w:tcBorders>
              <w:top w:val="single" w:sz="4" w:space="0" w:color="auto"/>
              <w:bottom w:val="single" w:sz="4" w:space="0" w:color="auto"/>
            </w:tcBorders>
          </w:tcPr>
          <w:p w:rsidR="0091140F" w:rsidRPr="00156EB0" w:rsidRDefault="0091140F" w:rsidP="0091140F">
            <w:pPr>
              <w:spacing w:line="276" w:lineRule="auto"/>
              <w:rPr>
                <w:rFonts w:asciiTheme="minorBidi" w:hAnsiTheme="minorBidi"/>
                <w:b/>
                <w:bCs/>
                <w:sz w:val="20"/>
                <w:szCs w:val="20"/>
              </w:rPr>
            </w:pPr>
            <w:r w:rsidRPr="00156EB0">
              <w:rPr>
                <w:rFonts w:asciiTheme="minorBidi" w:hAnsiTheme="minorBidi"/>
                <w:b/>
                <w:bCs/>
                <w:sz w:val="20"/>
                <w:szCs w:val="20"/>
              </w:rPr>
              <w:t>Source</w:t>
            </w:r>
          </w:p>
        </w:tc>
      </w:tr>
      <w:tr w:rsidR="0091140F" w:rsidRPr="00156EB0" w:rsidTr="0091140F">
        <w:tc>
          <w:tcPr>
            <w:tcW w:w="1555" w:type="dxa"/>
            <w:tcBorders>
              <w:top w:val="single" w:sz="4" w:space="0" w:color="auto"/>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MBB1</w:t>
            </w:r>
          </w:p>
        </w:tc>
        <w:tc>
          <w:tcPr>
            <w:tcW w:w="5670" w:type="dxa"/>
            <w:tcBorders>
              <w:top w:val="single" w:sz="4" w:space="0" w:color="auto"/>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Staphylococcus hominis</w:t>
            </w:r>
          </w:p>
        </w:tc>
        <w:tc>
          <w:tcPr>
            <w:tcW w:w="1791" w:type="dxa"/>
            <w:tcBorders>
              <w:top w:val="single" w:sz="4" w:space="0" w:color="auto"/>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MBB2</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Staphylococcus saprophyticus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MBB3</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Staphylococcus haemolyticus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MBB4</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Staphylococcus succinus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MBB5</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Pantoea ananatis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MBB6</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Micrococcus yunnanensis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MBB7</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Kocuria rhizophila</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MBB8</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Pseudomonas fluorescens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MBB9</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Sphingomonas ginsenosidimutans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MBB10</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Sphingomonas yunnanensis</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MBB11</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Novosphingobium barchaimii</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MBB12</w:t>
            </w:r>
          </w:p>
        </w:tc>
        <w:tc>
          <w:tcPr>
            <w:tcW w:w="5670" w:type="dxa"/>
            <w:tcBorders>
              <w:top w:val="nil"/>
              <w:bottom w:val="nil"/>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Staphylococcus pasteuri</w:t>
            </w:r>
          </w:p>
        </w:tc>
        <w:tc>
          <w:tcPr>
            <w:tcW w:w="1791" w:type="dxa"/>
            <w:tcBorders>
              <w:top w:val="nil"/>
              <w:bottom w:val="nil"/>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r w:rsidR="0091140F" w:rsidRPr="00156EB0" w:rsidTr="0091140F">
        <w:tc>
          <w:tcPr>
            <w:tcW w:w="1555" w:type="dxa"/>
            <w:tcBorders>
              <w:top w:val="nil"/>
              <w:bottom w:val="single" w:sz="4" w:space="0" w:color="auto"/>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MBB13</w:t>
            </w:r>
          </w:p>
        </w:tc>
        <w:tc>
          <w:tcPr>
            <w:tcW w:w="5670" w:type="dxa"/>
            <w:tcBorders>
              <w:top w:val="nil"/>
              <w:bottom w:val="single" w:sz="4" w:space="0" w:color="auto"/>
            </w:tcBorders>
          </w:tcPr>
          <w:p w:rsidR="0091140F" w:rsidRPr="00156EB0" w:rsidRDefault="0091140F" w:rsidP="0091140F">
            <w:pPr>
              <w:spacing w:line="276" w:lineRule="auto"/>
              <w:rPr>
                <w:rFonts w:asciiTheme="minorBidi" w:hAnsiTheme="minorBidi"/>
                <w:i/>
                <w:iCs/>
                <w:sz w:val="20"/>
                <w:szCs w:val="20"/>
              </w:rPr>
            </w:pPr>
            <w:r w:rsidRPr="00156EB0">
              <w:rPr>
                <w:rFonts w:asciiTheme="minorBidi" w:hAnsiTheme="minorBidi"/>
                <w:i/>
                <w:iCs/>
                <w:sz w:val="20"/>
                <w:szCs w:val="20"/>
              </w:rPr>
              <w:t>Kytococcus sedentarius</w:t>
            </w:r>
          </w:p>
        </w:tc>
        <w:tc>
          <w:tcPr>
            <w:tcW w:w="1791" w:type="dxa"/>
            <w:tcBorders>
              <w:top w:val="nil"/>
              <w:bottom w:val="single" w:sz="4" w:space="0" w:color="auto"/>
            </w:tcBorders>
          </w:tcPr>
          <w:p w:rsidR="0091140F" w:rsidRPr="00156EB0" w:rsidRDefault="0091140F" w:rsidP="0091140F">
            <w:pPr>
              <w:spacing w:line="276" w:lineRule="auto"/>
              <w:rPr>
                <w:rFonts w:asciiTheme="minorBidi" w:hAnsiTheme="minorBidi"/>
                <w:sz w:val="20"/>
                <w:szCs w:val="20"/>
              </w:rPr>
            </w:pPr>
            <w:r w:rsidRPr="00156EB0">
              <w:rPr>
                <w:rFonts w:asciiTheme="minorBidi" w:hAnsiTheme="minorBidi"/>
                <w:sz w:val="20"/>
                <w:szCs w:val="20"/>
              </w:rPr>
              <w:t>In this study</w:t>
            </w:r>
          </w:p>
        </w:tc>
      </w:tr>
    </w:tbl>
    <w:p w:rsidR="0091140F" w:rsidRPr="00156EB0" w:rsidRDefault="0091140F" w:rsidP="0091140F">
      <w:pPr>
        <w:spacing w:line="276" w:lineRule="auto"/>
        <w:jc w:val="both"/>
        <w:rPr>
          <w:rFonts w:asciiTheme="minorBidi" w:hAnsiTheme="minorBidi"/>
          <w:b/>
          <w:bCs/>
          <w:sz w:val="24"/>
          <w:szCs w:val="24"/>
        </w:rPr>
      </w:pPr>
    </w:p>
    <w:p w:rsidR="0091140F" w:rsidRPr="00156EB0" w:rsidRDefault="0091140F" w:rsidP="0091140F">
      <w:pPr>
        <w:rPr>
          <w:rFonts w:asciiTheme="minorBidi" w:hAnsiTheme="minorBidi"/>
          <w:b/>
          <w:bCs/>
          <w:sz w:val="24"/>
          <w:szCs w:val="24"/>
        </w:rPr>
      </w:pPr>
      <w:r w:rsidRPr="00156EB0">
        <w:rPr>
          <w:rFonts w:asciiTheme="minorBidi" w:hAnsiTheme="minorBidi"/>
          <w:b/>
          <w:bCs/>
          <w:sz w:val="24"/>
          <w:szCs w:val="24"/>
        </w:rPr>
        <w:br w:type="page"/>
      </w:r>
    </w:p>
    <w:p w:rsidR="0091140F" w:rsidRPr="00156EB0" w:rsidRDefault="0091140F" w:rsidP="004E0B6B">
      <w:pPr>
        <w:pStyle w:val="Listoftables"/>
      </w:pPr>
      <w:bookmarkStart w:id="26" w:name="_Toc15243984"/>
      <w:bookmarkStart w:id="27" w:name="_Toc15250559"/>
      <w:r w:rsidRPr="00156EB0">
        <w:lastRenderedPageBreak/>
        <w:t>Table 2.3: Bacterial strains constructed in this study</w:t>
      </w:r>
      <w:bookmarkEnd w:id="26"/>
      <w:bookmarkEnd w:id="27"/>
      <w:r w:rsidRPr="00156EB0">
        <w:t xml:space="preserve">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55"/>
        <w:gridCol w:w="5670"/>
        <w:gridCol w:w="1791"/>
      </w:tblGrid>
      <w:tr w:rsidR="0091140F" w:rsidRPr="006677A1" w:rsidTr="0091140F">
        <w:trPr>
          <w:trHeight w:val="558"/>
          <w:jc w:val="center"/>
        </w:trPr>
        <w:tc>
          <w:tcPr>
            <w:tcW w:w="1555" w:type="dxa"/>
            <w:tcBorders>
              <w:bottom w:val="single" w:sz="4" w:space="0" w:color="auto"/>
            </w:tcBorders>
          </w:tcPr>
          <w:p w:rsidR="0091140F" w:rsidRPr="006677A1" w:rsidRDefault="0091140F" w:rsidP="0091140F">
            <w:pPr>
              <w:spacing w:line="276" w:lineRule="auto"/>
              <w:rPr>
                <w:rFonts w:asciiTheme="minorBidi" w:hAnsiTheme="minorBidi"/>
                <w:b/>
                <w:bCs/>
                <w:sz w:val="20"/>
                <w:szCs w:val="20"/>
              </w:rPr>
            </w:pPr>
            <w:r w:rsidRPr="006677A1">
              <w:rPr>
                <w:rFonts w:asciiTheme="minorBidi" w:hAnsiTheme="minorBidi"/>
                <w:b/>
                <w:bCs/>
                <w:sz w:val="20"/>
                <w:szCs w:val="20"/>
              </w:rPr>
              <w:t>Storage no</w:t>
            </w:r>
          </w:p>
        </w:tc>
        <w:tc>
          <w:tcPr>
            <w:tcW w:w="5670" w:type="dxa"/>
            <w:tcBorders>
              <w:bottom w:val="single" w:sz="4" w:space="0" w:color="auto"/>
            </w:tcBorders>
          </w:tcPr>
          <w:p w:rsidR="0091140F" w:rsidRPr="006677A1" w:rsidRDefault="0091140F" w:rsidP="0091140F">
            <w:pPr>
              <w:spacing w:line="276" w:lineRule="auto"/>
              <w:rPr>
                <w:rFonts w:asciiTheme="minorBidi" w:hAnsiTheme="minorBidi"/>
                <w:b/>
                <w:bCs/>
                <w:sz w:val="20"/>
                <w:szCs w:val="20"/>
              </w:rPr>
            </w:pPr>
            <w:r w:rsidRPr="006677A1">
              <w:rPr>
                <w:rFonts w:asciiTheme="minorBidi" w:hAnsiTheme="minorBidi"/>
                <w:b/>
                <w:bCs/>
                <w:sz w:val="20"/>
                <w:szCs w:val="20"/>
              </w:rPr>
              <w:t>Description</w:t>
            </w:r>
          </w:p>
          <w:p w:rsidR="0091140F" w:rsidRPr="006677A1" w:rsidRDefault="0091140F" w:rsidP="0091140F">
            <w:pPr>
              <w:spacing w:line="276" w:lineRule="auto"/>
              <w:rPr>
                <w:rFonts w:asciiTheme="minorBidi" w:hAnsiTheme="minorBidi"/>
                <w:b/>
                <w:bCs/>
                <w:sz w:val="20"/>
                <w:szCs w:val="20"/>
              </w:rPr>
            </w:pPr>
            <w:r w:rsidRPr="006677A1">
              <w:rPr>
                <w:rFonts w:asciiTheme="minorBidi" w:hAnsiTheme="minorBidi"/>
                <w:b/>
                <w:bCs/>
                <w:sz w:val="20"/>
                <w:szCs w:val="20"/>
              </w:rPr>
              <w:t>(Strain/Vector/resistance)</w:t>
            </w:r>
          </w:p>
        </w:tc>
        <w:tc>
          <w:tcPr>
            <w:tcW w:w="1791" w:type="dxa"/>
            <w:tcBorders>
              <w:bottom w:val="single" w:sz="4" w:space="0" w:color="auto"/>
            </w:tcBorders>
          </w:tcPr>
          <w:p w:rsidR="0091140F" w:rsidRPr="006677A1" w:rsidRDefault="0091140F" w:rsidP="0091140F">
            <w:pPr>
              <w:spacing w:line="276" w:lineRule="auto"/>
              <w:rPr>
                <w:rFonts w:asciiTheme="minorBidi" w:hAnsiTheme="minorBidi"/>
                <w:b/>
                <w:bCs/>
                <w:sz w:val="20"/>
                <w:szCs w:val="20"/>
              </w:rPr>
            </w:pPr>
            <w:r w:rsidRPr="006677A1">
              <w:rPr>
                <w:rFonts w:asciiTheme="minorBidi" w:hAnsiTheme="minorBidi"/>
                <w:b/>
                <w:bCs/>
                <w:sz w:val="20"/>
                <w:szCs w:val="20"/>
              </w:rPr>
              <w:t>Source</w:t>
            </w:r>
          </w:p>
        </w:tc>
      </w:tr>
      <w:tr w:rsidR="0091140F" w:rsidRPr="006677A1" w:rsidTr="0091140F">
        <w:trPr>
          <w:jc w:val="center"/>
        </w:trPr>
        <w:tc>
          <w:tcPr>
            <w:tcW w:w="1555" w:type="dxa"/>
            <w:tcBorders>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Gly6286</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JRG6949</w:t>
            </w:r>
          </w:p>
          <w:p w:rsidR="0091140F" w:rsidRPr="006677A1" w:rsidRDefault="0091140F" w:rsidP="0091140F">
            <w:pPr>
              <w:spacing w:line="276" w:lineRule="auto"/>
              <w:rPr>
                <w:rFonts w:asciiTheme="minorBidi" w:hAnsiTheme="minorBidi"/>
                <w:sz w:val="20"/>
                <w:szCs w:val="20"/>
              </w:rPr>
            </w:pPr>
          </w:p>
        </w:tc>
        <w:tc>
          <w:tcPr>
            <w:tcW w:w="5670" w:type="dxa"/>
            <w:tcBorders>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pMyNT-</w:t>
            </w:r>
            <w:r w:rsidRPr="006677A1">
              <w:rPr>
                <w:rFonts w:asciiTheme="minorBidi" w:hAnsiTheme="minorBidi"/>
                <w:i/>
                <w:iCs/>
                <w:sz w:val="20"/>
                <w:szCs w:val="20"/>
              </w:rPr>
              <w:t>whiB1</w:t>
            </w:r>
            <w:r w:rsidRPr="006677A1">
              <w:rPr>
                <w:rFonts w:asciiTheme="minorBidi" w:hAnsiTheme="minorBidi"/>
                <w:sz w:val="20"/>
                <w:szCs w:val="20"/>
              </w:rPr>
              <w:t xml:space="preserve"> (Hygro-B</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Gly6287</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JRG6950</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pMyNT-</w:t>
            </w:r>
            <w:r w:rsidRPr="006677A1">
              <w:rPr>
                <w:rFonts w:asciiTheme="minorBidi" w:hAnsiTheme="minorBidi"/>
                <w:i/>
                <w:iCs/>
                <w:sz w:val="20"/>
                <w:szCs w:val="20"/>
              </w:rPr>
              <w:t>whiB2</w:t>
            </w:r>
            <w:r w:rsidRPr="006677A1">
              <w:rPr>
                <w:rFonts w:asciiTheme="minorBidi" w:hAnsiTheme="minorBidi"/>
                <w:sz w:val="20"/>
                <w:szCs w:val="20"/>
              </w:rPr>
              <w:t xml:space="preserve"> (Hygro-B</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Gly6288</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JRG6951</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pMyNT-</w:t>
            </w:r>
            <w:r w:rsidRPr="006677A1">
              <w:rPr>
                <w:rFonts w:asciiTheme="minorBidi" w:hAnsiTheme="minorBidi"/>
                <w:i/>
                <w:iCs/>
                <w:sz w:val="20"/>
                <w:szCs w:val="20"/>
              </w:rPr>
              <w:t>whiB7</w:t>
            </w:r>
            <w:r w:rsidRPr="006677A1">
              <w:rPr>
                <w:rFonts w:asciiTheme="minorBidi" w:hAnsiTheme="minorBidi"/>
                <w:sz w:val="20"/>
                <w:szCs w:val="20"/>
              </w:rPr>
              <w:t xml:space="preserve"> (Hygro-B</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Gly6308</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JRG6971</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M. smegmatis </w:t>
            </w:r>
            <w:r w:rsidRPr="006677A1">
              <w:rPr>
                <w:rFonts w:asciiTheme="minorBidi" w:hAnsiTheme="minorBidi"/>
                <w:sz w:val="20"/>
                <w:szCs w:val="20"/>
              </w:rPr>
              <w:t>/ pMyNT-</w:t>
            </w:r>
            <w:r w:rsidRPr="006677A1">
              <w:rPr>
                <w:rFonts w:asciiTheme="minorBidi" w:hAnsiTheme="minorBidi"/>
                <w:i/>
                <w:iCs/>
                <w:sz w:val="20"/>
                <w:szCs w:val="20"/>
              </w:rPr>
              <w:t xml:space="preserve">whiB1 </w:t>
            </w:r>
            <w:r w:rsidRPr="006677A1">
              <w:rPr>
                <w:rFonts w:asciiTheme="minorBidi" w:hAnsiTheme="minorBidi"/>
                <w:sz w:val="20"/>
                <w:szCs w:val="20"/>
              </w:rPr>
              <w:t>(Hygro-B</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Gly6309</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JRG6972</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M. smegmatis </w:t>
            </w:r>
            <w:r w:rsidRPr="006677A1">
              <w:rPr>
                <w:rFonts w:asciiTheme="minorBidi" w:hAnsiTheme="minorBidi"/>
                <w:sz w:val="20"/>
                <w:szCs w:val="20"/>
              </w:rPr>
              <w:t>/ pMyNT-</w:t>
            </w:r>
            <w:r w:rsidRPr="006677A1">
              <w:rPr>
                <w:rFonts w:asciiTheme="minorBidi" w:hAnsiTheme="minorBidi"/>
                <w:i/>
                <w:iCs/>
                <w:sz w:val="20"/>
                <w:szCs w:val="20"/>
              </w:rPr>
              <w:t>whiB2</w:t>
            </w:r>
            <w:r w:rsidRPr="006677A1">
              <w:rPr>
                <w:rFonts w:asciiTheme="minorBidi" w:hAnsiTheme="minorBidi"/>
                <w:sz w:val="20"/>
                <w:szCs w:val="20"/>
              </w:rPr>
              <w:t xml:space="preserve"> (Hygro-B</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Gly6910</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JRG6973</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M. smegmatis </w:t>
            </w:r>
            <w:r w:rsidRPr="006677A1">
              <w:rPr>
                <w:rFonts w:asciiTheme="minorBidi" w:hAnsiTheme="minorBidi"/>
                <w:sz w:val="20"/>
                <w:szCs w:val="20"/>
              </w:rPr>
              <w:t>/ pMyNT-</w:t>
            </w:r>
            <w:r w:rsidRPr="006677A1">
              <w:rPr>
                <w:rFonts w:asciiTheme="minorBidi" w:hAnsiTheme="minorBidi"/>
                <w:i/>
                <w:iCs/>
                <w:sz w:val="20"/>
                <w:szCs w:val="20"/>
              </w:rPr>
              <w:t>whiB7</w:t>
            </w:r>
            <w:r w:rsidRPr="006677A1">
              <w:rPr>
                <w:rFonts w:asciiTheme="minorBidi" w:hAnsiTheme="minorBidi"/>
                <w:sz w:val="20"/>
                <w:szCs w:val="20"/>
              </w:rPr>
              <w:t xml:space="preserve"> (Hygro-B</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Gly6271</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pGS2598</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(DH5α) / pKT25-</w:t>
            </w:r>
            <w:r w:rsidRPr="006677A1">
              <w:rPr>
                <w:rFonts w:asciiTheme="minorBidi" w:hAnsiTheme="minorBidi"/>
                <w:i/>
                <w:iCs/>
                <w:sz w:val="20"/>
                <w:szCs w:val="20"/>
              </w:rPr>
              <w:t>whiB1</w:t>
            </w:r>
            <w:r w:rsidRPr="006677A1">
              <w:rPr>
                <w:rFonts w:asciiTheme="minorBidi" w:hAnsiTheme="minorBidi"/>
                <w:sz w:val="20"/>
                <w:szCs w:val="20"/>
              </w:rPr>
              <w:t xml:space="preserve"> (Kan</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Gly6272</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pGS2599</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pKT25-</w:t>
            </w:r>
            <w:r w:rsidRPr="006677A1">
              <w:rPr>
                <w:rFonts w:asciiTheme="minorBidi" w:hAnsiTheme="minorBidi"/>
                <w:i/>
                <w:iCs/>
                <w:sz w:val="20"/>
                <w:szCs w:val="20"/>
              </w:rPr>
              <w:t>whiB2</w:t>
            </w:r>
            <w:r w:rsidRPr="006677A1">
              <w:rPr>
                <w:rFonts w:asciiTheme="minorBidi" w:hAnsiTheme="minorBidi"/>
                <w:sz w:val="20"/>
                <w:szCs w:val="20"/>
              </w:rPr>
              <w:t xml:space="preserve"> (Kan</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Gly6294</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JRG6957</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pKT25-</w:t>
            </w:r>
            <w:r w:rsidRPr="006677A1">
              <w:rPr>
                <w:rFonts w:asciiTheme="minorBidi" w:hAnsiTheme="minorBidi"/>
                <w:i/>
                <w:iCs/>
                <w:sz w:val="20"/>
                <w:szCs w:val="20"/>
              </w:rPr>
              <w:t>whiB3</w:t>
            </w:r>
            <w:r w:rsidRPr="006677A1">
              <w:rPr>
                <w:rFonts w:asciiTheme="minorBidi" w:hAnsiTheme="minorBidi"/>
                <w:sz w:val="20"/>
                <w:szCs w:val="20"/>
              </w:rPr>
              <w:t xml:space="preserve"> (Kan</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Gly6273</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pGS2600</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pKT25-</w:t>
            </w:r>
            <w:r w:rsidRPr="006677A1">
              <w:rPr>
                <w:rFonts w:asciiTheme="minorBidi" w:hAnsiTheme="minorBidi"/>
                <w:i/>
                <w:iCs/>
                <w:sz w:val="20"/>
                <w:szCs w:val="20"/>
              </w:rPr>
              <w:t>whiB7</w:t>
            </w:r>
            <w:r w:rsidRPr="006677A1">
              <w:rPr>
                <w:rFonts w:asciiTheme="minorBidi" w:hAnsiTheme="minorBidi"/>
                <w:sz w:val="20"/>
                <w:szCs w:val="20"/>
              </w:rPr>
              <w:t xml:space="preserve"> (Kan</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lastRenderedPageBreak/>
              <w:t>Gly6312</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JRG6975</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pKT25-</w:t>
            </w:r>
            <w:r w:rsidRPr="006677A1">
              <w:rPr>
                <w:rFonts w:asciiTheme="minorBidi" w:hAnsiTheme="minorBidi"/>
                <w:i/>
                <w:iCs/>
                <w:sz w:val="20"/>
                <w:szCs w:val="20"/>
              </w:rPr>
              <w:t>whiA</w:t>
            </w:r>
            <w:r w:rsidRPr="006677A1">
              <w:rPr>
                <w:rFonts w:asciiTheme="minorBidi" w:hAnsiTheme="minorBidi"/>
                <w:sz w:val="20"/>
                <w:szCs w:val="20"/>
              </w:rPr>
              <w:t xml:space="preserve"> (Kan</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Gly6295</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JRG6958</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(DH5α) / pUT18-</w:t>
            </w:r>
            <w:r w:rsidRPr="006677A1">
              <w:rPr>
                <w:rFonts w:asciiTheme="minorBidi" w:hAnsiTheme="minorBidi"/>
                <w:i/>
                <w:iCs/>
                <w:sz w:val="20"/>
                <w:szCs w:val="20"/>
              </w:rPr>
              <w:t>sigmaA</w:t>
            </w:r>
            <w:r w:rsidRPr="006677A1">
              <w:rPr>
                <w:rFonts w:asciiTheme="minorBidi" w:hAnsiTheme="minorBidi"/>
                <w:sz w:val="20"/>
                <w:szCs w:val="20"/>
              </w:rPr>
              <w:t xml:space="preserve"> C-terminal domain (CTD) (Amp</w:t>
            </w:r>
            <w:r w:rsidRPr="006677A1">
              <w:rPr>
                <w:rFonts w:asciiTheme="minorBidi" w:hAnsiTheme="minorBidi"/>
                <w:sz w:val="20"/>
                <w:szCs w:val="20"/>
                <w:vertAlign w:val="superscript"/>
              </w:rPr>
              <w:t>R</w:t>
            </w:r>
            <w:r w:rsidRPr="006677A1">
              <w:rPr>
                <w:rFonts w:asciiTheme="minorBidi" w:hAnsiTheme="minorBidi"/>
                <w:sz w:val="20"/>
                <w:szCs w:val="20"/>
              </w:rPr>
              <w:t xml:space="preserve">) </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Gly6296</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JRG6959</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(DH5α) / pUT18-</w:t>
            </w:r>
            <w:r w:rsidRPr="006677A1">
              <w:rPr>
                <w:rFonts w:asciiTheme="minorBidi" w:hAnsiTheme="minorBidi"/>
                <w:i/>
                <w:iCs/>
                <w:sz w:val="20"/>
                <w:szCs w:val="20"/>
              </w:rPr>
              <w:t>sigmaB</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Gly6267</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pGS2601</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 pUT18-</w:t>
            </w:r>
            <w:r w:rsidRPr="006677A1">
              <w:rPr>
                <w:rFonts w:asciiTheme="minorBidi" w:hAnsiTheme="minorBidi"/>
                <w:i/>
                <w:iCs/>
                <w:sz w:val="20"/>
                <w:szCs w:val="20"/>
              </w:rPr>
              <w:t>sigmaH</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xml:space="preserve"> and Str</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Gly6328</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JRG6991</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 pUT18-</w:t>
            </w:r>
            <w:r w:rsidRPr="006677A1">
              <w:rPr>
                <w:rFonts w:asciiTheme="minorBidi" w:hAnsiTheme="minorBidi"/>
                <w:i/>
                <w:iCs/>
                <w:sz w:val="20"/>
                <w:szCs w:val="20"/>
              </w:rPr>
              <w:t>sigmaJ</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Gly6313</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JRG6976</w:t>
            </w:r>
          </w:p>
          <w:p w:rsidR="0091140F" w:rsidRPr="006677A1" w:rsidRDefault="0091140F" w:rsidP="0091140F">
            <w:pPr>
              <w:spacing w:line="276" w:lineRule="auto"/>
              <w:rPr>
                <w:rFonts w:asciiTheme="minorBidi" w:hAnsiTheme="minorBidi"/>
                <w:sz w:val="20"/>
                <w:szCs w:val="20"/>
              </w:rPr>
            </w:pP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 pUT18-</w:t>
            </w:r>
            <w:r w:rsidRPr="006677A1">
              <w:rPr>
                <w:rFonts w:asciiTheme="minorBidi" w:hAnsiTheme="minorBidi"/>
                <w:i/>
                <w:iCs/>
                <w:sz w:val="20"/>
                <w:szCs w:val="20"/>
              </w:rPr>
              <w:t>whiA</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Gly6297</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JRG6960</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whiB1 </w:t>
            </w:r>
            <w:r w:rsidRPr="006677A1">
              <w:rPr>
                <w:rFonts w:asciiTheme="minorBidi" w:hAnsiTheme="minorBidi"/>
                <w:sz w:val="20"/>
                <w:szCs w:val="20"/>
              </w:rPr>
              <w:t>and pUT18-</w:t>
            </w:r>
            <w:r w:rsidRPr="006677A1">
              <w:rPr>
                <w:rFonts w:asciiTheme="minorBidi" w:hAnsiTheme="minorBidi"/>
                <w:i/>
                <w:iCs/>
                <w:sz w:val="20"/>
                <w:szCs w:val="20"/>
              </w:rPr>
              <w:t>sigmaA</w:t>
            </w:r>
            <w:r w:rsidRPr="006677A1">
              <w:rPr>
                <w:rFonts w:asciiTheme="minorBidi" w:hAnsiTheme="minorBidi"/>
                <w:sz w:val="20"/>
                <w:szCs w:val="20"/>
              </w:rPr>
              <w:t xml:space="preserve"> CTD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Gly6298</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JRG6961</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whiB1 </w:t>
            </w:r>
            <w:r w:rsidRPr="006677A1">
              <w:rPr>
                <w:rFonts w:asciiTheme="minorBidi" w:hAnsiTheme="minorBidi"/>
                <w:sz w:val="20"/>
                <w:szCs w:val="20"/>
              </w:rPr>
              <w:t>and pUT18-</w:t>
            </w:r>
            <w:r w:rsidRPr="006677A1">
              <w:rPr>
                <w:rFonts w:asciiTheme="minorBidi" w:hAnsiTheme="minorBidi"/>
                <w:i/>
                <w:iCs/>
                <w:sz w:val="20"/>
                <w:szCs w:val="20"/>
              </w:rPr>
              <w:t>sigmaB</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Gly6235</w:t>
            </w:r>
          </w:p>
          <w:p w:rsidR="0091140F" w:rsidRPr="006677A1" w:rsidRDefault="0091140F" w:rsidP="0091140F">
            <w:pPr>
              <w:spacing w:line="276" w:lineRule="auto"/>
              <w:rPr>
                <w:rFonts w:asciiTheme="minorBidi" w:hAnsiTheme="minorBidi"/>
                <w:sz w:val="20"/>
                <w:szCs w:val="20"/>
              </w:rPr>
            </w:pP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whiB1 </w:t>
            </w:r>
            <w:r w:rsidRPr="006677A1">
              <w:rPr>
                <w:rFonts w:asciiTheme="minorBidi" w:hAnsiTheme="minorBidi"/>
                <w:sz w:val="20"/>
                <w:szCs w:val="20"/>
              </w:rPr>
              <w:t>and pUT18-</w:t>
            </w:r>
            <w:r w:rsidRPr="006677A1">
              <w:rPr>
                <w:rFonts w:asciiTheme="minorBidi" w:hAnsiTheme="minorBidi"/>
                <w:i/>
                <w:iCs/>
                <w:sz w:val="20"/>
                <w:szCs w:val="20"/>
              </w:rPr>
              <w:t>sigmaH</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Gly6329</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JRG6992</w:t>
            </w:r>
          </w:p>
        </w:tc>
        <w:tc>
          <w:tcPr>
            <w:tcW w:w="5670"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whiB1 </w:t>
            </w:r>
            <w:r w:rsidRPr="006677A1">
              <w:rPr>
                <w:rFonts w:asciiTheme="minorBidi" w:hAnsiTheme="minorBidi"/>
                <w:sz w:val="20"/>
                <w:szCs w:val="20"/>
              </w:rPr>
              <w:t>and pUT18-</w:t>
            </w:r>
            <w:r w:rsidRPr="006677A1">
              <w:rPr>
                <w:rFonts w:asciiTheme="minorBidi" w:hAnsiTheme="minorBidi"/>
                <w:i/>
                <w:iCs/>
                <w:sz w:val="20"/>
                <w:szCs w:val="20"/>
              </w:rPr>
              <w:t>sigmaJ</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Gly6314</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lastRenderedPageBreak/>
              <w:t>JRG6977</w:t>
            </w: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lastRenderedPageBreak/>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lastRenderedPageBreak/>
              <w:t>pKT25-</w:t>
            </w:r>
            <w:r w:rsidRPr="006677A1">
              <w:rPr>
                <w:rFonts w:asciiTheme="minorBidi" w:hAnsiTheme="minorBidi"/>
                <w:i/>
                <w:iCs/>
                <w:sz w:val="20"/>
                <w:szCs w:val="20"/>
              </w:rPr>
              <w:t xml:space="preserve">whiB1 </w:t>
            </w:r>
            <w:r w:rsidRPr="006677A1">
              <w:rPr>
                <w:rFonts w:asciiTheme="minorBidi" w:hAnsiTheme="minorBidi"/>
                <w:sz w:val="20"/>
                <w:szCs w:val="20"/>
              </w:rPr>
              <w:t>and pUT18-</w:t>
            </w:r>
            <w:r w:rsidRPr="006677A1">
              <w:rPr>
                <w:rFonts w:asciiTheme="minorBidi" w:hAnsiTheme="minorBidi"/>
                <w:i/>
                <w:iCs/>
                <w:sz w:val="20"/>
                <w:szCs w:val="20"/>
              </w:rPr>
              <w:t>whiA</w:t>
            </w:r>
            <w:r w:rsidRPr="006677A1">
              <w:rPr>
                <w:rFonts w:asciiTheme="minorBidi" w:hAnsiTheme="minorBidi"/>
                <w:sz w:val="20"/>
                <w:szCs w:val="20"/>
              </w:rPr>
              <w:t>,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lastRenderedPageBreak/>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Gly6299</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JRG6962</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whiB2 </w:t>
            </w:r>
            <w:r w:rsidRPr="006677A1">
              <w:rPr>
                <w:rFonts w:asciiTheme="minorBidi" w:hAnsiTheme="minorBidi"/>
                <w:sz w:val="20"/>
                <w:szCs w:val="20"/>
              </w:rPr>
              <w:t>and pUT18-</w:t>
            </w:r>
            <w:r w:rsidRPr="006677A1">
              <w:rPr>
                <w:rFonts w:asciiTheme="minorBidi" w:hAnsiTheme="minorBidi"/>
                <w:i/>
                <w:iCs/>
                <w:sz w:val="20"/>
                <w:szCs w:val="20"/>
              </w:rPr>
              <w:t>sigmaA</w:t>
            </w:r>
            <w:r w:rsidRPr="006677A1">
              <w:rPr>
                <w:rFonts w:asciiTheme="minorBidi" w:hAnsiTheme="minorBidi"/>
                <w:sz w:val="20"/>
                <w:szCs w:val="20"/>
              </w:rPr>
              <w:t xml:space="preserve"> CTD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Gly6300</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JRG6963</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whiB2 </w:t>
            </w:r>
            <w:r w:rsidRPr="006677A1">
              <w:rPr>
                <w:rFonts w:asciiTheme="minorBidi" w:hAnsiTheme="minorBidi"/>
                <w:sz w:val="20"/>
                <w:szCs w:val="20"/>
              </w:rPr>
              <w:t>and pUT18-</w:t>
            </w:r>
            <w:r w:rsidRPr="006677A1">
              <w:rPr>
                <w:rFonts w:asciiTheme="minorBidi" w:hAnsiTheme="minorBidi"/>
                <w:i/>
                <w:iCs/>
                <w:sz w:val="20"/>
                <w:szCs w:val="20"/>
              </w:rPr>
              <w:t>sigmaB</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Gly6236</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whiB2 </w:t>
            </w:r>
            <w:r w:rsidRPr="006677A1">
              <w:rPr>
                <w:rFonts w:asciiTheme="minorBidi" w:hAnsiTheme="minorBidi"/>
                <w:sz w:val="20"/>
                <w:szCs w:val="20"/>
              </w:rPr>
              <w:t>and pUT18-</w:t>
            </w:r>
            <w:r w:rsidRPr="006677A1">
              <w:rPr>
                <w:rFonts w:asciiTheme="minorBidi" w:hAnsiTheme="minorBidi"/>
                <w:i/>
                <w:iCs/>
                <w:sz w:val="20"/>
                <w:szCs w:val="20"/>
              </w:rPr>
              <w:t>sigmaH</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trHeight w:val="329"/>
          <w:jc w:val="center"/>
        </w:trPr>
        <w:tc>
          <w:tcPr>
            <w:tcW w:w="1555"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Gly6330</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JRG6993</w:t>
            </w:r>
          </w:p>
        </w:tc>
        <w:tc>
          <w:tcPr>
            <w:tcW w:w="5670"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whiB2 </w:t>
            </w:r>
            <w:r w:rsidRPr="006677A1">
              <w:rPr>
                <w:rFonts w:asciiTheme="minorBidi" w:hAnsiTheme="minorBidi"/>
                <w:sz w:val="20"/>
                <w:szCs w:val="20"/>
              </w:rPr>
              <w:t>and pUT18-</w:t>
            </w:r>
            <w:r w:rsidRPr="006677A1">
              <w:rPr>
                <w:rFonts w:asciiTheme="minorBidi" w:hAnsiTheme="minorBidi"/>
                <w:i/>
                <w:iCs/>
                <w:sz w:val="20"/>
                <w:szCs w:val="20"/>
              </w:rPr>
              <w:t>sigmaJ</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Gly6315</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JRG6978</w:t>
            </w: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whiB2 </w:t>
            </w:r>
            <w:r w:rsidRPr="006677A1">
              <w:rPr>
                <w:rFonts w:asciiTheme="minorBidi" w:hAnsiTheme="minorBidi"/>
                <w:sz w:val="20"/>
                <w:szCs w:val="20"/>
              </w:rPr>
              <w:t>and pUT18-</w:t>
            </w:r>
            <w:r w:rsidRPr="006677A1">
              <w:rPr>
                <w:rFonts w:asciiTheme="minorBidi" w:hAnsiTheme="minorBidi"/>
                <w:i/>
                <w:iCs/>
                <w:sz w:val="20"/>
                <w:szCs w:val="20"/>
              </w:rPr>
              <w:t>whiA</w:t>
            </w:r>
            <w:r w:rsidRPr="006677A1">
              <w:rPr>
                <w:rFonts w:asciiTheme="minorBidi" w:hAnsiTheme="minorBidi"/>
                <w:sz w:val="20"/>
                <w:szCs w:val="20"/>
              </w:rPr>
              <w:t>,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Gly6301</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JRG6964</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whiB3 </w:t>
            </w:r>
            <w:r w:rsidRPr="006677A1">
              <w:rPr>
                <w:rFonts w:asciiTheme="minorBidi" w:hAnsiTheme="minorBidi"/>
                <w:sz w:val="20"/>
                <w:szCs w:val="20"/>
              </w:rPr>
              <w:t>and pUT18-</w:t>
            </w:r>
            <w:r w:rsidRPr="006677A1">
              <w:rPr>
                <w:rFonts w:asciiTheme="minorBidi" w:hAnsiTheme="minorBidi"/>
                <w:i/>
                <w:iCs/>
                <w:sz w:val="20"/>
                <w:szCs w:val="20"/>
              </w:rPr>
              <w:t>sigmaA</w:t>
            </w:r>
            <w:r w:rsidRPr="006677A1">
              <w:rPr>
                <w:rFonts w:asciiTheme="minorBidi" w:hAnsiTheme="minorBidi"/>
                <w:sz w:val="20"/>
                <w:szCs w:val="20"/>
              </w:rPr>
              <w:t xml:space="preserve"> CTD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Gly6302</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JRG6965</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whiB3 </w:t>
            </w:r>
            <w:r w:rsidRPr="006677A1">
              <w:rPr>
                <w:rFonts w:asciiTheme="minorBidi" w:hAnsiTheme="minorBidi"/>
                <w:sz w:val="20"/>
                <w:szCs w:val="20"/>
              </w:rPr>
              <w:t>and pUT18-</w:t>
            </w:r>
            <w:r w:rsidRPr="006677A1">
              <w:rPr>
                <w:rFonts w:asciiTheme="minorBidi" w:hAnsiTheme="minorBidi"/>
                <w:i/>
                <w:iCs/>
                <w:sz w:val="20"/>
                <w:szCs w:val="20"/>
              </w:rPr>
              <w:t>sigmaB</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Gly6303</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JRG6966</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whiB3 </w:t>
            </w:r>
            <w:r w:rsidRPr="006677A1">
              <w:rPr>
                <w:rFonts w:asciiTheme="minorBidi" w:hAnsiTheme="minorBidi"/>
                <w:sz w:val="20"/>
                <w:szCs w:val="20"/>
              </w:rPr>
              <w:t>and pUT18-</w:t>
            </w:r>
            <w:r w:rsidRPr="006677A1">
              <w:rPr>
                <w:rFonts w:asciiTheme="minorBidi" w:hAnsiTheme="minorBidi"/>
                <w:i/>
                <w:iCs/>
                <w:sz w:val="20"/>
                <w:szCs w:val="20"/>
              </w:rPr>
              <w:t>sigmaH</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Gly6331</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JRG6994</w:t>
            </w:r>
          </w:p>
        </w:tc>
        <w:tc>
          <w:tcPr>
            <w:tcW w:w="5670"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whiB3 </w:t>
            </w:r>
            <w:r w:rsidRPr="006677A1">
              <w:rPr>
                <w:rFonts w:asciiTheme="minorBidi" w:hAnsiTheme="minorBidi"/>
                <w:sz w:val="20"/>
                <w:szCs w:val="20"/>
              </w:rPr>
              <w:t>and pUT18-</w:t>
            </w:r>
            <w:r w:rsidRPr="006677A1">
              <w:rPr>
                <w:rFonts w:asciiTheme="minorBidi" w:hAnsiTheme="minorBidi"/>
                <w:i/>
                <w:iCs/>
                <w:sz w:val="20"/>
                <w:szCs w:val="20"/>
              </w:rPr>
              <w:t>sigmaJ</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Gly6316</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JRG6979</w:t>
            </w: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whiB3 </w:t>
            </w:r>
            <w:r w:rsidRPr="006677A1">
              <w:rPr>
                <w:rFonts w:asciiTheme="minorBidi" w:hAnsiTheme="minorBidi"/>
                <w:sz w:val="20"/>
                <w:szCs w:val="20"/>
              </w:rPr>
              <w:t>and pUT18-</w:t>
            </w:r>
            <w:r w:rsidRPr="006677A1">
              <w:rPr>
                <w:rFonts w:asciiTheme="minorBidi" w:hAnsiTheme="minorBidi"/>
                <w:i/>
                <w:iCs/>
                <w:sz w:val="20"/>
                <w:szCs w:val="20"/>
              </w:rPr>
              <w:t>whiA</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lastRenderedPageBreak/>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Gly6304</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JRG6967</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whiB7 </w:t>
            </w:r>
            <w:r w:rsidRPr="006677A1">
              <w:rPr>
                <w:rFonts w:asciiTheme="minorBidi" w:hAnsiTheme="minorBidi"/>
                <w:sz w:val="20"/>
                <w:szCs w:val="20"/>
              </w:rPr>
              <w:t>and pUT18-</w:t>
            </w:r>
            <w:r w:rsidRPr="006677A1">
              <w:rPr>
                <w:rFonts w:asciiTheme="minorBidi" w:hAnsiTheme="minorBidi"/>
                <w:i/>
                <w:iCs/>
                <w:sz w:val="20"/>
                <w:szCs w:val="20"/>
              </w:rPr>
              <w:t>sigmaA</w:t>
            </w:r>
            <w:r w:rsidRPr="006677A1">
              <w:rPr>
                <w:rFonts w:asciiTheme="minorBidi" w:hAnsiTheme="minorBidi"/>
                <w:sz w:val="20"/>
                <w:szCs w:val="20"/>
              </w:rPr>
              <w:t xml:space="preserve"> CTD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Gly6305</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JRG6968</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whiB7 </w:t>
            </w:r>
            <w:r w:rsidRPr="006677A1">
              <w:rPr>
                <w:rFonts w:asciiTheme="minorBidi" w:hAnsiTheme="minorBidi"/>
                <w:sz w:val="20"/>
                <w:szCs w:val="20"/>
              </w:rPr>
              <w:t>and pUT18-</w:t>
            </w:r>
            <w:r w:rsidRPr="006677A1">
              <w:rPr>
                <w:rFonts w:asciiTheme="minorBidi" w:hAnsiTheme="minorBidi"/>
                <w:i/>
                <w:iCs/>
                <w:sz w:val="20"/>
                <w:szCs w:val="20"/>
              </w:rPr>
              <w:t>sigmaB</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Gly6237</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whiB7 </w:t>
            </w:r>
            <w:r w:rsidRPr="006677A1">
              <w:rPr>
                <w:rFonts w:asciiTheme="minorBidi" w:hAnsiTheme="minorBidi"/>
                <w:sz w:val="20"/>
                <w:szCs w:val="20"/>
              </w:rPr>
              <w:t>and pUT18-</w:t>
            </w:r>
            <w:r w:rsidRPr="006677A1">
              <w:rPr>
                <w:rFonts w:asciiTheme="minorBidi" w:hAnsiTheme="minorBidi"/>
                <w:i/>
                <w:iCs/>
                <w:sz w:val="20"/>
                <w:szCs w:val="20"/>
              </w:rPr>
              <w:t>sigmaH</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Gly6332</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JRG6995</w:t>
            </w:r>
          </w:p>
        </w:tc>
        <w:tc>
          <w:tcPr>
            <w:tcW w:w="5670"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whiB7 </w:t>
            </w:r>
            <w:r w:rsidRPr="006677A1">
              <w:rPr>
                <w:rFonts w:asciiTheme="minorBidi" w:hAnsiTheme="minorBidi"/>
                <w:sz w:val="20"/>
                <w:szCs w:val="20"/>
              </w:rPr>
              <w:t>and pUT18-</w:t>
            </w:r>
            <w:r w:rsidRPr="006677A1">
              <w:rPr>
                <w:rFonts w:asciiTheme="minorBidi" w:hAnsiTheme="minorBidi"/>
                <w:i/>
                <w:iCs/>
                <w:sz w:val="20"/>
                <w:szCs w:val="20"/>
              </w:rPr>
              <w:t>sigmaJ</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Gly6317</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JRG6980</w:t>
            </w: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whiB7 </w:t>
            </w:r>
            <w:r w:rsidRPr="006677A1">
              <w:rPr>
                <w:rFonts w:asciiTheme="minorBidi" w:hAnsiTheme="minorBidi"/>
                <w:sz w:val="20"/>
                <w:szCs w:val="20"/>
              </w:rPr>
              <w:t>and pUT18-</w:t>
            </w:r>
            <w:r w:rsidRPr="006677A1">
              <w:rPr>
                <w:rFonts w:asciiTheme="minorBidi" w:hAnsiTheme="minorBidi"/>
                <w:i/>
                <w:iCs/>
                <w:sz w:val="20"/>
                <w:szCs w:val="20"/>
              </w:rPr>
              <w:t>whiA</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Gly6318</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JRG9681</w:t>
            </w: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whiA </w:t>
            </w:r>
            <w:r w:rsidRPr="006677A1">
              <w:rPr>
                <w:rFonts w:asciiTheme="minorBidi" w:hAnsiTheme="minorBidi"/>
                <w:sz w:val="20"/>
                <w:szCs w:val="20"/>
              </w:rPr>
              <w:t>and pUT18-</w:t>
            </w:r>
            <w:r w:rsidRPr="006677A1">
              <w:rPr>
                <w:rFonts w:asciiTheme="minorBidi" w:hAnsiTheme="minorBidi"/>
                <w:i/>
                <w:iCs/>
                <w:sz w:val="20"/>
                <w:szCs w:val="20"/>
              </w:rPr>
              <w:t>sigmaA</w:t>
            </w:r>
            <w:r w:rsidRPr="006677A1">
              <w:rPr>
                <w:rFonts w:asciiTheme="minorBidi" w:hAnsiTheme="minorBidi"/>
                <w:sz w:val="20"/>
                <w:szCs w:val="20"/>
              </w:rPr>
              <w:t xml:space="preserve"> CTD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Gly6319</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JRG6982</w:t>
            </w: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 xml:space="preserve">E. coli </w:t>
            </w:r>
            <w:r w:rsidRPr="006677A1">
              <w:rPr>
                <w:rFonts w:asciiTheme="minorBidi" w:hAnsiTheme="minorBidi"/>
                <w:sz w:val="20"/>
                <w:szCs w:val="20"/>
              </w:rPr>
              <w:t>(BTH101)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whiA </w:t>
            </w:r>
            <w:r w:rsidRPr="006677A1">
              <w:rPr>
                <w:rFonts w:asciiTheme="minorBidi" w:hAnsiTheme="minorBidi"/>
                <w:sz w:val="20"/>
                <w:szCs w:val="20"/>
              </w:rPr>
              <w:t>and pUT18-</w:t>
            </w:r>
            <w:r w:rsidRPr="006677A1">
              <w:rPr>
                <w:rFonts w:asciiTheme="minorBidi" w:hAnsiTheme="minorBidi"/>
                <w:i/>
                <w:iCs/>
                <w:sz w:val="20"/>
                <w:szCs w:val="20"/>
              </w:rPr>
              <w:t>sigmaB</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Gly6320</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JRG6983</w:t>
            </w:r>
          </w:p>
        </w:tc>
        <w:tc>
          <w:tcPr>
            <w:tcW w:w="5670" w:type="dxa"/>
            <w:tcBorders>
              <w:top w:val="nil"/>
              <w:bottom w:val="nil"/>
            </w:tcBorders>
            <w:shd w:val="clear" w:color="auto" w:fill="auto"/>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whiA </w:t>
            </w:r>
            <w:r w:rsidRPr="006677A1">
              <w:rPr>
                <w:rFonts w:asciiTheme="minorBidi" w:hAnsiTheme="minorBidi"/>
                <w:sz w:val="20"/>
                <w:szCs w:val="20"/>
              </w:rPr>
              <w:t>and pUT18-</w:t>
            </w:r>
            <w:r w:rsidRPr="006677A1">
              <w:rPr>
                <w:rFonts w:asciiTheme="minorBidi" w:hAnsiTheme="minorBidi"/>
                <w:i/>
                <w:iCs/>
                <w:sz w:val="20"/>
                <w:szCs w:val="20"/>
              </w:rPr>
              <w:t>sigmaH</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Gly6333</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JRG6996</w:t>
            </w:r>
          </w:p>
        </w:tc>
        <w:tc>
          <w:tcPr>
            <w:tcW w:w="5670"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whiA </w:t>
            </w:r>
            <w:r w:rsidRPr="006677A1">
              <w:rPr>
                <w:rFonts w:asciiTheme="minorBidi" w:hAnsiTheme="minorBidi"/>
                <w:sz w:val="20"/>
                <w:szCs w:val="20"/>
              </w:rPr>
              <w:t>and pUT18-</w:t>
            </w:r>
            <w:r w:rsidRPr="006677A1">
              <w:rPr>
                <w:rFonts w:asciiTheme="minorBidi" w:hAnsiTheme="minorBidi"/>
                <w:i/>
                <w:iCs/>
                <w:sz w:val="20"/>
                <w:szCs w:val="20"/>
              </w:rPr>
              <w:t>sigmaJ</w:t>
            </w:r>
            <w:r w:rsidRPr="006677A1">
              <w:rPr>
                <w:rFonts w:asciiTheme="minorBidi" w:hAnsiTheme="minorBidi"/>
                <w:sz w:val="20"/>
                <w:szCs w:val="20"/>
              </w:rPr>
              <w:t xml:space="preserve">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shd w:val="clear" w:color="auto" w:fill="FFFFFF" w:themeFill="background1"/>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Gly6306</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JRG6969</w:t>
            </w:r>
          </w:p>
        </w:tc>
        <w:tc>
          <w:tcPr>
            <w:tcW w:w="5670"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pKT25-zip</w:t>
            </w:r>
            <w:r w:rsidRPr="006677A1">
              <w:rPr>
                <w:rFonts w:asciiTheme="minorBidi" w:hAnsiTheme="minorBidi"/>
                <w:i/>
                <w:iCs/>
                <w:sz w:val="20"/>
                <w:szCs w:val="20"/>
              </w:rPr>
              <w:t xml:space="preserve"> </w:t>
            </w:r>
            <w:r w:rsidRPr="006677A1">
              <w:rPr>
                <w:rFonts w:asciiTheme="minorBidi" w:hAnsiTheme="minorBidi"/>
                <w:sz w:val="20"/>
                <w:szCs w:val="20"/>
              </w:rPr>
              <w:t>and pUT18-zip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tc>
        <w:tc>
          <w:tcPr>
            <w:tcW w:w="1791" w:type="dxa"/>
            <w:tcBorders>
              <w:top w:val="nil"/>
              <w:bottom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555" w:type="dxa"/>
            <w:tcBorders>
              <w:top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lastRenderedPageBreak/>
              <w:t>Gly6307</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JRG6970</w:t>
            </w:r>
          </w:p>
        </w:tc>
        <w:tc>
          <w:tcPr>
            <w:tcW w:w="5670" w:type="dxa"/>
            <w:tcBorders>
              <w:top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i/>
                <w:iCs/>
                <w:sz w:val="20"/>
                <w:szCs w:val="20"/>
              </w:rPr>
              <w:t>E. coli</w:t>
            </w:r>
            <w:r w:rsidRPr="006677A1">
              <w:rPr>
                <w:rFonts w:asciiTheme="minorBidi" w:hAnsiTheme="minorBidi"/>
                <w:sz w:val="20"/>
                <w:szCs w:val="20"/>
              </w:rPr>
              <w:t xml:space="preserve"> (BTH101) /</w:t>
            </w:r>
          </w:p>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pKT25</w:t>
            </w:r>
            <w:r w:rsidRPr="006677A1">
              <w:rPr>
                <w:rFonts w:asciiTheme="minorBidi" w:hAnsiTheme="minorBidi"/>
                <w:i/>
                <w:iCs/>
                <w:sz w:val="20"/>
                <w:szCs w:val="20"/>
              </w:rPr>
              <w:t xml:space="preserve"> </w:t>
            </w:r>
            <w:r w:rsidRPr="006677A1">
              <w:rPr>
                <w:rFonts w:asciiTheme="minorBidi" w:hAnsiTheme="minorBidi"/>
                <w:sz w:val="20"/>
                <w:szCs w:val="20"/>
              </w:rPr>
              <w:t>and pUT18 (Amp</w:t>
            </w:r>
            <w:r w:rsidRPr="006677A1">
              <w:rPr>
                <w:rFonts w:asciiTheme="minorBidi" w:hAnsiTheme="minorBidi"/>
                <w:sz w:val="20"/>
                <w:szCs w:val="20"/>
                <w:vertAlign w:val="superscript"/>
              </w:rPr>
              <w:t>R</w:t>
            </w:r>
            <w:r w:rsidRPr="006677A1">
              <w:rPr>
                <w:rFonts w:asciiTheme="minorBidi" w:hAnsiTheme="minorBidi"/>
                <w:sz w:val="20"/>
                <w:szCs w:val="20"/>
              </w:rPr>
              <w:t>, Str</w:t>
            </w:r>
            <w:r w:rsidRPr="006677A1">
              <w:rPr>
                <w:rFonts w:asciiTheme="minorBidi" w:hAnsiTheme="minorBidi"/>
                <w:sz w:val="20"/>
                <w:szCs w:val="20"/>
                <w:vertAlign w:val="superscript"/>
              </w:rPr>
              <w:t>R</w:t>
            </w:r>
            <w:r w:rsidRPr="006677A1">
              <w:rPr>
                <w:rFonts w:asciiTheme="minorBidi" w:hAnsiTheme="minorBidi"/>
                <w:sz w:val="20"/>
                <w:szCs w:val="20"/>
              </w:rPr>
              <w:t xml:space="preserve"> and Kan</w:t>
            </w:r>
            <w:r w:rsidRPr="006677A1">
              <w:rPr>
                <w:rFonts w:asciiTheme="minorBidi" w:hAnsiTheme="minorBidi"/>
                <w:sz w:val="20"/>
                <w:szCs w:val="20"/>
                <w:vertAlign w:val="superscript"/>
              </w:rPr>
              <w:t>R</w:t>
            </w:r>
            <w:r w:rsidRPr="006677A1">
              <w:rPr>
                <w:rFonts w:asciiTheme="minorBidi" w:hAnsiTheme="minorBidi"/>
                <w:sz w:val="20"/>
                <w:szCs w:val="20"/>
              </w:rPr>
              <w:t>)</w:t>
            </w:r>
          </w:p>
          <w:p w:rsidR="0091140F" w:rsidRPr="006677A1" w:rsidRDefault="0091140F" w:rsidP="0091140F">
            <w:pPr>
              <w:spacing w:line="276" w:lineRule="auto"/>
              <w:rPr>
                <w:rFonts w:asciiTheme="minorBidi" w:hAnsiTheme="minorBidi"/>
                <w:sz w:val="20"/>
                <w:szCs w:val="20"/>
              </w:rPr>
            </w:pPr>
          </w:p>
          <w:p w:rsidR="0091140F" w:rsidRPr="006677A1" w:rsidRDefault="0091140F" w:rsidP="0091140F">
            <w:pPr>
              <w:spacing w:line="276" w:lineRule="auto"/>
              <w:rPr>
                <w:rFonts w:asciiTheme="minorBidi" w:hAnsiTheme="minorBidi"/>
                <w:sz w:val="20"/>
                <w:szCs w:val="20"/>
              </w:rPr>
            </w:pPr>
          </w:p>
        </w:tc>
        <w:tc>
          <w:tcPr>
            <w:tcW w:w="1791" w:type="dxa"/>
            <w:tcBorders>
              <w:top w:val="nil"/>
            </w:tcBorders>
          </w:tcPr>
          <w:p w:rsidR="0091140F" w:rsidRPr="006677A1" w:rsidRDefault="0091140F" w:rsidP="0091140F">
            <w:pPr>
              <w:spacing w:line="276" w:lineRule="auto"/>
              <w:rPr>
                <w:rFonts w:asciiTheme="minorBidi" w:hAnsiTheme="minorBidi"/>
                <w:sz w:val="20"/>
                <w:szCs w:val="20"/>
              </w:rPr>
            </w:pPr>
            <w:r w:rsidRPr="006677A1">
              <w:rPr>
                <w:rFonts w:asciiTheme="minorBidi" w:hAnsiTheme="minorBidi"/>
                <w:sz w:val="20"/>
                <w:szCs w:val="20"/>
              </w:rPr>
              <w:t>This study</w:t>
            </w:r>
          </w:p>
        </w:tc>
      </w:tr>
    </w:tbl>
    <w:p w:rsidR="0091140F" w:rsidRPr="00156EB0" w:rsidRDefault="0091140F" w:rsidP="0091140F">
      <w:pPr>
        <w:spacing w:line="276" w:lineRule="auto"/>
        <w:jc w:val="both"/>
        <w:rPr>
          <w:rFonts w:asciiTheme="minorBidi" w:hAnsiTheme="minorBidi"/>
          <w:b/>
          <w:bCs/>
          <w:sz w:val="20"/>
          <w:szCs w:val="20"/>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91140F" w:rsidRDefault="0091140F"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6677A1" w:rsidRDefault="006677A1" w:rsidP="0091140F">
      <w:pPr>
        <w:spacing w:line="276" w:lineRule="auto"/>
        <w:jc w:val="both"/>
        <w:rPr>
          <w:rFonts w:asciiTheme="minorBidi" w:hAnsiTheme="minorBidi"/>
          <w:b/>
          <w:bCs/>
          <w:sz w:val="24"/>
          <w:szCs w:val="24"/>
        </w:rPr>
      </w:pPr>
    </w:p>
    <w:p w:rsidR="0091140F" w:rsidRPr="00156EB0" w:rsidRDefault="0091140F" w:rsidP="0091140F">
      <w:pPr>
        <w:spacing w:line="276" w:lineRule="auto"/>
        <w:jc w:val="both"/>
        <w:rPr>
          <w:rFonts w:asciiTheme="minorBidi" w:hAnsiTheme="minorBidi"/>
          <w:b/>
          <w:bCs/>
          <w:sz w:val="24"/>
          <w:szCs w:val="24"/>
        </w:rPr>
      </w:pPr>
    </w:p>
    <w:p w:rsidR="0091140F" w:rsidRPr="005A6AFD" w:rsidRDefault="0091140F" w:rsidP="003869FC">
      <w:pPr>
        <w:pStyle w:val="Heading3"/>
        <w:spacing w:line="360" w:lineRule="auto"/>
        <w:rPr>
          <w:rFonts w:asciiTheme="minorBidi" w:hAnsiTheme="minorBidi" w:cstheme="minorBidi"/>
          <w:b/>
          <w:bCs/>
          <w:color w:val="auto"/>
        </w:rPr>
      </w:pPr>
      <w:bookmarkStart w:id="28" w:name="_Toc22242911"/>
      <w:r w:rsidRPr="005A6AFD">
        <w:rPr>
          <w:rFonts w:asciiTheme="minorBidi" w:hAnsiTheme="minorBidi" w:cstheme="minorBidi"/>
          <w:b/>
          <w:bCs/>
          <w:color w:val="auto"/>
        </w:rPr>
        <w:lastRenderedPageBreak/>
        <w:t>2.2 Primers used in this study</w:t>
      </w:r>
      <w:bookmarkEnd w:id="28"/>
    </w:p>
    <w:p w:rsidR="0091140F" w:rsidRPr="00156EB0" w:rsidRDefault="0091140F" w:rsidP="0091140F">
      <w:pPr>
        <w:spacing w:line="360" w:lineRule="auto"/>
        <w:jc w:val="both"/>
        <w:rPr>
          <w:rFonts w:asciiTheme="minorBidi" w:hAnsiTheme="minorBidi"/>
          <w:bCs/>
          <w:sz w:val="24"/>
          <w:szCs w:val="24"/>
        </w:rPr>
      </w:pPr>
      <w:r w:rsidRPr="00156EB0">
        <w:rPr>
          <w:rFonts w:asciiTheme="minorBidi" w:hAnsiTheme="minorBidi"/>
          <w:bCs/>
          <w:sz w:val="24"/>
          <w:szCs w:val="24"/>
        </w:rPr>
        <w:t>The oligonucleotide primers used in this study are listed in Table 2.4.</w:t>
      </w:r>
    </w:p>
    <w:p w:rsidR="0091140F" w:rsidRPr="00156EB0" w:rsidRDefault="0091140F" w:rsidP="004E0B6B">
      <w:pPr>
        <w:pStyle w:val="Listoftables"/>
      </w:pPr>
      <w:bookmarkStart w:id="29" w:name="_Toc15243985"/>
      <w:bookmarkStart w:id="30" w:name="_Toc15250560"/>
      <w:r w:rsidRPr="00156EB0">
        <w:t>Table 2.4: List of primers</w:t>
      </w:r>
      <w:bookmarkEnd w:id="29"/>
      <w:bookmarkEnd w:id="30"/>
      <w:r w:rsidRPr="00156EB0">
        <w:t xml:space="preserve"> </w:t>
      </w:r>
    </w:p>
    <w:tbl>
      <w:tblPr>
        <w:tblW w:w="9209" w:type="dxa"/>
        <w:jc w:val="center"/>
        <w:tblBorders>
          <w:top w:val="single" w:sz="4" w:space="0" w:color="auto"/>
          <w:bottom w:val="single" w:sz="4" w:space="0" w:color="auto"/>
        </w:tblBorders>
        <w:tblLayout w:type="fixed"/>
        <w:tblLook w:val="04A0" w:firstRow="1" w:lastRow="0" w:firstColumn="1" w:lastColumn="0" w:noHBand="0" w:noVBand="1"/>
      </w:tblPr>
      <w:tblGrid>
        <w:gridCol w:w="1701"/>
        <w:gridCol w:w="1418"/>
        <w:gridCol w:w="4814"/>
        <w:gridCol w:w="1276"/>
      </w:tblGrid>
      <w:tr w:rsidR="0091140F" w:rsidRPr="006677A1" w:rsidTr="0091140F">
        <w:trPr>
          <w:jc w:val="center"/>
        </w:trPr>
        <w:tc>
          <w:tcPr>
            <w:tcW w:w="1701" w:type="dxa"/>
            <w:tcBorders>
              <w:top w:val="single" w:sz="4" w:space="0" w:color="auto"/>
              <w:bottom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Target or purpose</w:t>
            </w:r>
          </w:p>
        </w:tc>
        <w:tc>
          <w:tcPr>
            <w:tcW w:w="1418" w:type="dxa"/>
            <w:tcBorders>
              <w:top w:val="single" w:sz="4" w:space="0" w:color="auto"/>
              <w:bottom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Primer</w:t>
            </w:r>
          </w:p>
        </w:tc>
        <w:tc>
          <w:tcPr>
            <w:tcW w:w="4814" w:type="dxa"/>
            <w:tcBorders>
              <w:top w:val="single" w:sz="4" w:space="0" w:color="auto"/>
              <w:bottom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Sequence (from 5’ to 3’)</w:t>
            </w:r>
          </w:p>
        </w:tc>
        <w:tc>
          <w:tcPr>
            <w:tcW w:w="1276" w:type="dxa"/>
            <w:tcBorders>
              <w:top w:val="single" w:sz="4" w:space="0" w:color="auto"/>
              <w:bottom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 xml:space="preserve">Reference </w:t>
            </w:r>
          </w:p>
        </w:tc>
      </w:tr>
      <w:tr w:rsidR="0091140F" w:rsidRPr="006677A1" w:rsidTr="0091140F">
        <w:trPr>
          <w:jc w:val="center"/>
        </w:trPr>
        <w:tc>
          <w:tcPr>
            <w:tcW w:w="1701" w:type="dxa"/>
            <w:vMerge w:val="restart"/>
            <w:tcBorders>
              <w:top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Universal primers for the bacterial 16S rRNA gene</w:t>
            </w:r>
          </w:p>
        </w:tc>
        <w:tc>
          <w:tcPr>
            <w:tcW w:w="1418" w:type="dxa"/>
            <w:tcBorders>
              <w:top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27</w:t>
            </w:r>
            <w:r w:rsidRPr="006677A1">
              <w:rPr>
                <w:rFonts w:asciiTheme="minorBidi" w:hAnsiTheme="minorBidi"/>
                <w:sz w:val="20"/>
                <w:szCs w:val="20"/>
              </w:rPr>
              <w:t>-F</w:t>
            </w:r>
          </w:p>
        </w:tc>
        <w:tc>
          <w:tcPr>
            <w:tcW w:w="4814" w:type="dxa"/>
            <w:tcBorders>
              <w:top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AGAGTTTGATCMTGGCTCAG</w:t>
            </w:r>
          </w:p>
        </w:tc>
        <w:tc>
          <w:tcPr>
            <w:tcW w:w="1276" w:type="dxa"/>
            <w:vMerge w:val="restart"/>
            <w:tcBorders>
              <w:top w:val="single" w:sz="4" w:space="0" w:color="auto"/>
            </w:tcBorders>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fldChar w:fldCharType="begin"/>
            </w:r>
            <w:r w:rsidRPr="006677A1">
              <w:rPr>
                <w:rFonts w:asciiTheme="minorBidi" w:hAnsiTheme="minorBidi"/>
                <w:sz w:val="20"/>
                <w:szCs w:val="20"/>
              </w:rPr>
              <w:instrText xml:space="preserve"> ADDIN EN.CITE &lt;EndNote&gt;&lt;Cite&gt;&lt;Author&gt;Budi&lt;/Author&gt;&lt;Year&gt;1999&lt;/Year&gt;&lt;IDText&gt;Isolation from the Sorghum bicolormycorrhizosphere of a bacterium compatible with arbuscular mycorrhiza development and antagonistic towards soilborne fungal pathogens&lt;/IDText&gt;&lt;DisplayText&gt;(Budi&lt;style face="italic"&gt; et al.&lt;/style&gt;, 1999)&lt;/DisplayText&gt;&lt;record&gt;&lt;isbn&gt;0099-2240&lt;/isbn&gt;&lt;titles&gt;&lt;title&gt;Isolation from the Sorghum bicolormycorrhizosphere of a bacterium compatible with arbuscular mycorrhiza development and antagonistic towards soilborne fungal pathogens&lt;/title&gt;&lt;secondary-title&gt;Applied and environmental microbiology&lt;/secondary-title&gt;&lt;/titles&gt;&lt;pages&gt;5148-5150&lt;/pages&gt;&lt;number&gt;11&lt;/number&gt;&lt;contributors&gt;&lt;authors&gt;&lt;author&gt;Budi, Sri Wilarso&lt;/author&gt;&lt;author&gt;van Tuinen, Diederik&lt;/author&gt;&lt;author&gt;Martinotti, G&lt;/author&gt;&lt;author&gt;Gianinazzi, Silvio&lt;/author&gt;&lt;/authors&gt;&lt;/contributors&gt;&lt;added-date format="utc"&gt;1448584037&lt;/added-date&gt;&lt;ref-type name="Journal Article"&gt;17&lt;/ref-type&gt;&lt;dates&gt;&lt;year&gt;1999&lt;/year&gt;&lt;/dates&gt;&lt;rec-number&gt;97&lt;/rec-number&gt;&lt;last-updated-date format="utc"&gt;1448584037&lt;/last-updated-date&gt;&lt;volume&gt;65&lt;/volume&gt;&lt;/record&gt;&lt;/Cite&gt;&lt;/EndNote&gt;</w:instrText>
            </w:r>
            <w:r w:rsidRPr="006677A1">
              <w:rPr>
                <w:rFonts w:asciiTheme="minorBidi" w:hAnsiTheme="minorBidi"/>
                <w:sz w:val="20"/>
                <w:szCs w:val="20"/>
              </w:rPr>
              <w:fldChar w:fldCharType="separate"/>
            </w:r>
            <w:r w:rsidRPr="006677A1">
              <w:rPr>
                <w:rFonts w:asciiTheme="minorBidi" w:hAnsiTheme="minorBidi"/>
                <w:sz w:val="20"/>
                <w:szCs w:val="20"/>
              </w:rPr>
              <w:t>(Budi</w:t>
            </w:r>
            <w:r w:rsidRPr="006677A1">
              <w:rPr>
                <w:rFonts w:asciiTheme="minorBidi" w:hAnsiTheme="minorBidi"/>
                <w:i/>
                <w:sz w:val="20"/>
                <w:szCs w:val="20"/>
              </w:rPr>
              <w:t xml:space="preserve"> et al.</w:t>
            </w:r>
            <w:r w:rsidRPr="006677A1">
              <w:rPr>
                <w:rFonts w:asciiTheme="minorBidi" w:hAnsiTheme="minorBidi"/>
                <w:sz w:val="20"/>
                <w:szCs w:val="20"/>
              </w:rPr>
              <w:t>, 1999)</w:t>
            </w:r>
            <w:r w:rsidRPr="006677A1">
              <w:rPr>
                <w:rFonts w:asciiTheme="minorBidi" w:hAnsiTheme="minorBidi"/>
                <w:sz w:val="20"/>
                <w:szCs w:val="20"/>
              </w:rPr>
              <w:fldChar w:fldCharType="end"/>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1492</w:t>
            </w:r>
            <w:r w:rsidRPr="006677A1">
              <w:rPr>
                <w:rFonts w:asciiTheme="minorBidi" w:hAnsiTheme="minorBidi"/>
                <w:sz w:val="20"/>
                <w:szCs w:val="20"/>
              </w:rPr>
              <w:t>-R</w:t>
            </w:r>
          </w:p>
        </w:tc>
        <w:tc>
          <w:tcPr>
            <w:tcW w:w="4814" w:type="dxa"/>
          </w:tcPr>
          <w:p w:rsidR="0091140F" w:rsidRPr="006677A1" w:rsidRDefault="0091140F" w:rsidP="006677A1">
            <w:pPr>
              <w:tabs>
                <w:tab w:val="left" w:pos="3030"/>
              </w:tabs>
              <w:spacing w:line="240" w:lineRule="auto"/>
              <w:rPr>
                <w:rFonts w:asciiTheme="minorBidi" w:hAnsiTheme="minorBidi"/>
                <w:sz w:val="20"/>
                <w:szCs w:val="20"/>
              </w:rPr>
            </w:pPr>
            <w:r w:rsidRPr="006677A1">
              <w:rPr>
                <w:rFonts w:asciiTheme="minorBidi" w:hAnsiTheme="minorBidi"/>
                <w:sz w:val="20"/>
                <w:szCs w:val="20"/>
              </w:rPr>
              <w:t>CGGTTACCTTGTTACGACTT</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Amplification  of WhiB1 coding region</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whiB1</w:t>
            </w:r>
            <w:r w:rsidRPr="006677A1">
              <w:rPr>
                <w:rFonts w:asciiTheme="minorBidi" w:hAnsiTheme="minorBidi"/>
                <w:sz w:val="20"/>
                <w:szCs w:val="20"/>
              </w:rPr>
              <w:t>-F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CCATGG</w:t>
            </w:r>
            <w:r w:rsidRPr="006677A1">
              <w:rPr>
                <w:rFonts w:asciiTheme="minorBidi" w:hAnsiTheme="minorBidi"/>
                <w:sz w:val="20"/>
                <w:szCs w:val="20"/>
              </w:rPr>
              <w:t>ACTGGCGAAGCAAAGCGG</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whiB1</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AAGCTT</w:t>
            </w:r>
            <w:r w:rsidRPr="006677A1">
              <w:rPr>
                <w:rFonts w:asciiTheme="minorBidi" w:hAnsiTheme="minorBidi"/>
                <w:sz w:val="20"/>
                <w:szCs w:val="20"/>
              </w:rPr>
              <w:t>TCAGCTGGCGCGGCGGGC</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Amplification of WhiB2 coding region</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whiB2</w:t>
            </w:r>
            <w:r w:rsidRPr="006677A1">
              <w:rPr>
                <w:rFonts w:asciiTheme="minorBidi" w:hAnsiTheme="minorBidi"/>
                <w:sz w:val="20"/>
                <w:szCs w:val="20"/>
              </w:rPr>
              <w:t>-F</w:t>
            </w:r>
          </w:p>
        </w:tc>
        <w:tc>
          <w:tcPr>
            <w:tcW w:w="4814" w:type="dxa"/>
          </w:tcPr>
          <w:p w:rsidR="0091140F" w:rsidRPr="006677A1" w:rsidRDefault="0091140F" w:rsidP="006677A1">
            <w:pPr>
              <w:spacing w:line="240" w:lineRule="auto"/>
              <w:rPr>
                <w:rFonts w:asciiTheme="minorBidi" w:hAnsiTheme="minorBidi"/>
                <w:sz w:val="20"/>
                <w:szCs w:val="20"/>
              </w:rPr>
            </w:pPr>
            <w:r w:rsidRPr="006677A1">
              <w:rPr>
                <w:rFonts w:asciiTheme="minorBidi" w:eastAsia="Times New Roman" w:hAnsiTheme="minorBidi"/>
                <w:sz w:val="20"/>
                <w:szCs w:val="20"/>
                <w:lang w:eastAsia="en-GB"/>
              </w:rPr>
              <w:t>ATATAT</w:t>
            </w:r>
            <w:r w:rsidRPr="006677A1">
              <w:rPr>
                <w:rFonts w:asciiTheme="minorBidi" w:eastAsia="Times New Roman" w:hAnsiTheme="minorBidi"/>
                <w:sz w:val="20"/>
                <w:szCs w:val="20"/>
                <w:u w:val="single"/>
                <w:lang w:eastAsia="en-GB"/>
              </w:rPr>
              <w:t>CCATGG</w:t>
            </w:r>
            <w:r w:rsidRPr="006677A1">
              <w:rPr>
                <w:rFonts w:asciiTheme="minorBidi" w:eastAsia="Times New Roman" w:hAnsiTheme="minorBidi"/>
                <w:sz w:val="20"/>
                <w:szCs w:val="20"/>
                <w:lang w:eastAsia="en-GB"/>
              </w:rPr>
              <w:t>ACGAACTTCAGATCGTCG</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i/>
                <w:iCs/>
                <w:sz w:val="20"/>
                <w:szCs w:val="20"/>
              </w:rPr>
            </w:pPr>
            <w:r w:rsidRPr="006677A1">
              <w:rPr>
                <w:rFonts w:asciiTheme="minorBidi" w:hAnsiTheme="minorBidi"/>
                <w:i/>
                <w:iCs/>
                <w:sz w:val="20"/>
                <w:szCs w:val="20"/>
              </w:rPr>
              <w:t>whiB2</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eastAsia="Times New Roman" w:hAnsiTheme="minorBidi"/>
                <w:sz w:val="20"/>
                <w:szCs w:val="20"/>
                <w:lang w:eastAsia="en-GB"/>
              </w:rPr>
              <w:t>ATATAT</w:t>
            </w:r>
            <w:r w:rsidRPr="006677A1">
              <w:rPr>
                <w:rFonts w:asciiTheme="minorBidi" w:eastAsia="Times New Roman" w:hAnsiTheme="minorBidi"/>
                <w:sz w:val="20"/>
                <w:szCs w:val="20"/>
                <w:u w:val="single"/>
                <w:lang w:eastAsia="en-GB"/>
              </w:rPr>
              <w:t>AAGCTT</w:t>
            </w:r>
            <w:r w:rsidRPr="006677A1">
              <w:rPr>
                <w:rFonts w:asciiTheme="minorBidi" w:eastAsia="Times New Roman" w:hAnsiTheme="minorBidi"/>
                <w:sz w:val="20"/>
                <w:szCs w:val="20"/>
                <w:lang w:eastAsia="en-GB"/>
              </w:rPr>
              <w:t>TCAGGCGGTGAAGACCGC</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Amplification of WhiB7 region</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whiB7</w:t>
            </w:r>
            <w:r w:rsidRPr="006677A1">
              <w:rPr>
                <w:rFonts w:asciiTheme="minorBidi" w:hAnsiTheme="minorBidi"/>
                <w:sz w:val="20"/>
                <w:szCs w:val="20"/>
              </w:rPr>
              <w:t>-F</w:t>
            </w:r>
          </w:p>
        </w:tc>
        <w:tc>
          <w:tcPr>
            <w:tcW w:w="4814" w:type="dxa"/>
          </w:tcPr>
          <w:p w:rsidR="0091140F" w:rsidRPr="006677A1" w:rsidRDefault="0091140F" w:rsidP="006677A1">
            <w:pPr>
              <w:tabs>
                <w:tab w:val="left" w:pos="1064"/>
              </w:tabs>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CCATGG</w:t>
            </w:r>
            <w:r w:rsidRPr="006677A1">
              <w:rPr>
                <w:rFonts w:asciiTheme="minorBidi" w:hAnsiTheme="minorBidi"/>
                <w:sz w:val="20"/>
                <w:szCs w:val="20"/>
              </w:rPr>
              <w:t>TGGCCCTGGCAGATCACC</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whiB7</w:t>
            </w:r>
            <w:r w:rsidRPr="006677A1">
              <w:rPr>
                <w:rFonts w:asciiTheme="minorBidi" w:hAnsiTheme="minorBidi"/>
                <w:sz w:val="20"/>
                <w:szCs w:val="20"/>
              </w:rPr>
              <w:t>-R</w:t>
            </w:r>
          </w:p>
        </w:tc>
        <w:tc>
          <w:tcPr>
            <w:tcW w:w="4814" w:type="dxa"/>
          </w:tcPr>
          <w:p w:rsidR="0091140F" w:rsidRPr="006677A1" w:rsidRDefault="0091140F" w:rsidP="006677A1">
            <w:pPr>
              <w:spacing w:line="240" w:lineRule="auto"/>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AAGCTT</w:t>
            </w:r>
            <w:r w:rsidRPr="006677A1">
              <w:rPr>
                <w:rFonts w:asciiTheme="minorBidi" w:hAnsiTheme="minorBidi"/>
                <w:sz w:val="20"/>
                <w:szCs w:val="20"/>
              </w:rPr>
              <w:t>TCAGGCCGCGATGGGGTG</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qRT-PCR-WhiB1</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whiB1RNA</w:t>
            </w:r>
            <w:r w:rsidRPr="006677A1">
              <w:rPr>
                <w:rFonts w:asciiTheme="minorBidi" w:hAnsiTheme="minorBidi"/>
                <w:sz w:val="20"/>
                <w:szCs w:val="20"/>
              </w:rPr>
              <w:t>-F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 xml:space="preserve">GTCTCGACGAGGACCCGGAA    </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whiB1RNA</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 xml:space="preserve">GGTCTCGATCGCCCACTGC        </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qRT-PCR-WhiB2</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whiB2RNA</w:t>
            </w:r>
            <w:r w:rsidRPr="006677A1">
              <w:rPr>
                <w:rFonts w:asciiTheme="minorBidi" w:hAnsiTheme="minorBidi"/>
                <w:sz w:val="20"/>
                <w:szCs w:val="20"/>
              </w:rPr>
              <w:t>-F</w:t>
            </w:r>
          </w:p>
        </w:tc>
        <w:tc>
          <w:tcPr>
            <w:tcW w:w="4814" w:type="dxa"/>
          </w:tcPr>
          <w:p w:rsidR="0091140F" w:rsidRPr="006677A1" w:rsidRDefault="0091140F" w:rsidP="006677A1">
            <w:pPr>
              <w:tabs>
                <w:tab w:val="left" w:pos="1365"/>
              </w:tabs>
              <w:spacing w:line="240" w:lineRule="auto"/>
              <w:jc w:val="both"/>
              <w:rPr>
                <w:rFonts w:asciiTheme="minorBidi" w:hAnsiTheme="minorBidi"/>
                <w:sz w:val="20"/>
                <w:szCs w:val="20"/>
              </w:rPr>
            </w:pPr>
            <w:r w:rsidRPr="006677A1">
              <w:rPr>
                <w:rFonts w:asciiTheme="minorBidi" w:hAnsiTheme="minorBidi"/>
                <w:sz w:val="20"/>
                <w:szCs w:val="20"/>
              </w:rPr>
              <w:t xml:space="preserve">TCAGATCGTCGGACATCCCG     </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whiB2RNA</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 xml:space="preserve">TAGTCGAGGCACTCGGAACG    </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qRT-PCR-WhiB3</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whiB3RNA</w:t>
            </w:r>
            <w:r w:rsidRPr="006677A1">
              <w:rPr>
                <w:rFonts w:asciiTheme="minorBidi" w:hAnsiTheme="minorBidi"/>
                <w:sz w:val="20"/>
                <w:szCs w:val="20"/>
              </w:rPr>
              <w:t>-F</w:t>
            </w:r>
          </w:p>
        </w:tc>
        <w:tc>
          <w:tcPr>
            <w:tcW w:w="4814" w:type="dxa"/>
          </w:tcPr>
          <w:p w:rsidR="0091140F" w:rsidRPr="006677A1" w:rsidRDefault="0091140F" w:rsidP="006677A1">
            <w:pPr>
              <w:spacing w:line="240" w:lineRule="auto"/>
              <w:rPr>
                <w:rFonts w:asciiTheme="minorBidi" w:hAnsiTheme="minorBidi"/>
                <w:sz w:val="20"/>
                <w:szCs w:val="20"/>
              </w:rPr>
            </w:pPr>
            <w:r w:rsidRPr="006677A1">
              <w:rPr>
                <w:rFonts w:asciiTheme="minorBidi" w:hAnsiTheme="minorBidi"/>
                <w:sz w:val="20"/>
                <w:szCs w:val="20"/>
              </w:rPr>
              <w:t xml:space="preserve">GACCCCGAGGAGTTCTTCCAC   </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whiB3RNA</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 xml:space="preserve">TCGCGGCACTCGAGGATGAC    </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qRT-PCR-WhiB7</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whiB7RNA</w:t>
            </w:r>
            <w:r w:rsidRPr="006677A1">
              <w:rPr>
                <w:rFonts w:asciiTheme="minorBidi" w:hAnsiTheme="minorBidi"/>
                <w:sz w:val="20"/>
                <w:szCs w:val="20"/>
              </w:rPr>
              <w:t>-F</w:t>
            </w:r>
          </w:p>
        </w:tc>
        <w:tc>
          <w:tcPr>
            <w:tcW w:w="4814" w:type="dxa"/>
          </w:tcPr>
          <w:p w:rsidR="0091140F" w:rsidRPr="006677A1" w:rsidRDefault="0091140F" w:rsidP="006677A1">
            <w:pPr>
              <w:spacing w:line="240" w:lineRule="auto"/>
              <w:rPr>
                <w:rFonts w:asciiTheme="minorBidi" w:hAnsiTheme="minorBidi"/>
                <w:sz w:val="20"/>
                <w:szCs w:val="20"/>
              </w:rPr>
            </w:pPr>
            <w:r w:rsidRPr="006677A1">
              <w:rPr>
                <w:rFonts w:asciiTheme="minorBidi" w:hAnsiTheme="minorBidi"/>
                <w:sz w:val="20"/>
                <w:szCs w:val="20"/>
              </w:rPr>
              <w:t xml:space="preserve">CTCATCGACCAAGCCCGTGT      </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whiB7RNA</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 xml:space="preserve">ACTTGGCGTACTCGACACCC      </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qRT-PCR-gyrA_1</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gyrA_1RNA</w:t>
            </w:r>
            <w:r w:rsidRPr="006677A1">
              <w:rPr>
                <w:rFonts w:asciiTheme="minorBidi" w:hAnsiTheme="minorBidi"/>
                <w:sz w:val="20"/>
                <w:szCs w:val="20"/>
              </w:rPr>
              <w:t>-F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 xml:space="preserve">CCGCTCGTACAACAAGTGCG     </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gyrA_1RNA</w:t>
            </w:r>
            <w:r w:rsidRPr="006677A1">
              <w:rPr>
                <w:rFonts w:asciiTheme="minorBidi" w:hAnsiTheme="minorBidi"/>
                <w:sz w:val="20"/>
                <w:szCs w:val="20"/>
              </w:rPr>
              <w:t>-R</w:t>
            </w:r>
          </w:p>
        </w:tc>
        <w:tc>
          <w:tcPr>
            <w:tcW w:w="4814" w:type="dxa"/>
          </w:tcPr>
          <w:p w:rsidR="0091140F" w:rsidRPr="006677A1" w:rsidRDefault="0091140F" w:rsidP="006677A1">
            <w:pPr>
              <w:tabs>
                <w:tab w:val="left" w:pos="1429"/>
              </w:tabs>
              <w:spacing w:line="240" w:lineRule="auto"/>
              <w:jc w:val="both"/>
              <w:rPr>
                <w:rFonts w:asciiTheme="minorBidi" w:hAnsiTheme="minorBidi"/>
                <w:sz w:val="20"/>
                <w:szCs w:val="20"/>
              </w:rPr>
            </w:pPr>
            <w:r w:rsidRPr="006677A1">
              <w:rPr>
                <w:rFonts w:asciiTheme="minorBidi" w:hAnsiTheme="minorBidi"/>
                <w:sz w:val="20"/>
                <w:szCs w:val="20"/>
              </w:rPr>
              <w:t xml:space="preserve">TCGATCAACGGGTAGCGCAT     </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pKT25-</w:t>
            </w:r>
            <w:r w:rsidRPr="006677A1">
              <w:rPr>
                <w:rFonts w:asciiTheme="minorBidi" w:hAnsiTheme="minorBidi"/>
                <w:i/>
                <w:sz w:val="20"/>
                <w:szCs w:val="20"/>
              </w:rPr>
              <w:t>whiB1</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whiB1hs</w:t>
            </w:r>
            <w:r w:rsidRPr="006677A1">
              <w:rPr>
                <w:rFonts w:asciiTheme="minorBidi" w:hAnsiTheme="minorBidi"/>
                <w:sz w:val="20"/>
                <w:szCs w:val="20"/>
              </w:rPr>
              <w:t>-F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TCTAGA</w:t>
            </w:r>
            <w:r w:rsidRPr="006677A1">
              <w:rPr>
                <w:rFonts w:asciiTheme="minorBidi" w:hAnsiTheme="minorBidi"/>
                <w:sz w:val="20"/>
                <w:szCs w:val="20"/>
              </w:rPr>
              <w:t>GATGGACTGGCGAAGCAAAGCGG</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whiB1hs</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TCAGCTGGCGCGGCGGGCGC</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pKT25-</w:t>
            </w:r>
            <w:r w:rsidRPr="006677A1">
              <w:rPr>
                <w:rFonts w:asciiTheme="minorBidi" w:hAnsiTheme="minorBidi"/>
                <w:i/>
                <w:sz w:val="20"/>
                <w:szCs w:val="20"/>
              </w:rPr>
              <w:t>whiB2</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whiB2hs</w:t>
            </w:r>
            <w:r w:rsidRPr="006677A1">
              <w:rPr>
                <w:rFonts w:asciiTheme="minorBidi" w:hAnsiTheme="minorBidi"/>
                <w:sz w:val="20"/>
                <w:szCs w:val="20"/>
              </w:rPr>
              <w:t>-F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TCTAGA</w:t>
            </w:r>
            <w:r w:rsidRPr="006677A1">
              <w:rPr>
                <w:rFonts w:asciiTheme="minorBidi" w:hAnsiTheme="minorBidi"/>
                <w:sz w:val="20"/>
                <w:szCs w:val="20"/>
              </w:rPr>
              <w:t>GATGCACGAACTTCAGATCGTCG</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whiB2hs</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TCAGGCGGTGAAGACCGCGCGCC</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pKT25-</w:t>
            </w:r>
            <w:r w:rsidRPr="006677A1">
              <w:rPr>
                <w:rFonts w:asciiTheme="minorBidi" w:hAnsiTheme="minorBidi"/>
                <w:i/>
                <w:sz w:val="20"/>
                <w:szCs w:val="20"/>
              </w:rPr>
              <w:t>whiB3</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whiB3hs</w:t>
            </w:r>
            <w:r w:rsidRPr="006677A1">
              <w:rPr>
                <w:rFonts w:asciiTheme="minorBidi" w:hAnsiTheme="minorBidi"/>
                <w:sz w:val="20"/>
                <w:szCs w:val="20"/>
              </w:rPr>
              <w:t>-F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TCTAGA</w:t>
            </w:r>
            <w:r w:rsidRPr="006677A1">
              <w:rPr>
                <w:rFonts w:asciiTheme="minorBidi" w:hAnsiTheme="minorBidi"/>
                <w:sz w:val="20"/>
                <w:szCs w:val="20"/>
              </w:rPr>
              <w:t>GATGGACAGCACGGCTCGCCAA</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whiB3hs</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TCATGCACCACGAAGCCCGCG</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lastRenderedPageBreak/>
              <w:t>Construction of pKT25-</w:t>
            </w:r>
            <w:r w:rsidRPr="006677A1">
              <w:rPr>
                <w:rFonts w:asciiTheme="minorBidi" w:hAnsiTheme="minorBidi"/>
                <w:i/>
                <w:sz w:val="20"/>
                <w:szCs w:val="20"/>
              </w:rPr>
              <w:t>whiB7</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whiB7hs</w:t>
            </w:r>
            <w:r w:rsidRPr="006677A1">
              <w:rPr>
                <w:rFonts w:asciiTheme="minorBidi" w:hAnsiTheme="minorBidi"/>
                <w:sz w:val="20"/>
                <w:szCs w:val="20"/>
              </w:rPr>
              <w:t>-F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TCTAGA</w:t>
            </w:r>
            <w:r w:rsidRPr="006677A1">
              <w:rPr>
                <w:rFonts w:asciiTheme="minorBidi" w:hAnsiTheme="minorBidi"/>
                <w:sz w:val="20"/>
                <w:szCs w:val="20"/>
              </w:rPr>
              <w:t>GATGTTGGCCCTGGCAGATCACC</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whiB7hs</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TCAGGCCGCGATGGGGTGCTTGC</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pKT25-</w:t>
            </w:r>
            <w:r w:rsidRPr="006677A1">
              <w:rPr>
                <w:rFonts w:asciiTheme="minorBidi" w:hAnsiTheme="minorBidi"/>
                <w:i/>
                <w:sz w:val="20"/>
                <w:szCs w:val="20"/>
              </w:rPr>
              <w:t>whiA</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whiA25hs</w:t>
            </w:r>
            <w:r w:rsidRPr="006677A1">
              <w:rPr>
                <w:rFonts w:asciiTheme="minorBidi" w:hAnsiTheme="minorBidi"/>
                <w:sz w:val="20"/>
                <w:szCs w:val="20"/>
              </w:rPr>
              <w:t>-F</w:t>
            </w:r>
          </w:p>
        </w:tc>
        <w:tc>
          <w:tcPr>
            <w:tcW w:w="4814" w:type="dxa"/>
          </w:tcPr>
          <w:p w:rsidR="0091140F" w:rsidRPr="006677A1" w:rsidRDefault="0091140F" w:rsidP="006677A1">
            <w:pPr>
              <w:tabs>
                <w:tab w:val="left" w:pos="1483"/>
              </w:tabs>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TCTAGA</w:t>
            </w:r>
            <w:r w:rsidRPr="006677A1">
              <w:rPr>
                <w:rFonts w:asciiTheme="minorBidi" w:hAnsiTheme="minorBidi"/>
                <w:sz w:val="20"/>
                <w:szCs w:val="20"/>
              </w:rPr>
              <w:t>GATGACCGCATCCCTCAAGGAC</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whiA25hs</w:t>
            </w:r>
            <w:r w:rsidRPr="006677A1">
              <w:rPr>
                <w:rFonts w:asciiTheme="minorBidi" w:hAnsiTheme="minorBidi"/>
                <w:sz w:val="20"/>
                <w:szCs w:val="20"/>
              </w:rPr>
              <w:t>-R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GCTCAGTCCTGCGGGGTGTCGGT</w:t>
            </w:r>
          </w:p>
          <w:p w:rsidR="0091140F" w:rsidRPr="006677A1" w:rsidRDefault="0091140F" w:rsidP="006677A1">
            <w:pPr>
              <w:spacing w:line="240" w:lineRule="auto"/>
              <w:jc w:val="both"/>
              <w:rPr>
                <w:rFonts w:asciiTheme="minorBidi" w:hAnsiTheme="minorBidi"/>
                <w:sz w:val="20"/>
                <w:szCs w:val="20"/>
              </w:rPr>
            </w:pP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pUT18-</w:t>
            </w:r>
            <w:r w:rsidRPr="006677A1">
              <w:rPr>
                <w:rFonts w:asciiTheme="minorBidi" w:hAnsiTheme="minorBidi"/>
                <w:i/>
                <w:sz w:val="20"/>
                <w:szCs w:val="20"/>
              </w:rPr>
              <w:t xml:space="preserve">sigmaA </w:t>
            </w:r>
            <w:r w:rsidRPr="006677A1">
              <w:rPr>
                <w:rFonts w:asciiTheme="minorBidi" w:hAnsiTheme="minorBidi"/>
                <w:sz w:val="20"/>
                <w:szCs w:val="20"/>
              </w:rPr>
              <w:t>CTD</w:t>
            </w:r>
          </w:p>
        </w:tc>
        <w:tc>
          <w:tcPr>
            <w:tcW w:w="1418" w:type="dxa"/>
          </w:tcPr>
          <w:p w:rsidR="0091140F" w:rsidRPr="006677A1" w:rsidRDefault="0091140F" w:rsidP="006677A1">
            <w:pPr>
              <w:spacing w:line="240" w:lineRule="auto"/>
              <w:jc w:val="both"/>
              <w:rPr>
                <w:rFonts w:asciiTheme="minorBidi" w:hAnsiTheme="minorBidi"/>
                <w:i/>
                <w:iCs/>
                <w:sz w:val="20"/>
                <w:szCs w:val="20"/>
              </w:rPr>
            </w:pPr>
            <w:r w:rsidRPr="006677A1">
              <w:rPr>
                <w:rFonts w:asciiTheme="minorBidi" w:hAnsiTheme="minorBidi"/>
                <w:i/>
                <w:iCs/>
                <w:sz w:val="20"/>
                <w:szCs w:val="20"/>
              </w:rPr>
              <w:t>SigmaAhs-F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AAGCTT</w:t>
            </w:r>
            <w:r w:rsidRPr="006677A1">
              <w:rPr>
                <w:rFonts w:asciiTheme="minorBidi" w:hAnsiTheme="minorBidi"/>
                <w:sz w:val="20"/>
                <w:szCs w:val="20"/>
              </w:rPr>
              <w:t>GATGGACGCTGTCTCCTTCACC</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SigmaAhs-R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CGGTCTAAATAGTCGCGAAGAAC</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pUT18-</w:t>
            </w:r>
            <w:r w:rsidRPr="006677A1">
              <w:rPr>
                <w:rFonts w:asciiTheme="minorBidi" w:hAnsiTheme="minorBidi"/>
                <w:i/>
                <w:sz w:val="20"/>
                <w:szCs w:val="20"/>
              </w:rPr>
              <w:t>sigmaB</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SigmaBhs-F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AAGCTT</w:t>
            </w:r>
            <w:r w:rsidRPr="006677A1">
              <w:rPr>
                <w:rFonts w:asciiTheme="minorBidi" w:hAnsiTheme="minorBidi"/>
                <w:sz w:val="20"/>
                <w:szCs w:val="20"/>
              </w:rPr>
              <w:t>GATGATTCACGACGATTTTCCG</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SigmaBhs-R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CGGGCATTCGATAAACCTCCCGG</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pUT18-</w:t>
            </w:r>
            <w:r w:rsidRPr="006677A1">
              <w:rPr>
                <w:rFonts w:asciiTheme="minorBidi" w:hAnsiTheme="minorBidi"/>
                <w:i/>
                <w:sz w:val="20"/>
                <w:szCs w:val="20"/>
              </w:rPr>
              <w:t>sigmaH</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SigmaHhs-F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AAGCTT</w:t>
            </w:r>
            <w:r w:rsidRPr="006677A1">
              <w:rPr>
                <w:rFonts w:asciiTheme="minorBidi" w:hAnsiTheme="minorBidi"/>
                <w:sz w:val="20"/>
                <w:szCs w:val="20"/>
              </w:rPr>
              <w:t>GATGACACCCACCACCAGCGAGA</w:t>
            </w:r>
          </w:p>
        </w:tc>
        <w:tc>
          <w:tcPr>
            <w:tcW w:w="1276"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SigmaHhs-R</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CGCGAGGAGACCTCCTTACCTTG</w:t>
            </w:r>
          </w:p>
        </w:tc>
        <w:tc>
          <w:tcPr>
            <w:tcW w:w="1276" w:type="dxa"/>
            <w:vMerge/>
          </w:tcPr>
          <w:p w:rsidR="0091140F" w:rsidRPr="006677A1" w:rsidRDefault="0091140F" w:rsidP="006677A1">
            <w:pPr>
              <w:spacing w:line="240" w:lineRule="auto"/>
              <w:jc w:val="both"/>
              <w:rPr>
                <w:rFonts w:asciiTheme="minorBidi" w:hAnsiTheme="minorBidi"/>
                <w:sz w:val="20"/>
                <w:szCs w:val="20"/>
              </w:rPr>
            </w:pPr>
          </w:p>
        </w:tc>
      </w:tr>
      <w:tr w:rsidR="0091140F" w:rsidRPr="006677A1" w:rsidTr="0091140F">
        <w:trPr>
          <w:jc w:val="center"/>
        </w:trPr>
        <w:tc>
          <w:tcPr>
            <w:tcW w:w="1701" w:type="dxa"/>
            <w:vMerge w:val="restart"/>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Construction of pUT18-</w:t>
            </w:r>
            <w:r w:rsidRPr="006677A1">
              <w:rPr>
                <w:rFonts w:asciiTheme="minorBidi" w:hAnsiTheme="minorBidi"/>
                <w:i/>
                <w:sz w:val="20"/>
                <w:szCs w:val="20"/>
              </w:rPr>
              <w:t>whiA</w:t>
            </w: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whiA18hs-F</w:t>
            </w:r>
          </w:p>
        </w:tc>
        <w:tc>
          <w:tcPr>
            <w:tcW w:w="4814"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AAGCTT</w:t>
            </w:r>
            <w:r w:rsidRPr="006677A1">
              <w:rPr>
                <w:rFonts w:asciiTheme="minorBidi" w:hAnsiTheme="minorBidi"/>
                <w:sz w:val="20"/>
                <w:szCs w:val="20"/>
              </w:rPr>
              <w:t>GATGACCGCATCCCTCAAGGAC</w:t>
            </w:r>
          </w:p>
        </w:tc>
        <w:tc>
          <w:tcPr>
            <w:tcW w:w="1276"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sz w:val="20"/>
                <w:szCs w:val="20"/>
              </w:rPr>
              <w:t>This study</w:t>
            </w:r>
          </w:p>
        </w:tc>
      </w:tr>
      <w:tr w:rsidR="0091140F" w:rsidRPr="006677A1" w:rsidTr="0091140F">
        <w:trPr>
          <w:jc w:val="center"/>
        </w:trPr>
        <w:tc>
          <w:tcPr>
            <w:tcW w:w="1701" w:type="dxa"/>
            <w:vMerge/>
          </w:tcPr>
          <w:p w:rsidR="0091140F" w:rsidRPr="006677A1" w:rsidRDefault="0091140F" w:rsidP="006677A1">
            <w:pPr>
              <w:spacing w:line="240" w:lineRule="auto"/>
              <w:jc w:val="both"/>
              <w:rPr>
                <w:rFonts w:asciiTheme="minorBidi" w:hAnsiTheme="minorBidi"/>
                <w:sz w:val="20"/>
                <w:szCs w:val="20"/>
              </w:rPr>
            </w:pPr>
          </w:p>
        </w:tc>
        <w:tc>
          <w:tcPr>
            <w:tcW w:w="1418" w:type="dxa"/>
          </w:tcPr>
          <w:p w:rsidR="0091140F" w:rsidRPr="006677A1" w:rsidRDefault="0091140F" w:rsidP="006677A1">
            <w:pPr>
              <w:spacing w:line="240" w:lineRule="auto"/>
              <w:jc w:val="both"/>
              <w:rPr>
                <w:rFonts w:asciiTheme="minorBidi" w:hAnsiTheme="minorBidi"/>
                <w:sz w:val="20"/>
                <w:szCs w:val="20"/>
              </w:rPr>
            </w:pPr>
            <w:r w:rsidRPr="006677A1">
              <w:rPr>
                <w:rFonts w:asciiTheme="minorBidi" w:hAnsiTheme="minorBidi"/>
                <w:i/>
                <w:iCs/>
                <w:sz w:val="20"/>
                <w:szCs w:val="20"/>
              </w:rPr>
              <w:t>whiA18hs-R</w:t>
            </w:r>
          </w:p>
        </w:tc>
        <w:tc>
          <w:tcPr>
            <w:tcW w:w="4814" w:type="dxa"/>
          </w:tcPr>
          <w:p w:rsidR="0091140F" w:rsidRPr="006677A1" w:rsidRDefault="0091140F" w:rsidP="006677A1">
            <w:pPr>
              <w:tabs>
                <w:tab w:val="left" w:pos="1225"/>
              </w:tabs>
              <w:spacing w:line="240" w:lineRule="auto"/>
              <w:jc w:val="both"/>
              <w:rPr>
                <w:rFonts w:asciiTheme="minorBidi" w:hAnsiTheme="minorBidi"/>
                <w:sz w:val="20"/>
                <w:szCs w:val="20"/>
              </w:rPr>
            </w:pPr>
            <w:r w:rsidRPr="006677A1">
              <w:rPr>
                <w:rFonts w:asciiTheme="minorBidi" w:hAnsiTheme="minorBidi"/>
                <w:sz w:val="20"/>
                <w:szCs w:val="20"/>
              </w:rPr>
              <w:t>ATATAT</w:t>
            </w:r>
            <w:r w:rsidRPr="006677A1">
              <w:rPr>
                <w:rFonts w:asciiTheme="minorBidi" w:hAnsiTheme="minorBidi"/>
                <w:sz w:val="20"/>
                <w:szCs w:val="20"/>
                <w:u w:val="single"/>
              </w:rPr>
              <w:t>GGTACC</w:t>
            </w:r>
            <w:r w:rsidRPr="006677A1">
              <w:rPr>
                <w:rFonts w:asciiTheme="minorBidi" w:hAnsiTheme="minorBidi"/>
                <w:sz w:val="20"/>
                <w:szCs w:val="20"/>
              </w:rPr>
              <w:t>GCGTCCTGCGGGGTGTCGGTGGC</w:t>
            </w:r>
          </w:p>
        </w:tc>
        <w:tc>
          <w:tcPr>
            <w:tcW w:w="1276" w:type="dxa"/>
          </w:tcPr>
          <w:p w:rsidR="0091140F" w:rsidRPr="006677A1" w:rsidRDefault="0091140F" w:rsidP="006677A1">
            <w:pPr>
              <w:spacing w:line="240" w:lineRule="auto"/>
              <w:jc w:val="both"/>
              <w:rPr>
                <w:rFonts w:asciiTheme="minorBidi" w:hAnsiTheme="minorBidi"/>
                <w:sz w:val="20"/>
                <w:szCs w:val="20"/>
              </w:rPr>
            </w:pPr>
          </w:p>
        </w:tc>
      </w:tr>
    </w:tbl>
    <w:p w:rsidR="0091140F" w:rsidRPr="00156EB0" w:rsidRDefault="0091140F" w:rsidP="0091140F">
      <w:pPr>
        <w:tabs>
          <w:tab w:val="left" w:pos="1107"/>
        </w:tabs>
        <w:spacing w:line="276" w:lineRule="auto"/>
        <w:jc w:val="both"/>
        <w:rPr>
          <w:rFonts w:asciiTheme="minorBidi" w:hAnsiTheme="minorBidi"/>
          <w:sz w:val="20"/>
          <w:szCs w:val="20"/>
        </w:rPr>
      </w:pPr>
      <w:r w:rsidRPr="00156EB0">
        <w:rPr>
          <w:rFonts w:asciiTheme="minorBidi" w:hAnsiTheme="minorBidi"/>
          <w:sz w:val="20"/>
          <w:szCs w:val="20"/>
        </w:rPr>
        <w:t xml:space="preserve">*Restriction enzyme sites are underlined; CCATGG, NcoI; AAGCTT, HindIII; TCTAGA, XbaI; GGATCC, BamHI.  </w:t>
      </w: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Default="0091140F" w:rsidP="0091140F">
      <w:pPr>
        <w:tabs>
          <w:tab w:val="left" w:pos="1107"/>
        </w:tabs>
        <w:spacing w:line="276" w:lineRule="auto"/>
        <w:jc w:val="both"/>
        <w:rPr>
          <w:rFonts w:asciiTheme="minorBidi" w:hAnsiTheme="minorBidi"/>
        </w:rPr>
      </w:pPr>
    </w:p>
    <w:p w:rsidR="0091140F" w:rsidRPr="00156EB0" w:rsidRDefault="0091140F" w:rsidP="0091140F">
      <w:pPr>
        <w:tabs>
          <w:tab w:val="left" w:pos="1107"/>
        </w:tabs>
        <w:spacing w:line="276" w:lineRule="auto"/>
        <w:jc w:val="both"/>
        <w:rPr>
          <w:rFonts w:asciiTheme="minorBidi" w:hAnsiTheme="minorBidi"/>
        </w:rPr>
      </w:pPr>
    </w:p>
    <w:p w:rsidR="0091140F" w:rsidRPr="00805520" w:rsidRDefault="0091140F" w:rsidP="005A6AFD">
      <w:pPr>
        <w:pStyle w:val="Heading3"/>
        <w:spacing w:line="360" w:lineRule="auto"/>
        <w:rPr>
          <w:rFonts w:asciiTheme="minorBidi" w:hAnsiTheme="minorBidi" w:cstheme="minorBidi"/>
          <w:b/>
          <w:bCs/>
          <w:color w:val="auto"/>
        </w:rPr>
      </w:pPr>
      <w:bookmarkStart w:id="31" w:name="_Toc22242912"/>
      <w:r w:rsidRPr="00805520">
        <w:rPr>
          <w:rFonts w:asciiTheme="minorBidi" w:hAnsiTheme="minorBidi" w:cstheme="minorBidi"/>
          <w:b/>
          <w:bCs/>
          <w:color w:val="auto"/>
        </w:rPr>
        <w:t>2.3 Culture media and growth condition</w:t>
      </w:r>
      <w:bookmarkEnd w:id="31"/>
    </w:p>
    <w:p w:rsidR="0091140F" w:rsidRPr="00805520" w:rsidRDefault="0091140F" w:rsidP="005A6AFD">
      <w:pPr>
        <w:pStyle w:val="Heading4"/>
        <w:spacing w:line="360" w:lineRule="auto"/>
        <w:rPr>
          <w:rFonts w:asciiTheme="minorBidi" w:hAnsiTheme="minorBidi" w:cstheme="minorBidi"/>
          <w:b/>
          <w:bCs/>
          <w:i w:val="0"/>
          <w:iCs w:val="0"/>
          <w:color w:val="auto"/>
          <w:sz w:val="24"/>
          <w:szCs w:val="24"/>
        </w:rPr>
      </w:pPr>
      <w:r w:rsidRPr="00805520">
        <w:rPr>
          <w:rFonts w:asciiTheme="minorBidi" w:hAnsiTheme="minorBidi" w:cstheme="minorBidi"/>
          <w:b/>
          <w:bCs/>
          <w:i w:val="0"/>
          <w:iCs w:val="0"/>
          <w:color w:val="auto"/>
          <w:sz w:val="24"/>
          <w:szCs w:val="24"/>
        </w:rPr>
        <w:t xml:space="preserve">2.3.1 Rich media </w:t>
      </w:r>
    </w:p>
    <w:p w:rsidR="0091140F" w:rsidRPr="00805520" w:rsidRDefault="0091140F" w:rsidP="005A6AFD">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 xml:space="preserve">2.3.1.1   Nutrient medium  </w:t>
      </w:r>
    </w:p>
    <w:p w:rsidR="0091140F" w:rsidRPr="00156EB0" w:rsidRDefault="0091140F" w:rsidP="0091140F">
      <w:pPr>
        <w:spacing w:line="360" w:lineRule="auto"/>
        <w:ind w:firstLine="720"/>
        <w:jc w:val="both"/>
        <w:rPr>
          <w:rFonts w:asciiTheme="minorBidi" w:hAnsiTheme="minorBidi"/>
          <w:b/>
          <w:bCs/>
          <w:sz w:val="24"/>
          <w:szCs w:val="24"/>
        </w:rPr>
      </w:pPr>
      <w:r w:rsidRPr="00156EB0">
        <w:rPr>
          <w:rFonts w:asciiTheme="minorBidi" w:hAnsiTheme="minorBidi"/>
          <w:i/>
          <w:iCs/>
          <w:sz w:val="24"/>
          <w:szCs w:val="24"/>
        </w:rPr>
        <w:t>Staphylococcus hominis</w:t>
      </w:r>
      <w:r w:rsidRPr="00156EB0">
        <w:rPr>
          <w:rFonts w:asciiTheme="minorBidi" w:hAnsiTheme="minorBidi"/>
          <w:sz w:val="24"/>
          <w:szCs w:val="24"/>
        </w:rPr>
        <w:t xml:space="preserve">, </w:t>
      </w:r>
      <w:r w:rsidRPr="00156EB0">
        <w:rPr>
          <w:rFonts w:asciiTheme="minorBidi" w:hAnsiTheme="minorBidi"/>
          <w:i/>
          <w:iCs/>
          <w:sz w:val="24"/>
          <w:szCs w:val="24"/>
        </w:rPr>
        <w:t>Micrococcus yunnanensis</w:t>
      </w:r>
      <w:r w:rsidRPr="00156EB0">
        <w:rPr>
          <w:rFonts w:asciiTheme="minorBidi" w:hAnsiTheme="minorBidi"/>
          <w:sz w:val="24"/>
          <w:szCs w:val="24"/>
        </w:rPr>
        <w:t xml:space="preserve">, </w:t>
      </w:r>
      <w:r w:rsidRPr="00156EB0">
        <w:rPr>
          <w:rFonts w:asciiTheme="minorBidi" w:hAnsiTheme="minorBidi"/>
          <w:i/>
          <w:iCs/>
          <w:sz w:val="24"/>
          <w:szCs w:val="24"/>
        </w:rPr>
        <w:t>Staphylococcus saprophyticus</w:t>
      </w:r>
      <w:r w:rsidRPr="00156EB0">
        <w:rPr>
          <w:rFonts w:asciiTheme="minorBidi" w:hAnsiTheme="minorBidi"/>
          <w:sz w:val="24"/>
          <w:szCs w:val="24"/>
        </w:rPr>
        <w:t xml:space="preserve">, </w:t>
      </w:r>
      <w:r w:rsidRPr="00156EB0">
        <w:rPr>
          <w:rFonts w:asciiTheme="minorBidi" w:hAnsiTheme="minorBidi"/>
          <w:i/>
          <w:iCs/>
          <w:sz w:val="24"/>
          <w:szCs w:val="24"/>
        </w:rPr>
        <w:t>Staphylococcus haemolyticus</w:t>
      </w:r>
      <w:r w:rsidRPr="00156EB0">
        <w:rPr>
          <w:rFonts w:asciiTheme="minorBidi" w:hAnsiTheme="minorBidi"/>
          <w:sz w:val="24"/>
          <w:szCs w:val="24"/>
        </w:rPr>
        <w:t xml:space="preserve">, </w:t>
      </w:r>
      <w:r w:rsidRPr="00156EB0">
        <w:rPr>
          <w:rFonts w:asciiTheme="minorBidi" w:hAnsiTheme="minorBidi"/>
          <w:i/>
          <w:iCs/>
          <w:sz w:val="24"/>
          <w:szCs w:val="24"/>
        </w:rPr>
        <w:t>Pantoea ananatis</w:t>
      </w:r>
      <w:r w:rsidRPr="00156EB0">
        <w:rPr>
          <w:rFonts w:asciiTheme="minorBidi" w:hAnsiTheme="minorBidi"/>
          <w:sz w:val="24"/>
          <w:szCs w:val="24"/>
        </w:rPr>
        <w:t xml:space="preserve">, </w:t>
      </w:r>
      <w:r w:rsidRPr="00156EB0">
        <w:rPr>
          <w:rFonts w:asciiTheme="minorBidi" w:hAnsiTheme="minorBidi"/>
          <w:i/>
          <w:iCs/>
          <w:sz w:val="24"/>
          <w:szCs w:val="24"/>
        </w:rPr>
        <w:t>Staphylococcus succinus</w:t>
      </w:r>
      <w:r w:rsidRPr="00156EB0">
        <w:rPr>
          <w:rFonts w:asciiTheme="minorBidi" w:hAnsiTheme="minorBidi"/>
          <w:sz w:val="24"/>
          <w:szCs w:val="24"/>
        </w:rPr>
        <w:t xml:space="preserve">, </w:t>
      </w:r>
      <w:r w:rsidRPr="00156EB0">
        <w:rPr>
          <w:rFonts w:asciiTheme="minorBidi" w:hAnsiTheme="minorBidi"/>
          <w:i/>
          <w:iCs/>
          <w:sz w:val="24"/>
          <w:szCs w:val="24"/>
        </w:rPr>
        <w:t>Kocuria rhizophila</w:t>
      </w:r>
      <w:r w:rsidRPr="00156EB0">
        <w:rPr>
          <w:rFonts w:asciiTheme="minorBidi" w:hAnsiTheme="minorBidi"/>
          <w:sz w:val="24"/>
          <w:szCs w:val="24"/>
        </w:rPr>
        <w:t xml:space="preserve">, </w:t>
      </w:r>
      <w:r w:rsidRPr="00156EB0">
        <w:rPr>
          <w:rFonts w:asciiTheme="minorBidi" w:hAnsiTheme="minorBidi"/>
          <w:i/>
          <w:iCs/>
          <w:sz w:val="24"/>
          <w:szCs w:val="24"/>
        </w:rPr>
        <w:t>Pseudomonas fluorescens</w:t>
      </w:r>
      <w:r w:rsidRPr="00156EB0">
        <w:rPr>
          <w:rFonts w:asciiTheme="minorBidi" w:hAnsiTheme="minorBidi"/>
          <w:sz w:val="24"/>
          <w:szCs w:val="24"/>
        </w:rPr>
        <w:t xml:space="preserve">, </w:t>
      </w:r>
      <w:r w:rsidRPr="00156EB0">
        <w:rPr>
          <w:rFonts w:asciiTheme="minorBidi" w:hAnsiTheme="minorBidi"/>
          <w:i/>
          <w:iCs/>
          <w:sz w:val="24"/>
          <w:szCs w:val="24"/>
        </w:rPr>
        <w:t>Sphingomonas ginsenosidimutans</w:t>
      </w:r>
      <w:r w:rsidRPr="00156EB0">
        <w:rPr>
          <w:rFonts w:asciiTheme="minorBidi" w:hAnsiTheme="minorBidi"/>
          <w:sz w:val="24"/>
          <w:szCs w:val="24"/>
        </w:rPr>
        <w:t xml:space="preserve">, </w:t>
      </w:r>
      <w:r w:rsidRPr="00156EB0">
        <w:rPr>
          <w:rFonts w:asciiTheme="minorBidi" w:hAnsiTheme="minorBidi"/>
          <w:i/>
          <w:iCs/>
          <w:sz w:val="24"/>
          <w:szCs w:val="24"/>
        </w:rPr>
        <w:t>Sphingomonas yunnanensis</w:t>
      </w:r>
      <w:r w:rsidRPr="00156EB0">
        <w:rPr>
          <w:rFonts w:asciiTheme="minorBidi" w:hAnsiTheme="minorBidi"/>
          <w:sz w:val="24"/>
          <w:szCs w:val="24"/>
        </w:rPr>
        <w:t xml:space="preserve">, </w:t>
      </w:r>
      <w:r w:rsidRPr="00156EB0">
        <w:rPr>
          <w:rFonts w:asciiTheme="minorBidi" w:hAnsiTheme="minorBidi"/>
          <w:i/>
          <w:iCs/>
          <w:sz w:val="24"/>
          <w:szCs w:val="24"/>
        </w:rPr>
        <w:t>Staphylococcus pasteuri</w:t>
      </w:r>
      <w:r w:rsidRPr="00156EB0">
        <w:rPr>
          <w:rFonts w:asciiTheme="minorBidi" w:hAnsiTheme="minorBidi"/>
          <w:sz w:val="24"/>
          <w:szCs w:val="24"/>
        </w:rPr>
        <w:t xml:space="preserve">, </w:t>
      </w:r>
      <w:r w:rsidRPr="00156EB0">
        <w:rPr>
          <w:rFonts w:asciiTheme="minorBidi" w:hAnsiTheme="minorBidi"/>
          <w:i/>
          <w:iCs/>
          <w:sz w:val="24"/>
          <w:szCs w:val="24"/>
        </w:rPr>
        <w:t>Novosphingobium barchaimii</w:t>
      </w:r>
      <w:r w:rsidRPr="00156EB0">
        <w:rPr>
          <w:rFonts w:asciiTheme="minorBidi" w:hAnsiTheme="minorBidi"/>
          <w:sz w:val="24"/>
          <w:szCs w:val="24"/>
        </w:rPr>
        <w:t xml:space="preserve"> and </w:t>
      </w:r>
      <w:r w:rsidRPr="00156EB0">
        <w:rPr>
          <w:rFonts w:asciiTheme="minorBidi" w:hAnsiTheme="minorBidi"/>
          <w:i/>
          <w:iCs/>
          <w:sz w:val="24"/>
          <w:szCs w:val="24"/>
        </w:rPr>
        <w:t>Kytococcus sedentarius</w:t>
      </w:r>
      <w:r w:rsidRPr="00156EB0">
        <w:rPr>
          <w:rFonts w:asciiTheme="minorBidi" w:hAnsiTheme="minorBidi"/>
          <w:sz w:val="24"/>
          <w:szCs w:val="24"/>
        </w:rPr>
        <w:t xml:space="preserve"> were cultured in sterilised nutrient broth or on nutrient agar.</w:t>
      </w:r>
    </w:p>
    <w:tbl>
      <w:tblPr>
        <w:tblW w:w="0" w:type="auto"/>
        <w:tblLook w:val="04A0" w:firstRow="1" w:lastRow="0" w:firstColumn="1" w:lastColumn="0" w:noHBand="0" w:noVBand="1"/>
      </w:tblPr>
      <w:tblGrid>
        <w:gridCol w:w="3005"/>
        <w:gridCol w:w="3005"/>
        <w:gridCol w:w="3006"/>
      </w:tblGrid>
      <w:tr w:rsidR="0091140F" w:rsidRPr="00156EB0" w:rsidTr="0091140F">
        <w:tc>
          <w:tcPr>
            <w:tcW w:w="3005" w:type="dxa"/>
          </w:tcPr>
          <w:p w:rsidR="0091140F" w:rsidRPr="00156EB0" w:rsidRDefault="0091140F" w:rsidP="0091140F">
            <w:pPr>
              <w:spacing w:line="276" w:lineRule="auto"/>
              <w:jc w:val="right"/>
              <w:rPr>
                <w:rFonts w:asciiTheme="minorBidi" w:hAnsiTheme="minorBidi"/>
                <w:b/>
                <w:bCs/>
                <w:sz w:val="24"/>
                <w:szCs w:val="24"/>
              </w:rPr>
            </w:pPr>
          </w:p>
        </w:tc>
        <w:tc>
          <w:tcPr>
            <w:tcW w:w="3005" w:type="dxa"/>
          </w:tcPr>
          <w:p w:rsidR="0091140F" w:rsidRPr="00156EB0" w:rsidRDefault="0091140F" w:rsidP="0091140F">
            <w:pPr>
              <w:tabs>
                <w:tab w:val="center" w:pos="1394"/>
                <w:tab w:val="right" w:pos="2789"/>
              </w:tabs>
              <w:spacing w:line="276" w:lineRule="auto"/>
              <w:rPr>
                <w:rFonts w:asciiTheme="minorBidi" w:hAnsiTheme="minorBidi"/>
                <w:b/>
                <w:bCs/>
                <w:sz w:val="24"/>
                <w:szCs w:val="24"/>
                <w:u w:val="single"/>
              </w:rPr>
            </w:pPr>
            <w:r w:rsidRPr="00156EB0">
              <w:rPr>
                <w:rFonts w:asciiTheme="minorBidi" w:hAnsiTheme="minorBidi"/>
                <w:b/>
                <w:bCs/>
                <w:sz w:val="24"/>
                <w:szCs w:val="24"/>
                <w:u w:val="single"/>
              </w:rPr>
              <w:t>Nutrient broth</w:t>
            </w:r>
          </w:p>
        </w:tc>
        <w:tc>
          <w:tcPr>
            <w:tcW w:w="3006" w:type="dxa"/>
          </w:tcPr>
          <w:p w:rsidR="0091140F" w:rsidRPr="00156EB0" w:rsidRDefault="0091140F" w:rsidP="0091140F">
            <w:pPr>
              <w:spacing w:line="276" w:lineRule="auto"/>
              <w:rPr>
                <w:rFonts w:asciiTheme="minorBidi" w:hAnsiTheme="minorBidi"/>
                <w:b/>
                <w:bCs/>
                <w:sz w:val="24"/>
                <w:szCs w:val="24"/>
                <w:u w:val="single"/>
              </w:rPr>
            </w:pPr>
            <w:r w:rsidRPr="00156EB0">
              <w:rPr>
                <w:rFonts w:asciiTheme="minorBidi" w:hAnsiTheme="minorBidi"/>
                <w:b/>
                <w:bCs/>
                <w:sz w:val="24"/>
                <w:szCs w:val="24"/>
                <w:u w:val="single"/>
              </w:rPr>
              <w:t>Nutrient agar</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Distilled water</w:t>
            </w:r>
          </w:p>
        </w:tc>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1 L</w:t>
            </w:r>
          </w:p>
        </w:tc>
        <w:tc>
          <w:tcPr>
            <w:tcW w:w="3006"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1 L</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Beef extract</w:t>
            </w:r>
          </w:p>
        </w:tc>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1 g</w:t>
            </w:r>
          </w:p>
        </w:tc>
        <w:tc>
          <w:tcPr>
            <w:tcW w:w="3006"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Yeast extract</w:t>
            </w:r>
          </w:p>
        </w:tc>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2 g</w:t>
            </w:r>
          </w:p>
        </w:tc>
        <w:tc>
          <w:tcPr>
            <w:tcW w:w="3006"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2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Peptone</w:t>
            </w:r>
          </w:p>
        </w:tc>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5 g</w:t>
            </w:r>
          </w:p>
        </w:tc>
        <w:tc>
          <w:tcPr>
            <w:tcW w:w="3006"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Sodium chloride (NaCl)</w:t>
            </w:r>
          </w:p>
        </w:tc>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5 g</w:t>
            </w:r>
          </w:p>
        </w:tc>
        <w:tc>
          <w:tcPr>
            <w:tcW w:w="3006"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5 g</w:t>
            </w:r>
          </w:p>
        </w:tc>
      </w:tr>
      <w:tr w:rsidR="0091140F" w:rsidRPr="00156EB0" w:rsidTr="0091140F">
        <w:trPr>
          <w:trHeight w:val="64"/>
        </w:trPr>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Bacteriological agar</w:t>
            </w:r>
          </w:p>
        </w:tc>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w:t>
            </w:r>
          </w:p>
        </w:tc>
        <w:tc>
          <w:tcPr>
            <w:tcW w:w="3006"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15 g</w:t>
            </w:r>
          </w:p>
        </w:tc>
      </w:tr>
    </w:tbl>
    <w:p w:rsidR="0091140F" w:rsidRPr="00156EB0" w:rsidRDefault="0091140F" w:rsidP="0091140F">
      <w:pPr>
        <w:spacing w:line="276" w:lineRule="auto"/>
        <w:jc w:val="both"/>
        <w:rPr>
          <w:rFonts w:asciiTheme="minorBidi" w:hAnsiTheme="minorBidi"/>
          <w:b/>
          <w:bCs/>
          <w:sz w:val="24"/>
          <w:szCs w:val="24"/>
        </w:rPr>
      </w:pPr>
    </w:p>
    <w:p w:rsidR="0091140F" w:rsidRPr="00805520" w:rsidRDefault="0091140F" w:rsidP="005A6AFD">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2.3.1.2 Iso-sensitest medium (ISO)</w:t>
      </w:r>
    </w:p>
    <w:p w:rsidR="0091140F" w:rsidRPr="00156EB0" w:rsidRDefault="0091140F" w:rsidP="004A6C54">
      <w:pPr>
        <w:spacing w:line="360" w:lineRule="auto"/>
        <w:ind w:firstLine="720"/>
        <w:jc w:val="both"/>
        <w:rPr>
          <w:rFonts w:asciiTheme="minorBidi" w:hAnsiTheme="minorBidi"/>
          <w:sz w:val="24"/>
          <w:szCs w:val="24"/>
        </w:rPr>
      </w:pPr>
      <w:r w:rsidRPr="00156EB0">
        <w:rPr>
          <w:rFonts w:asciiTheme="minorBidi" w:hAnsiTheme="minorBidi"/>
          <w:sz w:val="24"/>
          <w:szCs w:val="24"/>
        </w:rPr>
        <w:t>All bacteria were cultured using sterilised ISO media for antibiotic susceptibility testing based on the British Society for Antimicrobial Chemotherapy (BSAC) 2013 procedure.</w:t>
      </w:r>
    </w:p>
    <w:tbl>
      <w:tblPr>
        <w:tblW w:w="0" w:type="auto"/>
        <w:tblLook w:val="04A0" w:firstRow="1" w:lastRow="0" w:firstColumn="1" w:lastColumn="0" w:noHBand="0" w:noVBand="1"/>
      </w:tblPr>
      <w:tblGrid>
        <w:gridCol w:w="3005"/>
        <w:gridCol w:w="3005"/>
        <w:gridCol w:w="3006"/>
      </w:tblGrid>
      <w:tr w:rsidR="0091140F" w:rsidRPr="00156EB0" w:rsidTr="0091140F">
        <w:tc>
          <w:tcPr>
            <w:tcW w:w="3005" w:type="dxa"/>
          </w:tcPr>
          <w:p w:rsidR="0091140F" w:rsidRPr="00156EB0" w:rsidRDefault="0091140F" w:rsidP="0091140F">
            <w:pPr>
              <w:spacing w:line="276" w:lineRule="auto"/>
              <w:rPr>
                <w:rFonts w:asciiTheme="minorBidi" w:hAnsiTheme="minorBidi"/>
                <w:b/>
                <w:bCs/>
                <w:sz w:val="24"/>
                <w:szCs w:val="24"/>
              </w:rPr>
            </w:pPr>
          </w:p>
        </w:tc>
        <w:tc>
          <w:tcPr>
            <w:tcW w:w="3005" w:type="dxa"/>
          </w:tcPr>
          <w:p w:rsidR="0091140F" w:rsidRPr="00156EB0" w:rsidRDefault="0091140F" w:rsidP="006677A1">
            <w:pPr>
              <w:tabs>
                <w:tab w:val="center" w:pos="1394"/>
                <w:tab w:val="right" w:pos="2789"/>
              </w:tabs>
              <w:spacing w:line="276" w:lineRule="auto"/>
              <w:jc w:val="center"/>
              <w:rPr>
                <w:rFonts w:asciiTheme="minorBidi" w:hAnsiTheme="minorBidi"/>
                <w:b/>
                <w:bCs/>
                <w:sz w:val="24"/>
                <w:szCs w:val="24"/>
                <w:u w:val="single"/>
              </w:rPr>
            </w:pPr>
            <w:r w:rsidRPr="00156EB0">
              <w:rPr>
                <w:rFonts w:asciiTheme="minorBidi" w:hAnsiTheme="minorBidi"/>
                <w:b/>
                <w:bCs/>
                <w:sz w:val="24"/>
                <w:szCs w:val="24"/>
                <w:u w:val="single"/>
              </w:rPr>
              <w:t>ISO broth</w:t>
            </w:r>
          </w:p>
        </w:tc>
        <w:tc>
          <w:tcPr>
            <w:tcW w:w="3006" w:type="dxa"/>
          </w:tcPr>
          <w:p w:rsidR="0091140F" w:rsidRPr="00156EB0" w:rsidRDefault="0091140F" w:rsidP="006677A1">
            <w:pPr>
              <w:spacing w:line="276" w:lineRule="auto"/>
              <w:jc w:val="center"/>
              <w:rPr>
                <w:rFonts w:asciiTheme="minorBidi" w:hAnsiTheme="minorBidi"/>
                <w:b/>
                <w:bCs/>
                <w:sz w:val="24"/>
                <w:szCs w:val="24"/>
                <w:u w:val="single"/>
              </w:rPr>
            </w:pPr>
            <w:r w:rsidRPr="00156EB0">
              <w:rPr>
                <w:rFonts w:asciiTheme="minorBidi" w:hAnsiTheme="minorBidi"/>
                <w:b/>
                <w:bCs/>
                <w:sz w:val="24"/>
                <w:szCs w:val="24"/>
                <w:u w:val="single"/>
              </w:rPr>
              <w:t>ISO agar</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Distilled water</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L</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L</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Hydrolysed casein</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Peptones</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3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3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Glucose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2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2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Sodium chloride (NaCl)</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3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3g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Soluble starch</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lastRenderedPageBreak/>
              <w:t>Disodium hydrogen phosphate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2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2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Sodium acetate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Magnesium glycerophosphate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0.2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0.2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Calcium gluconate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Cobaltous sulphate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Cupric sulphate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Zinc sulphate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Ferrous sulphate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Manganous chloride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0.002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0.002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Menadione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rPr>
                <w:rFonts w:asciiTheme="minorBidi" w:hAnsiTheme="minorBidi"/>
                <w:sz w:val="24"/>
                <w:szCs w:val="24"/>
              </w:rPr>
            </w:pPr>
            <w:r w:rsidRPr="00156EB0">
              <w:rPr>
                <w:rFonts w:asciiTheme="minorBidi" w:hAnsiTheme="minorBidi"/>
                <w:sz w:val="24"/>
                <w:szCs w:val="24"/>
              </w:rPr>
              <w:t>Cyanocobalamin</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L-Cysteine hydrochloride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0.02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0.02 g</w:t>
            </w:r>
          </w:p>
        </w:tc>
      </w:tr>
      <w:tr w:rsidR="0091140F" w:rsidRPr="00156EB0" w:rsidTr="0091140F">
        <w:tc>
          <w:tcPr>
            <w:tcW w:w="3005" w:type="dxa"/>
          </w:tcPr>
          <w:p w:rsidR="0091140F" w:rsidRPr="00156EB0" w:rsidRDefault="0091140F" w:rsidP="0091140F">
            <w:pPr>
              <w:rPr>
                <w:rFonts w:asciiTheme="minorBidi" w:hAnsiTheme="minorBidi"/>
                <w:sz w:val="24"/>
                <w:szCs w:val="24"/>
              </w:rPr>
            </w:pPr>
            <w:r w:rsidRPr="00156EB0">
              <w:rPr>
                <w:rFonts w:asciiTheme="minorBidi" w:hAnsiTheme="minorBidi"/>
                <w:sz w:val="24"/>
                <w:szCs w:val="24"/>
              </w:rPr>
              <w:t>L-Tryptophan</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0.02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0.02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Pyridoxine</w:t>
            </w:r>
          </w:p>
        </w:tc>
        <w:tc>
          <w:tcPr>
            <w:tcW w:w="3005" w:type="dxa"/>
          </w:tcPr>
          <w:p w:rsidR="0091140F" w:rsidRPr="00156EB0" w:rsidRDefault="0091140F" w:rsidP="006677A1">
            <w:pPr>
              <w:tabs>
                <w:tab w:val="center" w:pos="1394"/>
                <w:tab w:val="right" w:pos="2789"/>
              </w:tabs>
              <w:spacing w:line="276" w:lineRule="auto"/>
              <w:jc w:val="center"/>
              <w:rPr>
                <w:rFonts w:asciiTheme="minorBidi" w:hAnsiTheme="minorBidi"/>
                <w:sz w:val="24"/>
                <w:szCs w:val="24"/>
              </w:rPr>
            </w:pPr>
            <w:r w:rsidRPr="00156EB0">
              <w:rPr>
                <w:rFonts w:asciiTheme="minorBidi" w:hAnsiTheme="minorBidi"/>
                <w:sz w:val="24"/>
                <w:szCs w:val="24"/>
              </w:rPr>
              <w:t>0.003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0.003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Pantothenate</w:t>
            </w:r>
          </w:p>
        </w:tc>
        <w:tc>
          <w:tcPr>
            <w:tcW w:w="3005" w:type="dxa"/>
          </w:tcPr>
          <w:p w:rsidR="0091140F" w:rsidRPr="00156EB0" w:rsidRDefault="0091140F" w:rsidP="006677A1">
            <w:pPr>
              <w:tabs>
                <w:tab w:val="center" w:pos="1394"/>
                <w:tab w:val="right" w:pos="2789"/>
              </w:tabs>
              <w:spacing w:line="276" w:lineRule="auto"/>
              <w:jc w:val="center"/>
              <w:rPr>
                <w:rFonts w:asciiTheme="minorBidi" w:hAnsiTheme="minorBidi"/>
                <w:sz w:val="24"/>
                <w:szCs w:val="24"/>
              </w:rPr>
            </w:pPr>
            <w:r w:rsidRPr="00156EB0">
              <w:rPr>
                <w:rFonts w:asciiTheme="minorBidi" w:hAnsiTheme="minorBidi"/>
                <w:sz w:val="24"/>
                <w:szCs w:val="24"/>
              </w:rPr>
              <w:t>0.003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0.003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Nicotinamide</w:t>
            </w:r>
          </w:p>
        </w:tc>
        <w:tc>
          <w:tcPr>
            <w:tcW w:w="3005" w:type="dxa"/>
          </w:tcPr>
          <w:p w:rsidR="0091140F" w:rsidRPr="00156EB0" w:rsidRDefault="0091140F" w:rsidP="006677A1">
            <w:pPr>
              <w:tabs>
                <w:tab w:val="center" w:pos="1394"/>
                <w:tab w:val="right" w:pos="2789"/>
              </w:tabs>
              <w:spacing w:line="276" w:lineRule="auto"/>
              <w:jc w:val="center"/>
              <w:rPr>
                <w:rFonts w:asciiTheme="minorBidi" w:hAnsiTheme="minorBidi"/>
                <w:sz w:val="24"/>
                <w:szCs w:val="24"/>
              </w:rPr>
            </w:pPr>
            <w:r w:rsidRPr="00156EB0">
              <w:rPr>
                <w:rFonts w:asciiTheme="minorBidi" w:hAnsiTheme="minorBidi"/>
                <w:sz w:val="24"/>
                <w:szCs w:val="24"/>
              </w:rPr>
              <w:t>0.003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0.003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Biotin</w:t>
            </w:r>
          </w:p>
        </w:tc>
        <w:tc>
          <w:tcPr>
            <w:tcW w:w="3005" w:type="dxa"/>
          </w:tcPr>
          <w:p w:rsidR="0091140F" w:rsidRPr="00156EB0" w:rsidRDefault="0091140F" w:rsidP="006677A1">
            <w:pPr>
              <w:tabs>
                <w:tab w:val="center" w:pos="1394"/>
                <w:tab w:val="right" w:pos="2789"/>
              </w:tabs>
              <w:spacing w:line="276" w:lineRule="auto"/>
              <w:jc w:val="center"/>
              <w:rPr>
                <w:rFonts w:asciiTheme="minorBidi" w:hAnsiTheme="minorBidi"/>
                <w:sz w:val="24"/>
                <w:szCs w:val="24"/>
              </w:rPr>
            </w:pPr>
            <w:r w:rsidRPr="00156EB0">
              <w:rPr>
                <w:rFonts w:asciiTheme="minorBidi" w:hAnsiTheme="minorBidi"/>
                <w:sz w:val="24"/>
                <w:szCs w:val="24"/>
              </w:rPr>
              <w:t>0.0003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0.0003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Thiamine</w:t>
            </w:r>
          </w:p>
        </w:tc>
        <w:tc>
          <w:tcPr>
            <w:tcW w:w="3005" w:type="dxa"/>
          </w:tcPr>
          <w:p w:rsidR="0091140F" w:rsidRPr="00156EB0" w:rsidRDefault="0091140F" w:rsidP="006677A1">
            <w:pPr>
              <w:tabs>
                <w:tab w:val="center" w:pos="1394"/>
                <w:tab w:val="right" w:pos="2789"/>
              </w:tabs>
              <w:spacing w:line="276" w:lineRule="auto"/>
              <w:jc w:val="center"/>
              <w:rPr>
                <w:rFonts w:asciiTheme="minorBidi" w:hAnsiTheme="minorBidi"/>
                <w:sz w:val="24"/>
                <w:szCs w:val="24"/>
              </w:rPr>
            </w:pPr>
            <w:r w:rsidRPr="00156EB0">
              <w:rPr>
                <w:rFonts w:asciiTheme="minorBidi" w:hAnsiTheme="minorBidi"/>
                <w:sz w:val="24"/>
                <w:szCs w:val="24"/>
              </w:rPr>
              <w:t>0.00004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0.00004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Adenine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Guanine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Xanthine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Uracil</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0.01 g</w:t>
            </w:r>
          </w:p>
        </w:tc>
      </w:tr>
      <w:tr w:rsidR="0091140F" w:rsidRPr="00156EB0" w:rsidTr="0091140F">
        <w:trPr>
          <w:trHeight w:val="64"/>
        </w:trPr>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Bacteriological agar</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15 g</w:t>
            </w:r>
          </w:p>
        </w:tc>
      </w:tr>
    </w:tbl>
    <w:p w:rsidR="0091140F" w:rsidRPr="00156EB0" w:rsidRDefault="0091140F" w:rsidP="0091140F">
      <w:pPr>
        <w:spacing w:line="276" w:lineRule="auto"/>
        <w:jc w:val="both"/>
        <w:rPr>
          <w:rFonts w:asciiTheme="minorBidi" w:hAnsiTheme="minorBidi"/>
          <w:b/>
          <w:bCs/>
          <w:sz w:val="24"/>
          <w:szCs w:val="24"/>
        </w:rPr>
      </w:pPr>
    </w:p>
    <w:p w:rsidR="0091140F" w:rsidRPr="00805520" w:rsidRDefault="0091140F" w:rsidP="005A6AFD">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 xml:space="preserve">2.3.1.3   Luria-Bertani (LB) medium  </w:t>
      </w:r>
    </w:p>
    <w:p w:rsidR="0091140F" w:rsidRPr="00156EB0" w:rsidRDefault="0091140F" w:rsidP="004A6C54">
      <w:pPr>
        <w:spacing w:line="360" w:lineRule="auto"/>
        <w:ind w:firstLine="720"/>
        <w:jc w:val="both"/>
        <w:rPr>
          <w:rFonts w:asciiTheme="minorBidi" w:hAnsiTheme="minorBidi"/>
          <w:sz w:val="24"/>
          <w:szCs w:val="24"/>
        </w:rPr>
      </w:pPr>
      <w:r w:rsidRPr="00156EB0">
        <w:rPr>
          <w:rFonts w:asciiTheme="minorBidi" w:hAnsiTheme="minorBidi"/>
          <w:i/>
          <w:iCs/>
          <w:sz w:val="24"/>
          <w:szCs w:val="24"/>
        </w:rPr>
        <w:t>Escherichia coli</w:t>
      </w:r>
      <w:r w:rsidRPr="00156EB0">
        <w:rPr>
          <w:rFonts w:asciiTheme="minorBidi" w:hAnsiTheme="minorBidi"/>
          <w:sz w:val="24"/>
          <w:szCs w:val="24"/>
        </w:rPr>
        <w:t xml:space="preserve"> was normally cultured in sterilised LB or on LB agar (Fisher 40377-41041).</w:t>
      </w:r>
    </w:p>
    <w:tbl>
      <w:tblPr>
        <w:tblW w:w="0" w:type="auto"/>
        <w:tblLook w:val="04A0" w:firstRow="1" w:lastRow="0" w:firstColumn="1" w:lastColumn="0" w:noHBand="0" w:noVBand="1"/>
      </w:tblPr>
      <w:tblGrid>
        <w:gridCol w:w="3005"/>
        <w:gridCol w:w="3005"/>
        <w:gridCol w:w="3006"/>
      </w:tblGrid>
      <w:tr w:rsidR="0091140F" w:rsidRPr="00156EB0" w:rsidTr="0091140F">
        <w:tc>
          <w:tcPr>
            <w:tcW w:w="3005" w:type="dxa"/>
          </w:tcPr>
          <w:p w:rsidR="0091140F" w:rsidRPr="00156EB0" w:rsidRDefault="0091140F" w:rsidP="0091140F">
            <w:pPr>
              <w:spacing w:line="276" w:lineRule="auto"/>
              <w:rPr>
                <w:rFonts w:asciiTheme="minorBidi" w:hAnsiTheme="minorBidi"/>
                <w:b/>
                <w:bCs/>
                <w:sz w:val="24"/>
                <w:szCs w:val="24"/>
              </w:rPr>
            </w:pPr>
          </w:p>
        </w:tc>
        <w:tc>
          <w:tcPr>
            <w:tcW w:w="3005" w:type="dxa"/>
          </w:tcPr>
          <w:p w:rsidR="0091140F" w:rsidRPr="00156EB0" w:rsidRDefault="0091140F" w:rsidP="006677A1">
            <w:pPr>
              <w:tabs>
                <w:tab w:val="center" w:pos="1394"/>
                <w:tab w:val="right" w:pos="2789"/>
              </w:tabs>
              <w:spacing w:line="276" w:lineRule="auto"/>
              <w:jc w:val="center"/>
              <w:rPr>
                <w:rFonts w:asciiTheme="minorBidi" w:hAnsiTheme="minorBidi"/>
                <w:b/>
                <w:bCs/>
                <w:sz w:val="24"/>
                <w:szCs w:val="24"/>
                <w:u w:val="single"/>
              </w:rPr>
            </w:pPr>
            <w:r w:rsidRPr="00156EB0">
              <w:rPr>
                <w:rFonts w:asciiTheme="minorBidi" w:hAnsiTheme="minorBidi"/>
                <w:b/>
                <w:bCs/>
                <w:sz w:val="24"/>
                <w:szCs w:val="24"/>
                <w:u w:val="single"/>
              </w:rPr>
              <w:t>LB broth</w:t>
            </w:r>
          </w:p>
        </w:tc>
        <w:tc>
          <w:tcPr>
            <w:tcW w:w="3006" w:type="dxa"/>
          </w:tcPr>
          <w:p w:rsidR="0091140F" w:rsidRPr="00156EB0" w:rsidRDefault="0091140F" w:rsidP="006677A1">
            <w:pPr>
              <w:spacing w:line="276" w:lineRule="auto"/>
              <w:jc w:val="center"/>
              <w:rPr>
                <w:rFonts w:asciiTheme="minorBidi" w:hAnsiTheme="minorBidi"/>
                <w:b/>
                <w:bCs/>
                <w:sz w:val="24"/>
                <w:szCs w:val="24"/>
                <w:u w:val="single"/>
              </w:rPr>
            </w:pPr>
            <w:r w:rsidRPr="00156EB0">
              <w:rPr>
                <w:rFonts w:asciiTheme="minorBidi" w:hAnsiTheme="minorBidi"/>
                <w:b/>
                <w:bCs/>
                <w:sz w:val="24"/>
                <w:szCs w:val="24"/>
                <w:u w:val="single"/>
              </w:rPr>
              <w:t>LB agar</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Distilled water</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L</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L</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Tryptone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10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10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Yeast extract</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5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Sodium chloride (NaCl)</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10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10 g</w:t>
            </w:r>
          </w:p>
        </w:tc>
      </w:tr>
      <w:tr w:rsidR="0091140F" w:rsidRPr="00156EB0" w:rsidTr="0091140F">
        <w:trPr>
          <w:trHeight w:val="64"/>
        </w:trPr>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Bacteriological agar</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15 g</w:t>
            </w:r>
          </w:p>
        </w:tc>
      </w:tr>
    </w:tbl>
    <w:p w:rsidR="0091140F" w:rsidRPr="00156EB0" w:rsidRDefault="0091140F" w:rsidP="0091140F">
      <w:pPr>
        <w:spacing w:line="276" w:lineRule="auto"/>
        <w:jc w:val="both"/>
        <w:rPr>
          <w:rFonts w:asciiTheme="minorBidi" w:hAnsiTheme="minorBidi"/>
          <w:b/>
          <w:bCs/>
          <w:sz w:val="24"/>
          <w:szCs w:val="24"/>
        </w:rPr>
      </w:pPr>
    </w:p>
    <w:p w:rsidR="0091140F" w:rsidRPr="00805520" w:rsidRDefault="0091140F" w:rsidP="005A6AFD">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2.3.1.4 Middlebrook 7H9 (broth) and 7H10 (agar)</w:t>
      </w:r>
    </w:p>
    <w:p w:rsidR="0091140F" w:rsidRPr="00156EB0" w:rsidRDefault="0091140F" w:rsidP="0091140F">
      <w:pPr>
        <w:spacing w:line="360" w:lineRule="auto"/>
        <w:jc w:val="both"/>
        <w:rPr>
          <w:rFonts w:asciiTheme="minorBidi" w:hAnsiTheme="minorBidi"/>
          <w:sz w:val="24"/>
          <w:szCs w:val="24"/>
        </w:rPr>
      </w:pPr>
      <w:r w:rsidRPr="00156EB0">
        <w:rPr>
          <w:rFonts w:asciiTheme="minorBidi" w:hAnsiTheme="minorBidi"/>
          <w:b/>
          <w:bCs/>
          <w:sz w:val="24"/>
          <w:szCs w:val="24"/>
        </w:rPr>
        <w:t xml:space="preserve"> </w:t>
      </w:r>
      <w:r w:rsidRPr="00156EB0">
        <w:rPr>
          <w:rFonts w:asciiTheme="minorBidi" w:hAnsiTheme="minorBidi"/>
          <w:i/>
          <w:iCs/>
          <w:sz w:val="24"/>
          <w:szCs w:val="24"/>
        </w:rPr>
        <w:t xml:space="preserve">Mycobacterium smegmatis </w:t>
      </w:r>
      <w:r w:rsidRPr="00156EB0">
        <w:rPr>
          <w:rFonts w:asciiTheme="minorBidi" w:hAnsiTheme="minorBidi"/>
          <w:sz w:val="24"/>
          <w:szCs w:val="24"/>
        </w:rPr>
        <w:t>was routinely grown in sterilised 7H9 or on 7H10. For 7H9, ADS solution (see below) was added after sterilization by filtration.  For gene expression purposes, 7H9 was prepared without ADS.</w:t>
      </w:r>
    </w:p>
    <w:tbl>
      <w:tblPr>
        <w:tblW w:w="0" w:type="auto"/>
        <w:tblLook w:val="04A0" w:firstRow="1" w:lastRow="0" w:firstColumn="1" w:lastColumn="0" w:noHBand="0" w:noVBand="1"/>
      </w:tblPr>
      <w:tblGrid>
        <w:gridCol w:w="3005"/>
        <w:gridCol w:w="3005"/>
        <w:gridCol w:w="3006"/>
      </w:tblGrid>
      <w:tr w:rsidR="0091140F" w:rsidRPr="00156EB0" w:rsidTr="0091140F">
        <w:tc>
          <w:tcPr>
            <w:tcW w:w="3005" w:type="dxa"/>
          </w:tcPr>
          <w:p w:rsidR="0091140F" w:rsidRPr="00156EB0" w:rsidRDefault="0091140F" w:rsidP="0091140F">
            <w:pPr>
              <w:spacing w:line="276" w:lineRule="auto"/>
              <w:rPr>
                <w:rFonts w:asciiTheme="minorBidi" w:hAnsiTheme="minorBidi"/>
                <w:b/>
                <w:bCs/>
                <w:sz w:val="24"/>
                <w:szCs w:val="24"/>
              </w:rPr>
            </w:pPr>
          </w:p>
        </w:tc>
        <w:tc>
          <w:tcPr>
            <w:tcW w:w="3005" w:type="dxa"/>
          </w:tcPr>
          <w:p w:rsidR="0091140F" w:rsidRPr="00156EB0" w:rsidRDefault="0091140F" w:rsidP="006677A1">
            <w:pPr>
              <w:spacing w:line="276" w:lineRule="auto"/>
              <w:jc w:val="center"/>
              <w:rPr>
                <w:rFonts w:asciiTheme="minorBidi" w:hAnsiTheme="minorBidi"/>
                <w:b/>
                <w:bCs/>
                <w:sz w:val="24"/>
                <w:szCs w:val="24"/>
                <w:u w:val="single"/>
              </w:rPr>
            </w:pPr>
            <w:r w:rsidRPr="00156EB0">
              <w:rPr>
                <w:rFonts w:asciiTheme="minorBidi" w:hAnsiTheme="minorBidi"/>
                <w:b/>
                <w:bCs/>
                <w:sz w:val="24"/>
                <w:szCs w:val="24"/>
                <w:u w:val="single"/>
              </w:rPr>
              <w:t>7H9</w:t>
            </w:r>
          </w:p>
        </w:tc>
        <w:tc>
          <w:tcPr>
            <w:tcW w:w="3006" w:type="dxa"/>
          </w:tcPr>
          <w:p w:rsidR="0091140F" w:rsidRPr="00156EB0" w:rsidRDefault="0091140F" w:rsidP="006677A1">
            <w:pPr>
              <w:spacing w:line="276" w:lineRule="auto"/>
              <w:jc w:val="center"/>
              <w:rPr>
                <w:rFonts w:asciiTheme="minorBidi" w:hAnsiTheme="minorBidi"/>
                <w:b/>
                <w:bCs/>
                <w:sz w:val="24"/>
                <w:szCs w:val="24"/>
                <w:u w:val="single"/>
              </w:rPr>
            </w:pPr>
            <w:r w:rsidRPr="00156EB0">
              <w:rPr>
                <w:rFonts w:asciiTheme="minorBidi" w:hAnsiTheme="minorBidi"/>
                <w:b/>
                <w:bCs/>
                <w:sz w:val="24"/>
                <w:szCs w:val="24"/>
                <w:u w:val="single"/>
              </w:rPr>
              <w:t>7H10</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Distilled water</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L</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L</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Ammonium sulfate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0.5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Disodium phosphate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2.5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Monopotassium phosphate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Sodium citrate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0.4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Magnesium sulfate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0.05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0.025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Calcium chloride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0.0005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0.0005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Zinc sulphate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Copper sulfate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Ferric ammonium citrate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0.04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0.04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L-Glutamic acid</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0.05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Pyridoxine hydrochloride</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0.001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Biotin</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0.0005 g</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0.0005 g</w:t>
            </w:r>
          </w:p>
        </w:tc>
      </w:tr>
      <w:tr w:rsidR="0091140F" w:rsidRPr="00156EB0" w:rsidTr="0091140F">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Malachite green</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0.00025 g</w:t>
            </w:r>
          </w:p>
        </w:tc>
      </w:tr>
      <w:tr w:rsidR="0091140F" w:rsidRPr="00156EB0" w:rsidTr="0091140F">
        <w:trPr>
          <w:trHeight w:val="64"/>
        </w:trPr>
        <w:tc>
          <w:tcPr>
            <w:tcW w:w="3005"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Bacteriological agar</w:t>
            </w:r>
          </w:p>
        </w:tc>
        <w:tc>
          <w:tcPr>
            <w:tcW w:w="3005"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w:t>
            </w:r>
          </w:p>
        </w:tc>
        <w:tc>
          <w:tcPr>
            <w:tcW w:w="3006" w:type="dxa"/>
          </w:tcPr>
          <w:p w:rsidR="0091140F" w:rsidRPr="00156EB0" w:rsidRDefault="0091140F" w:rsidP="006677A1">
            <w:pPr>
              <w:spacing w:line="276" w:lineRule="auto"/>
              <w:jc w:val="center"/>
              <w:rPr>
                <w:rFonts w:asciiTheme="minorBidi" w:hAnsiTheme="minorBidi"/>
                <w:sz w:val="24"/>
                <w:szCs w:val="24"/>
              </w:rPr>
            </w:pPr>
            <w:r w:rsidRPr="00156EB0">
              <w:rPr>
                <w:rFonts w:asciiTheme="minorBidi" w:hAnsiTheme="minorBidi"/>
                <w:sz w:val="24"/>
                <w:szCs w:val="24"/>
              </w:rPr>
              <w:t>15 g</w:t>
            </w:r>
          </w:p>
        </w:tc>
      </w:tr>
    </w:tbl>
    <w:p w:rsidR="0091140F" w:rsidRPr="00156EB0" w:rsidRDefault="0091140F" w:rsidP="0091140F">
      <w:pPr>
        <w:spacing w:line="276" w:lineRule="auto"/>
        <w:jc w:val="both"/>
        <w:rPr>
          <w:rFonts w:asciiTheme="minorBidi" w:hAnsiTheme="minorBidi"/>
          <w:b/>
          <w:bCs/>
          <w:sz w:val="24"/>
          <w:szCs w:val="24"/>
        </w:rPr>
      </w:pPr>
    </w:p>
    <w:p w:rsidR="0091140F" w:rsidRPr="00156EB0" w:rsidRDefault="0091140F" w:rsidP="0091140F">
      <w:pPr>
        <w:spacing w:line="360" w:lineRule="auto"/>
        <w:jc w:val="both"/>
        <w:rPr>
          <w:rFonts w:asciiTheme="minorBidi" w:hAnsiTheme="minorBidi"/>
          <w:sz w:val="24"/>
          <w:szCs w:val="24"/>
        </w:rPr>
      </w:pPr>
      <w:r w:rsidRPr="00156EB0">
        <w:rPr>
          <w:rFonts w:asciiTheme="minorBidi" w:hAnsiTheme="minorBidi"/>
          <w:sz w:val="24"/>
          <w:szCs w:val="24"/>
        </w:rPr>
        <w:t>To prepare Middlebrook 7H9 medium with ADS.</w:t>
      </w:r>
    </w:p>
    <w:p w:rsidR="0091140F" w:rsidRPr="00156EB0" w:rsidRDefault="0091140F" w:rsidP="0091140F">
      <w:pPr>
        <w:spacing w:line="276" w:lineRule="auto"/>
        <w:jc w:val="both"/>
        <w:rPr>
          <w:rFonts w:asciiTheme="minorBidi" w:hAnsiTheme="minorBidi"/>
          <w:sz w:val="24"/>
          <w:szCs w:val="24"/>
        </w:rPr>
      </w:pPr>
    </w:p>
    <w:tbl>
      <w:tblPr>
        <w:tblW w:w="0" w:type="auto"/>
        <w:tblLook w:val="04A0" w:firstRow="1" w:lastRow="0" w:firstColumn="1" w:lastColumn="0" w:noHBand="0" w:noVBand="1"/>
      </w:tblPr>
      <w:tblGrid>
        <w:gridCol w:w="4508"/>
        <w:gridCol w:w="4508"/>
      </w:tblGrid>
      <w:tr w:rsidR="0091140F" w:rsidRPr="00156EB0" w:rsidTr="0091140F">
        <w:tc>
          <w:tcPr>
            <w:tcW w:w="4508"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Middlebrook 7H9 medium powder</w:t>
            </w:r>
          </w:p>
          <w:p w:rsidR="0091140F" w:rsidRPr="00156EB0" w:rsidRDefault="0091140F" w:rsidP="0091140F">
            <w:pPr>
              <w:spacing w:line="276" w:lineRule="auto"/>
              <w:rPr>
                <w:rFonts w:asciiTheme="minorBidi" w:hAnsiTheme="minorBidi"/>
                <w:sz w:val="24"/>
                <w:szCs w:val="24"/>
              </w:rPr>
            </w:pPr>
          </w:p>
        </w:tc>
        <w:tc>
          <w:tcPr>
            <w:tcW w:w="4508"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4.7 g</w:t>
            </w:r>
          </w:p>
        </w:tc>
      </w:tr>
      <w:tr w:rsidR="0091140F" w:rsidRPr="00156EB0" w:rsidTr="0091140F">
        <w:tc>
          <w:tcPr>
            <w:tcW w:w="4508"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ADS:</w:t>
            </w:r>
          </w:p>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2% glucose</w:t>
            </w:r>
          </w:p>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0.2% BSA</w:t>
            </w:r>
          </w:p>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0.8% NaCl</w:t>
            </w:r>
          </w:p>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 xml:space="preserve">50% Glycerol </w:t>
            </w:r>
          </w:p>
          <w:p w:rsidR="0091140F" w:rsidRPr="00156EB0" w:rsidRDefault="0091140F" w:rsidP="0091140F">
            <w:pPr>
              <w:spacing w:line="276" w:lineRule="auto"/>
              <w:rPr>
                <w:rFonts w:asciiTheme="minorBidi" w:hAnsiTheme="minorBidi"/>
                <w:sz w:val="24"/>
                <w:szCs w:val="24"/>
              </w:rPr>
            </w:pPr>
          </w:p>
        </w:tc>
        <w:tc>
          <w:tcPr>
            <w:tcW w:w="4508"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0.1 L</w:t>
            </w:r>
          </w:p>
        </w:tc>
      </w:tr>
      <w:tr w:rsidR="0091140F" w:rsidRPr="00156EB0" w:rsidTr="0091140F">
        <w:tc>
          <w:tcPr>
            <w:tcW w:w="4508"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Water</w:t>
            </w:r>
          </w:p>
        </w:tc>
        <w:tc>
          <w:tcPr>
            <w:tcW w:w="4508" w:type="dxa"/>
          </w:tcPr>
          <w:p w:rsidR="0091140F" w:rsidRPr="00156EB0" w:rsidRDefault="0091140F" w:rsidP="0091140F">
            <w:pPr>
              <w:spacing w:line="276" w:lineRule="auto"/>
              <w:rPr>
                <w:rFonts w:asciiTheme="minorBidi" w:hAnsiTheme="minorBidi"/>
                <w:sz w:val="24"/>
                <w:szCs w:val="24"/>
              </w:rPr>
            </w:pPr>
            <w:r w:rsidRPr="00156EB0">
              <w:rPr>
                <w:rFonts w:asciiTheme="minorBidi" w:hAnsiTheme="minorBidi"/>
                <w:sz w:val="24"/>
                <w:szCs w:val="24"/>
              </w:rPr>
              <w:t>0.9 L</w:t>
            </w:r>
          </w:p>
        </w:tc>
      </w:tr>
    </w:tbl>
    <w:p w:rsidR="0091140F" w:rsidRDefault="0091140F" w:rsidP="0091140F">
      <w:pPr>
        <w:spacing w:line="276" w:lineRule="auto"/>
        <w:jc w:val="both"/>
        <w:rPr>
          <w:rFonts w:asciiTheme="minorBidi" w:hAnsiTheme="minorBidi"/>
          <w:b/>
          <w:bCs/>
          <w:sz w:val="24"/>
          <w:szCs w:val="24"/>
        </w:rPr>
      </w:pPr>
    </w:p>
    <w:p w:rsidR="000459EE" w:rsidRPr="00156EB0" w:rsidRDefault="000459EE" w:rsidP="0091140F">
      <w:pPr>
        <w:spacing w:line="276" w:lineRule="auto"/>
        <w:jc w:val="both"/>
        <w:rPr>
          <w:rFonts w:asciiTheme="minorBidi" w:hAnsiTheme="minorBidi"/>
          <w:b/>
          <w:bCs/>
          <w:sz w:val="24"/>
          <w:szCs w:val="24"/>
        </w:rPr>
      </w:pPr>
    </w:p>
    <w:p w:rsidR="006677A1" w:rsidRDefault="0091140F" w:rsidP="006677A1">
      <w:pPr>
        <w:pStyle w:val="Heading4"/>
        <w:spacing w:line="360" w:lineRule="auto"/>
        <w:rPr>
          <w:rFonts w:asciiTheme="minorBidi" w:hAnsiTheme="minorBidi" w:cstheme="minorBidi"/>
          <w:b/>
          <w:bCs/>
          <w:i w:val="0"/>
          <w:iCs w:val="0"/>
          <w:color w:val="auto"/>
          <w:sz w:val="24"/>
          <w:szCs w:val="24"/>
        </w:rPr>
      </w:pPr>
      <w:r w:rsidRPr="00805520">
        <w:rPr>
          <w:rFonts w:asciiTheme="minorBidi" w:hAnsiTheme="minorBidi" w:cstheme="minorBidi"/>
          <w:b/>
          <w:bCs/>
          <w:i w:val="0"/>
          <w:iCs w:val="0"/>
          <w:color w:val="auto"/>
          <w:sz w:val="24"/>
          <w:szCs w:val="24"/>
        </w:rPr>
        <w:t>2.3.2 Growth media for antibiotic susceptibility testing</w:t>
      </w:r>
    </w:p>
    <w:p w:rsidR="006677A1" w:rsidRPr="006677A1" w:rsidRDefault="006677A1" w:rsidP="006677A1"/>
    <w:p w:rsidR="0091140F" w:rsidRPr="00805520" w:rsidRDefault="0091140F" w:rsidP="00805520">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 xml:space="preserve">2.3.2.1 Iso/disc antibiotics </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As described in Section 2.3.1.2, ISO agar medium was prepared and left to cool to about 45°C. Bacterial suspensions were mixed with the autoclaved ISO agar to match the turbidity of 0.5 McFarland standard (0.111 OD</w:t>
      </w:r>
      <w:r w:rsidRPr="00FB5649">
        <w:rPr>
          <w:rFonts w:asciiTheme="minorBidi" w:hAnsiTheme="minorBidi"/>
          <w:sz w:val="24"/>
          <w:szCs w:val="24"/>
          <w:vertAlign w:val="subscript"/>
        </w:rPr>
        <w:t>600</w:t>
      </w:r>
      <w:r w:rsidRPr="00FB5649">
        <w:rPr>
          <w:rFonts w:asciiTheme="minorBidi" w:hAnsiTheme="minorBidi"/>
          <w:sz w:val="24"/>
          <w:szCs w:val="24"/>
        </w:rPr>
        <w:t xml:space="preserve">)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&lt;EndNote&gt;&lt;Cite&gt;&lt;Author&gt;Beściak&lt;/Author&gt;&lt;Year&gt;2011&lt;/Year&gt;&lt;IDText&gt;Biofilm as a basic life form of bacteria&lt;/IDText&gt;&lt;DisplayText&gt;(Beściak and Surmacz-Górska, 2011)&lt;/DisplayText&gt;&lt;record&gt;&lt;titles&gt;&lt;title&gt;Biofilm as a basic life form of bacteria&lt;/title&gt;&lt;secondary-title&gt;Proceedings of a Polish-Swedish-Ukranian Seminar, Krakow&lt;/secondary-title&gt;&lt;/titles&gt;&lt;contributors&gt;&lt;authors&gt;&lt;author&gt;Beściak, G&lt;/author&gt;&lt;author&gt;Surmacz-Górska, J&lt;/author&gt;&lt;/authors&gt;&lt;/contributors&gt;&lt;added-date format="utc"&gt;1555602768&lt;/added-date&gt;&lt;ref-type name="Conference Proceeding"&gt;10&lt;/ref-type&gt;&lt;dates&gt;&lt;year&gt;2011&lt;/year&gt;&lt;/dates&gt;&lt;rec-number&gt;564&lt;/rec-number&gt;&lt;last-updated-date format="utc"&gt;1555602768&lt;/last-updated-date&gt;&lt;/record&gt;&lt;/Cite&gt;&lt;/EndNote&gt;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(Beściak and Surmacz-Górska, 2011)</w:t>
      </w:r>
      <w:r w:rsidRPr="00FB5649">
        <w:rPr>
          <w:rFonts w:asciiTheme="minorBidi" w:hAnsiTheme="minorBidi"/>
          <w:sz w:val="24"/>
          <w:szCs w:val="24"/>
        </w:rPr>
        <w:fldChar w:fldCharType="end"/>
      </w:r>
      <w:r w:rsidRPr="00FB5649">
        <w:rPr>
          <w:rFonts w:asciiTheme="minorBidi" w:hAnsiTheme="minorBidi"/>
          <w:sz w:val="24"/>
          <w:szCs w:val="24"/>
        </w:rPr>
        <w:t>, then the mixture was poured into petri dishes, (30 ml/plate) and left to cool in a microbiological safety cabinet for 20 min. Antibiotic discs were then placed at the centre of the plates.  The plates were incubated at 37°C for 18 h.  Measurement of antibiotic inhibition zones and interpretation of the data was carried out according to the BSAC (2013).</w:t>
      </w:r>
    </w:p>
    <w:p w:rsidR="0091140F" w:rsidRPr="00FB5649" w:rsidRDefault="0091140F" w:rsidP="0091140F">
      <w:pPr>
        <w:spacing w:line="360" w:lineRule="auto"/>
        <w:jc w:val="both"/>
        <w:rPr>
          <w:rFonts w:asciiTheme="minorBidi" w:hAnsiTheme="minorBidi"/>
          <w:b/>
          <w:bCs/>
          <w:sz w:val="24"/>
          <w:szCs w:val="24"/>
        </w:rPr>
      </w:pPr>
    </w:p>
    <w:p w:rsidR="0091140F" w:rsidRPr="00805520" w:rsidRDefault="0091140F" w:rsidP="00805520">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2.3.2.2 Iso/minimum inhibitory concentration (MIC)</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As described in Section 2.3.1.2, the ISO broth medium was prepared and left to cool to about 45°C, then 100 µl of ISO broth was added to each well of a 96 well plate using a multi-channel pipette.  Then 100 µl of bacterial suspension (0.5 McFarland standard; 0.111 OD</w:t>
      </w:r>
      <w:r w:rsidRPr="00FB5649">
        <w:rPr>
          <w:rFonts w:asciiTheme="minorBidi" w:hAnsiTheme="minorBidi"/>
          <w:sz w:val="24"/>
          <w:szCs w:val="24"/>
          <w:vertAlign w:val="subscript"/>
        </w:rPr>
        <w:t>600</w:t>
      </w:r>
      <w:r w:rsidRPr="00FB5649">
        <w:rPr>
          <w:rFonts w:asciiTheme="minorBidi" w:hAnsiTheme="minorBidi"/>
          <w:sz w:val="24"/>
          <w:szCs w:val="24"/>
        </w:rPr>
        <w:t xml:space="preserve">)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&lt;EndNote&gt;&lt;Cite&gt;&lt;Author&gt;Beściak&lt;/Author&gt;&lt;Year&gt;2011&lt;/Year&gt;&lt;IDText&gt;Biofilm as a basic life form of bacteria&lt;/IDText&gt;&lt;DisplayText&gt;(Beściak and Surmacz-Górska, 2011)&lt;/DisplayText&gt;&lt;record&gt;&lt;titles&gt;&lt;title&gt;Biofilm as a basic life form of bacteria&lt;/title&gt;&lt;secondary-title&gt;Proceedings of a Polish-Swedish-Ukranian Seminar, Krakow&lt;/secondary-title&gt;&lt;/titles&gt;&lt;contributors&gt;&lt;authors&gt;&lt;author&gt;Beściak, G&lt;/author&gt;&lt;author&gt;Surmacz-Górska, J&lt;/author&gt;&lt;/authors&gt;&lt;/contributors&gt;&lt;added-date format="utc"&gt;1555602768&lt;/added-date&gt;&lt;ref-type name="Conference Proceeding"&gt;10&lt;/ref-type&gt;&lt;dates&gt;&lt;year&gt;2011&lt;/year&gt;&lt;/dates&gt;&lt;rec-number&gt;564&lt;/rec-number&gt;&lt;last-updated-date format="utc"&gt;1555602768&lt;/last-updated-date&gt;&lt;/record&gt;&lt;/Cite&gt;&lt;/EndNote&gt;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(Beściak and Surmacz-Górska, 2011)</w:t>
      </w:r>
      <w:r w:rsidRPr="00FB5649">
        <w:rPr>
          <w:rFonts w:asciiTheme="minorBidi" w:hAnsiTheme="minorBidi"/>
          <w:sz w:val="24"/>
          <w:szCs w:val="24"/>
        </w:rPr>
        <w:fldChar w:fldCharType="end"/>
      </w:r>
      <w:r w:rsidRPr="00FB5649">
        <w:rPr>
          <w:rFonts w:asciiTheme="minorBidi" w:hAnsiTheme="minorBidi"/>
          <w:sz w:val="24"/>
          <w:szCs w:val="24"/>
        </w:rPr>
        <w:t xml:space="preserve">, containing 2048 mg/ml of the tested antibiotic was mixed with the first well to obtain 1024 mg/ml/bacterial suspension, then 100 µl of the first well was transferred to the second </w:t>
      </w:r>
      <w:r w:rsidRPr="00FB5649">
        <w:rPr>
          <w:rFonts w:asciiTheme="minorBidi" w:hAnsiTheme="minorBidi"/>
          <w:sz w:val="24"/>
          <w:szCs w:val="24"/>
        </w:rPr>
        <w:lastRenderedPageBreak/>
        <w:t>well to obtain 512 mg/ml, then this serial dilution was repeated in each well until the final concentration of 1 mg/ml. Data interpretation was done according to the BSAC guideline (2013).</w:t>
      </w:r>
    </w:p>
    <w:p w:rsidR="000459EE" w:rsidRPr="00FB5649" w:rsidRDefault="000459EE" w:rsidP="004A6C54">
      <w:pPr>
        <w:spacing w:line="360" w:lineRule="auto"/>
        <w:ind w:firstLine="720"/>
        <w:jc w:val="both"/>
        <w:rPr>
          <w:rFonts w:asciiTheme="minorBidi" w:hAnsiTheme="minorBidi"/>
          <w:b/>
          <w:bCs/>
          <w:sz w:val="24"/>
          <w:szCs w:val="24"/>
        </w:rPr>
      </w:pPr>
    </w:p>
    <w:p w:rsidR="0091140F" w:rsidRDefault="0091140F" w:rsidP="00805520">
      <w:pPr>
        <w:pStyle w:val="Heading4"/>
        <w:spacing w:line="360" w:lineRule="auto"/>
        <w:rPr>
          <w:rFonts w:asciiTheme="minorBidi" w:hAnsiTheme="minorBidi" w:cstheme="minorBidi"/>
          <w:b/>
          <w:bCs/>
          <w:i w:val="0"/>
          <w:iCs w:val="0"/>
          <w:color w:val="auto"/>
          <w:sz w:val="24"/>
          <w:szCs w:val="24"/>
        </w:rPr>
      </w:pPr>
      <w:r w:rsidRPr="00805520">
        <w:rPr>
          <w:rFonts w:asciiTheme="minorBidi" w:hAnsiTheme="minorBidi" w:cstheme="minorBidi"/>
          <w:b/>
          <w:bCs/>
          <w:i w:val="0"/>
          <w:iCs w:val="0"/>
          <w:color w:val="auto"/>
          <w:sz w:val="24"/>
          <w:szCs w:val="24"/>
        </w:rPr>
        <w:t>2.3.3 Growth media for the bacterial BACTH two-hybrid system</w:t>
      </w:r>
    </w:p>
    <w:p w:rsidR="006677A1" w:rsidRPr="006677A1" w:rsidRDefault="006677A1" w:rsidP="006677A1"/>
    <w:p w:rsidR="0091140F" w:rsidRPr="00805520" w:rsidRDefault="0091140F" w:rsidP="00805520">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 xml:space="preserve">2.3.3.1 MacConkey/maltose medium </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Preparation of MacConkey/maltose agar plates was carried out by adding 40 g of MacConkey agar (Sigma BCBS2083V) to 1 L of distilled water. The medium was autoclaved and left on bench to cool to approximately 50°C, then maltose (1% final concentration), IPTG (0.5 mM) and appropriate antibiotics were added. For maltose 20% stock solutions, were prepared and filtered for sterilization.  For additional testing, 0.05 mM 2,2’-Bipyridyl (dissolved in 20% ethanol), 64 µg Erythromycin or 5% NaCl were added.  For antibiotics and the iron chelator, sterilization was done by filtration (0.20 µm non-pyrogenic sterile-R Minisart Syringe Filter).    </w:t>
      </w:r>
    </w:p>
    <w:p w:rsidR="006677A1" w:rsidRPr="00FB5649" w:rsidRDefault="006677A1" w:rsidP="004A6C54">
      <w:pPr>
        <w:spacing w:line="360" w:lineRule="auto"/>
        <w:ind w:firstLine="720"/>
        <w:jc w:val="both"/>
        <w:rPr>
          <w:rFonts w:asciiTheme="minorBidi" w:hAnsiTheme="minorBidi"/>
          <w:sz w:val="24"/>
          <w:szCs w:val="24"/>
        </w:rPr>
      </w:pPr>
    </w:p>
    <w:p w:rsidR="0091140F" w:rsidRPr="00805520" w:rsidRDefault="0091140F" w:rsidP="00805520">
      <w:pPr>
        <w:pStyle w:val="Heading5"/>
        <w:spacing w:line="360" w:lineRule="auto"/>
        <w:rPr>
          <w:rFonts w:asciiTheme="minorBidi" w:hAnsiTheme="minorBidi" w:cstheme="minorBidi"/>
          <w:b/>
          <w:bCs/>
          <w:color w:val="auto"/>
          <w:sz w:val="24"/>
          <w:szCs w:val="24"/>
        </w:rPr>
      </w:pPr>
      <w:r w:rsidRPr="00805520">
        <w:rPr>
          <w:rFonts w:asciiTheme="minorBidi" w:hAnsiTheme="minorBidi" w:cstheme="minorBidi"/>
          <w:b/>
          <w:bCs/>
          <w:color w:val="auto"/>
          <w:sz w:val="24"/>
          <w:szCs w:val="24"/>
        </w:rPr>
        <w:t xml:space="preserve">2.3.3.2 LB/X-gal medium </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As described in Section 2.3.1.3, LB agar was prepared and left to cool to about 45°C, 0.5 mM IPTG, 40 µg/ml X-gal and appropriate antibiotics were added before pouring the plates. For X-gal, a stock solution (20 mg/ml) was prepared in dimethyl formamide.</w:t>
      </w:r>
    </w:p>
    <w:p w:rsidR="000459EE" w:rsidRPr="00FB5649" w:rsidRDefault="000459EE" w:rsidP="004A6C54">
      <w:pPr>
        <w:spacing w:line="360" w:lineRule="auto"/>
        <w:ind w:firstLine="720"/>
        <w:jc w:val="both"/>
        <w:rPr>
          <w:rFonts w:asciiTheme="minorBidi" w:hAnsiTheme="minorBidi"/>
          <w:sz w:val="24"/>
          <w:szCs w:val="24"/>
        </w:rPr>
      </w:pPr>
    </w:p>
    <w:p w:rsidR="0091140F" w:rsidRPr="004A6C54" w:rsidRDefault="0091140F" w:rsidP="00805520">
      <w:pPr>
        <w:pStyle w:val="Heading4"/>
        <w:spacing w:line="360" w:lineRule="auto"/>
        <w:rPr>
          <w:rFonts w:asciiTheme="minorBidi" w:hAnsiTheme="minorBidi" w:cstheme="minorBidi"/>
          <w:b/>
          <w:bCs/>
          <w:i w:val="0"/>
          <w:iCs w:val="0"/>
          <w:color w:val="auto"/>
          <w:sz w:val="24"/>
          <w:szCs w:val="24"/>
        </w:rPr>
      </w:pPr>
      <w:r w:rsidRPr="004A6C54">
        <w:rPr>
          <w:rFonts w:asciiTheme="minorBidi" w:hAnsiTheme="minorBidi" w:cstheme="minorBidi"/>
          <w:b/>
          <w:bCs/>
          <w:i w:val="0"/>
          <w:iCs w:val="0"/>
          <w:color w:val="auto"/>
          <w:sz w:val="24"/>
          <w:szCs w:val="24"/>
        </w:rPr>
        <w:t xml:space="preserve">2.3.4 Bacterial growth supplements </w:t>
      </w:r>
    </w:p>
    <w:p w:rsidR="0091140F" w:rsidRPr="004A6C54" w:rsidRDefault="0091140F" w:rsidP="00805520">
      <w:pPr>
        <w:pStyle w:val="Heading5"/>
        <w:spacing w:line="360" w:lineRule="auto"/>
        <w:rPr>
          <w:rFonts w:asciiTheme="minorBidi" w:hAnsiTheme="minorBidi" w:cstheme="minorBidi"/>
          <w:b/>
          <w:bCs/>
          <w:color w:val="auto"/>
          <w:sz w:val="24"/>
          <w:szCs w:val="24"/>
        </w:rPr>
      </w:pPr>
      <w:r w:rsidRPr="004A6C54">
        <w:rPr>
          <w:rFonts w:asciiTheme="minorBidi" w:hAnsiTheme="minorBidi" w:cstheme="minorBidi"/>
          <w:b/>
          <w:bCs/>
          <w:color w:val="auto"/>
          <w:sz w:val="24"/>
          <w:szCs w:val="24"/>
        </w:rPr>
        <w:t>2.3.4.1 Antibiotic susceptibility test</w:t>
      </w:r>
    </w:p>
    <w:p w:rsidR="0091140F" w:rsidRDefault="0091140F" w:rsidP="009435C9">
      <w:pPr>
        <w:spacing w:line="360" w:lineRule="auto"/>
        <w:ind w:firstLine="720"/>
        <w:jc w:val="both"/>
        <w:rPr>
          <w:rFonts w:asciiTheme="minorBidi" w:hAnsiTheme="minorBidi"/>
          <w:sz w:val="24"/>
          <w:szCs w:val="24"/>
        </w:rPr>
      </w:pPr>
      <w:r w:rsidRPr="00FB5649">
        <w:rPr>
          <w:rFonts w:asciiTheme="minorBidi" w:hAnsiTheme="minorBidi"/>
          <w:sz w:val="24"/>
          <w:szCs w:val="24"/>
        </w:rPr>
        <w:t>Antibiotic discs were purchased from Oxoid and class/loadings are listed in Table 2.</w:t>
      </w:r>
      <w:r w:rsidR="009435C9">
        <w:rPr>
          <w:rFonts w:asciiTheme="minorBidi" w:hAnsiTheme="minorBidi"/>
          <w:sz w:val="24"/>
          <w:szCs w:val="24"/>
        </w:rPr>
        <w:t>5</w:t>
      </w:r>
      <w:r w:rsidRPr="00FB5649">
        <w:rPr>
          <w:rFonts w:asciiTheme="minorBidi" w:hAnsiTheme="minorBidi"/>
          <w:sz w:val="24"/>
          <w:szCs w:val="24"/>
        </w:rPr>
        <w:t>. For MIC measurements, antibiotic stock solutions were purchased from various companies (Table 2.</w:t>
      </w:r>
      <w:r w:rsidR="009435C9">
        <w:rPr>
          <w:rFonts w:asciiTheme="minorBidi" w:hAnsiTheme="minorBidi"/>
          <w:sz w:val="24"/>
          <w:szCs w:val="24"/>
        </w:rPr>
        <w:t>6</w:t>
      </w:r>
      <w:r w:rsidRPr="00FB5649">
        <w:rPr>
          <w:rFonts w:asciiTheme="minorBidi" w:hAnsiTheme="minorBidi"/>
          <w:sz w:val="24"/>
          <w:szCs w:val="24"/>
        </w:rPr>
        <w:t>).</w:t>
      </w:r>
    </w:p>
    <w:p w:rsidR="006677A1" w:rsidRDefault="006677A1" w:rsidP="009435C9">
      <w:pPr>
        <w:spacing w:line="360" w:lineRule="auto"/>
        <w:ind w:firstLine="720"/>
        <w:jc w:val="both"/>
        <w:rPr>
          <w:rFonts w:asciiTheme="minorBidi" w:hAnsiTheme="minorBidi"/>
          <w:sz w:val="24"/>
          <w:szCs w:val="24"/>
        </w:rPr>
      </w:pPr>
    </w:p>
    <w:p w:rsidR="006677A1" w:rsidRDefault="006677A1" w:rsidP="009435C9">
      <w:pPr>
        <w:spacing w:line="360" w:lineRule="auto"/>
        <w:ind w:firstLine="720"/>
        <w:jc w:val="both"/>
        <w:rPr>
          <w:rFonts w:asciiTheme="minorBidi" w:hAnsiTheme="minorBidi"/>
          <w:sz w:val="24"/>
          <w:szCs w:val="24"/>
        </w:rPr>
      </w:pPr>
    </w:p>
    <w:p w:rsidR="006677A1" w:rsidRPr="00FB5649" w:rsidRDefault="006677A1" w:rsidP="009435C9">
      <w:pPr>
        <w:spacing w:line="360" w:lineRule="auto"/>
        <w:ind w:firstLine="720"/>
        <w:jc w:val="both"/>
        <w:rPr>
          <w:rFonts w:asciiTheme="minorBidi" w:hAnsiTheme="minorBidi"/>
          <w:sz w:val="24"/>
          <w:szCs w:val="24"/>
        </w:rPr>
      </w:pPr>
    </w:p>
    <w:p w:rsidR="0091140F" w:rsidRPr="00FB5649" w:rsidRDefault="0091140F" w:rsidP="009435C9">
      <w:pPr>
        <w:pStyle w:val="Listoftables"/>
      </w:pPr>
      <w:bookmarkStart w:id="32" w:name="_Toc15243986"/>
      <w:bookmarkStart w:id="33" w:name="_Toc15250561"/>
      <w:r w:rsidRPr="00FB5649">
        <w:lastRenderedPageBreak/>
        <w:t>Table 2.</w:t>
      </w:r>
      <w:r w:rsidR="009435C9">
        <w:t>5</w:t>
      </w:r>
      <w:r w:rsidRPr="00FB5649">
        <w:t>: Antibiotic discs used in this study</w:t>
      </w:r>
      <w:bookmarkEnd w:id="32"/>
      <w:bookmarkEnd w:id="33"/>
      <w:r w:rsidRPr="00FB564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14"/>
        <w:gridCol w:w="147"/>
        <w:gridCol w:w="2749"/>
        <w:gridCol w:w="3006"/>
      </w:tblGrid>
      <w:tr w:rsidR="0091140F" w:rsidRPr="00FB5649" w:rsidTr="0091140F">
        <w:tc>
          <w:tcPr>
            <w:tcW w:w="3261" w:type="dxa"/>
            <w:gridSpan w:val="2"/>
            <w:tcBorders>
              <w:left w:val="nil"/>
              <w:bottom w:val="single" w:sz="4" w:space="0" w:color="auto"/>
            </w:tcBorders>
          </w:tcPr>
          <w:p w:rsidR="0091140F" w:rsidRPr="00FB5649" w:rsidRDefault="0091140F" w:rsidP="0091140F">
            <w:pPr>
              <w:tabs>
                <w:tab w:val="center" w:pos="1449"/>
                <w:tab w:val="left" w:pos="2203"/>
                <w:tab w:val="right" w:pos="2898"/>
              </w:tabs>
              <w:spacing w:line="276" w:lineRule="auto"/>
              <w:rPr>
                <w:rFonts w:asciiTheme="minorBidi" w:hAnsiTheme="minorBidi"/>
                <w:b/>
                <w:bCs/>
                <w:sz w:val="24"/>
                <w:szCs w:val="24"/>
              </w:rPr>
            </w:pPr>
            <w:r w:rsidRPr="00FB5649">
              <w:rPr>
                <w:rFonts w:asciiTheme="minorBidi" w:hAnsiTheme="minorBidi"/>
                <w:b/>
                <w:bCs/>
                <w:sz w:val="24"/>
                <w:szCs w:val="24"/>
              </w:rPr>
              <w:t>Name</w:t>
            </w:r>
          </w:p>
        </w:tc>
        <w:tc>
          <w:tcPr>
            <w:tcW w:w="2749" w:type="dxa"/>
            <w:tcBorders>
              <w:bottom w:val="single" w:sz="4" w:space="0" w:color="auto"/>
            </w:tcBorders>
          </w:tcPr>
          <w:p w:rsidR="0091140F" w:rsidRPr="00FB5649" w:rsidRDefault="0091140F" w:rsidP="0091140F">
            <w:pPr>
              <w:spacing w:line="276" w:lineRule="auto"/>
              <w:ind w:left="317" w:firstLine="289"/>
              <w:rPr>
                <w:rFonts w:asciiTheme="minorBidi" w:hAnsiTheme="minorBidi"/>
                <w:b/>
                <w:bCs/>
                <w:sz w:val="24"/>
                <w:szCs w:val="24"/>
              </w:rPr>
            </w:pPr>
            <w:r w:rsidRPr="00FB5649">
              <w:rPr>
                <w:rFonts w:asciiTheme="minorBidi" w:hAnsiTheme="minorBidi"/>
                <w:b/>
                <w:bCs/>
                <w:sz w:val="24"/>
                <w:szCs w:val="24"/>
              </w:rPr>
              <w:t>Amount</w:t>
            </w:r>
          </w:p>
        </w:tc>
        <w:tc>
          <w:tcPr>
            <w:tcW w:w="3006" w:type="dxa"/>
            <w:tcBorders>
              <w:bottom w:val="single" w:sz="4" w:space="0" w:color="auto"/>
              <w:right w:val="nil"/>
            </w:tcBorders>
          </w:tcPr>
          <w:p w:rsidR="0091140F" w:rsidRPr="00FB5649" w:rsidRDefault="0091140F" w:rsidP="0091140F">
            <w:pPr>
              <w:spacing w:line="276" w:lineRule="auto"/>
              <w:rPr>
                <w:rFonts w:asciiTheme="minorBidi" w:hAnsiTheme="minorBidi"/>
                <w:b/>
                <w:bCs/>
                <w:sz w:val="24"/>
                <w:szCs w:val="24"/>
              </w:rPr>
            </w:pPr>
            <w:r w:rsidRPr="00FB5649">
              <w:rPr>
                <w:rFonts w:asciiTheme="minorBidi" w:hAnsiTheme="minorBidi"/>
                <w:b/>
                <w:bCs/>
                <w:sz w:val="24"/>
                <w:szCs w:val="24"/>
              </w:rPr>
              <w:t>Class</w:t>
            </w:r>
          </w:p>
        </w:tc>
      </w:tr>
      <w:tr w:rsidR="0091140F" w:rsidRPr="00FB5649" w:rsidTr="0091140F">
        <w:tc>
          <w:tcPr>
            <w:tcW w:w="3261" w:type="dxa"/>
            <w:gridSpan w:val="2"/>
            <w:tcBorders>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Erythromycin (E)</w:t>
            </w:r>
          </w:p>
        </w:tc>
        <w:tc>
          <w:tcPr>
            <w:tcW w:w="2749" w:type="dxa"/>
            <w:tcBorders>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5 µg</w:t>
            </w:r>
          </w:p>
        </w:tc>
        <w:tc>
          <w:tcPr>
            <w:tcW w:w="3006" w:type="dxa"/>
            <w:tcBorders>
              <w:bottom w:val="nil"/>
              <w:righ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Macrolide</w:t>
            </w: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Doripenem (DOR)</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10 µg</w:t>
            </w:r>
          </w:p>
        </w:tc>
        <w:tc>
          <w:tcPr>
            <w:tcW w:w="3006" w:type="dxa"/>
            <w:vMerge w:val="restart"/>
            <w:tcBorders>
              <w:top w:val="nil"/>
              <w:bottom w:val="nil"/>
              <w:righ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sym w:font="Symbol" w:char="F062"/>
            </w:r>
            <w:r w:rsidRPr="00FB5649">
              <w:rPr>
                <w:rFonts w:asciiTheme="minorBidi" w:hAnsiTheme="minorBidi"/>
                <w:sz w:val="24"/>
                <w:szCs w:val="24"/>
              </w:rPr>
              <w:t>-Lactam</w:t>
            </w:r>
          </w:p>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sym w:font="Symbol" w:char="F062"/>
            </w:r>
            <w:r w:rsidRPr="00FB5649">
              <w:rPr>
                <w:rFonts w:asciiTheme="minorBidi" w:hAnsiTheme="minorBidi"/>
                <w:sz w:val="24"/>
                <w:szCs w:val="24"/>
              </w:rPr>
              <w:t>-Lactam</w:t>
            </w:r>
            <w:r w:rsidRPr="00FB5649" w:rsidDel="00493ED3">
              <w:rPr>
                <w:rFonts w:asciiTheme="minorBidi" w:hAnsiTheme="minorBidi"/>
                <w:sz w:val="24"/>
                <w:szCs w:val="24"/>
              </w:rPr>
              <w:t xml:space="preserve"> </w:t>
            </w:r>
          </w:p>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sym w:font="Symbol" w:char="F062"/>
            </w:r>
            <w:r w:rsidRPr="00FB5649">
              <w:rPr>
                <w:rFonts w:asciiTheme="minorBidi" w:hAnsiTheme="minorBidi"/>
                <w:sz w:val="24"/>
                <w:szCs w:val="24"/>
              </w:rPr>
              <w:t>-Lactam</w:t>
            </w:r>
            <w:r w:rsidRPr="00FB5649" w:rsidDel="00493ED3">
              <w:rPr>
                <w:rFonts w:asciiTheme="minorBidi" w:hAnsiTheme="minorBidi"/>
                <w:sz w:val="24"/>
                <w:szCs w:val="24"/>
              </w:rPr>
              <w:t xml:space="preserve"> </w:t>
            </w:r>
          </w:p>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sym w:font="Symbol" w:char="F062"/>
            </w:r>
            <w:r w:rsidRPr="00FB5649">
              <w:rPr>
                <w:rFonts w:asciiTheme="minorBidi" w:hAnsiTheme="minorBidi"/>
                <w:sz w:val="24"/>
                <w:szCs w:val="24"/>
              </w:rPr>
              <w:t>-Lactam</w:t>
            </w:r>
            <w:r w:rsidRPr="00FB5649" w:rsidDel="00493ED3">
              <w:rPr>
                <w:rFonts w:asciiTheme="minorBidi" w:hAnsiTheme="minorBidi"/>
                <w:sz w:val="24"/>
                <w:szCs w:val="24"/>
              </w:rPr>
              <w:t xml:space="preserve"> </w:t>
            </w:r>
          </w:p>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sym w:font="Symbol" w:char="F062"/>
            </w:r>
            <w:r w:rsidRPr="00FB5649">
              <w:rPr>
                <w:rFonts w:asciiTheme="minorBidi" w:hAnsiTheme="minorBidi"/>
                <w:sz w:val="24"/>
                <w:szCs w:val="24"/>
              </w:rPr>
              <w:t>-Lactam</w:t>
            </w:r>
            <w:r w:rsidRPr="00FB5649" w:rsidDel="00493ED3">
              <w:rPr>
                <w:rFonts w:asciiTheme="minorBidi" w:hAnsiTheme="minorBidi"/>
                <w:sz w:val="24"/>
                <w:szCs w:val="24"/>
              </w:rPr>
              <w:t xml:space="preserve"> </w:t>
            </w: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Imipenem (IPM)</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10 µg</w:t>
            </w:r>
          </w:p>
        </w:tc>
        <w:tc>
          <w:tcPr>
            <w:tcW w:w="3006" w:type="dxa"/>
            <w:vMerge/>
            <w:tcBorders>
              <w:top w:val="nil"/>
              <w:bottom w:val="nil"/>
              <w:right w:val="nil"/>
            </w:tcBorders>
          </w:tcPr>
          <w:p w:rsidR="0091140F" w:rsidRPr="00FB5649" w:rsidRDefault="0091140F" w:rsidP="0091140F">
            <w:pPr>
              <w:spacing w:line="276" w:lineRule="auto"/>
              <w:rPr>
                <w:rFonts w:asciiTheme="minorBidi" w:hAnsiTheme="minorBidi"/>
                <w:sz w:val="24"/>
                <w:szCs w:val="24"/>
              </w:rPr>
            </w:pP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Meropenem (MEM)</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10 µg</w:t>
            </w:r>
          </w:p>
        </w:tc>
        <w:tc>
          <w:tcPr>
            <w:tcW w:w="3006" w:type="dxa"/>
            <w:vMerge/>
            <w:tcBorders>
              <w:top w:val="nil"/>
              <w:bottom w:val="nil"/>
              <w:right w:val="nil"/>
            </w:tcBorders>
          </w:tcPr>
          <w:p w:rsidR="0091140F" w:rsidRPr="00FB5649" w:rsidRDefault="0091140F" w:rsidP="0091140F">
            <w:pPr>
              <w:spacing w:line="276" w:lineRule="auto"/>
              <w:rPr>
                <w:rFonts w:asciiTheme="minorBidi" w:hAnsiTheme="minorBidi"/>
                <w:sz w:val="24"/>
                <w:szCs w:val="24"/>
              </w:rPr>
            </w:pP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Piperacillin (PRL)</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75µg</w:t>
            </w:r>
          </w:p>
        </w:tc>
        <w:tc>
          <w:tcPr>
            <w:tcW w:w="3006" w:type="dxa"/>
            <w:vMerge/>
            <w:tcBorders>
              <w:top w:val="nil"/>
              <w:bottom w:val="nil"/>
              <w:right w:val="nil"/>
            </w:tcBorders>
          </w:tcPr>
          <w:p w:rsidR="0091140F" w:rsidRPr="00FB5649" w:rsidRDefault="0091140F" w:rsidP="0091140F">
            <w:pPr>
              <w:spacing w:line="276" w:lineRule="auto"/>
              <w:rPr>
                <w:rFonts w:asciiTheme="minorBidi" w:hAnsiTheme="minorBidi"/>
                <w:sz w:val="24"/>
                <w:szCs w:val="24"/>
              </w:rPr>
            </w:pP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Piperacillin-tazobactam (TZP)</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85 µg</w:t>
            </w:r>
          </w:p>
        </w:tc>
        <w:tc>
          <w:tcPr>
            <w:tcW w:w="3006" w:type="dxa"/>
            <w:vMerge/>
            <w:tcBorders>
              <w:top w:val="nil"/>
              <w:bottom w:val="nil"/>
              <w:right w:val="nil"/>
            </w:tcBorders>
          </w:tcPr>
          <w:p w:rsidR="0091140F" w:rsidRPr="00FB5649" w:rsidRDefault="0091140F" w:rsidP="0091140F">
            <w:pPr>
              <w:spacing w:line="276" w:lineRule="auto"/>
              <w:rPr>
                <w:rFonts w:asciiTheme="minorBidi" w:hAnsiTheme="minorBidi"/>
                <w:sz w:val="24"/>
                <w:szCs w:val="24"/>
              </w:rPr>
            </w:pP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Tetracycline (TE)</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10 µg</w:t>
            </w:r>
          </w:p>
        </w:tc>
        <w:tc>
          <w:tcPr>
            <w:tcW w:w="3006" w:type="dxa"/>
            <w:tcBorders>
              <w:top w:val="nil"/>
              <w:bottom w:val="nil"/>
              <w:righ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Tetracycline</w:t>
            </w: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shd w:val="clear" w:color="auto" w:fill="FFFFFF"/>
              </w:rPr>
            </w:pPr>
            <w:r w:rsidRPr="00FB5649">
              <w:rPr>
                <w:rFonts w:asciiTheme="minorBidi" w:hAnsiTheme="minorBidi"/>
                <w:sz w:val="24"/>
                <w:szCs w:val="24"/>
                <w:shd w:val="clear" w:color="auto" w:fill="FFFFFF"/>
              </w:rPr>
              <w:t>Amikacin (AK)</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shd w:val="clear" w:color="auto" w:fill="FFFFFF"/>
              </w:rPr>
              <w:t>30 µg</w:t>
            </w:r>
          </w:p>
        </w:tc>
        <w:tc>
          <w:tcPr>
            <w:tcW w:w="3006" w:type="dxa"/>
            <w:vMerge w:val="restart"/>
            <w:tcBorders>
              <w:top w:val="nil"/>
              <w:bottom w:val="nil"/>
              <w:right w:val="nil"/>
            </w:tcBorders>
          </w:tcPr>
          <w:p w:rsidR="0091140F" w:rsidRPr="00FB5649" w:rsidRDefault="0091140F" w:rsidP="0091140F">
            <w:pPr>
              <w:spacing w:line="276" w:lineRule="auto"/>
              <w:rPr>
                <w:rFonts w:asciiTheme="minorBidi" w:hAnsiTheme="minorBidi"/>
                <w:sz w:val="24"/>
                <w:szCs w:val="24"/>
                <w:shd w:val="clear" w:color="auto" w:fill="FFFFFF"/>
              </w:rPr>
            </w:pPr>
            <w:r w:rsidRPr="00FB5649">
              <w:rPr>
                <w:rFonts w:asciiTheme="minorBidi" w:hAnsiTheme="minorBidi"/>
                <w:sz w:val="24"/>
                <w:szCs w:val="24"/>
                <w:shd w:val="clear" w:color="auto" w:fill="FFFFFF"/>
              </w:rPr>
              <w:t>Aminoglycoside</w:t>
            </w:r>
          </w:p>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shd w:val="clear" w:color="auto" w:fill="FFFFFF"/>
              </w:rPr>
              <w:t>Aminoglycoside</w:t>
            </w: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shd w:val="clear" w:color="auto" w:fill="FFFFFF"/>
              </w:rPr>
            </w:pPr>
            <w:r w:rsidRPr="00FB5649">
              <w:rPr>
                <w:rFonts w:asciiTheme="minorBidi" w:hAnsiTheme="minorBidi"/>
                <w:sz w:val="24"/>
                <w:szCs w:val="24"/>
                <w:shd w:val="clear" w:color="auto" w:fill="FFFFFF"/>
              </w:rPr>
              <w:t>Gentamicin (CN)</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10 µg</w:t>
            </w:r>
          </w:p>
        </w:tc>
        <w:tc>
          <w:tcPr>
            <w:tcW w:w="3006" w:type="dxa"/>
            <w:vMerge/>
            <w:tcBorders>
              <w:top w:val="nil"/>
              <w:bottom w:val="nil"/>
              <w:right w:val="nil"/>
            </w:tcBorders>
          </w:tcPr>
          <w:p w:rsidR="0091140F" w:rsidRPr="00FB5649" w:rsidRDefault="0091140F" w:rsidP="0091140F">
            <w:pPr>
              <w:spacing w:line="276" w:lineRule="auto"/>
              <w:rPr>
                <w:rFonts w:asciiTheme="minorBidi" w:hAnsiTheme="minorBidi"/>
                <w:sz w:val="24"/>
                <w:szCs w:val="24"/>
              </w:rPr>
            </w:pP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Vancomycin (VA)</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30 µg</w:t>
            </w:r>
          </w:p>
        </w:tc>
        <w:tc>
          <w:tcPr>
            <w:tcW w:w="3006" w:type="dxa"/>
            <w:tcBorders>
              <w:top w:val="nil"/>
              <w:bottom w:val="nil"/>
              <w:right w:val="nil"/>
            </w:tcBorders>
          </w:tcPr>
          <w:p w:rsidR="0091140F" w:rsidRPr="00FB5649" w:rsidRDefault="008D0788" w:rsidP="0091140F">
            <w:pPr>
              <w:spacing w:line="276" w:lineRule="auto"/>
              <w:rPr>
                <w:rFonts w:asciiTheme="minorBidi" w:hAnsiTheme="minorBidi"/>
                <w:sz w:val="24"/>
                <w:szCs w:val="24"/>
              </w:rPr>
            </w:pPr>
            <w:hyperlink r:id="rId9" w:tooltip="Glycosylation" w:history="1">
              <w:r w:rsidR="0091140F" w:rsidRPr="00FB5649">
                <w:rPr>
                  <w:rStyle w:val="Hyperlink"/>
                  <w:rFonts w:asciiTheme="minorBidi" w:hAnsiTheme="minorBidi"/>
                  <w:color w:val="auto"/>
                  <w:sz w:val="24"/>
                  <w:szCs w:val="24"/>
                  <w:u w:val="none"/>
                  <w:shd w:val="clear" w:color="auto" w:fill="FFFFFF"/>
                </w:rPr>
                <w:t>Glycopeptide</w:t>
              </w:r>
            </w:hyperlink>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Ciprofloxacin (CIP)</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1 µg</w:t>
            </w:r>
          </w:p>
        </w:tc>
        <w:tc>
          <w:tcPr>
            <w:tcW w:w="3006" w:type="dxa"/>
            <w:tcBorders>
              <w:top w:val="nil"/>
              <w:bottom w:val="nil"/>
              <w:righ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Quinolone</w:t>
            </w: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Polymyxin B (PB)</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300 units</w:t>
            </w:r>
          </w:p>
        </w:tc>
        <w:tc>
          <w:tcPr>
            <w:tcW w:w="3006" w:type="dxa"/>
            <w:tcBorders>
              <w:top w:val="nil"/>
              <w:bottom w:val="nil"/>
              <w:righ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Colistin</w:t>
            </w:r>
          </w:p>
        </w:tc>
      </w:tr>
      <w:tr w:rsidR="0091140F" w:rsidRPr="00FB5649" w:rsidTr="0091140F">
        <w:tc>
          <w:tcPr>
            <w:tcW w:w="3114" w:type="dxa"/>
            <w:tcBorders>
              <w:top w:val="nil"/>
              <w:left w:val="nil"/>
              <w:bottom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Rifampin (RD)</w:t>
            </w:r>
          </w:p>
        </w:tc>
        <w:tc>
          <w:tcPr>
            <w:tcW w:w="2896" w:type="dxa"/>
            <w:gridSpan w:val="2"/>
            <w:tcBorders>
              <w:top w:val="nil"/>
              <w:bottom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5 µg</w:t>
            </w:r>
          </w:p>
        </w:tc>
        <w:tc>
          <w:tcPr>
            <w:tcW w:w="3006" w:type="dxa"/>
            <w:tcBorders>
              <w:top w:val="nil"/>
              <w:bottom w:val="nil"/>
              <w:righ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Antimycobacterial</w:t>
            </w:r>
          </w:p>
        </w:tc>
      </w:tr>
      <w:tr w:rsidR="0091140F" w:rsidRPr="00FB5649" w:rsidTr="0091140F">
        <w:tc>
          <w:tcPr>
            <w:tcW w:w="3114" w:type="dxa"/>
            <w:tcBorders>
              <w:top w:val="nil"/>
              <w:lef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Chloramphenicol (C)</w:t>
            </w:r>
          </w:p>
        </w:tc>
        <w:tc>
          <w:tcPr>
            <w:tcW w:w="2896" w:type="dxa"/>
            <w:gridSpan w:val="2"/>
            <w:tcBorders>
              <w:top w:val="nil"/>
            </w:tcBorders>
          </w:tcPr>
          <w:p w:rsidR="0091140F" w:rsidRPr="00FB5649" w:rsidRDefault="0091140F" w:rsidP="0091140F">
            <w:pPr>
              <w:spacing w:line="276" w:lineRule="auto"/>
              <w:ind w:left="606"/>
              <w:rPr>
                <w:rFonts w:asciiTheme="minorBidi" w:hAnsiTheme="minorBidi"/>
                <w:sz w:val="24"/>
                <w:szCs w:val="24"/>
              </w:rPr>
            </w:pPr>
            <w:r w:rsidRPr="00FB5649">
              <w:rPr>
                <w:rFonts w:asciiTheme="minorBidi" w:hAnsiTheme="minorBidi"/>
                <w:sz w:val="24"/>
                <w:szCs w:val="24"/>
              </w:rPr>
              <w:t>10 µg</w:t>
            </w:r>
          </w:p>
        </w:tc>
        <w:tc>
          <w:tcPr>
            <w:tcW w:w="3006" w:type="dxa"/>
            <w:tcBorders>
              <w:top w:val="nil"/>
              <w:right w:val="nil"/>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Chloramphenicol</w:t>
            </w:r>
          </w:p>
        </w:tc>
      </w:tr>
    </w:tbl>
    <w:p w:rsidR="0091140F" w:rsidRPr="00FB5649" w:rsidRDefault="0091140F" w:rsidP="0091140F">
      <w:pPr>
        <w:spacing w:line="276" w:lineRule="auto"/>
        <w:jc w:val="both"/>
        <w:rPr>
          <w:rFonts w:asciiTheme="minorBidi" w:hAnsiTheme="minorBidi"/>
          <w:sz w:val="24"/>
          <w:szCs w:val="24"/>
        </w:rPr>
      </w:pPr>
    </w:p>
    <w:p w:rsidR="0091140F" w:rsidRPr="00FB5649" w:rsidRDefault="0091140F" w:rsidP="009435C9">
      <w:pPr>
        <w:pStyle w:val="Listoftables"/>
      </w:pPr>
      <w:r w:rsidRPr="00FB5649">
        <w:t xml:space="preserve"> </w:t>
      </w:r>
      <w:bookmarkStart w:id="34" w:name="_Toc15243987"/>
      <w:bookmarkStart w:id="35" w:name="_Toc15250562"/>
      <w:r w:rsidRPr="00FB5649">
        <w:t>Table 2.</w:t>
      </w:r>
      <w:r w:rsidR="009435C9">
        <w:t>6</w:t>
      </w:r>
      <w:r w:rsidRPr="00FB5649">
        <w:t>: Antibiotic stocks used in this study</w:t>
      </w:r>
      <w:bookmarkEnd w:id="34"/>
      <w:bookmarkEnd w:id="35"/>
      <w:r w:rsidRPr="00FB5649">
        <w:t xml:space="preserve"> </w:t>
      </w:r>
    </w:p>
    <w:tbl>
      <w:tblPr>
        <w:tblW w:w="9302" w:type="dxa"/>
        <w:tblBorders>
          <w:top w:val="single" w:sz="4" w:space="0" w:color="auto"/>
          <w:bottom w:val="single" w:sz="4" w:space="0" w:color="auto"/>
        </w:tblBorders>
        <w:tblLook w:val="04A0" w:firstRow="1" w:lastRow="0" w:firstColumn="1" w:lastColumn="0" w:noHBand="0" w:noVBand="1"/>
      </w:tblPr>
      <w:tblGrid>
        <w:gridCol w:w="3544"/>
        <w:gridCol w:w="2835"/>
        <w:gridCol w:w="2923"/>
      </w:tblGrid>
      <w:tr w:rsidR="0091140F" w:rsidRPr="00FB5649" w:rsidTr="0091140F">
        <w:tc>
          <w:tcPr>
            <w:tcW w:w="3544" w:type="dxa"/>
            <w:tcBorders>
              <w:top w:val="single" w:sz="4" w:space="0" w:color="auto"/>
              <w:bottom w:val="single" w:sz="4" w:space="0" w:color="auto"/>
            </w:tcBorders>
          </w:tcPr>
          <w:p w:rsidR="0091140F" w:rsidRPr="00FB5649" w:rsidRDefault="0091140F" w:rsidP="0091140F">
            <w:pPr>
              <w:spacing w:line="276" w:lineRule="auto"/>
              <w:rPr>
                <w:rFonts w:asciiTheme="minorBidi" w:hAnsiTheme="minorBidi"/>
                <w:b/>
                <w:bCs/>
                <w:sz w:val="24"/>
                <w:szCs w:val="24"/>
              </w:rPr>
            </w:pPr>
            <w:r w:rsidRPr="00FB5649">
              <w:rPr>
                <w:rFonts w:asciiTheme="minorBidi" w:hAnsiTheme="minorBidi"/>
                <w:b/>
                <w:bCs/>
                <w:sz w:val="24"/>
                <w:szCs w:val="24"/>
              </w:rPr>
              <w:t>Antibiotics</w:t>
            </w:r>
          </w:p>
        </w:tc>
        <w:tc>
          <w:tcPr>
            <w:tcW w:w="2835" w:type="dxa"/>
            <w:tcBorders>
              <w:top w:val="single" w:sz="4" w:space="0" w:color="auto"/>
              <w:bottom w:val="single" w:sz="4" w:space="0" w:color="auto"/>
            </w:tcBorders>
          </w:tcPr>
          <w:p w:rsidR="0091140F" w:rsidRPr="00FB5649" w:rsidRDefault="0091140F" w:rsidP="0091140F">
            <w:pPr>
              <w:spacing w:line="276" w:lineRule="auto"/>
              <w:rPr>
                <w:rFonts w:asciiTheme="minorBidi" w:hAnsiTheme="minorBidi"/>
                <w:b/>
                <w:bCs/>
                <w:sz w:val="24"/>
                <w:szCs w:val="24"/>
              </w:rPr>
            </w:pPr>
            <w:r w:rsidRPr="00FB5649">
              <w:rPr>
                <w:rFonts w:asciiTheme="minorBidi" w:hAnsiTheme="minorBidi"/>
                <w:b/>
                <w:bCs/>
                <w:sz w:val="24"/>
                <w:szCs w:val="24"/>
              </w:rPr>
              <w:t>Lot/patch number</w:t>
            </w:r>
          </w:p>
        </w:tc>
        <w:tc>
          <w:tcPr>
            <w:tcW w:w="2923" w:type="dxa"/>
            <w:tcBorders>
              <w:top w:val="single" w:sz="4" w:space="0" w:color="auto"/>
              <w:bottom w:val="single" w:sz="4" w:space="0" w:color="auto"/>
            </w:tcBorders>
          </w:tcPr>
          <w:p w:rsidR="0091140F" w:rsidRPr="00FB5649" w:rsidRDefault="0091140F" w:rsidP="0091140F">
            <w:pPr>
              <w:spacing w:line="276" w:lineRule="auto"/>
              <w:rPr>
                <w:rFonts w:asciiTheme="minorBidi" w:hAnsiTheme="minorBidi"/>
                <w:b/>
                <w:bCs/>
                <w:sz w:val="24"/>
                <w:szCs w:val="24"/>
              </w:rPr>
            </w:pPr>
            <w:r w:rsidRPr="00FB5649">
              <w:rPr>
                <w:rFonts w:asciiTheme="minorBidi" w:hAnsiTheme="minorBidi"/>
                <w:b/>
                <w:bCs/>
                <w:sz w:val="24"/>
                <w:szCs w:val="24"/>
              </w:rPr>
              <w:t>Company</w:t>
            </w:r>
          </w:p>
        </w:tc>
      </w:tr>
      <w:tr w:rsidR="0091140F" w:rsidRPr="00FB5649" w:rsidTr="0091140F">
        <w:tc>
          <w:tcPr>
            <w:tcW w:w="3544" w:type="dxa"/>
            <w:tcBorders>
              <w:top w:val="single" w:sz="4" w:space="0" w:color="auto"/>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Erythromycin</w:t>
            </w:r>
          </w:p>
        </w:tc>
        <w:tc>
          <w:tcPr>
            <w:tcW w:w="2835" w:type="dxa"/>
            <w:tcBorders>
              <w:top w:val="single" w:sz="4" w:space="0" w:color="auto"/>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WXBC1653V</w:t>
            </w:r>
          </w:p>
        </w:tc>
        <w:tc>
          <w:tcPr>
            <w:tcW w:w="2923" w:type="dxa"/>
            <w:tcBorders>
              <w:top w:val="single" w:sz="4" w:space="0" w:color="auto"/>
            </w:tcBorders>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Doripenem</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25MG/32128</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Imipenem</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200MG/PHR1796</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Meropenem</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300MG/1392454</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Piperacillin</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350MG /1541500</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Piperacillin-tazobactam</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116M4759V</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Tetracycline</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046M4809V</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shd w:val="clear" w:color="auto" w:fill="FFFFFF"/>
              </w:rPr>
            </w:pPr>
            <w:r w:rsidRPr="00FB5649">
              <w:rPr>
                <w:rFonts w:asciiTheme="minorBidi" w:hAnsiTheme="minorBidi"/>
                <w:sz w:val="24"/>
                <w:szCs w:val="24"/>
                <w:shd w:val="clear" w:color="auto" w:fill="FFFFFF"/>
              </w:rPr>
              <w:t>Amikacin</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A0368000</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shd w:val="clear" w:color="auto" w:fill="FFFFFF"/>
              </w:rPr>
            </w:pPr>
            <w:r w:rsidRPr="00FB5649">
              <w:rPr>
                <w:rFonts w:asciiTheme="minorBidi" w:hAnsiTheme="minorBidi"/>
                <w:sz w:val="24"/>
                <w:szCs w:val="24"/>
                <w:shd w:val="clear" w:color="auto" w:fill="FFFFFF"/>
              </w:rPr>
              <w:t>Gentamicin</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80K1461</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lastRenderedPageBreak/>
              <w:t>Vancomycin</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10ML/SBR00001</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Ciprofloxacin</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116M4062V</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Polymyxin B</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1MU/P4932</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Rifampin</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500MG/PHR1806</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Chloramphenicol</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SLBR8869</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Ampicillin sodium salt</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G25794</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Streptomycin sulfate</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S6501-25G/064k0564</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Sigma</w:t>
            </w:r>
          </w:p>
        </w:tc>
      </w:tr>
      <w:tr w:rsidR="0091140F" w:rsidRPr="00FB5649" w:rsidTr="0091140F">
        <w:tc>
          <w:tcPr>
            <w:tcW w:w="3544" w:type="dxa"/>
          </w:tcPr>
          <w:p w:rsidR="0091140F" w:rsidRPr="00FB5649" w:rsidRDefault="0091140F" w:rsidP="000D31D4">
            <w:pPr>
              <w:spacing w:line="276" w:lineRule="auto"/>
              <w:rPr>
                <w:rFonts w:asciiTheme="minorBidi" w:hAnsiTheme="minorBidi"/>
                <w:sz w:val="24"/>
                <w:szCs w:val="24"/>
              </w:rPr>
            </w:pPr>
            <w:r w:rsidRPr="00FB5649">
              <w:rPr>
                <w:rFonts w:asciiTheme="minorBidi" w:hAnsiTheme="minorBidi"/>
                <w:sz w:val="24"/>
                <w:szCs w:val="24"/>
              </w:rPr>
              <w:t xml:space="preserve">Kanamycin </w:t>
            </w:r>
            <w:r w:rsidR="000D31D4">
              <w:rPr>
                <w:rFonts w:asciiTheme="minorBidi" w:hAnsiTheme="minorBidi"/>
                <w:sz w:val="24"/>
                <w:szCs w:val="24"/>
              </w:rPr>
              <w:t>s</w:t>
            </w:r>
            <w:r w:rsidRPr="00FB5649">
              <w:rPr>
                <w:rFonts w:asciiTheme="minorBidi" w:hAnsiTheme="minorBidi"/>
                <w:sz w:val="24"/>
                <w:szCs w:val="24"/>
              </w:rPr>
              <w:t>ulfate</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11815024</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Thermofisher</w:t>
            </w:r>
          </w:p>
        </w:tc>
      </w:tr>
      <w:tr w:rsidR="0091140F" w:rsidRPr="00FB5649" w:rsidTr="0091140F">
        <w:tc>
          <w:tcPr>
            <w:tcW w:w="3544"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Hygromycin B</w:t>
            </w:r>
          </w:p>
        </w:tc>
        <w:tc>
          <w:tcPr>
            <w:tcW w:w="283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Z29C032</w:t>
            </w:r>
          </w:p>
        </w:tc>
        <w:tc>
          <w:tcPr>
            <w:tcW w:w="292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Alfa aesar</w:t>
            </w:r>
          </w:p>
        </w:tc>
      </w:tr>
    </w:tbl>
    <w:p w:rsidR="0091140F" w:rsidRDefault="0091140F" w:rsidP="0091140F">
      <w:pPr>
        <w:spacing w:line="276" w:lineRule="auto"/>
        <w:jc w:val="both"/>
        <w:rPr>
          <w:rFonts w:asciiTheme="minorBidi" w:hAnsiTheme="minorBidi"/>
          <w:sz w:val="24"/>
          <w:szCs w:val="24"/>
        </w:rPr>
      </w:pPr>
    </w:p>
    <w:p w:rsidR="006677A1" w:rsidRPr="00FB5649" w:rsidRDefault="006677A1" w:rsidP="0091140F">
      <w:pPr>
        <w:spacing w:line="276" w:lineRule="auto"/>
        <w:jc w:val="both"/>
        <w:rPr>
          <w:rFonts w:asciiTheme="minorBidi" w:hAnsiTheme="minorBidi"/>
          <w:sz w:val="24"/>
          <w:szCs w:val="24"/>
        </w:rPr>
      </w:pPr>
    </w:p>
    <w:p w:rsidR="0091140F" w:rsidRPr="00415C23" w:rsidRDefault="0091140F" w:rsidP="00805520">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2.3.4.2 Keratin degradation test</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LB agar was prepared as described in Section 2.3.1.3 and then supplemented with 4 mg/ml of pieces of keratin azure ~1.5 mm length (Sigma).  The LB-keratin azure agar was autoclaved and plates were poured in the Biological safety cabinet.  Then a sterile disc (Sigma) was dipped into overnight cultures using sterile forceps and placed in the middle of the plate.  The plates were incubated for 6 days at 37°C in darkness.  This method has been adapted from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&lt;EndNote&gt;&lt;Cite&gt;&lt;Author&gt;Scott&lt;/Author&gt;&lt;Year&gt;2004&lt;/Year&gt;&lt;IDText&gt;Determination of keratin degradation by fungi using keratin azure&lt;/IDText&gt;&lt;DisplayText&gt;(Scott and Untereiner, 2004)&lt;/DisplayText&gt;&lt;record&gt;&lt;isbn&gt;1369-3786&lt;/isbn&gt;&lt;titles&gt;&lt;title&gt;Determination of keratin degradation by fungi using keratin azure&lt;/title&gt;&lt;secondary-title&gt;Medical Mycology&lt;/secondary-title&gt;&lt;/titles&gt;&lt;pages&gt;239-246&lt;/pages&gt;&lt;number&gt;3&lt;/number&gt;&lt;contributors&gt;&lt;authors&gt;&lt;author&gt;Scott, JA&lt;/author&gt;&lt;author&gt;Untereiner, WA&lt;/author&gt;&lt;/authors&gt;&lt;/contributors&gt;&lt;added-date format="utc"&gt;1556122646&lt;/added-date&gt;&lt;ref-type name="Journal Article"&gt;17&lt;/ref-type&gt;&lt;dates&gt;&lt;year&gt;2004&lt;/year&gt;&lt;/dates&gt;&lt;rec-number&gt;573&lt;/rec-number&gt;&lt;last-updated-date format="utc"&gt;1556122646&lt;/last-updated-date&gt;&lt;volume&gt;42&lt;/volume&gt;&lt;/record&gt;&lt;/Cite&gt;&lt;/EndNote&gt;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(Scott and Untereiner, 2004)</w:t>
      </w:r>
      <w:r w:rsidRPr="00FB5649">
        <w:rPr>
          <w:rFonts w:asciiTheme="minorBidi" w:hAnsiTheme="minorBidi"/>
          <w:sz w:val="24"/>
          <w:szCs w:val="24"/>
        </w:rPr>
        <w:fldChar w:fldCharType="end"/>
      </w:r>
      <w:r w:rsidRPr="00FB5649">
        <w:rPr>
          <w:rFonts w:asciiTheme="minorBidi" w:hAnsiTheme="minorBidi"/>
          <w:sz w:val="24"/>
          <w:szCs w:val="24"/>
        </w:rPr>
        <w:t>.</w:t>
      </w:r>
    </w:p>
    <w:p w:rsidR="006677A1" w:rsidRPr="00FB5649" w:rsidRDefault="006677A1" w:rsidP="004A6C54">
      <w:pPr>
        <w:spacing w:line="360" w:lineRule="auto"/>
        <w:ind w:firstLine="720"/>
        <w:jc w:val="both"/>
        <w:rPr>
          <w:rFonts w:asciiTheme="minorBidi" w:hAnsiTheme="minorBidi"/>
          <w:sz w:val="24"/>
          <w:szCs w:val="24"/>
        </w:rPr>
      </w:pPr>
    </w:p>
    <w:p w:rsidR="0091140F" w:rsidRPr="004A6C54" w:rsidRDefault="0091140F" w:rsidP="00805520">
      <w:pPr>
        <w:pStyle w:val="Heading5"/>
        <w:spacing w:line="360" w:lineRule="auto"/>
        <w:rPr>
          <w:rFonts w:asciiTheme="minorBidi" w:hAnsiTheme="minorBidi" w:cstheme="minorBidi"/>
          <w:b/>
          <w:bCs/>
          <w:color w:val="auto"/>
          <w:sz w:val="24"/>
          <w:szCs w:val="24"/>
        </w:rPr>
      </w:pPr>
      <w:r w:rsidRPr="004A6C54">
        <w:rPr>
          <w:rFonts w:asciiTheme="minorBidi" w:hAnsiTheme="minorBidi" w:cstheme="minorBidi"/>
          <w:b/>
          <w:bCs/>
          <w:color w:val="auto"/>
          <w:sz w:val="24"/>
          <w:szCs w:val="24"/>
        </w:rPr>
        <w:t>2.3.4.3 Sample preparation for Nuclear Magnetic Resonance (NMR)</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Overnight cultures (50 ml in 250 ml conical flasks) of </w:t>
      </w:r>
      <w:r w:rsidRPr="00FB5649">
        <w:rPr>
          <w:rFonts w:asciiTheme="minorBidi" w:hAnsiTheme="minorBidi"/>
          <w:i/>
          <w:sz w:val="24"/>
          <w:szCs w:val="24"/>
        </w:rPr>
        <w:t>K. sedentatius</w:t>
      </w:r>
      <w:r w:rsidRPr="00FB5649">
        <w:rPr>
          <w:rFonts w:asciiTheme="minorBidi" w:hAnsiTheme="minorBidi"/>
          <w:sz w:val="24"/>
          <w:szCs w:val="24"/>
        </w:rPr>
        <w:t xml:space="preserve"> MBB13 were grown in Nutrient broth containing different NaCl concentrations at 37</w:t>
      </w:r>
      <w:r w:rsidRPr="00FB5649">
        <w:rPr>
          <w:rFonts w:asciiTheme="minorBidi" w:hAnsiTheme="minorBidi"/>
          <w:sz w:val="24"/>
          <w:szCs w:val="24"/>
        </w:rPr>
        <w:sym w:font="Symbol" w:char="F0B0"/>
      </w:r>
      <w:r w:rsidRPr="00FB5649">
        <w:rPr>
          <w:rFonts w:asciiTheme="minorBidi" w:hAnsiTheme="minorBidi"/>
          <w:sz w:val="24"/>
          <w:szCs w:val="24"/>
        </w:rPr>
        <w:t xml:space="preserve">C for 16 h with shaking (250 rpm).  Bacteria were collected by centrifugation for 10 min at 3000 </w:t>
      </w:r>
      <w:r w:rsidRPr="00FB5649">
        <w:rPr>
          <w:rFonts w:asciiTheme="minorBidi" w:hAnsiTheme="minorBidi"/>
          <w:i/>
          <w:sz w:val="24"/>
          <w:szCs w:val="24"/>
        </w:rPr>
        <w:t>g</w:t>
      </w:r>
      <w:r w:rsidRPr="00FB5649">
        <w:rPr>
          <w:rFonts w:asciiTheme="minorBidi" w:hAnsiTheme="minorBidi"/>
          <w:iCs/>
          <w:sz w:val="24"/>
          <w:szCs w:val="24"/>
        </w:rPr>
        <w:t xml:space="preserve">.  </w:t>
      </w:r>
      <w:r w:rsidRPr="00FB5649">
        <w:rPr>
          <w:rFonts w:asciiTheme="minorBidi" w:hAnsiTheme="minorBidi"/>
          <w:sz w:val="24"/>
          <w:szCs w:val="24"/>
        </w:rPr>
        <w:t>Supernatant was discarded and the pellets were resuspended in 1 ml dH</w:t>
      </w:r>
      <w:r w:rsidRPr="00FB5649">
        <w:rPr>
          <w:rFonts w:asciiTheme="minorBidi" w:hAnsiTheme="minorBidi"/>
          <w:sz w:val="24"/>
          <w:szCs w:val="24"/>
          <w:vertAlign w:val="subscript"/>
        </w:rPr>
        <w:t>2</w:t>
      </w:r>
      <w:r w:rsidRPr="00FB5649">
        <w:rPr>
          <w:rFonts w:asciiTheme="minorBidi" w:hAnsiTheme="minorBidi"/>
          <w:sz w:val="24"/>
          <w:szCs w:val="24"/>
        </w:rPr>
        <w:t xml:space="preserve">O.  Then the sample tubes were placed in ice and the bacteria were lysed by sonication (3 x 20 s with 15 s cooling between each sonication step).  Samples then were transferred to Eppendorf tubes and centrifuged at 13000 </w:t>
      </w:r>
      <w:r w:rsidRPr="00FB5649">
        <w:rPr>
          <w:rFonts w:asciiTheme="minorBidi" w:hAnsiTheme="minorBidi"/>
          <w:i/>
          <w:sz w:val="24"/>
          <w:szCs w:val="24"/>
        </w:rPr>
        <w:t>g</w:t>
      </w:r>
      <w:r w:rsidRPr="00FB5649">
        <w:rPr>
          <w:rFonts w:asciiTheme="minorBidi" w:hAnsiTheme="minorBidi"/>
          <w:iCs/>
          <w:sz w:val="24"/>
          <w:szCs w:val="24"/>
        </w:rPr>
        <w:t xml:space="preserve"> for 7 min.  The supernatants were transferred to pre-weighed </w:t>
      </w:r>
      <w:r w:rsidRPr="00FB5649">
        <w:rPr>
          <w:rFonts w:asciiTheme="minorBidi" w:hAnsiTheme="minorBidi"/>
          <w:sz w:val="24"/>
          <w:szCs w:val="24"/>
        </w:rPr>
        <w:t>Eppendorf and frozen overnight at -80</w:t>
      </w:r>
      <w:r w:rsidRPr="00FB5649">
        <w:rPr>
          <w:rFonts w:asciiTheme="minorBidi" w:hAnsiTheme="minorBidi"/>
          <w:sz w:val="24"/>
          <w:szCs w:val="24"/>
          <w:vertAlign w:val="superscript"/>
        </w:rPr>
        <w:t>°</w:t>
      </w:r>
      <w:r w:rsidRPr="00FB5649">
        <w:rPr>
          <w:rFonts w:asciiTheme="minorBidi" w:hAnsiTheme="minorBidi"/>
          <w:sz w:val="24"/>
          <w:szCs w:val="24"/>
        </w:rPr>
        <w:t xml:space="preserve">C.  The tubes were recapped with lids that had been pierced with a needle and transfer to a freeze-dryer for 72 h.   After that, the lids with the holes were removed from the Eppendorf tubes and the tubes were sealed.  The tubes were then re-weighed and stored at room </w:t>
      </w:r>
      <w:r w:rsidRPr="00FB5649">
        <w:rPr>
          <w:rFonts w:asciiTheme="minorBidi" w:hAnsiTheme="minorBidi"/>
          <w:sz w:val="24"/>
          <w:szCs w:val="24"/>
        </w:rPr>
        <w:lastRenderedPageBreak/>
        <w:t xml:space="preserve">temperature until sent to the NMR suite for analysis. The samples were dissolved in 530 </w:t>
      </w:r>
      <w:r w:rsidRPr="00FB5649">
        <w:rPr>
          <w:rFonts w:asciiTheme="minorBidi" w:hAnsiTheme="minorBidi"/>
          <w:sz w:val="24"/>
          <w:szCs w:val="24"/>
        </w:rPr>
        <w:sym w:font="Symbol" w:char="F06D"/>
      </w:r>
      <w:r w:rsidRPr="00FB5649">
        <w:rPr>
          <w:rFonts w:asciiTheme="minorBidi" w:hAnsiTheme="minorBidi"/>
          <w:sz w:val="24"/>
          <w:szCs w:val="24"/>
        </w:rPr>
        <w:t>l D</w:t>
      </w:r>
      <w:r w:rsidRPr="00FB5649">
        <w:rPr>
          <w:rFonts w:asciiTheme="minorBidi" w:hAnsiTheme="minorBidi"/>
          <w:sz w:val="24"/>
          <w:szCs w:val="24"/>
          <w:vertAlign w:val="subscript"/>
        </w:rPr>
        <w:t>2</w:t>
      </w:r>
      <w:r w:rsidRPr="00FB5649">
        <w:rPr>
          <w:rFonts w:asciiTheme="minorBidi" w:hAnsiTheme="minorBidi"/>
          <w:sz w:val="24"/>
          <w:szCs w:val="24"/>
        </w:rPr>
        <w:t xml:space="preserve">O and 5 </w:t>
      </w:r>
      <w:r w:rsidRPr="00FB5649">
        <w:rPr>
          <w:rFonts w:asciiTheme="minorBidi" w:hAnsiTheme="minorBidi"/>
          <w:sz w:val="24"/>
          <w:szCs w:val="24"/>
        </w:rPr>
        <w:sym w:font="Symbol" w:char="F06D"/>
      </w:r>
      <w:r w:rsidRPr="00FB5649">
        <w:rPr>
          <w:rFonts w:asciiTheme="minorBidi" w:hAnsiTheme="minorBidi"/>
          <w:sz w:val="24"/>
          <w:szCs w:val="24"/>
        </w:rPr>
        <w:t>l trimethylsilyl propionate (100 mM).  NMR spectra were collected using a Bruker 600 mHz</w:t>
      </w:r>
      <w:r>
        <w:rPr>
          <w:rFonts w:asciiTheme="minorBidi" w:hAnsiTheme="minorBidi"/>
          <w:sz w:val="24"/>
          <w:szCs w:val="24"/>
        </w:rPr>
        <w:t>.</w:t>
      </w:r>
    </w:p>
    <w:p w:rsidR="006677A1" w:rsidRDefault="006677A1" w:rsidP="004A6C54">
      <w:pPr>
        <w:spacing w:line="360" w:lineRule="auto"/>
        <w:ind w:firstLine="720"/>
        <w:jc w:val="both"/>
        <w:rPr>
          <w:rFonts w:asciiTheme="minorBidi" w:hAnsiTheme="minorBidi"/>
          <w:sz w:val="24"/>
          <w:szCs w:val="24"/>
        </w:rPr>
      </w:pPr>
    </w:p>
    <w:p w:rsidR="0091140F" w:rsidRPr="00415C23" w:rsidRDefault="0091140F" w:rsidP="00805520">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2.3.4.4 Anaerobic growth</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To grow bacteria on plates, 30 µl of overnight bacterial cultures were streaked on LB agar plates, which were then placed into an anaerobic jar (Oxoid) containing an Oxoid Anaerobic Gas Generating Kit (the kit was opened and 10 ml of water was immediately added), anaerobic catalyst (Oxoid) and anaerobic indicator (opened and placed into the jar immediately before sealing).  The jar was sealed and placed at 37°C overnight.  For anaerobic broth cultures, 25 ml universal tubes with silicone septa screw caps were autoclaved and then sterilised LB (10 ml) was placed in the tubes and the caps were screwed tightly.  The medium and headspace were made anaerobic by bubbling with oxygen-free nitrogen for 8 min. A metal reusable hypodermic needle (autoclaved) was used to introduce the nitrogen gas and a microlance needle (0, 8 x 40 mm) (BD) was used to allow the gas to exit.  Then 50 µl (0.01 OD</w:t>
      </w:r>
      <w:r w:rsidRPr="00FB5649">
        <w:rPr>
          <w:rFonts w:asciiTheme="minorBidi" w:hAnsiTheme="minorBidi"/>
          <w:sz w:val="24"/>
          <w:szCs w:val="24"/>
          <w:vertAlign w:val="subscript"/>
        </w:rPr>
        <w:t>600</w:t>
      </w:r>
      <w:r w:rsidRPr="00FB5649">
        <w:rPr>
          <w:rFonts w:asciiTheme="minorBidi" w:hAnsiTheme="minorBidi"/>
          <w:sz w:val="24"/>
          <w:szCs w:val="24"/>
        </w:rPr>
        <w:t>) from an overnight bacterial culture was injected into the anaerobic medium and the cultures were incubated at 37°C overnight.</w:t>
      </w:r>
    </w:p>
    <w:p w:rsidR="006677A1" w:rsidRPr="00FB5649" w:rsidRDefault="006677A1" w:rsidP="004A6C54">
      <w:pPr>
        <w:spacing w:line="360" w:lineRule="auto"/>
        <w:ind w:firstLine="720"/>
        <w:jc w:val="both"/>
        <w:rPr>
          <w:rFonts w:asciiTheme="minorBidi" w:hAnsiTheme="minorBidi"/>
          <w:sz w:val="24"/>
          <w:szCs w:val="24"/>
        </w:rPr>
      </w:pPr>
    </w:p>
    <w:p w:rsidR="0091140F" w:rsidRPr="00415C23" w:rsidRDefault="0091140F" w:rsidP="00805520">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 xml:space="preserve">2.3.4.5 Medium supplements </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Agar and broth media were supplemented with appropriate antibiotics at the following final concentrations: Ampicillin 100 µg/ml, Streptomycin 50 µg/ml, Kanamycin 35 µg/ml and Hygromycin B 100 µg/ml. For protein expression, IPTG (1.0 mM) or acetamide (0.2%) were added to the medium of </w:t>
      </w:r>
      <w:r w:rsidRPr="00FB5649">
        <w:rPr>
          <w:rFonts w:asciiTheme="minorBidi" w:hAnsiTheme="minorBidi"/>
          <w:i/>
          <w:iCs/>
          <w:sz w:val="24"/>
          <w:szCs w:val="24"/>
        </w:rPr>
        <w:t xml:space="preserve">E. coli </w:t>
      </w:r>
      <w:r w:rsidRPr="00FB5649">
        <w:rPr>
          <w:rFonts w:asciiTheme="minorBidi" w:hAnsiTheme="minorBidi"/>
          <w:sz w:val="24"/>
          <w:szCs w:val="24"/>
        </w:rPr>
        <w:t xml:space="preserve">or </w:t>
      </w:r>
      <w:r w:rsidRPr="00FB5649">
        <w:rPr>
          <w:rFonts w:asciiTheme="minorBidi" w:hAnsiTheme="minorBidi"/>
          <w:i/>
          <w:iCs/>
          <w:sz w:val="24"/>
          <w:szCs w:val="24"/>
        </w:rPr>
        <w:t>M. smegmatis</w:t>
      </w:r>
      <w:r w:rsidRPr="00FB5649">
        <w:rPr>
          <w:rFonts w:asciiTheme="minorBidi" w:hAnsiTheme="minorBidi"/>
          <w:sz w:val="24"/>
          <w:szCs w:val="24"/>
        </w:rPr>
        <w:t xml:space="preserve"> cultures, respectively, to induce recombinant protein expression. </w:t>
      </w:r>
    </w:p>
    <w:p w:rsidR="006677A1" w:rsidRPr="00FB5649" w:rsidRDefault="006677A1" w:rsidP="004A6C54">
      <w:pPr>
        <w:spacing w:line="360" w:lineRule="auto"/>
        <w:ind w:firstLine="720"/>
        <w:jc w:val="both"/>
        <w:rPr>
          <w:rFonts w:asciiTheme="minorBidi" w:hAnsiTheme="minorBidi"/>
          <w:sz w:val="24"/>
          <w:szCs w:val="24"/>
        </w:rPr>
      </w:pPr>
    </w:p>
    <w:p w:rsidR="0091140F" w:rsidRPr="00415C23" w:rsidRDefault="0091140F" w:rsidP="00805520">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 xml:space="preserve">2.3.6 Bacterial growth conditions </w:t>
      </w:r>
    </w:p>
    <w:p w:rsidR="0091140F" w:rsidRDefault="0091140F" w:rsidP="004A6C54">
      <w:pPr>
        <w:spacing w:line="360" w:lineRule="auto"/>
        <w:ind w:firstLine="720"/>
        <w:jc w:val="both"/>
        <w:rPr>
          <w:rFonts w:asciiTheme="minorBidi" w:hAnsiTheme="minorBidi"/>
          <w:sz w:val="24"/>
          <w:szCs w:val="24"/>
        </w:rPr>
      </w:pPr>
      <w:r w:rsidRPr="00805520">
        <w:rPr>
          <w:rFonts w:asciiTheme="minorBidi" w:hAnsiTheme="minorBidi"/>
          <w:sz w:val="24"/>
          <w:szCs w:val="24"/>
        </w:rPr>
        <w:t xml:space="preserve">Bacteria were grown from a single colony or a glycerol stock. Incubation time was 18 h for all bacteria, except </w:t>
      </w:r>
      <w:r w:rsidRPr="00886341">
        <w:rPr>
          <w:rFonts w:asciiTheme="minorBidi" w:hAnsiTheme="minorBidi"/>
          <w:i/>
          <w:iCs/>
          <w:sz w:val="24"/>
          <w:szCs w:val="24"/>
        </w:rPr>
        <w:t>M. smegmatis</w:t>
      </w:r>
      <w:r w:rsidRPr="00805520">
        <w:rPr>
          <w:rFonts w:asciiTheme="minorBidi" w:hAnsiTheme="minorBidi"/>
          <w:sz w:val="24"/>
          <w:szCs w:val="24"/>
        </w:rPr>
        <w:t xml:space="preserve"> which was 72 h.  For protein expression, </w:t>
      </w:r>
      <w:r w:rsidRPr="000D31D4">
        <w:rPr>
          <w:rFonts w:asciiTheme="minorBidi" w:hAnsiTheme="minorBidi"/>
          <w:i/>
          <w:iCs/>
          <w:sz w:val="24"/>
          <w:szCs w:val="24"/>
        </w:rPr>
        <w:t>M. smegmatis</w:t>
      </w:r>
      <w:r w:rsidRPr="00805520">
        <w:rPr>
          <w:rFonts w:asciiTheme="minorBidi" w:hAnsiTheme="minorBidi"/>
          <w:sz w:val="24"/>
          <w:szCs w:val="24"/>
        </w:rPr>
        <w:t xml:space="preserve"> was cultured on 7H10 or in 7H9 media at 37°C.  7H9 </w:t>
      </w:r>
      <w:r w:rsidRPr="00805520">
        <w:rPr>
          <w:rFonts w:asciiTheme="minorBidi" w:hAnsiTheme="minorBidi"/>
          <w:sz w:val="24"/>
          <w:szCs w:val="24"/>
        </w:rPr>
        <w:lastRenderedPageBreak/>
        <w:t>cultures were agitated at 250 rpm. When the OD</w:t>
      </w:r>
      <w:r w:rsidRPr="00805520">
        <w:rPr>
          <w:rFonts w:asciiTheme="minorBidi" w:hAnsiTheme="minorBidi"/>
          <w:sz w:val="24"/>
          <w:szCs w:val="24"/>
          <w:vertAlign w:val="subscript"/>
        </w:rPr>
        <w:t>600</w:t>
      </w:r>
      <w:r w:rsidRPr="00805520">
        <w:rPr>
          <w:rFonts w:asciiTheme="minorBidi" w:hAnsiTheme="minorBidi"/>
          <w:sz w:val="24"/>
          <w:szCs w:val="24"/>
        </w:rPr>
        <w:t xml:space="preserve"> reached 0.5-0.9, the cultures were induced with 0.2% acetamide and incubated for a further 12 h.</w:t>
      </w:r>
    </w:p>
    <w:p w:rsidR="006677A1" w:rsidRPr="00805520" w:rsidRDefault="006677A1" w:rsidP="004A6C54">
      <w:pPr>
        <w:spacing w:line="360" w:lineRule="auto"/>
        <w:ind w:firstLine="720"/>
        <w:jc w:val="both"/>
        <w:rPr>
          <w:rFonts w:asciiTheme="minorBidi" w:hAnsiTheme="minorBidi"/>
          <w:sz w:val="24"/>
          <w:szCs w:val="24"/>
        </w:rPr>
      </w:pPr>
    </w:p>
    <w:p w:rsidR="0091140F" w:rsidRPr="00415C23" w:rsidRDefault="0091140F" w:rsidP="00805520">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 xml:space="preserve">2.3.7 Bacterial growth measurement </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i/>
          <w:iCs/>
          <w:sz w:val="24"/>
          <w:szCs w:val="24"/>
        </w:rPr>
        <w:t>Escherichia coli</w:t>
      </w:r>
      <w:r w:rsidRPr="00FB5649">
        <w:rPr>
          <w:rFonts w:asciiTheme="minorBidi" w:hAnsiTheme="minorBidi"/>
          <w:sz w:val="24"/>
          <w:szCs w:val="24"/>
        </w:rPr>
        <w:t xml:space="preserve"> and </w:t>
      </w:r>
      <w:r w:rsidRPr="00FB5649">
        <w:rPr>
          <w:rFonts w:asciiTheme="minorBidi" w:hAnsiTheme="minorBidi"/>
          <w:i/>
          <w:iCs/>
          <w:sz w:val="24"/>
          <w:szCs w:val="24"/>
        </w:rPr>
        <w:t xml:space="preserve">M. smegmatis </w:t>
      </w:r>
      <w:r w:rsidRPr="00FB5649">
        <w:rPr>
          <w:rFonts w:asciiTheme="minorBidi" w:hAnsiTheme="minorBidi"/>
          <w:sz w:val="24"/>
          <w:szCs w:val="24"/>
        </w:rPr>
        <w:t>growth was estimated in broth media by reading the OD at 600 (OD</w:t>
      </w:r>
      <w:r w:rsidRPr="00FB5649">
        <w:rPr>
          <w:rFonts w:asciiTheme="minorBidi" w:hAnsiTheme="minorBidi"/>
          <w:sz w:val="24"/>
          <w:szCs w:val="24"/>
          <w:vertAlign w:val="subscript"/>
        </w:rPr>
        <w:t>600</w:t>
      </w:r>
      <w:r w:rsidRPr="00FB5649">
        <w:rPr>
          <w:rFonts w:asciiTheme="minorBidi" w:hAnsiTheme="minorBidi"/>
          <w:sz w:val="24"/>
          <w:szCs w:val="24"/>
        </w:rPr>
        <w:t xml:space="preserve">).  For </w:t>
      </w:r>
      <w:r w:rsidRPr="00FB5649">
        <w:rPr>
          <w:rFonts w:asciiTheme="minorBidi" w:hAnsiTheme="minorBidi"/>
          <w:i/>
          <w:iCs/>
          <w:sz w:val="24"/>
          <w:szCs w:val="24"/>
        </w:rPr>
        <w:t>M. smegmatis</w:t>
      </w:r>
      <w:r w:rsidRPr="00FB5649">
        <w:rPr>
          <w:rFonts w:asciiTheme="minorBidi" w:hAnsiTheme="minorBidi"/>
          <w:sz w:val="24"/>
          <w:szCs w:val="24"/>
        </w:rPr>
        <w:t>, the culture was supplemented with 2.0 ml/l glycerol and 0.5 ml/L Tween 80 to prevent the cells clumping.</w:t>
      </w:r>
    </w:p>
    <w:p w:rsidR="006677A1" w:rsidRPr="00FB5649" w:rsidRDefault="006677A1" w:rsidP="004A6C54">
      <w:pPr>
        <w:spacing w:line="360" w:lineRule="auto"/>
        <w:ind w:firstLine="720"/>
        <w:jc w:val="both"/>
        <w:rPr>
          <w:rFonts w:asciiTheme="minorBidi" w:hAnsiTheme="minorBidi"/>
          <w:sz w:val="24"/>
          <w:szCs w:val="24"/>
        </w:rPr>
      </w:pPr>
    </w:p>
    <w:p w:rsidR="0091140F" w:rsidRPr="00415C23" w:rsidRDefault="0091140F" w:rsidP="00805520">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2.3.8 Bacterial strain storage</w:t>
      </w:r>
    </w:p>
    <w:p w:rsidR="0091140F" w:rsidRDefault="0091140F" w:rsidP="004A6C54">
      <w:pPr>
        <w:spacing w:line="360" w:lineRule="auto"/>
        <w:ind w:firstLine="720"/>
        <w:jc w:val="both"/>
        <w:rPr>
          <w:rFonts w:asciiTheme="minorBidi" w:hAnsiTheme="minorBidi"/>
          <w:sz w:val="24"/>
          <w:szCs w:val="24"/>
        </w:rPr>
      </w:pPr>
      <w:r w:rsidRPr="00415C23">
        <w:rPr>
          <w:rFonts w:asciiTheme="minorBidi" w:hAnsiTheme="minorBidi"/>
          <w:sz w:val="24"/>
          <w:szCs w:val="24"/>
        </w:rPr>
        <w:t xml:space="preserve">For long term storage, bacterial cell pellets from a 5 ml culture were suspended in 1 ml LB broth (or 7H9 for </w:t>
      </w:r>
      <w:r w:rsidRPr="00415C23">
        <w:rPr>
          <w:rFonts w:asciiTheme="minorBidi" w:hAnsiTheme="minorBidi"/>
          <w:i/>
          <w:iCs/>
          <w:sz w:val="24"/>
          <w:szCs w:val="24"/>
        </w:rPr>
        <w:t>M. smegmatis</w:t>
      </w:r>
      <w:r w:rsidRPr="00415C23">
        <w:rPr>
          <w:rFonts w:asciiTheme="minorBidi" w:hAnsiTheme="minorBidi"/>
          <w:sz w:val="24"/>
          <w:szCs w:val="24"/>
        </w:rPr>
        <w:t>) and 1 ml of 80% (</w:t>
      </w:r>
      <w:r w:rsidRPr="00415C23">
        <w:rPr>
          <w:rFonts w:asciiTheme="minorBidi" w:hAnsiTheme="minorBidi"/>
          <w:sz w:val="24"/>
          <w:szCs w:val="24"/>
          <w:vertAlign w:val="superscript"/>
        </w:rPr>
        <w:t>v</w:t>
      </w:r>
      <w:r w:rsidRPr="00415C23">
        <w:rPr>
          <w:rFonts w:asciiTheme="minorBidi" w:hAnsiTheme="minorBidi"/>
          <w:sz w:val="24"/>
          <w:szCs w:val="24"/>
        </w:rPr>
        <w:t>/</w:t>
      </w:r>
      <w:r w:rsidRPr="00415C23">
        <w:rPr>
          <w:rFonts w:asciiTheme="minorBidi" w:hAnsiTheme="minorBidi"/>
          <w:sz w:val="24"/>
          <w:szCs w:val="24"/>
          <w:vertAlign w:val="subscript"/>
        </w:rPr>
        <w:t>v</w:t>
      </w:r>
      <w:r w:rsidRPr="00415C23">
        <w:rPr>
          <w:rFonts w:asciiTheme="minorBidi" w:hAnsiTheme="minorBidi"/>
          <w:sz w:val="24"/>
          <w:szCs w:val="24"/>
        </w:rPr>
        <w:t>) glycerol with the appropriate antibiotics.  Then 1 ml of the mixture was transferred into a 1.5 ml Eppendorf tube and stored at -70°C.</w:t>
      </w:r>
    </w:p>
    <w:p w:rsidR="006677A1" w:rsidRPr="00415C23" w:rsidRDefault="006677A1" w:rsidP="00385176">
      <w:pPr>
        <w:spacing w:line="360" w:lineRule="auto"/>
        <w:jc w:val="both"/>
        <w:rPr>
          <w:rFonts w:asciiTheme="minorBidi" w:hAnsiTheme="minorBidi"/>
          <w:sz w:val="24"/>
          <w:szCs w:val="24"/>
        </w:rPr>
      </w:pPr>
    </w:p>
    <w:p w:rsidR="0091140F" w:rsidRDefault="00385176" w:rsidP="00805520">
      <w:pPr>
        <w:pStyle w:val="Heading3"/>
        <w:spacing w:line="360" w:lineRule="auto"/>
        <w:rPr>
          <w:rFonts w:asciiTheme="minorBidi" w:hAnsiTheme="minorBidi" w:cstheme="minorBidi"/>
          <w:b/>
          <w:bCs/>
          <w:color w:val="auto"/>
        </w:rPr>
      </w:pPr>
      <w:bookmarkStart w:id="36" w:name="_Toc22242913"/>
      <w:r>
        <w:rPr>
          <w:rFonts w:asciiTheme="minorBidi" w:hAnsiTheme="minorBidi" w:cstheme="minorBidi"/>
          <w:b/>
          <w:bCs/>
          <w:color w:val="auto"/>
        </w:rPr>
        <w:t>2.4</w:t>
      </w:r>
      <w:r w:rsidR="0091140F" w:rsidRPr="00415C23">
        <w:rPr>
          <w:rFonts w:asciiTheme="minorBidi" w:hAnsiTheme="minorBidi" w:cstheme="minorBidi"/>
          <w:b/>
          <w:bCs/>
          <w:color w:val="auto"/>
        </w:rPr>
        <w:t xml:space="preserve"> Preparation and transformation of competent cells</w:t>
      </w:r>
      <w:bookmarkEnd w:id="36"/>
    </w:p>
    <w:p w:rsidR="006677A1" w:rsidRPr="006677A1" w:rsidRDefault="006677A1" w:rsidP="006677A1"/>
    <w:p w:rsidR="0091140F" w:rsidRDefault="0091140F" w:rsidP="00385176">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85176">
        <w:rPr>
          <w:rFonts w:asciiTheme="minorBidi" w:hAnsiTheme="minorBidi" w:cstheme="minorBidi"/>
          <w:b/>
          <w:bCs/>
          <w:i w:val="0"/>
          <w:iCs w:val="0"/>
          <w:color w:val="auto"/>
          <w:sz w:val="24"/>
          <w:szCs w:val="24"/>
        </w:rPr>
        <w:t>4</w:t>
      </w:r>
      <w:r w:rsidRPr="00415C23">
        <w:rPr>
          <w:rFonts w:asciiTheme="minorBidi" w:hAnsiTheme="minorBidi" w:cstheme="minorBidi"/>
          <w:b/>
          <w:bCs/>
          <w:i w:val="0"/>
          <w:iCs w:val="0"/>
          <w:color w:val="auto"/>
          <w:sz w:val="24"/>
          <w:szCs w:val="24"/>
        </w:rPr>
        <w:t>.1 Chemical competent cells</w:t>
      </w:r>
    </w:p>
    <w:p w:rsidR="006677A1" w:rsidRPr="006677A1" w:rsidRDefault="006677A1" w:rsidP="006677A1"/>
    <w:p w:rsidR="0091140F" w:rsidRPr="00415C23" w:rsidRDefault="0091140F" w:rsidP="00385176">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2.</w:t>
      </w:r>
      <w:r w:rsidR="00385176">
        <w:rPr>
          <w:rFonts w:asciiTheme="minorBidi" w:hAnsiTheme="minorBidi" w:cstheme="minorBidi"/>
          <w:b/>
          <w:bCs/>
          <w:color w:val="auto"/>
          <w:sz w:val="24"/>
          <w:szCs w:val="24"/>
        </w:rPr>
        <w:t>4</w:t>
      </w:r>
      <w:r w:rsidRPr="00415C23">
        <w:rPr>
          <w:rFonts w:asciiTheme="minorBidi" w:hAnsiTheme="minorBidi" w:cstheme="minorBidi"/>
          <w:b/>
          <w:bCs/>
          <w:color w:val="auto"/>
          <w:sz w:val="24"/>
          <w:szCs w:val="24"/>
        </w:rPr>
        <w:t>.1.1 Preparation</w:t>
      </w:r>
    </w:p>
    <w:p w:rsidR="0091140F" w:rsidRPr="00FB5649"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A single colony of </w:t>
      </w:r>
      <w:r w:rsidRPr="00FB5649">
        <w:rPr>
          <w:rFonts w:asciiTheme="minorBidi" w:hAnsiTheme="minorBidi"/>
          <w:i/>
          <w:iCs/>
          <w:sz w:val="24"/>
          <w:szCs w:val="24"/>
        </w:rPr>
        <w:t xml:space="preserve">E. coli </w:t>
      </w:r>
      <w:r w:rsidRPr="00FB5649">
        <w:rPr>
          <w:rFonts w:asciiTheme="minorBidi" w:hAnsiTheme="minorBidi"/>
          <w:sz w:val="24"/>
          <w:szCs w:val="24"/>
        </w:rPr>
        <w:t>DH5α was placed in into 5 ml of LB medium and grown at 37°C overnight with shaking.  One ml of this bacterial suspension was transferred into 100 ml of pre-warmed LB medium in 250 ml flask, and incubated at 37°C with shaking (250 rpm) until OD</w:t>
      </w:r>
      <w:r w:rsidRPr="00FB5649">
        <w:rPr>
          <w:rFonts w:asciiTheme="minorBidi" w:hAnsiTheme="minorBidi"/>
          <w:sz w:val="24"/>
          <w:szCs w:val="24"/>
          <w:vertAlign w:val="subscript"/>
        </w:rPr>
        <w:t>600</w:t>
      </w:r>
      <w:r w:rsidRPr="00FB5649">
        <w:rPr>
          <w:rFonts w:asciiTheme="minorBidi" w:hAnsiTheme="minorBidi"/>
          <w:sz w:val="24"/>
          <w:szCs w:val="24"/>
        </w:rPr>
        <w:t xml:space="preserve"> ~0.5 (2 h estimated time). The culture was transferred into two Falcon tubes and both tubes were centrifuged at 4°C / 6000 x </w:t>
      </w:r>
      <w:r w:rsidRPr="00FB5649">
        <w:rPr>
          <w:rFonts w:asciiTheme="minorBidi" w:hAnsiTheme="minorBidi"/>
          <w:i/>
          <w:iCs/>
          <w:sz w:val="24"/>
          <w:szCs w:val="24"/>
        </w:rPr>
        <w:t>g</w:t>
      </w:r>
      <w:r w:rsidRPr="00FB5649">
        <w:rPr>
          <w:rFonts w:asciiTheme="minorBidi" w:hAnsiTheme="minorBidi"/>
          <w:sz w:val="24"/>
          <w:szCs w:val="24"/>
        </w:rPr>
        <w:t xml:space="preserve"> for 20 min.  Then the supernatants were discarded and the cells carefully suspended in 50 ml of chilled RF1 (see below) and kept on ice for 15 min.  The cells were centrifuged at 4°C / 6000 x </w:t>
      </w:r>
      <w:r w:rsidRPr="00FB5649">
        <w:rPr>
          <w:rFonts w:asciiTheme="minorBidi" w:hAnsiTheme="minorBidi"/>
          <w:i/>
          <w:iCs/>
          <w:sz w:val="24"/>
          <w:szCs w:val="24"/>
        </w:rPr>
        <w:t>g</w:t>
      </w:r>
      <w:r w:rsidRPr="00FB5649">
        <w:rPr>
          <w:rFonts w:asciiTheme="minorBidi" w:hAnsiTheme="minorBidi"/>
          <w:sz w:val="24"/>
          <w:szCs w:val="24"/>
        </w:rPr>
        <w:t xml:space="preserve"> for 20 min.  Then the supernatants were discarded and the cells carefully suspended in 8 ml of chilled RF2 (see below) and kept on ice for 20 min.  Then each 400 µl of RF2/bacterial suspension was transferred into an Eppendorf tube and stored at - 80°C.</w:t>
      </w:r>
    </w:p>
    <w:p w:rsidR="0091140F" w:rsidRPr="00FB5649" w:rsidRDefault="0091140F" w:rsidP="0091140F">
      <w:pPr>
        <w:spacing w:line="276" w:lineRule="auto"/>
        <w:jc w:val="both"/>
        <w:rPr>
          <w:rFonts w:asciiTheme="minorBidi" w:hAnsiTheme="minorBidi"/>
          <w:sz w:val="24"/>
          <w:szCs w:val="24"/>
        </w:rPr>
      </w:pPr>
    </w:p>
    <w:tbl>
      <w:tblPr>
        <w:tblW w:w="0" w:type="auto"/>
        <w:tblLook w:val="04A0" w:firstRow="1" w:lastRow="0" w:firstColumn="1" w:lastColumn="0" w:noHBand="0" w:noVBand="1"/>
      </w:tblPr>
      <w:tblGrid>
        <w:gridCol w:w="2972"/>
        <w:gridCol w:w="1843"/>
        <w:gridCol w:w="1843"/>
        <w:gridCol w:w="2358"/>
      </w:tblGrid>
      <w:tr w:rsidR="0091140F" w:rsidRPr="00FB5649" w:rsidTr="0091140F">
        <w:tc>
          <w:tcPr>
            <w:tcW w:w="2972" w:type="dxa"/>
          </w:tcPr>
          <w:p w:rsidR="0091140F" w:rsidRPr="00FB5649" w:rsidRDefault="0091140F" w:rsidP="0091140F">
            <w:pPr>
              <w:tabs>
                <w:tab w:val="center" w:pos="1236"/>
              </w:tabs>
              <w:spacing w:line="276" w:lineRule="auto"/>
              <w:rPr>
                <w:rFonts w:asciiTheme="minorBidi" w:hAnsiTheme="minorBidi"/>
                <w:b/>
                <w:bCs/>
                <w:sz w:val="24"/>
                <w:szCs w:val="24"/>
                <w:u w:val="single"/>
              </w:rPr>
            </w:pPr>
            <w:r w:rsidRPr="00FB5649">
              <w:rPr>
                <w:rFonts w:asciiTheme="minorBidi" w:hAnsiTheme="minorBidi"/>
                <w:b/>
                <w:bCs/>
                <w:sz w:val="24"/>
                <w:szCs w:val="24"/>
                <w:u w:val="single"/>
              </w:rPr>
              <w:lastRenderedPageBreak/>
              <w:t>RF1 (pH 5.8)</w:t>
            </w:r>
          </w:p>
        </w:tc>
        <w:tc>
          <w:tcPr>
            <w:tcW w:w="1843" w:type="dxa"/>
          </w:tcPr>
          <w:p w:rsidR="0091140F" w:rsidRPr="00FB5649" w:rsidRDefault="0091140F" w:rsidP="0091140F">
            <w:pPr>
              <w:spacing w:line="276" w:lineRule="auto"/>
              <w:rPr>
                <w:rFonts w:asciiTheme="minorBidi" w:hAnsiTheme="minorBidi"/>
                <w:b/>
                <w:bCs/>
                <w:sz w:val="24"/>
                <w:szCs w:val="24"/>
                <w:u w:val="single"/>
              </w:rPr>
            </w:pPr>
          </w:p>
        </w:tc>
        <w:tc>
          <w:tcPr>
            <w:tcW w:w="1843" w:type="dxa"/>
          </w:tcPr>
          <w:p w:rsidR="0091140F" w:rsidRPr="00FB5649" w:rsidRDefault="0091140F" w:rsidP="0091140F">
            <w:pPr>
              <w:spacing w:line="276" w:lineRule="auto"/>
              <w:rPr>
                <w:rFonts w:asciiTheme="minorBidi" w:hAnsiTheme="minorBidi"/>
                <w:b/>
                <w:bCs/>
                <w:sz w:val="24"/>
                <w:szCs w:val="24"/>
                <w:u w:val="single"/>
              </w:rPr>
            </w:pPr>
            <w:r w:rsidRPr="00FB5649">
              <w:rPr>
                <w:rFonts w:asciiTheme="minorBidi" w:hAnsiTheme="minorBidi"/>
                <w:b/>
                <w:bCs/>
                <w:sz w:val="24"/>
                <w:szCs w:val="24"/>
                <w:u w:val="single"/>
              </w:rPr>
              <w:t>RF2 (pH 6.8)</w:t>
            </w:r>
          </w:p>
        </w:tc>
        <w:tc>
          <w:tcPr>
            <w:tcW w:w="2358" w:type="dxa"/>
          </w:tcPr>
          <w:p w:rsidR="0091140F" w:rsidRPr="00FB5649" w:rsidRDefault="0091140F" w:rsidP="0091140F">
            <w:pPr>
              <w:spacing w:line="276" w:lineRule="auto"/>
              <w:rPr>
                <w:rFonts w:asciiTheme="minorBidi" w:hAnsiTheme="minorBidi"/>
                <w:sz w:val="24"/>
                <w:szCs w:val="24"/>
              </w:rPr>
            </w:pPr>
          </w:p>
        </w:tc>
      </w:tr>
      <w:tr w:rsidR="0091140F" w:rsidRPr="00FB5649" w:rsidTr="0091140F">
        <w:tc>
          <w:tcPr>
            <w:tcW w:w="2972"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Potassium chloride (KCl)</w:t>
            </w:r>
          </w:p>
        </w:tc>
        <w:tc>
          <w:tcPr>
            <w:tcW w:w="184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100 mM</w:t>
            </w:r>
          </w:p>
        </w:tc>
        <w:tc>
          <w:tcPr>
            <w:tcW w:w="184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MOPS</w:t>
            </w:r>
          </w:p>
        </w:tc>
        <w:tc>
          <w:tcPr>
            <w:tcW w:w="2358"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10 mM</w:t>
            </w:r>
          </w:p>
        </w:tc>
      </w:tr>
      <w:tr w:rsidR="0091140F" w:rsidRPr="00FB5649" w:rsidTr="0091140F">
        <w:tc>
          <w:tcPr>
            <w:tcW w:w="2972"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Manganese (II) chloride tetrahydrate (MnCl</w:t>
            </w:r>
            <w:r w:rsidRPr="00FB5649">
              <w:rPr>
                <w:rFonts w:asciiTheme="minorBidi" w:hAnsiTheme="minorBidi"/>
                <w:sz w:val="24"/>
                <w:szCs w:val="24"/>
                <w:vertAlign w:val="subscript"/>
              </w:rPr>
              <w:t>2</w:t>
            </w:r>
            <w:r w:rsidRPr="00FB5649">
              <w:rPr>
                <w:rFonts w:asciiTheme="minorBidi" w:hAnsiTheme="minorBidi"/>
                <w:sz w:val="24"/>
                <w:szCs w:val="24"/>
              </w:rPr>
              <w:t>.4H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184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5 mM</w:t>
            </w:r>
          </w:p>
        </w:tc>
        <w:tc>
          <w:tcPr>
            <w:tcW w:w="184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KCl</w:t>
            </w:r>
          </w:p>
        </w:tc>
        <w:tc>
          <w:tcPr>
            <w:tcW w:w="2358"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10 mM</w:t>
            </w:r>
          </w:p>
        </w:tc>
      </w:tr>
      <w:tr w:rsidR="0091140F" w:rsidRPr="00FB5649" w:rsidTr="0091140F">
        <w:tc>
          <w:tcPr>
            <w:tcW w:w="2972"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Potassium acetate (CH</w:t>
            </w:r>
            <w:r w:rsidRPr="00FB5649">
              <w:rPr>
                <w:rFonts w:asciiTheme="minorBidi" w:hAnsiTheme="minorBidi"/>
                <w:sz w:val="24"/>
                <w:szCs w:val="24"/>
                <w:vertAlign w:val="subscript"/>
              </w:rPr>
              <w:t>3</w:t>
            </w:r>
            <w:r w:rsidRPr="00FB5649">
              <w:rPr>
                <w:rFonts w:asciiTheme="minorBidi" w:hAnsiTheme="minorBidi"/>
                <w:sz w:val="24"/>
                <w:szCs w:val="24"/>
              </w:rPr>
              <w:t>CO</w:t>
            </w:r>
            <w:r w:rsidRPr="00FB5649">
              <w:rPr>
                <w:rFonts w:asciiTheme="minorBidi" w:hAnsiTheme="minorBidi"/>
                <w:sz w:val="24"/>
                <w:szCs w:val="24"/>
                <w:vertAlign w:val="subscript"/>
              </w:rPr>
              <w:t>2</w:t>
            </w:r>
            <w:r w:rsidRPr="00FB5649">
              <w:rPr>
                <w:rFonts w:asciiTheme="minorBidi" w:hAnsiTheme="minorBidi"/>
                <w:sz w:val="24"/>
                <w:szCs w:val="24"/>
              </w:rPr>
              <w:t>K)</w:t>
            </w:r>
          </w:p>
        </w:tc>
        <w:tc>
          <w:tcPr>
            <w:tcW w:w="184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30 mM</w:t>
            </w:r>
          </w:p>
        </w:tc>
        <w:tc>
          <w:tcPr>
            <w:tcW w:w="1843" w:type="dxa"/>
          </w:tcPr>
          <w:p w:rsidR="0091140F" w:rsidRPr="00FB5649" w:rsidRDefault="0091140F" w:rsidP="0091140F">
            <w:pPr>
              <w:spacing w:line="276" w:lineRule="auto"/>
              <w:rPr>
                <w:rFonts w:asciiTheme="minorBidi" w:hAnsiTheme="minorBidi"/>
                <w:b/>
                <w:bCs/>
                <w:sz w:val="24"/>
                <w:szCs w:val="24"/>
              </w:rPr>
            </w:pPr>
            <w:r w:rsidRPr="00FB5649">
              <w:rPr>
                <w:rFonts w:asciiTheme="minorBidi" w:hAnsiTheme="minorBidi"/>
                <w:sz w:val="24"/>
                <w:szCs w:val="24"/>
              </w:rPr>
              <w:t>CaCl</w:t>
            </w:r>
            <w:r w:rsidRPr="00FB5649">
              <w:rPr>
                <w:rFonts w:asciiTheme="minorBidi" w:hAnsiTheme="minorBidi"/>
                <w:sz w:val="24"/>
                <w:szCs w:val="24"/>
                <w:vertAlign w:val="subscript"/>
              </w:rPr>
              <w:t>2</w:t>
            </w:r>
            <w:r w:rsidRPr="00FB5649">
              <w:rPr>
                <w:rFonts w:asciiTheme="minorBidi" w:hAnsiTheme="minorBidi"/>
                <w:sz w:val="24"/>
                <w:szCs w:val="24"/>
              </w:rPr>
              <w:t>.2H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2358"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75 mM</w:t>
            </w:r>
          </w:p>
        </w:tc>
      </w:tr>
      <w:tr w:rsidR="0091140F" w:rsidRPr="00FB5649" w:rsidTr="0091140F">
        <w:tc>
          <w:tcPr>
            <w:tcW w:w="2972"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Calcium chloride dihydrate (CaCl</w:t>
            </w:r>
            <w:r w:rsidRPr="00FB5649">
              <w:rPr>
                <w:rFonts w:asciiTheme="minorBidi" w:hAnsiTheme="minorBidi"/>
                <w:sz w:val="24"/>
                <w:szCs w:val="24"/>
                <w:vertAlign w:val="subscript"/>
              </w:rPr>
              <w:t>2</w:t>
            </w:r>
            <w:r w:rsidRPr="00FB5649">
              <w:rPr>
                <w:rFonts w:asciiTheme="minorBidi" w:hAnsiTheme="minorBidi"/>
                <w:sz w:val="24"/>
                <w:szCs w:val="24"/>
              </w:rPr>
              <w:t>.2H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184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10 mM</w:t>
            </w:r>
          </w:p>
        </w:tc>
        <w:tc>
          <w:tcPr>
            <w:tcW w:w="1843"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Glycerol 15%</w:t>
            </w:r>
          </w:p>
        </w:tc>
        <w:tc>
          <w:tcPr>
            <w:tcW w:w="2358"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15%</w:t>
            </w:r>
          </w:p>
        </w:tc>
      </w:tr>
      <w:tr w:rsidR="0091140F" w:rsidRPr="00FB5649" w:rsidTr="0091140F">
        <w:tc>
          <w:tcPr>
            <w:tcW w:w="2972"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Glycerol</w:t>
            </w:r>
          </w:p>
        </w:tc>
        <w:tc>
          <w:tcPr>
            <w:tcW w:w="1843" w:type="dxa"/>
          </w:tcPr>
          <w:p w:rsidR="006677A1" w:rsidRPr="00FB5649" w:rsidRDefault="0091140F" w:rsidP="006677A1">
            <w:pPr>
              <w:spacing w:line="276" w:lineRule="auto"/>
              <w:rPr>
                <w:rFonts w:asciiTheme="minorBidi" w:hAnsiTheme="minorBidi"/>
                <w:sz w:val="24"/>
                <w:szCs w:val="24"/>
              </w:rPr>
            </w:pPr>
            <w:r w:rsidRPr="00FB5649">
              <w:rPr>
                <w:rFonts w:asciiTheme="minorBidi" w:hAnsiTheme="minorBidi"/>
                <w:sz w:val="24"/>
                <w:szCs w:val="24"/>
              </w:rPr>
              <w:t>15%</w:t>
            </w:r>
          </w:p>
        </w:tc>
        <w:tc>
          <w:tcPr>
            <w:tcW w:w="1843" w:type="dxa"/>
          </w:tcPr>
          <w:p w:rsidR="0091140F" w:rsidRPr="00FB5649" w:rsidRDefault="0091140F" w:rsidP="0091140F">
            <w:pPr>
              <w:spacing w:line="276" w:lineRule="auto"/>
              <w:rPr>
                <w:rFonts w:asciiTheme="minorBidi" w:hAnsiTheme="minorBidi"/>
                <w:sz w:val="24"/>
                <w:szCs w:val="24"/>
              </w:rPr>
            </w:pPr>
          </w:p>
        </w:tc>
        <w:tc>
          <w:tcPr>
            <w:tcW w:w="2358" w:type="dxa"/>
          </w:tcPr>
          <w:p w:rsidR="0091140F" w:rsidRPr="00FB5649" w:rsidRDefault="0091140F" w:rsidP="0091140F">
            <w:pPr>
              <w:spacing w:line="276" w:lineRule="auto"/>
              <w:rPr>
                <w:rFonts w:asciiTheme="minorBidi" w:hAnsiTheme="minorBidi"/>
                <w:sz w:val="24"/>
                <w:szCs w:val="24"/>
              </w:rPr>
            </w:pPr>
          </w:p>
        </w:tc>
      </w:tr>
    </w:tbl>
    <w:p w:rsidR="006677A1" w:rsidRDefault="006677A1" w:rsidP="006677A1"/>
    <w:p w:rsidR="0091140F" w:rsidRPr="00415C23" w:rsidRDefault="0091140F" w:rsidP="00385176">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2.</w:t>
      </w:r>
      <w:r w:rsidR="00385176">
        <w:rPr>
          <w:rFonts w:asciiTheme="minorBidi" w:hAnsiTheme="minorBidi" w:cstheme="minorBidi"/>
          <w:b/>
          <w:bCs/>
          <w:color w:val="auto"/>
          <w:sz w:val="24"/>
          <w:szCs w:val="24"/>
        </w:rPr>
        <w:t>4</w:t>
      </w:r>
      <w:r w:rsidRPr="00415C23">
        <w:rPr>
          <w:rFonts w:asciiTheme="minorBidi" w:hAnsiTheme="minorBidi" w:cstheme="minorBidi"/>
          <w:b/>
          <w:bCs/>
          <w:color w:val="auto"/>
          <w:sz w:val="24"/>
          <w:szCs w:val="24"/>
        </w:rPr>
        <w:t>.1.2 Transformation</w:t>
      </w:r>
    </w:p>
    <w:p w:rsidR="0091140F" w:rsidRDefault="0091140F" w:rsidP="0031403B">
      <w:pPr>
        <w:spacing w:line="360" w:lineRule="auto"/>
        <w:ind w:firstLine="720"/>
        <w:jc w:val="both"/>
        <w:rPr>
          <w:rFonts w:asciiTheme="minorBidi" w:hAnsiTheme="minorBidi"/>
          <w:sz w:val="24"/>
          <w:szCs w:val="24"/>
        </w:rPr>
      </w:pPr>
      <w:r w:rsidRPr="00FB5649">
        <w:rPr>
          <w:rFonts w:asciiTheme="minorBidi" w:hAnsiTheme="minorBidi"/>
          <w:sz w:val="24"/>
          <w:szCs w:val="24"/>
        </w:rPr>
        <w:t>Frozen competent cells (Section 2.</w:t>
      </w:r>
      <w:r w:rsidR="0031403B">
        <w:rPr>
          <w:rFonts w:asciiTheme="minorBidi" w:hAnsiTheme="minorBidi"/>
          <w:sz w:val="24"/>
          <w:szCs w:val="24"/>
        </w:rPr>
        <w:t>4</w:t>
      </w:r>
      <w:r w:rsidRPr="00FB5649">
        <w:rPr>
          <w:rFonts w:asciiTheme="minorBidi" w:hAnsiTheme="minorBidi"/>
          <w:sz w:val="24"/>
          <w:szCs w:val="24"/>
        </w:rPr>
        <w:t xml:space="preserve">.1.1) were thawed on ice for 30 min.  Then an aliquot (100 µl) of competent cells was mixed with (0.1 ng-1 µg) pre-chilled plasmid or ligation mix.  The mixture was left on ice for 2 min.  The mixture was exposed to 42.2°C (heat shock) for 1.5 min.  Again the mixture was left on ice for 2 min, then 800 µl of LB medium was added to the mixture and incubated at 37°C for 1 h. Then the mixture was centrifuged at 6000 x </w:t>
      </w:r>
      <w:r w:rsidRPr="00FB5649">
        <w:rPr>
          <w:rFonts w:asciiTheme="minorBidi" w:hAnsiTheme="minorBidi"/>
          <w:i/>
          <w:iCs/>
          <w:sz w:val="24"/>
          <w:szCs w:val="24"/>
        </w:rPr>
        <w:t>g</w:t>
      </w:r>
      <w:r w:rsidRPr="00FB5649">
        <w:rPr>
          <w:rFonts w:asciiTheme="minorBidi" w:hAnsiTheme="minorBidi"/>
          <w:sz w:val="24"/>
          <w:szCs w:val="24"/>
        </w:rPr>
        <w:t xml:space="preserve"> for 1 min.  The supernatant was discarded and the pellets were resuspended and spread on LB agar containing the appropriate antibiotic(s) before incubation at 37°C for 18 h.</w:t>
      </w:r>
    </w:p>
    <w:p w:rsidR="006677A1" w:rsidRPr="00FB5649" w:rsidRDefault="006677A1" w:rsidP="004A6C54">
      <w:pPr>
        <w:spacing w:line="360" w:lineRule="auto"/>
        <w:ind w:firstLine="720"/>
        <w:jc w:val="both"/>
        <w:rPr>
          <w:rFonts w:asciiTheme="minorBidi" w:hAnsiTheme="minorBidi"/>
          <w:b/>
          <w:bCs/>
          <w:sz w:val="24"/>
          <w:szCs w:val="24"/>
        </w:rPr>
      </w:pPr>
    </w:p>
    <w:p w:rsidR="0091140F" w:rsidRPr="00415C23" w:rsidRDefault="0091140F" w:rsidP="00385176">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85176">
        <w:rPr>
          <w:rFonts w:asciiTheme="minorBidi" w:hAnsiTheme="minorBidi" w:cstheme="minorBidi"/>
          <w:b/>
          <w:bCs/>
          <w:i w:val="0"/>
          <w:iCs w:val="0"/>
          <w:color w:val="auto"/>
          <w:sz w:val="24"/>
          <w:szCs w:val="24"/>
        </w:rPr>
        <w:t>4</w:t>
      </w:r>
      <w:r w:rsidRPr="00415C23">
        <w:rPr>
          <w:rFonts w:asciiTheme="minorBidi" w:hAnsiTheme="minorBidi" w:cstheme="minorBidi"/>
          <w:b/>
          <w:bCs/>
          <w:i w:val="0"/>
          <w:iCs w:val="0"/>
          <w:color w:val="auto"/>
          <w:sz w:val="24"/>
          <w:szCs w:val="24"/>
        </w:rPr>
        <w:t xml:space="preserve">.2 Electrocompetent cells  </w:t>
      </w:r>
    </w:p>
    <w:p w:rsidR="0091140F" w:rsidRPr="00415C23" w:rsidRDefault="00385176" w:rsidP="00805520">
      <w:pPr>
        <w:pStyle w:val="Heading5"/>
        <w:spacing w:line="360" w:lineRule="auto"/>
        <w:rPr>
          <w:rFonts w:asciiTheme="minorBidi" w:hAnsiTheme="minorBidi" w:cstheme="minorBidi"/>
          <w:b/>
          <w:bCs/>
          <w:color w:val="auto"/>
          <w:sz w:val="24"/>
          <w:szCs w:val="24"/>
        </w:rPr>
      </w:pPr>
      <w:r>
        <w:rPr>
          <w:rFonts w:asciiTheme="minorBidi" w:hAnsiTheme="minorBidi" w:cstheme="minorBidi"/>
          <w:b/>
          <w:bCs/>
          <w:color w:val="auto"/>
          <w:sz w:val="24"/>
          <w:szCs w:val="24"/>
        </w:rPr>
        <w:t>2.4</w:t>
      </w:r>
      <w:r w:rsidR="0091140F" w:rsidRPr="00415C23">
        <w:rPr>
          <w:rFonts w:asciiTheme="minorBidi" w:hAnsiTheme="minorBidi" w:cstheme="minorBidi"/>
          <w:b/>
          <w:bCs/>
          <w:color w:val="auto"/>
          <w:sz w:val="24"/>
          <w:szCs w:val="24"/>
        </w:rPr>
        <w:t>.2.1 Preparation</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Primary overnight cultures (5 ml) of either </w:t>
      </w:r>
      <w:r w:rsidRPr="00FB5649">
        <w:rPr>
          <w:rFonts w:asciiTheme="minorBidi" w:hAnsiTheme="minorBidi"/>
          <w:i/>
          <w:iCs/>
          <w:sz w:val="24"/>
          <w:szCs w:val="24"/>
        </w:rPr>
        <w:t xml:space="preserve">E. coli </w:t>
      </w:r>
      <w:r w:rsidRPr="00FB5649">
        <w:rPr>
          <w:rFonts w:asciiTheme="minorBidi" w:hAnsiTheme="minorBidi"/>
          <w:sz w:val="24"/>
          <w:szCs w:val="24"/>
        </w:rPr>
        <w:t xml:space="preserve">or </w:t>
      </w:r>
      <w:r w:rsidRPr="00FB5649">
        <w:rPr>
          <w:rFonts w:asciiTheme="minorBidi" w:hAnsiTheme="minorBidi"/>
          <w:i/>
          <w:iCs/>
          <w:sz w:val="24"/>
          <w:szCs w:val="24"/>
        </w:rPr>
        <w:t>M. smegmatis</w:t>
      </w:r>
      <w:r w:rsidRPr="00FB5649">
        <w:rPr>
          <w:rFonts w:asciiTheme="minorBidi" w:hAnsiTheme="minorBidi"/>
          <w:sz w:val="24"/>
          <w:szCs w:val="24"/>
        </w:rPr>
        <w:t xml:space="preserve"> were grown in defined media (described in Section 2.3.1.3 or 2.3.1.4 respectively). A 250 ml flask containing LB or 7H9 was inoculated with 300 µl of the overnight culture of </w:t>
      </w:r>
      <w:r w:rsidRPr="00FB5649">
        <w:rPr>
          <w:rFonts w:asciiTheme="minorBidi" w:hAnsiTheme="minorBidi"/>
          <w:i/>
          <w:iCs/>
          <w:sz w:val="24"/>
          <w:szCs w:val="24"/>
        </w:rPr>
        <w:t xml:space="preserve">E. coli </w:t>
      </w:r>
      <w:r w:rsidRPr="00FB5649">
        <w:rPr>
          <w:rFonts w:asciiTheme="minorBidi" w:hAnsiTheme="minorBidi"/>
          <w:sz w:val="24"/>
          <w:szCs w:val="24"/>
        </w:rPr>
        <w:t xml:space="preserve">or </w:t>
      </w:r>
      <w:r w:rsidRPr="00FB5649">
        <w:rPr>
          <w:rFonts w:asciiTheme="minorBidi" w:hAnsiTheme="minorBidi"/>
          <w:i/>
          <w:iCs/>
          <w:sz w:val="24"/>
          <w:szCs w:val="24"/>
        </w:rPr>
        <w:t>M. smegmatis</w:t>
      </w:r>
      <w:r w:rsidRPr="00FB5649">
        <w:rPr>
          <w:rFonts w:asciiTheme="minorBidi" w:hAnsiTheme="minorBidi"/>
          <w:sz w:val="24"/>
          <w:szCs w:val="24"/>
        </w:rPr>
        <w:t xml:space="preserve">. For </w:t>
      </w:r>
      <w:r w:rsidRPr="00FB5649">
        <w:rPr>
          <w:rFonts w:asciiTheme="minorBidi" w:hAnsiTheme="minorBidi"/>
          <w:i/>
          <w:iCs/>
          <w:sz w:val="24"/>
          <w:szCs w:val="24"/>
        </w:rPr>
        <w:t>E. coli</w:t>
      </w:r>
      <w:r w:rsidRPr="00FB5649">
        <w:rPr>
          <w:rFonts w:asciiTheme="minorBidi" w:hAnsiTheme="minorBidi"/>
          <w:sz w:val="24"/>
          <w:szCs w:val="24"/>
        </w:rPr>
        <w:t>, the new culture was incubated at 37°C with shaking at 250 rpm until the OD</w:t>
      </w:r>
      <w:r w:rsidRPr="00FB5649">
        <w:rPr>
          <w:rFonts w:asciiTheme="minorBidi" w:hAnsiTheme="minorBidi"/>
          <w:sz w:val="24"/>
          <w:szCs w:val="24"/>
          <w:vertAlign w:val="subscript"/>
        </w:rPr>
        <w:t>600</w:t>
      </w:r>
      <w:r w:rsidRPr="00FB5649">
        <w:rPr>
          <w:rFonts w:asciiTheme="minorBidi" w:hAnsiTheme="minorBidi"/>
          <w:sz w:val="24"/>
          <w:szCs w:val="24"/>
        </w:rPr>
        <w:t xml:space="preserve"> reached ~0.6 (estimated time ~2 h).  For </w:t>
      </w:r>
      <w:r w:rsidRPr="00FB5649">
        <w:rPr>
          <w:rFonts w:asciiTheme="minorBidi" w:hAnsiTheme="minorBidi"/>
          <w:i/>
          <w:iCs/>
          <w:sz w:val="24"/>
          <w:szCs w:val="24"/>
        </w:rPr>
        <w:t>M. smegmatis</w:t>
      </w:r>
      <w:r w:rsidRPr="00FB5649">
        <w:rPr>
          <w:rFonts w:asciiTheme="minorBidi" w:hAnsiTheme="minorBidi"/>
          <w:sz w:val="24"/>
          <w:szCs w:val="24"/>
        </w:rPr>
        <w:t>, the incubation time was 18 h until the OD</w:t>
      </w:r>
      <w:r w:rsidRPr="00FB5649">
        <w:rPr>
          <w:rFonts w:asciiTheme="minorBidi" w:hAnsiTheme="minorBidi"/>
          <w:sz w:val="24"/>
          <w:szCs w:val="24"/>
          <w:vertAlign w:val="subscript"/>
        </w:rPr>
        <w:t>600</w:t>
      </w:r>
      <w:r w:rsidRPr="00FB5649">
        <w:rPr>
          <w:rFonts w:asciiTheme="minorBidi" w:hAnsiTheme="minorBidi"/>
          <w:sz w:val="24"/>
          <w:szCs w:val="24"/>
        </w:rPr>
        <w:t xml:space="preserve"> reached ~0.9.  The cultures were immediately placed on ice for 30 min for </w:t>
      </w:r>
      <w:r w:rsidRPr="00FB5649">
        <w:rPr>
          <w:rFonts w:asciiTheme="minorBidi" w:hAnsiTheme="minorBidi"/>
          <w:i/>
          <w:iCs/>
          <w:sz w:val="24"/>
          <w:szCs w:val="24"/>
        </w:rPr>
        <w:t>E. coli</w:t>
      </w:r>
      <w:r w:rsidRPr="00FB5649">
        <w:rPr>
          <w:rFonts w:asciiTheme="minorBidi" w:hAnsiTheme="minorBidi"/>
          <w:sz w:val="24"/>
          <w:szCs w:val="24"/>
        </w:rPr>
        <w:t xml:space="preserve"> or ~2 h for </w:t>
      </w:r>
      <w:r w:rsidRPr="00FB5649">
        <w:rPr>
          <w:rFonts w:asciiTheme="minorBidi" w:hAnsiTheme="minorBidi"/>
          <w:i/>
          <w:iCs/>
          <w:sz w:val="24"/>
          <w:szCs w:val="24"/>
        </w:rPr>
        <w:t>M. smegmatis</w:t>
      </w:r>
      <w:r w:rsidRPr="00FB5649">
        <w:rPr>
          <w:rFonts w:asciiTheme="minorBidi" w:hAnsiTheme="minorBidi"/>
          <w:sz w:val="24"/>
          <w:szCs w:val="24"/>
        </w:rPr>
        <w:t xml:space="preserve">.  The cultures were poured into 50 ml Falcon tubes and centrifuged at 3500 </w:t>
      </w:r>
      <w:r w:rsidRPr="00FB5649">
        <w:rPr>
          <w:rFonts w:asciiTheme="minorBidi" w:hAnsiTheme="minorBidi"/>
          <w:i/>
          <w:iCs/>
          <w:sz w:val="24"/>
          <w:szCs w:val="24"/>
        </w:rPr>
        <w:t>x g</w:t>
      </w:r>
      <w:r w:rsidRPr="00FB5649">
        <w:rPr>
          <w:rFonts w:asciiTheme="minorBidi" w:hAnsiTheme="minorBidi"/>
          <w:sz w:val="24"/>
          <w:szCs w:val="24"/>
        </w:rPr>
        <w:t xml:space="preserve"> for 10 min at 4°C.  The supernatant was discarded and pellets were suspended with 10% (</w:t>
      </w:r>
      <w:r w:rsidRPr="00FB5649">
        <w:rPr>
          <w:rFonts w:asciiTheme="minorBidi" w:hAnsiTheme="minorBidi"/>
          <w:sz w:val="24"/>
          <w:szCs w:val="24"/>
          <w:vertAlign w:val="superscript"/>
        </w:rPr>
        <w:t>v</w:t>
      </w:r>
      <w:r w:rsidRPr="00FB5649">
        <w:rPr>
          <w:rFonts w:asciiTheme="minorBidi" w:hAnsiTheme="minorBidi"/>
          <w:sz w:val="24"/>
          <w:szCs w:val="24"/>
        </w:rPr>
        <w:t>/</w:t>
      </w:r>
      <w:r w:rsidRPr="00FB5649">
        <w:rPr>
          <w:rFonts w:asciiTheme="minorBidi" w:hAnsiTheme="minorBidi"/>
          <w:sz w:val="24"/>
          <w:szCs w:val="24"/>
          <w:vertAlign w:val="subscript"/>
        </w:rPr>
        <w:t>v</w:t>
      </w:r>
      <w:r w:rsidRPr="00FB5649">
        <w:rPr>
          <w:rFonts w:asciiTheme="minorBidi" w:hAnsiTheme="minorBidi"/>
          <w:sz w:val="24"/>
          <w:szCs w:val="24"/>
        </w:rPr>
        <w:t xml:space="preserve">) cold glycerol and centrifuged at 3500 </w:t>
      </w:r>
      <w:r w:rsidRPr="00FB5649">
        <w:rPr>
          <w:rFonts w:asciiTheme="minorBidi" w:hAnsiTheme="minorBidi"/>
          <w:i/>
          <w:iCs/>
          <w:sz w:val="24"/>
          <w:szCs w:val="24"/>
        </w:rPr>
        <w:t>x g</w:t>
      </w:r>
      <w:r w:rsidRPr="00FB5649">
        <w:rPr>
          <w:rFonts w:asciiTheme="minorBidi" w:hAnsiTheme="minorBidi"/>
          <w:sz w:val="24"/>
          <w:szCs w:val="24"/>
        </w:rPr>
        <w:t xml:space="preserve"> for 10 min at 4°C.  This was repeated twice more. The cell pellets were </w:t>
      </w:r>
      <w:r w:rsidRPr="00FB5649">
        <w:rPr>
          <w:rFonts w:asciiTheme="minorBidi" w:hAnsiTheme="minorBidi"/>
          <w:sz w:val="24"/>
          <w:szCs w:val="24"/>
        </w:rPr>
        <w:lastRenderedPageBreak/>
        <w:t>suspended in 1000 µl 10% (</w:t>
      </w:r>
      <w:r w:rsidRPr="00FB5649">
        <w:rPr>
          <w:rFonts w:asciiTheme="minorBidi" w:hAnsiTheme="minorBidi"/>
          <w:sz w:val="24"/>
          <w:szCs w:val="24"/>
          <w:vertAlign w:val="superscript"/>
        </w:rPr>
        <w:t>v</w:t>
      </w:r>
      <w:r w:rsidRPr="00FB5649">
        <w:rPr>
          <w:rFonts w:asciiTheme="minorBidi" w:hAnsiTheme="minorBidi"/>
          <w:sz w:val="24"/>
          <w:szCs w:val="24"/>
        </w:rPr>
        <w:t>/</w:t>
      </w:r>
      <w:r w:rsidRPr="00FB5649">
        <w:rPr>
          <w:rFonts w:asciiTheme="minorBidi" w:hAnsiTheme="minorBidi"/>
          <w:sz w:val="24"/>
          <w:szCs w:val="24"/>
          <w:vertAlign w:val="subscript"/>
        </w:rPr>
        <w:t>v</w:t>
      </w:r>
      <w:r w:rsidRPr="00FB5649">
        <w:rPr>
          <w:rFonts w:asciiTheme="minorBidi" w:hAnsiTheme="minorBidi"/>
          <w:sz w:val="24"/>
          <w:szCs w:val="24"/>
        </w:rPr>
        <w:t>) cold glycerol then, aliquots (100 µl) of the cell suspension were transferred to pre-cooled Eppendorf tubes in dry ice and stored at - 80°C.</w:t>
      </w:r>
    </w:p>
    <w:p w:rsidR="006677A1" w:rsidRPr="00FB5649" w:rsidRDefault="006677A1" w:rsidP="004A6C54">
      <w:pPr>
        <w:spacing w:line="360" w:lineRule="auto"/>
        <w:ind w:firstLine="720"/>
        <w:jc w:val="both"/>
        <w:rPr>
          <w:rFonts w:asciiTheme="minorBidi" w:hAnsiTheme="minorBidi"/>
          <w:sz w:val="24"/>
          <w:szCs w:val="24"/>
        </w:rPr>
      </w:pPr>
    </w:p>
    <w:p w:rsidR="0091140F" w:rsidRPr="00415C23" w:rsidRDefault="0091140F" w:rsidP="00385176">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2.</w:t>
      </w:r>
      <w:r w:rsidR="00385176">
        <w:rPr>
          <w:rFonts w:asciiTheme="minorBidi" w:hAnsiTheme="minorBidi" w:cstheme="minorBidi"/>
          <w:b/>
          <w:bCs/>
          <w:color w:val="auto"/>
          <w:sz w:val="24"/>
          <w:szCs w:val="24"/>
        </w:rPr>
        <w:t>4</w:t>
      </w:r>
      <w:r w:rsidRPr="00415C23">
        <w:rPr>
          <w:rFonts w:asciiTheme="minorBidi" w:hAnsiTheme="minorBidi" w:cstheme="minorBidi"/>
          <w:b/>
          <w:bCs/>
          <w:color w:val="auto"/>
          <w:sz w:val="24"/>
          <w:szCs w:val="24"/>
        </w:rPr>
        <w:t>.2.2 Transformation</w:t>
      </w:r>
    </w:p>
    <w:p w:rsidR="0091140F" w:rsidRDefault="0091140F" w:rsidP="0031403B">
      <w:pPr>
        <w:spacing w:line="360" w:lineRule="auto"/>
        <w:jc w:val="both"/>
        <w:rPr>
          <w:rFonts w:asciiTheme="minorBidi" w:hAnsiTheme="minorBidi"/>
          <w:sz w:val="24"/>
          <w:szCs w:val="24"/>
        </w:rPr>
      </w:pPr>
      <w:r w:rsidRPr="00FB5649">
        <w:rPr>
          <w:rFonts w:asciiTheme="minorBidi" w:hAnsiTheme="minorBidi"/>
          <w:b/>
          <w:bCs/>
          <w:sz w:val="24"/>
          <w:szCs w:val="24"/>
        </w:rPr>
        <w:t xml:space="preserve"> </w:t>
      </w:r>
      <w:r w:rsidR="004A6C54">
        <w:rPr>
          <w:rFonts w:asciiTheme="minorBidi" w:hAnsiTheme="minorBidi"/>
          <w:b/>
          <w:bCs/>
          <w:sz w:val="24"/>
          <w:szCs w:val="24"/>
        </w:rPr>
        <w:tab/>
      </w:r>
      <w:r w:rsidRPr="00FB5649">
        <w:rPr>
          <w:rFonts w:asciiTheme="minorBidi" w:hAnsiTheme="minorBidi"/>
          <w:sz w:val="24"/>
          <w:szCs w:val="24"/>
        </w:rPr>
        <w:t>Frozen competent cells (Section 2.</w:t>
      </w:r>
      <w:r w:rsidR="0031403B">
        <w:rPr>
          <w:rFonts w:asciiTheme="minorBidi" w:hAnsiTheme="minorBidi"/>
          <w:sz w:val="24"/>
          <w:szCs w:val="24"/>
        </w:rPr>
        <w:t>4</w:t>
      </w:r>
      <w:r w:rsidRPr="00FB5649">
        <w:rPr>
          <w:rFonts w:asciiTheme="minorBidi" w:hAnsiTheme="minorBidi"/>
          <w:sz w:val="24"/>
          <w:szCs w:val="24"/>
        </w:rPr>
        <w:t xml:space="preserve">.2.1) were thawed on ice for 30 min.  Then the competent cells were mixed with plasmid (~0.5 µg).  The mixtures were transferred to cooled electroporation cuvettes and electroporated at 1.8 kV for either </w:t>
      </w:r>
      <w:r w:rsidRPr="00FB5649">
        <w:rPr>
          <w:rFonts w:asciiTheme="minorBidi" w:hAnsiTheme="minorBidi"/>
          <w:i/>
          <w:iCs/>
          <w:sz w:val="24"/>
          <w:szCs w:val="24"/>
        </w:rPr>
        <w:t xml:space="preserve">E. coli </w:t>
      </w:r>
      <w:r w:rsidRPr="00FB5649">
        <w:rPr>
          <w:rFonts w:asciiTheme="minorBidi" w:hAnsiTheme="minorBidi"/>
          <w:sz w:val="24"/>
          <w:szCs w:val="24"/>
        </w:rPr>
        <w:t xml:space="preserve">or </w:t>
      </w:r>
      <w:r w:rsidRPr="00FB5649">
        <w:rPr>
          <w:rFonts w:asciiTheme="minorBidi" w:hAnsiTheme="minorBidi"/>
          <w:i/>
          <w:iCs/>
          <w:sz w:val="24"/>
          <w:szCs w:val="24"/>
        </w:rPr>
        <w:t xml:space="preserve">M. smegmatis </w:t>
      </w:r>
      <w:r w:rsidRPr="00FB5649">
        <w:rPr>
          <w:rFonts w:asciiTheme="minorBidi" w:hAnsiTheme="minorBidi"/>
          <w:sz w:val="24"/>
          <w:szCs w:val="24"/>
        </w:rPr>
        <w:t>by the Hybaid Cell Shock unit. Then, 800 µl of LB or 7H9 was added to the mixtures which were transferred into Eppendorf tubes and incubated for 1 h (</w:t>
      </w:r>
      <w:r w:rsidRPr="00FB5649">
        <w:rPr>
          <w:rFonts w:asciiTheme="minorBidi" w:hAnsiTheme="minorBidi"/>
          <w:i/>
          <w:iCs/>
          <w:sz w:val="24"/>
          <w:szCs w:val="24"/>
        </w:rPr>
        <w:t>E. coli</w:t>
      </w:r>
      <w:r w:rsidRPr="00FB5649">
        <w:rPr>
          <w:rFonts w:asciiTheme="minorBidi" w:hAnsiTheme="minorBidi"/>
          <w:sz w:val="24"/>
          <w:szCs w:val="24"/>
        </w:rPr>
        <w:t>) or 4 h (</w:t>
      </w:r>
      <w:r w:rsidRPr="00FB5649">
        <w:rPr>
          <w:rFonts w:asciiTheme="minorBidi" w:hAnsiTheme="minorBidi"/>
          <w:i/>
          <w:iCs/>
          <w:sz w:val="24"/>
          <w:szCs w:val="24"/>
        </w:rPr>
        <w:t>M. smegmatis</w:t>
      </w:r>
      <w:r w:rsidRPr="00FB5649">
        <w:rPr>
          <w:rFonts w:asciiTheme="minorBidi" w:hAnsiTheme="minorBidi"/>
          <w:sz w:val="24"/>
          <w:szCs w:val="24"/>
        </w:rPr>
        <w:t xml:space="preserve">) at 37°C.  Mixtures were centrifuged at 12000 </w:t>
      </w:r>
      <w:r w:rsidRPr="00FB5649">
        <w:rPr>
          <w:rFonts w:asciiTheme="minorBidi" w:hAnsiTheme="minorBidi"/>
          <w:i/>
          <w:iCs/>
          <w:sz w:val="24"/>
          <w:szCs w:val="24"/>
        </w:rPr>
        <w:t>x g</w:t>
      </w:r>
      <w:r w:rsidRPr="00FB5649">
        <w:rPr>
          <w:rFonts w:asciiTheme="minorBidi" w:hAnsiTheme="minorBidi"/>
          <w:sz w:val="24"/>
          <w:szCs w:val="24"/>
        </w:rPr>
        <w:t xml:space="preserve"> for 1 min and the supernatants discarded.  The pellets were resuspended and spread on LB (</w:t>
      </w:r>
      <w:r w:rsidRPr="00FB5649">
        <w:rPr>
          <w:rFonts w:asciiTheme="minorBidi" w:hAnsiTheme="minorBidi"/>
          <w:i/>
          <w:iCs/>
          <w:sz w:val="24"/>
          <w:szCs w:val="24"/>
        </w:rPr>
        <w:t>E. coli</w:t>
      </w:r>
      <w:r w:rsidRPr="00FB5649">
        <w:rPr>
          <w:rFonts w:asciiTheme="minorBidi" w:hAnsiTheme="minorBidi"/>
          <w:sz w:val="24"/>
          <w:szCs w:val="24"/>
        </w:rPr>
        <w:t>) or 7H10 (</w:t>
      </w:r>
      <w:r w:rsidRPr="00FB5649">
        <w:rPr>
          <w:rFonts w:asciiTheme="minorBidi" w:hAnsiTheme="minorBidi"/>
          <w:i/>
          <w:iCs/>
          <w:sz w:val="24"/>
          <w:szCs w:val="24"/>
        </w:rPr>
        <w:t>M. smegmatis</w:t>
      </w:r>
      <w:r w:rsidRPr="00FB5649">
        <w:rPr>
          <w:rFonts w:asciiTheme="minorBidi" w:hAnsiTheme="minorBidi"/>
          <w:sz w:val="24"/>
          <w:szCs w:val="24"/>
        </w:rPr>
        <w:t xml:space="preserve">) plates with appropriate antibiotics and incubated at 37°C for 18 h (for </w:t>
      </w:r>
      <w:r w:rsidRPr="00FB5649">
        <w:rPr>
          <w:rFonts w:asciiTheme="minorBidi" w:hAnsiTheme="minorBidi"/>
          <w:i/>
          <w:iCs/>
          <w:sz w:val="24"/>
          <w:szCs w:val="24"/>
        </w:rPr>
        <w:t>E. coli</w:t>
      </w:r>
      <w:r w:rsidRPr="00FB5649">
        <w:rPr>
          <w:rFonts w:asciiTheme="minorBidi" w:hAnsiTheme="minorBidi"/>
          <w:sz w:val="24"/>
          <w:szCs w:val="24"/>
        </w:rPr>
        <w:t xml:space="preserve">) or 27 h (for </w:t>
      </w:r>
      <w:r w:rsidRPr="00FB5649">
        <w:rPr>
          <w:rFonts w:asciiTheme="minorBidi" w:hAnsiTheme="minorBidi"/>
          <w:i/>
          <w:iCs/>
          <w:sz w:val="24"/>
          <w:szCs w:val="24"/>
        </w:rPr>
        <w:t>M. smegmatis</w:t>
      </w:r>
      <w:r w:rsidRPr="00FB5649">
        <w:rPr>
          <w:rFonts w:asciiTheme="minorBidi" w:hAnsiTheme="minorBidi"/>
          <w:sz w:val="24"/>
          <w:szCs w:val="24"/>
        </w:rPr>
        <w:t>).</w:t>
      </w:r>
    </w:p>
    <w:p w:rsidR="006677A1" w:rsidRPr="00FB5649" w:rsidRDefault="006677A1" w:rsidP="0091140F">
      <w:pPr>
        <w:spacing w:line="360" w:lineRule="auto"/>
        <w:jc w:val="both"/>
        <w:rPr>
          <w:rFonts w:asciiTheme="minorBidi" w:hAnsiTheme="minorBidi"/>
          <w:b/>
          <w:bCs/>
          <w:sz w:val="24"/>
          <w:szCs w:val="24"/>
        </w:rPr>
      </w:pPr>
    </w:p>
    <w:p w:rsidR="0091140F" w:rsidRPr="00415C23" w:rsidRDefault="0091140F" w:rsidP="0031403B">
      <w:pPr>
        <w:pStyle w:val="Heading3"/>
        <w:spacing w:line="360" w:lineRule="auto"/>
        <w:rPr>
          <w:rFonts w:asciiTheme="minorBidi" w:hAnsiTheme="minorBidi" w:cstheme="minorBidi"/>
          <w:b/>
          <w:bCs/>
          <w:color w:val="auto"/>
        </w:rPr>
      </w:pPr>
      <w:bookmarkStart w:id="37" w:name="_Toc22242914"/>
      <w:r w:rsidRPr="00415C23">
        <w:rPr>
          <w:rFonts w:asciiTheme="minorBidi" w:hAnsiTheme="minorBidi" w:cstheme="minorBidi"/>
          <w:b/>
          <w:bCs/>
          <w:color w:val="auto"/>
        </w:rPr>
        <w:t>2.</w:t>
      </w:r>
      <w:r w:rsidR="0031403B">
        <w:rPr>
          <w:rFonts w:asciiTheme="minorBidi" w:hAnsiTheme="minorBidi" w:cstheme="minorBidi"/>
          <w:b/>
          <w:bCs/>
          <w:color w:val="auto"/>
        </w:rPr>
        <w:t>5</w:t>
      </w:r>
      <w:r w:rsidRPr="00415C23">
        <w:rPr>
          <w:rFonts w:asciiTheme="minorBidi" w:hAnsiTheme="minorBidi" w:cstheme="minorBidi"/>
          <w:b/>
          <w:bCs/>
          <w:color w:val="auto"/>
        </w:rPr>
        <w:t xml:space="preserve"> Isolation of bacteria using passive (settle plates) or active (dehumidifier) sampling techniques</w:t>
      </w:r>
      <w:bookmarkEnd w:id="37"/>
      <w:r w:rsidRPr="00415C23">
        <w:rPr>
          <w:rFonts w:asciiTheme="minorBidi" w:hAnsiTheme="minorBidi" w:cstheme="minorBidi"/>
          <w:b/>
          <w:bCs/>
          <w:color w:val="auto"/>
        </w:rPr>
        <w:t xml:space="preserve"> </w:t>
      </w:r>
    </w:p>
    <w:p w:rsidR="0091140F" w:rsidRDefault="0091140F" w:rsidP="00A461DB">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Bacteria present in an occupied lecture theatre (MBB-F02) at the University of Sheffield were sampled from the third week of October until the first week of December 2015 (8 weeks), and isolation of collected bacteria was conducted each Friday.  The study used two methods; dehumidifier sampling (active monitoring) and settle plates using open petri dishes containing nutrient agar (NA) medium (passive monitoring). Samples were taken each Friday after the students had left the room (normally after 5 pm when the room was unoccupied).  For the dehumidifier (Meaco 12L Platinum) samples, the water tank had been washed three times and disinfected by ethanol three times and left to dry in a microbiology cabinet before fitting into the machine.  The dehumidifier was located close to the exit door next to the first row of student benches. The dehumidifier was switched on for one hour to collect room air moisture (normally the dehumidifier collected 50 ml of water-vapour per hour).  For the settle plates, four petri dishes were placed on tables adjacent to the location of the dehumidifier (~1-2 m away). The plates were left open while the dehumidifier was switched on to suction mode.  After that, the plates were closed and the dehumidifier was switched off.  Then </w:t>
      </w:r>
      <w:r w:rsidRPr="00FB5649">
        <w:rPr>
          <w:rFonts w:asciiTheme="minorBidi" w:hAnsiTheme="minorBidi"/>
          <w:sz w:val="24"/>
          <w:szCs w:val="24"/>
        </w:rPr>
        <w:lastRenderedPageBreak/>
        <w:t>the plates and the dehumidifier tank were taken to the laboratory.    Water-vapour from the dehumidifier was transferred to a 50 ml Falcon tube and centrifuged. The supernatant was discarded and the ~50 μl of liquid that remained was streaked on a NA plate.  The plates containing dehumidifier water-vapour residue and those which were left open (settle plates) were incubated at 37°C for 18 h.  The following day, colonies were sub-cultured on fresh NA plates and were incubated at 37°C for 18 h.  One colony of each sub-cultured bacterium was inoculated into 5 ml NB medium in a 50 ml Falcon tube and incubated at 37°C for 18 h. These bacterial cultures were used for genomic DNA extraction (Section 2.</w:t>
      </w:r>
      <w:r w:rsidR="00A461DB">
        <w:rPr>
          <w:rFonts w:asciiTheme="minorBidi" w:hAnsiTheme="minorBidi"/>
          <w:sz w:val="24"/>
          <w:szCs w:val="24"/>
        </w:rPr>
        <w:t>6</w:t>
      </w:r>
      <w:r w:rsidRPr="00FB5649">
        <w:rPr>
          <w:rFonts w:asciiTheme="minorBidi" w:hAnsiTheme="minorBidi"/>
          <w:sz w:val="24"/>
          <w:szCs w:val="24"/>
        </w:rPr>
        <w:t>.2).</w:t>
      </w:r>
    </w:p>
    <w:p w:rsidR="000459EE" w:rsidRDefault="000459EE" w:rsidP="004A6C54">
      <w:pPr>
        <w:spacing w:line="360" w:lineRule="auto"/>
        <w:ind w:firstLine="720"/>
        <w:jc w:val="both"/>
        <w:rPr>
          <w:rFonts w:asciiTheme="minorBidi" w:hAnsiTheme="minorBidi"/>
          <w:sz w:val="24"/>
          <w:szCs w:val="24"/>
        </w:rPr>
      </w:pPr>
    </w:p>
    <w:p w:rsidR="000459EE" w:rsidRDefault="000459EE" w:rsidP="004A6C54">
      <w:pPr>
        <w:spacing w:line="360" w:lineRule="auto"/>
        <w:ind w:firstLine="720"/>
        <w:jc w:val="both"/>
        <w:rPr>
          <w:rFonts w:asciiTheme="minorBidi" w:hAnsiTheme="minorBidi"/>
          <w:sz w:val="24"/>
          <w:szCs w:val="24"/>
        </w:rPr>
      </w:pPr>
    </w:p>
    <w:p w:rsidR="000459EE" w:rsidRPr="00FB5649" w:rsidRDefault="000459EE" w:rsidP="006677A1">
      <w:pPr>
        <w:spacing w:line="360" w:lineRule="auto"/>
        <w:jc w:val="both"/>
        <w:rPr>
          <w:rFonts w:asciiTheme="minorBidi" w:hAnsiTheme="minorBidi"/>
          <w:sz w:val="24"/>
          <w:szCs w:val="24"/>
        </w:rPr>
      </w:pPr>
    </w:p>
    <w:p w:rsidR="0091140F" w:rsidRPr="00415C23" w:rsidRDefault="0091140F" w:rsidP="00366CB5">
      <w:pPr>
        <w:pStyle w:val="Heading3"/>
        <w:spacing w:line="360" w:lineRule="auto"/>
        <w:rPr>
          <w:rFonts w:asciiTheme="minorBidi" w:hAnsiTheme="minorBidi" w:cstheme="minorBidi"/>
          <w:b/>
          <w:bCs/>
          <w:color w:val="auto"/>
        </w:rPr>
      </w:pPr>
      <w:bookmarkStart w:id="38" w:name="_Toc22242915"/>
      <w:r w:rsidRPr="00415C23">
        <w:rPr>
          <w:rFonts w:asciiTheme="minorBidi" w:hAnsiTheme="minorBidi" w:cstheme="minorBidi"/>
          <w:b/>
          <w:bCs/>
          <w:color w:val="auto"/>
        </w:rPr>
        <w:t>2.</w:t>
      </w:r>
      <w:r w:rsidR="00366CB5">
        <w:rPr>
          <w:rFonts w:asciiTheme="minorBidi" w:hAnsiTheme="minorBidi" w:cstheme="minorBidi"/>
          <w:b/>
          <w:bCs/>
          <w:color w:val="auto"/>
        </w:rPr>
        <w:t>6</w:t>
      </w:r>
      <w:r w:rsidRPr="00415C23">
        <w:rPr>
          <w:rFonts w:asciiTheme="minorBidi" w:hAnsiTheme="minorBidi" w:cstheme="minorBidi"/>
          <w:b/>
          <w:bCs/>
          <w:color w:val="auto"/>
        </w:rPr>
        <w:t xml:space="preserve"> Nucleic acid methods</w:t>
      </w:r>
      <w:bookmarkEnd w:id="38"/>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.1 DNA storage</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Genomic and plasmid DNA were stored at -20°C.  </w:t>
      </w:r>
    </w:p>
    <w:p w:rsidR="006677A1" w:rsidRPr="00FB5649" w:rsidRDefault="006677A1" w:rsidP="004A6C54">
      <w:pPr>
        <w:spacing w:line="360" w:lineRule="auto"/>
        <w:ind w:firstLine="720"/>
        <w:jc w:val="both"/>
        <w:rPr>
          <w:rFonts w:asciiTheme="minorBidi" w:hAnsiTheme="minorBidi"/>
          <w:b/>
          <w:bCs/>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.2 Bacterial genomic extraction</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Genomic DNA extraction was carried out using either Sigma GenElute or Qiagen QIAamp DNA mini kits according to the manufacturer’s instructions.  An additional step, to improve cell lysis of </w:t>
      </w:r>
      <w:r w:rsidRPr="00FB5649">
        <w:rPr>
          <w:rFonts w:asciiTheme="minorBidi" w:hAnsiTheme="minorBidi"/>
          <w:i/>
          <w:iCs/>
          <w:sz w:val="24"/>
          <w:szCs w:val="24"/>
        </w:rPr>
        <w:t>K. sedentarius</w:t>
      </w:r>
      <w:r w:rsidRPr="00FB5649">
        <w:rPr>
          <w:rFonts w:asciiTheme="minorBidi" w:hAnsiTheme="minorBidi"/>
          <w:sz w:val="24"/>
          <w:szCs w:val="24"/>
        </w:rPr>
        <w:t xml:space="preserve"> MBB13 was treatment of the cell suspensions with 300 µg/ml Lysozyme, 200 µg/ml Achromopeptidase, 200 µg/ml, Lysostaphin, 100 µg/ml Mutanolysin and 40 µl Proteinase K (20 mg/mL) for 30 min at 37°C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(Sims</w:t>
      </w:r>
      <w:r w:rsidRPr="00FB5649">
        <w:rPr>
          <w:rFonts w:asciiTheme="minorBidi" w:hAnsiTheme="minorBidi"/>
          <w:i/>
          <w:noProof/>
          <w:sz w:val="24"/>
          <w:szCs w:val="24"/>
        </w:rPr>
        <w:t xml:space="preserve"> et al.</w:t>
      </w:r>
      <w:r w:rsidRPr="00FB5649">
        <w:rPr>
          <w:rFonts w:asciiTheme="minorBidi" w:hAnsiTheme="minorBidi"/>
          <w:noProof/>
          <w:sz w:val="24"/>
          <w:szCs w:val="24"/>
        </w:rPr>
        <w:t>, 2009)</w:t>
      </w:r>
      <w:r w:rsidRPr="00FB5649">
        <w:rPr>
          <w:rFonts w:asciiTheme="minorBidi" w:hAnsiTheme="minorBidi"/>
          <w:sz w:val="24"/>
          <w:szCs w:val="24"/>
        </w:rPr>
        <w:fldChar w:fldCharType="end"/>
      </w:r>
      <w:r w:rsidRPr="00FB5649">
        <w:rPr>
          <w:rFonts w:asciiTheme="minorBidi" w:hAnsiTheme="minorBidi"/>
          <w:sz w:val="24"/>
          <w:szCs w:val="24"/>
        </w:rPr>
        <w:t xml:space="preserve">.  For whole genome sequencing, DNA was eluted in EB buffer with no EDTA (30–100 µl) yielding and a minimum concentration of 10 ng/µl. </w:t>
      </w:r>
    </w:p>
    <w:p w:rsidR="006677A1" w:rsidRPr="00FB5649" w:rsidRDefault="006677A1" w:rsidP="004A6C54">
      <w:pPr>
        <w:spacing w:line="360" w:lineRule="auto"/>
        <w:ind w:firstLine="720"/>
        <w:jc w:val="both"/>
        <w:rPr>
          <w:rFonts w:asciiTheme="minorBidi" w:hAnsiTheme="minorBidi"/>
          <w:sz w:val="24"/>
          <w:szCs w:val="24"/>
        </w:rPr>
      </w:pPr>
    </w:p>
    <w:p w:rsidR="0091140F" w:rsidRPr="00415C23" w:rsidRDefault="0091140F" w:rsidP="00366CB5">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2.</w:t>
      </w:r>
      <w:r w:rsidR="00366CB5">
        <w:rPr>
          <w:rFonts w:asciiTheme="minorBidi" w:hAnsiTheme="minorBidi" w:cstheme="minorBidi"/>
          <w:b/>
          <w:bCs/>
          <w:color w:val="auto"/>
          <w:sz w:val="24"/>
          <w:szCs w:val="24"/>
        </w:rPr>
        <w:t>6</w:t>
      </w:r>
      <w:r w:rsidRPr="00415C23">
        <w:rPr>
          <w:rFonts w:asciiTheme="minorBidi" w:hAnsiTheme="minorBidi" w:cstheme="minorBidi"/>
          <w:b/>
          <w:bCs/>
          <w:color w:val="auto"/>
          <w:sz w:val="24"/>
          <w:szCs w:val="24"/>
        </w:rPr>
        <w:t>.2.1 Bioinformatics analysis by ACT</w:t>
      </w:r>
    </w:p>
    <w:p w:rsidR="0091140F" w:rsidRPr="00FB5649"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Genomic DNA was sent to MicrobesNG for Next-Generation Sequencing (NGS).  Four trimmed files (fastq.gz) were received from MicrobesNG. Those files were used to generate three files that can be read by ACT software (Sanger) namely, </w:t>
      </w:r>
    </w:p>
    <w:p w:rsidR="0091140F" w:rsidRPr="00FB5649" w:rsidRDefault="0091140F" w:rsidP="0091140F">
      <w:pPr>
        <w:spacing w:line="360" w:lineRule="auto"/>
        <w:jc w:val="both"/>
        <w:rPr>
          <w:rFonts w:asciiTheme="minorBidi" w:hAnsiTheme="minorBidi"/>
          <w:sz w:val="24"/>
          <w:szCs w:val="24"/>
        </w:rPr>
      </w:pPr>
      <w:r w:rsidRPr="00FB5649">
        <w:rPr>
          <w:rFonts w:asciiTheme="minorBidi" w:hAnsiTheme="minorBidi"/>
          <w:sz w:val="24"/>
          <w:szCs w:val="24"/>
        </w:rPr>
        <w:t>(1) Galaxy-[Concatenated_reference_Genbank_file]</w:t>
      </w:r>
    </w:p>
    <w:p w:rsidR="0091140F" w:rsidRPr="00FB5649" w:rsidRDefault="0091140F" w:rsidP="0091140F">
      <w:pPr>
        <w:spacing w:line="360" w:lineRule="auto"/>
        <w:jc w:val="both"/>
        <w:rPr>
          <w:rFonts w:asciiTheme="minorBidi" w:hAnsiTheme="minorBidi"/>
          <w:sz w:val="24"/>
          <w:szCs w:val="24"/>
        </w:rPr>
      </w:pPr>
      <w:r w:rsidRPr="00FB5649">
        <w:rPr>
          <w:rFonts w:asciiTheme="minorBidi" w:hAnsiTheme="minorBidi"/>
          <w:sz w:val="24"/>
          <w:szCs w:val="24"/>
        </w:rPr>
        <w:lastRenderedPageBreak/>
        <w:t xml:space="preserve">(2) Galaxy-[ACT_comparison_file].tabular </w:t>
      </w:r>
    </w:p>
    <w:p w:rsidR="0091140F" w:rsidRPr="00FB5649" w:rsidRDefault="0091140F" w:rsidP="0091140F">
      <w:pPr>
        <w:spacing w:line="360" w:lineRule="auto"/>
        <w:jc w:val="both"/>
        <w:rPr>
          <w:rFonts w:asciiTheme="minorBidi" w:hAnsiTheme="minorBidi"/>
          <w:sz w:val="24"/>
          <w:szCs w:val="24"/>
        </w:rPr>
      </w:pPr>
      <w:r w:rsidRPr="00FB5649">
        <w:rPr>
          <w:rFonts w:asciiTheme="minorBidi" w:hAnsiTheme="minorBidi"/>
          <w:sz w:val="24"/>
          <w:szCs w:val="24"/>
        </w:rPr>
        <w:t>(3) Galaxy-[Concatenated_contigs_Genbank_file]</w:t>
      </w:r>
    </w:p>
    <w:p w:rsidR="0091140F" w:rsidRDefault="0091140F" w:rsidP="00B93B83">
      <w:pPr>
        <w:spacing w:line="360" w:lineRule="auto"/>
        <w:jc w:val="both"/>
        <w:rPr>
          <w:rFonts w:asciiTheme="minorBidi" w:hAnsiTheme="minorBidi"/>
          <w:sz w:val="24"/>
          <w:szCs w:val="24"/>
        </w:rPr>
      </w:pPr>
      <w:r w:rsidRPr="00FB5649">
        <w:rPr>
          <w:rFonts w:asciiTheme="minorBidi" w:hAnsiTheme="minorBidi"/>
          <w:sz w:val="24"/>
          <w:szCs w:val="24"/>
        </w:rPr>
        <w:t xml:space="preserve">These files were created through </w:t>
      </w:r>
      <w:hyperlink r:id="rId10" w:history="1">
        <w:r w:rsidR="007E4F78" w:rsidRPr="00040B08">
          <w:rPr>
            <w:rStyle w:val="Hyperlink"/>
            <w:rFonts w:asciiTheme="minorBidi" w:hAnsiTheme="minorBidi"/>
            <w:sz w:val="24"/>
            <w:szCs w:val="24"/>
          </w:rPr>
          <w:t>https://hactar.shef.ac.uk/galaxy</w:t>
        </w:r>
      </w:hyperlink>
      <w:r w:rsidRPr="00FB5649">
        <w:rPr>
          <w:rFonts w:asciiTheme="minorBidi" w:hAnsiTheme="minorBidi"/>
          <w:sz w:val="24"/>
          <w:szCs w:val="24"/>
        </w:rPr>
        <w:t xml:space="preserve">.  The process to create these files was carried out with help from Dr. Roy Chaudhuri from the Bioinformatics Services, Department of Molecular Biology and Biotechnology at the University of Sheffield and can be found in Appendix </w:t>
      </w:r>
      <w:r w:rsidR="008E4227">
        <w:rPr>
          <w:rFonts w:asciiTheme="minorBidi" w:hAnsiTheme="minorBidi"/>
          <w:sz w:val="24"/>
          <w:szCs w:val="24"/>
        </w:rPr>
        <w:t>9</w:t>
      </w:r>
      <w:r w:rsidRPr="00FB5649">
        <w:rPr>
          <w:rFonts w:asciiTheme="minorBidi" w:hAnsiTheme="minorBidi"/>
          <w:sz w:val="24"/>
          <w:szCs w:val="24"/>
        </w:rPr>
        <w:t>.4.</w:t>
      </w:r>
      <w:r w:rsidRPr="00FB5649">
        <w:rPr>
          <w:rFonts w:asciiTheme="minorBidi" w:hAnsiTheme="minorBidi"/>
          <w:i/>
          <w:iCs/>
          <w:sz w:val="24"/>
          <w:szCs w:val="24"/>
        </w:rPr>
        <w:t>a</w:t>
      </w:r>
      <w:r w:rsidRPr="00FB5649">
        <w:rPr>
          <w:rFonts w:asciiTheme="minorBidi" w:hAnsiTheme="minorBidi"/>
          <w:sz w:val="24"/>
          <w:szCs w:val="24"/>
        </w:rPr>
        <w:t xml:space="preserve">.  The ACT software was used to open the </w:t>
      </w:r>
      <w:r w:rsidRPr="00FB5649">
        <w:rPr>
          <w:rFonts w:asciiTheme="minorBidi" w:hAnsiTheme="minorBidi"/>
          <w:i/>
          <w:iCs/>
          <w:sz w:val="24"/>
          <w:szCs w:val="24"/>
        </w:rPr>
        <w:t>K. sedentarius</w:t>
      </w:r>
      <w:r w:rsidRPr="00FB5649">
        <w:rPr>
          <w:rFonts w:asciiTheme="minorBidi" w:hAnsiTheme="minorBidi"/>
          <w:sz w:val="24"/>
          <w:szCs w:val="24"/>
        </w:rPr>
        <w:t xml:space="preserve"> MBB13 and reference genomes together (Appendix </w:t>
      </w:r>
      <w:r w:rsidR="008E4227">
        <w:rPr>
          <w:rFonts w:asciiTheme="minorBidi" w:hAnsiTheme="minorBidi"/>
          <w:sz w:val="24"/>
          <w:szCs w:val="24"/>
        </w:rPr>
        <w:t>9</w:t>
      </w:r>
      <w:r w:rsidRPr="00FB5649">
        <w:rPr>
          <w:rFonts w:asciiTheme="minorBidi" w:hAnsiTheme="minorBidi"/>
          <w:sz w:val="24"/>
          <w:szCs w:val="24"/>
        </w:rPr>
        <w:t>.4.</w:t>
      </w:r>
      <w:r w:rsidRPr="00FB5649">
        <w:rPr>
          <w:rFonts w:asciiTheme="minorBidi" w:hAnsiTheme="minorBidi"/>
          <w:i/>
          <w:iCs/>
          <w:sz w:val="24"/>
          <w:szCs w:val="24"/>
        </w:rPr>
        <w:t>b</w:t>
      </w:r>
      <w:r w:rsidRPr="00FB5649">
        <w:rPr>
          <w:rFonts w:asciiTheme="minorBidi" w:hAnsiTheme="minorBidi"/>
          <w:sz w:val="24"/>
          <w:szCs w:val="24"/>
        </w:rPr>
        <w:t>).</w:t>
      </w:r>
    </w:p>
    <w:p w:rsidR="006677A1" w:rsidRPr="00FB5649" w:rsidRDefault="006677A1" w:rsidP="008E4227">
      <w:pPr>
        <w:spacing w:line="360" w:lineRule="auto"/>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 xml:space="preserve">.3 Plasmid extraction </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Plasmid DNA extraction was carried out using Qiagen QIAprep® Spin Miniprep Kit following the instructions provided by the manufacturer.</w:t>
      </w:r>
    </w:p>
    <w:p w:rsidR="006677A1" w:rsidRPr="00FB5649" w:rsidRDefault="006677A1" w:rsidP="004A6C54">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 xml:space="preserve">.4 DNA concentration measurement </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DNA concentration was measured using the NanoPhotometer P-300 Spectrophotometer after programing the machine by selecting double-strand DNA.  The machine was blanked using EB buffer.   </w:t>
      </w:r>
    </w:p>
    <w:p w:rsidR="006677A1" w:rsidRPr="00FB5649" w:rsidRDefault="006677A1" w:rsidP="004A6C54">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.5 Agarose gel electrophoresis</w:t>
      </w:r>
    </w:p>
    <w:p w:rsidR="0091140F"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DNA fragment size and concentration of genomic DNA, PCR amplification products and plasmids were estimated by agarose gel electrophoresis.  Agarose (1 g) in 1x TAE buffer (100 ml) was heated until boiling in a microwave oven (~50 s).  GelRed Nucleic Acid 10,000x (Biotium 18G0327) or Ethidium bromide solution (1% solution) was added to the melted agarose (1 µl/10 ml).  Then the agarose was poured into the gel tray containing the appropriate comb and left on bench to cool for ~20 min.  The gel was placed in the gel tank and covered with 1x TAE buffer.  DNA samples were mixed with loading dye (6x) (Biolab B7024S) and before loading into the wells. HyperLadder (Bioline) 1 kb or 100 kb was used to estimate the DNA sizes. Gels were electrophoresed at 80 V, and 400 mA for 45 min (small gel) or 70 min (large gel).  DNA </w:t>
      </w:r>
      <w:r w:rsidRPr="00FB5649">
        <w:rPr>
          <w:rFonts w:asciiTheme="minorBidi" w:hAnsiTheme="minorBidi"/>
          <w:sz w:val="24"/>
          <w:szCs w:val="24"/>
        </w:rPr>
        <w:lastRenderedPageBreak/>
        <w:t>was viewed using a Photodocumentation System (Syngene). Estimation of DNA molecular weight by comparison with standard DNA ladders (Fig 2.1)</w:t>
      </w:r>
      <w:r>
        <w:rPr>
          <w:rFonts w:asciiTheme="minorBidi" w:hAnsiTheme="minorBidi"/>
          <w:sz w:val="24"/>
          <w:szCs w:val="24"/>
        </w:rPr>
        <w:t>.</w:t>
      </w:r>
    </w:p>
    <w:p w:rsidR="0091140F" w:rsidRPr="00FB5649" w:rsidRDefault="0091140F" w:rsidP="0091140F">
      <w:pPr>
        <w:spacing w:line="360" w:lineRule="auto"/>
        <w:jc w:val="both"/>
        <w:rPr>
          <w:rFonts w:asciiTheme="minorBidi" w:hAnsiTheme="minorBidi"/>
          <w:sz w:val="24"/>
          <w:szCs w:val="24"/>
        </w:rPr>
      </w:pPr>
    </w:p>
    <w:tbl>
      <w:tblPr>
        <w:tblW w:w="0" w:type="auto"/>
        <w:tblLook w:val="04A0" w:firstRow="1" w:lastRow="0" w:firstColumn="1" w:lastColumn="0" w:noHBand="0" w:noVBand="1"/>
      </w:tblPr>
      <w:tblGrid>
        <w:gridCol w:w="3062"/>
        <w:gridCol w:w="5954"/>
      </w:tblGrid>
      <w:tr w:rsidR="0091140F" w:rsidRPr="00FB5649" w:rsidTr="0091140F">
        <w:tc>
          <w:tcPr>
            <w:tcW w:w="3062" w:type="dxa"/>
          </w:tcPr>
          <w:p w:rsidR="0091140F" w:rsidRPr="00FB5649" w:rsidRDefault="0091140F" w:rsidP="0091140F">
            <w:pPr>
              <w:spacing w:line="276" w:lineRule="auto"/>
              <w:jc w:val="both"/>
              <w:rPr>
                <w:rFonts w:asciiTheme="minorBidi" w:hAnsiTheme="minorBidi"/>
                <w:b/>
                <w:bCs/>
                <w:sz w:val="24"/>
                <w:szCs w:val="24"/>
              </w:rPr>
            </w:pPr>
          </w:p>
        </w:tc>
        <w:tc>
          <w:tcPr>
            <w:tcW w:w="5954"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10x TAE buffer</w:t>
            </w:r>
          </w:p>
        </w:tc>
      </w:tr>
      <w:tr w:rsidR="0091140F" w:rsidRPr="00FB5649" w:rsidTr="0091140F">
        <w:tc>
          <w:tcPr>
            <w:tcW w:w="3062"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Tris</w:t>
            </w:r>
          </w:p>
        </w:tc>
        <w:tc>
          <w:tcPr>
            <w:tcW w:w="59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48.4 g</w:t>
            </w:r>
          </w:p>
        </w:tc>
      </w:tr>
      <w:tr w:rsidR="0091140F" w:rsidRPr="00FB5649" w:rsidTr="0091140F">
        <w:tc>
          <w:tcPr>
            <w:tcW w:w="3062"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EDTA (0.5M, pH 8.0)</w:t>
            </w:r>
          </w:p>
        </w:tc>
        <w:tc>
          <w:tcPr>
            <w:tcW w:w="59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20 ml</w:t>
            </w:r>
          </w:p>
        </w:tc>
      </w:tr>
      <w:tr w:rsidR="0091140F" w:rsidRPr="00FB5649" w:rsidTr="0091140F">
        <w:tc>
          <w:tcPr>
            <w:tcW w:w="3062"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Glacial acetic acid</w:t>
            </w:r>
          </w:p>
        </w:tc>
        <w:tc>
          <w:tcPr>
            <w:tcW w:w="59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11.42 ml</w:t>
            </w:r>
          </w:p>
        </w:tc>
      </w:tr>
      <w:tr w:rsidR="0091140F" w:rsidRPr="00FB5649" w:rsidTr="0091140F">
        <w:tc>
          <w:tcPr>
            <w:tcW w:w="3062"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59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L</w:t>
            </w:r>
          </w:p>
        </w:tc>
      </w:tr>
    </w:tbl>
    <w:p w:rsidR="0091140F" w:rsidRDefault="0091140F" w:rsidP="0091140F">
      <w:pPr>
        <w:spacing w:line="276" w:lineRule="auto"/>
        <w:jc w:val="both"/>
        <w:rPr>
          <w:rFonts w:asciiTheme="minorBidi" w:hAnsiTheme="minorBidi"/>
          <w:b/>
          <w:bCs/>
          <w:sz w:val="24"/>
          <w:szCs w:val="24"/>
        </w:rPr>
      </w:pPr>
    </w:p>
    <w:p w:rsidR="00415C23" w:rsidRPr="00FB5649" w:rsidRDefault="00415C23" w:rsidP="0091140F">
      <w:pPr>
        <w:spacing w:line="276" w:lineRule="auto"/>
        <w:jc w:val="both"/>
        <w:rPr>
          <w:rFonts w:asciiTheme="minorBidi" w:hAnsiTheme="minorBidi"/>
          <w:b/>
          <w:bCs/>
          <w:sz w:val="24"/>
          <w:szCs w:val="24"/>
        </w:rPr>
      </w:pPr>
    </w:p>
    <w:tbl>
      <w:tblPr>
        <w:tblW w:w="0" w:type="auto"/>
        <w:tblLook w:val="04A0" w:firstRow="1" w:lastRow="0" w:firstColumn="1" w:lastColumn="0" w:noHBand="0" w:noVBand="1"/>
      </w:tblPr>
      <w:tblGrid>
        <w:gridCol w:w="4508"/>
        <w:gridCol w:w="4508"/>
      </w:tblGrid>
      <w:tr w:rsidR="0091140F" w:rsidRPr="00FB5649" w:rsidTr="004E0B6B">
        <w:trPr>
          <w:trHeight w:val="5387"/>
        </w:trPr>
        <w:tc>
          <w:tcPr>
            <w:tcW w:w="4508" w:type="dxa"/>
          </w:tcPr>
          <w:p w:rsidR="0091140F" w:rsidRPr="00FB5649" w:rsidRDefault="0091140F" w:rsidP="0091140F">
            <w:pPr>
              <w:spacing w:line="276" w:lineRule="auto"/>
              <w:jc w:val="both"/>
              <w:rPr>
                <w:rFonts w:asciiTheme="minorBidi" w:hAnsiTheme="minorBidi"/>
                <w:b/>
                <w:bCs/>
                <w:sz w:val="24"/>
                <w:szCs w:val="24"/>
              </w:rPr>
            </w:pPr>
            <w:r w:rsidRPr="00FB5649">
              <w:rPr>
                <w:rFonts w:asciiTheme="minorBidi" w:hAnsiTheme="minorBidi"/>
                <w:b/>
                <w:bCs/>
                <w:noProof/>
                <w:sz w:val="24"/>
                <w:szCs w:val="24"/>
                <w:lang w:eastAsia="en-GB"/>
              </w:rPr>
              <w:drawing>
                <wp:inline distT="0" distB="0" distL="0" distR="0" wp14:anchorId="47D9D4FA" wp14:editId="0ACC49E0">
                  <wp:extent cx="1733702" cy="3299127"/>
                  <wp:effectExtent l="0" t="0" r="0" b="0"/>
                  <wp:docPr id="4" name="Picture 4" descr="C:\Users\mbb\Desktop\N0551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b\Desktop\N0551_thumb.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490" cy="3344393"/>
                          </a:xfrm>
                          <a:prstGeom prst="rect">
                            <a:avLst/>
                          </a:prstGeom>
                          <a:noFill/>
                          <a:ln>
                            <a:noFill/>
                          </a:ln>
                        </pic:spPr>
                      </pic:pic>
                    </a:graphicData>
                  </a:graphic>
                </wp:inline>
              </w:drawing>
            </w:r>
          </w:p>
        </w:tc>
        <w:tc>
          <w:tcPr>
            <w:tcW w:w="4508" w:type="dxa"/>
          </w:tcPr>
          <w:p w:rsidR="0091140F" w:rsidRPr="00FB5649" w:rsidRDefault="0091140F" w:rsidP="0091140F">
            <w:pPr>
              <w:spacing w:line="276" w:lineRule="auto"/>
              <w:jc w:val="both"/>
              <w:rPr>
                <w:rFonts w:asciiTheme="minorBidi" w:hAnsiTheme="minorBidi"/>
                <w:b/>
                <w:bCs/>
                <w:sz w:val="24"/>
                <w:szCs w:val="24"/>
              </w:rPr>
            </w:pPr>
            <w:r w:rsidRPr="00FB5649">
              <w:rPr>
                <w:rFonts w:asciiTheme="minorBidi" w:hAnsiTheme="minorBidi"/>
                <w:b/>
                <w:bCs/>
                <w:noProof/>
                <w:sz w:val="24"/>
                <w:szCs w:val="24"/>
                <w:lang w:eastAsia="en-GB"/>
              </w:rPr>
              <w:drawing>
                <wp:inline distT="0" distB="0" distL="0" distR="0" wp14:anchorId="5A3ABBB0" wp14:editId="1A3F3A50">
                  <wp:extent cx="1344357" cy="3247949"/>
                  <wp:effectExtent l="0" t="0" r="8255" b="0"/>
                  <wp:docPr id="2" name="Picture 2" descr="C:\Users\mbb\Desktop\N0552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b\Desktop\N0552_thumb.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7864" cy="3256421"/>
                          </a:xfrm>
                          <a:prstGeom prst="rect">
                            <a:avLst/>
                          </a:prstGeom>
                          <a:noFill/>
                          <a:ln>
                            <a:noFill/>
                          </a:ln>
                        </pic:spPr>
                      </pic:pic>
                    </a:graphicData>
                  </a:graphic>
                </wp:inline>
              </w:drawing>
            </w:r>
          </w:p>
        </w:tc>
      </w:tr>
      <w:tr w:rsidR="0091140F" w:rsidRPr="00FB5649" w:rsidTr="0091140F">
        <w:tc>
          <w:tcPr>
            <w:tcW w:w="9016" w:type="dxa"/>
            <w:gridSpan w:val="2"/>
          </w:tcPr>
          <w:p w:rsidR="0091140F" w:rsidRPr="004E0B6B" w:rsidRDefault="0091140F" w:rsidP="0091140F">
            <w:pPr>
              <w:spacing w:line="276" w:lineRule="auto"/>
              <w:jc w:val="both"/>
              <w:rPr>
                <w:rFonts w:asciiTheme="minorBidi" w:hAnsiTheme="minorBidi"/>
                <w:sz w:val="20"/>
                <w:szCs w:val="20"/>
              </w:rPr>
            </w:pPr>
            <w:bookmarkStart w:id="39" w:name="_Toc15250865"/>
            <w:r w:rsidRPr="004E0B6B">
              <w:rPr>
                <w:rStyle w:val="ListoffiguresChar"/>
                <w:szCs w:val="20"/>
              </w:rPr>
              <w:t>Fig</w:t>
            </w:r>
            <w:r w:rsidR="00ED3117">
              <w:rPr>
                <w:rStyle w:val="ListoffiguresChar"/>
                <w:szCs w:val="20"/>
              </w:rPr>
              <w:t>.</w:t>
            </w:r>
            <w:r w:rsidRPr="004E0B6B">
              <w:rPr>
                <w:rStyle w:val="ListoffiguresChar"/>
                <w:szCs w:val="20"/>
              </w:rPr>
              <w:t xml:space="preserve"> 2.1</w:t>
            </w:r>
            <w:r w:rsidR="003C5F10">
              <w:rPr>
                <w:rStyle w:val="ListoffiguresChar"/>
              </w:rPr>
              <w:t>:</w:t>
            </w:r>
            <w:r w:rsidRPr="004E0B6B">
              <w:rPr>
                <w:rStyle w:val="ListoffiguresChar"/>
                <w:szCs w:val="20"/>
              </w:rPr>
              <w:t xml:space="preserve"> Quick-Load Purple DNA ladders</w:t>
            </w:r>
            <w:bookmarkEnd w:id="39"/>
            <w:r w:rsidRPr="004E0B6B">
              <w:rPr>
                <w:rFonts w:asciiTheme="minorBidi" w:hAnsiTheme="minorBidi"/>
                <w:sz w:val="20"/>
                <w:szCs w:val="20"/>
              </w:rPr>
              <w:t xml:space="preserve"> (New England BioLabs; image reproduced from </w:t>
            </w:r>
            <w:hyperlink r:id="rId13" w:history="1">
              <w:r w:rsidRPr="004E0B6B">
                <w:rPr>
                  <w:rStyle w:val="Hyperlink"/>
                  <w:rFonts w:asciiTheme="minorBidi" w:hAnsiTheme="minorBidi"/>
                  <w:sz w:val="20"/>
                  <w:szCs w:val="20"/>
                </w:rPr>
                <w:t>www.neb.com</w:t>
              </w:r>
            </w:hyperlink>
            <w:r w:rsidRPr="004E0B6B">
              <w:rPr>
                <w:rFonts w:asciiTheme="minorBidi" w:hAnsiTheme="minorBidi"/>
                <w:sz w:val="20"/>
                <w:szCs w:val="20"/>
              </w:rPr>
              <w:t>)</w:t>
            </w:r>
          </w:p>
        </w:tc>
      </w:tr>
    </w:tbl>
    <w:p w:rsidR="0091140F" w:rsidRDefault="0091140F" w:rsidP="0091140F">
      <w:pPr>
        <w:spacing w:line="276" w:lineRule="auto"/>
        <w:ind w:firstLine="720"/>
        <w:jc w:val="both"/>
        <w:rPr>
          <w:rFonts w:asciiTheme="minorBidi" w:hAnsiTheme="minorBidi"/>
          <w:b/>
          <w:bCs/>
          <w:sz w:val="24"/>
          <w:szCs w:val="24"/>
        </w:rPr>
      </w:pPr>
    </w:p>
    <w:p w:rsidR="006677A1" w:rsidRPr="00FB5649" w:rsidRDefault="006677A1" w:rsidP="0091140F">
      <w:pPr>
        <w:spacing w:line="276" w:lineRule="auto"/>
        <w:ind w:firstLine="720"/>
        <w:jc w:val="both"/>
        <w:rPr>
          <w:rFonts w:asciiTheme="minorBidi" w:hAnsiTheme="minorBidi"/>
          <w:b/>
          <w:bCs/>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.6 DNA Gel extraction</w:t>
      </w:r>
    </w:p>
    <w:p w:rsidR="0091140F" w:rsidRPr="00FB5649" w:rsidRDefault="0091140F" w:rsidP="004A6C54">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Gels were placed on a 2UV transilluminator (UVP) to view the DNA fragments, and DNA fragments were cut out using a scalpel.  DNA was extracted from the excised agarose using QIAquick Gel Extraction kit (Qiagen) following the manufacturer’s instructions. </w:t>
      </w: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lastRenderedPageBreak/>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.7 Primer design</w:t>
      </w:r>
      <w:r w:rsidRPr="00415C23">
        <w:rPr>
          <w:rFonts w:asciiTheme="minorBidi" w:hAnsiTheme="minorBidi" w:cstheme="minorBidi"/>
          <w:b/>
          <w:bCs/>
          <w:i w:val="0"/>
          <w:iCs w:val="0"/>
          <w:color w:val="auto"/>
          <w:sz w:val="24"/>
          <w:szCs w:val="24"/>
        </w:rPr>
        <w:tab/>
      </w:r>
    </w:p>
    <w:p w:rsidR="0091140F" w:rsidRDefault="0091140F" w:rsidP="00597B81">
      <w:pPr>
        <w:spacing w:line="360" w:lineRule="auto"/>
        <w:ind w:firstLine="720"/>
        <w:jc w:val="both"/>
        <w:rPr>
          <w:rFonts w:asciiTheme="minorBidi" w:hAnsiTheme="minorBidi"/>
          <w:sz w:val="24"/>
          <w:szCs w:val="24"/>
        </w:rPr>
      </w:pPr>
      <w:r w:rsidRPr="00FB5649">
        <w:rPr>
          <w:rFonts w:asciiTheme="minorBidi" w:hAnsiTheme="minorBidi"/>
          <w:sz w:val="24"/>
          <w:szCs w:val="24"/>
        </w:rPr>
        <w:t>Oligonucleotide primers were designed for amplification of DNA fragments.  Primers were designed to be 50-60% G-C rich, 20-30 bases in length and 55-70°C melting temperature (T</w:t>
      </w:r>
      <w:r w:rsidRPr="00FB5649">
        <w:rPr>
          <w:rFonts w:asciiTheme="minorBidi" w:hAnsiTheme="minorBidi"/>
          <w:sz w:val="24"/>
          <w:szCs w:val="24"/>
          <w:vertAlign w:val="subscript"/>
        </w:rPr>
        <w:t>m</w:t>
      </w:r>
      <w:r w:rsidRPr="00FB5649">
        <w:rPr>
          <w:rFonts w:asciiTheme="minorBidi" w:hAnsiTheme="minorBidi"/>
          <w:sz w:val="24"/>
          <w:szCs w:val="24"/>
        </w:rPr>
        <w:t>).  For cloning purposes, restriction endonuclease sites were incorporated into the primer design.  T</w:t>
      </w:r>
      <w:r w:rsidRPr="00FB5649">
        <w:rPr>
          <w:rFonts w:asciiTheme="minorBidi" w:hAnsiTheme="minorBidi"/>
          <w:sz w:val="24"/>
          <w:szCs w:val="24"/>
          <w:vertAlign w:val="subscript"/>
        </w:rPr>
        <w:t xml:space="preserve">m </w:t>
      </w:r>
      <w:r w:rsidRPr="00FB5649">
        <w:rPr>
          <w:rFonts w:asciiTheme="minorBidi" w:hAnsiTheme="minorBidi"/>
          <w:sz w:val="24"/>
          <w:szCs w:val="24"/>
        </w:rPr>
        <w:t xml:space="preserve">was estimated using ApE plasmid editor software (an open source software programme created by M. Wayne-Davis, </w:t>
      </w:r>
      <w:hyperlink r:id="rId14" w:history="1">
        <w:r w:rsidR="00597B81" w:rsidRPr="00040B08">
          <w:rPr>
            <w:rStyle w:val="Hyperlink"/>
            <w:rFonts w:asciiTheme="minorBidi" w:hAnsiTheme="minorBidi"/>
            <w:sz w:val="24"/>
            <w:szCs w:val="24"/>
          </w:rPr>
          <w:t>http://biologylabs.utah.edu/jorgensen/wayned/ape/</w:t>
        </w:r>
      </w:hyperlink>
      <w:r w:rsidRPr="00FB5649">
        <w:rPr>
          <w:rFonts w:asciiTheme="minorBidi" w:hAnsiTheme="minorBidi"/>
          <w:sz w:val="24"/>
          <w:szCs w:val="24"/>
        </w:rPr>
        <w:t xml:space="preserve">). The following website was use to check the presence of restriction sites within the gene of interest (NEBcutter V2.0): </w:t>
      </w:r>
      <w:hyperlink r:id="rId15" w:history="1">
        <w:r w:rsidR="007E4F78" w:rsidRPr="00040B08">
          <w:rPr>
            <w:rStyle w:val="Hyperlink"/>
            <w:rFonts w:asciiTheme="minorBidi" w:hAnsiTheme="minorBidi"/>
            <w:sz w:val="24"/>
            <w:szCs w:val="24"/>
          </w:rPr>
          <w:t>http://nc2.neb.com/NEBcutter2/index.php</w:t>
        </w:r>
      </w:hyperlink>
      <w:r w:rsidRPr="00FB5649">
        <w:rPr>
          <w:rFonts w:asciiTheme="minorBidi" w:hAnsiTheme="minorBidi"/>
          <w:sz w:val="24"/>
          <w:szCs w:val="24"/>
        </w:rPr>
        <w:t xml:space="preserve">.  For protein overexpression, primers were designed to allow insertion of the open reading frames between the Ncol and HindIII sites of pMyNT.  For the bacterial two hybrid system, primers were designed to insert genes between XbaI and KpnI sites of pKT25, and between HindIII and KpnI for pUT18.  Due to amplification difficulties, </w:t>
      </w:r>
      <w:r w:rsidRPr="00FB5649">
        <w:rPr>
          <w:rFonts w:asciiTheme="minorBidi" w:hAnsiTheme="minorBidi"/>
          <w:i/>
          <w:iCs/>
          <w:sz w:val="24"/>
          <w:szCs w:val="24"/>
        </w:rPr>
        <w:t>whiB3</w:t>
      </w:r>
      <w:r w:rsidRPr="00FB5649">
        <w:rPr>
          <w:rFonts w:asciiTheme="minorBidi" w:hAnsiTheme="minorBidi"/>
          <w:sz w:val="24"/>
          <w:szCs w:val="24"/>
        </w:rPr>
        <w:t>, σ</w:t>
      </w:r>
      <w:r w:rsidRPr="00FB5649">
        <w:rPr>
          <w:rFonts w:asciiTheme="minorBidi" w:hAnsiTheme="minorBidi"/>
          <w:sz w:val="24"/>
          <w:szCs w:val="24"/>
          <w:vertAlign w:val="superscript"/>
        </w:rPr>
        <w:t>A</w:t>
      </w:r>
      <w:r w:rsidRPr="00FB5649">
        <w:rPr>
          <w:rFonts w:asciiTheme="minorBidi" w:hAnsiTheme="minorBidi"/>
          <w:sz w:val="24"/>
          <w:szCs w:val="24"/>
        </w:rPr>
        <w:t xml:space="preserve"> </w:t>
      </w:r>
      <w:r w:rsidRPr="00FB5649">
        <w:rPr>
          <w:rFonts w:asciiTheme="minorBidi" w:hAnsiTheme="minorBidi"/>
          <w:i/>
          <w:iCs/>
          <w:sz w:val="24"/>
          <w:szCs w:val="24"/>
          <w:u w:val="single"/>
        </w:rPr>
        <w:t>C</w:t>
      </w:r>
      <w:r w:rsidRPr="00FB5649">
        <w:rPr>
          <w:rFonts w:asciiTheme="minorBidi" w:hAnsiTheme="minorBidi"/>
          <w:sz w:val="24"/>
          <w:szCs w:val="24"/>
        </w:rPr>
        <w:t>-</w:t>
      </w:r>
      <w:r w:rsidRPr="00FB5649">
        <w:rPr>
          <w:rFonts w:asciiTheme="minorBidi" w:hAnsiTheme="minorBidi"/>
          <w:sz w:val="24"/>
          <w:szCs w:val="24"/>
          <w:u w:val="single"/>
        </w:rPr>
        <w:t>t</w:t>
      </w:r>
      <w:r w:rsidRPr="00FB5649">
        <w:rPr>
          <w:rFonts w:asciiTheme="minorBidi" w:hAnsiTheme="minorBidi"/>
          <w:sz w:val="24"/>
          <w:szCs w:val="24"/>
        </w:rPr>
        <w:t xml:space="preserve">erminal </w:t>
      </w:r>
      <w:r w:rsidRPr="00FB5649">
        <w:rPr>
          <w:rFonts w:asciiTheme="minorBidi" w:hAnsiTheme="minorBidi"/>
          <w:sz w:val="24"/>
          <w:szCs w:val="24"/>
          <w:u w:val="single"/>
        </w:rPr>
        <w:t>d</w:t>
      </w:r>
      <w:r w:rsidRPr="00FB5649">
        <w:rPr>
          <w:rFonts w:asciiTheme="minorBidi" w:hAnsiTheme="minorBidi"/>
          <w:sz w:val="24"/>
          <w:szCs w:val="24"/>
        </w:rPr>
        <w:t>omain (CTD) and σ</w:t>
      </w:r>
      <w:r w:rsidRPr="00FB5649">
        <w:rPr>
          <w:rFonts w:asciiTheme="minorBidi" w:hAnsiTheme="minorBidi"/>
          <w:sz w:val="24"/>
          <w:szCs w:val="24"/>
          <w:vertAlign w:val="superscript"/>
        </w:rPr>
        <w:t>B</w:t>
      </w:r>
      <w:r w:rsidRPr="00FB5649">
        <w:rPr>
          <w:rFonts w:asciiTheme="minorBidi" w:hAnsiTheme="minorBidi"/>
          <w:sz w:val="24"/>
          <w:szCs w:val="24"/>
        </w:rPr>
        <w:t xml:space="preserve"> were synthesised, and σ</w:t>
      </w:r>
      <w:r w:rsidRPr="00FB5649">
        <w:rPr>
          <w:rFonts w:asciiTheme="minorBidi" w:hAnsiTheme="minorBidi"/>
          <w:sz w:val="24"/>
          <w:szCs w:val="24"/>
          <w:vertAlign w:val="superscript"/>
        </w:rPr>
        <w:t>J</w:t>
      </w:r>
      <w:r w:rsidRPr="00FB5649">
        <w:rPr>
          <w:rFonts w:asciiTheme="minorBidi" w:hAnsiTheme="minorBidi"/>
          <w:sz w:val="24"/>
          <w:szCs w:val="24"/>
        </w:rPr>
        <w:t xml:space="preserve"> was synthesised and ligated into pUT18 by Eurofins.  The codon usage of the synthesised gene sequences were optimized to </w:t>
      </w:r>
      <w:r w:rsidRPr="00FB5649">
        <w:rPr>
          <w:rFonts w:asciiTheme="minorBidi" w:hAnsiTheme="minorBidi"/>
          <w:i/>
          <w:iCs/>
          <w:sz w:val="24"/>
          <w:szCs w:val="24"/>
        </w:rPr>
        <w:t>E. coli</w:t>
      </w:r>
      <w:r w:rsidRPr="00FB5649">
        <w:rPr>
          <w:rFonts w:asciiTheme="minorBidi" w:hAnsiTheme="minorBidi"/>
          <w:sz w:val="24"/>
          <w:szCs w:val="24"/>
        </w:rPr>
        <w:t xml:space="preserve"> K-12 using this webpage: </w:t>
      </w:r>
      <w:hyperlink r:id="rId16" w:history="1">
        <w:r w:rsidR="00597B81" w:rsidRPr="00040B08">
          <w:rPr>
            <w:rStyle w:val="Hyperlink"/>
            <w:rFonts w:asciiTheme="minorBidi" w:hAnsiTheme="minorBidi"/>
            <w:sz w:val="24"/>
            <w:szCs w:val="24"/>
          </w:rPr>
          <w:t>http://gcua.schoedl.de/sequential_v2.html</w:t>
        </w:r>
      </w:hyperlink>
      <w:r w:rsidRPr="00FB5649">
        <w:rPr>
          <w:rFonts w:asciiTheme="minorBidi" w:hAnsiTheme="minorBidi"/>
          <w:sz w:val="24"/>
          <w:szCs w:val="24"/>
        </w:rPr>
        <w:t xml:space="preserve">.  All primers were purchased from </w:t>
      </w:r>
      <w:r w:rsidRPr="00415C23">
        <w:rPr>
          <w:rFonts w:asciiTheme="minorBidi" w:hAnsiTheme="minorBidi"/>
          <w:sz w:val="24"/>
          <w:szCs w:val="24"/>
        </w:rPr>
        <w:t>Eurofins.</w:t>
      </w:r>
      <w:r w:rsidR="005E75FA" w:rsidRPr="00415C23">
        <w:rPr>
          <w:rFonts w:asciiTheme="minorBidi" w:hAnsiTheme="minorBidi"/>
          <w:sz w:val="24"/>
          <w:szCs w:val="24"/>
        </w:rPr>
        <w:t xml:space="preserve"> Gene sequences after cloning are available in Appendix </w:t>
      </w:r>
      <w:r w:rsidR="008E4227">
        <w:rPr>
          <w:rFonts w:asciiTheme="minorBidi" w:hAnsiTheme="minorBidi"/>
          <w:sz w:val="24"/>
          <w:szCs w:val="24"/>
        </w:rPr>
        <w:t>9</w:t>
      </w:r>
      <w:r w:rsidR="005E75FA" w:rsidRPr="00415C23">
        <w:rPr>
          <w:rFonts w:asciiTheme="minorBidi" w:hAnsiTheme="minorBidi"/>
          <w:sz w:val="24"/>
          <w:szCs w:val="24"/>
        </w:rPr>
        <w:t>.11.</w:t>
      </w:r>
    </w:p>
    <w:p w:rsidR="006677A1" w:rsidRPr="00FB5649" w:rsidRDefault="006677A1" w:rsidP="008E4227">
      <w:pPr>
        <w:spacing w:line="360" w:lineRule="auto"/>
        <w:ind w:firstLine="720"/>
        <w:jc w:val="both"/>
        <w:rPr>
          <w:rFonts w:asciiTheme="minorBidi" w:hAnsiTheme="minorBidi"/>
          <w:sz w:val="24"/>
          <w:szCs w:val="24"/>
        </w:rPr>
      </w:pPr>
    </w:p>
    <w:p w:rsidR="0091140F" w:rsidRPr="00415C23" w:rsidRDefault="0091140F" w:rsidP="00F1337C">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w:t>
      </w:r>
      <w:r w:rsidR="00F1337C">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 xml:space="preserve"> DNA amplification</w:t>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An AmpliTaq Gold fast or 2x MyTaq PCR master mix (MM) were used for DNA amplification.  The standard reaction used was as follows:</w:t>
      </w:r>
    </w:p>
    <w:tbl>
      <w:tblPr>
        <w:tblW w:w="0" w:type="auto"/>
        <w:tblLook w:val="04A0" w:firstRow="1" w:lastRow="0" w:firstColumn="1" w:lastColumn="0" w:noHBand="0" w:noVBand="1"/>
      </w:tblPr>
      <w:tblGrid>
        <w:gridCol w:w="4111"/>
        <w:gridCol w:w="4905"/>
      </w:tblGrid>
      <w:tr w:rsidR="0091140F" w:rsidRPr="00FB5649" w:rsidTr="0091140F">
        <w:tc>
          <w:tcPr>
            <w:tcW w:w="4111" w:type="dxa"/>
          </w:tcPr>
          <w:p w:rsidR="0091140F" w:rsidRPr="00FB5649" w:rsidRDefault="0091140F" w:rsidP="0091140F">
            <w:pPr>
              <w:spacing w:line="276" w:lineRule="auto"/>
              <w:jc w:val="both"/>
              <w:rPr>
                <w:rFonts w:asciiTheme="minorBidi" w:hAnsiTheme="minorBidi"/>
                <w:sz w:val="24"/>
                <w:szCs w:val="24"/>
              </w:rPr>
            </w:pPr>
          </w:p>
        </w:tc>
        <w:tc>
          <w:tcPr>
            <w:tcW w:w="4905"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 xml:space="preserve">11.5 µl total volume </w:t>
            </w:r>
          </w:p>
        </w:tc>
      </w:tr>
      <w:tr w:rsidR="0091140F" w:rsidRPr="00FB5649" w:rsidTr="0091140F">
        <w:tc>
          <w:tcPr>
            <w:tcW w:w="41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Forward primer (10 pmol/µl)</w:t>
            </w:r>
          </w:p>
        </w:tc>
        <w:tc>
          <w:tcPr>
            <w:tcW w:w="49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µl</w:t>
            </w:r>
          </w:p>
        </w:tc>
      </w:tr>
      <w:tr w:rsidR="0091140F" w:rsidRPr="00FB5649" w:rsidTr="0091140F">
        <w:tc>
          <w:tcPr>
            <w:tcW w:w="41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Reverse primer (10 pmol/µl)</w:t>
            </w:r>
          </w:p>
        </w:tc>
        <w:tc>
          <w:tcPr>
            <w:tcW w:w="49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µl</w:t>
            </w:r>
          </w:p>
        </w:tc>
      </w:tr>
      <w:tr w:rsidR="0091140F" w:rsidRPr="00FB5649" w:rsidTr="0091140F">
        <w:tc>
          <w:tcPr>
            <w:tcW w:w="41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Template DNA (50-100 ng/µl)</w:t>
            </w:r>
          </w:p>
        </w:tc>
        <w:tc>
          <w:tcPr>
            <w:tcW w:w="49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1.25 µl</w:t>
            </w:r>
          </w:p>
        </w:tc>
      </w:tr>
      <w:tr w:rsidR="0091140F" w:rsidRPr="00FB5649" w:rsidTr="0091140F">
        <w:tc>
          <w:tcPr>
            <w:tcW w:w="41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MM (AmpliTaq Gold/ 2x MyTaq Mix)</w:t>
            </w:r>
          </w:p>
        </w:tc>
        <w:tc>
          <w:tcPr>
            <w:tcW w:w="49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3 µl</w:t>
            </w:r>
          </w:p>
        </w:tc>
      </w:tr>
      <w:tr w:rsidR="0091140F" w:rsidRPr="00FB5649" w:rsidTr="0091140F">
        <w:tc>
          <w:tcPr>
            <w:tcW w:w="41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49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6.25 µl</w:t>
            </w:r>
          </w:p>
        </w:tc>
      </w:tr>
    </w:tbl>
    <w:p w:rsidR="0091140F" w:rsidRDefault="0091140F" w:rsidP="0091140F">
      <w:pPr>
        <w:spacing w:line="276" w:lineRule="auto"/>
        <w:jc w:val="both"/>
        <w:rPr>
          <w:rFonts w:asciiTheme="minorBidi" w:hAnsiTheme="minorBidi"/>
          <w:sz w:val="24"/>
          <w:szCs w:val="24"/>
        </w:rPr>
      </w:pPr>
    </w:p>
    <w:p w:rsidR="006677A1" w:rsidRPr="00FB5649" w:rsidRDefault="006677A1" w:rsidP="0091140F">
      <w:pPr>
        <w:spacing w:line="276" w:lineRule="auto"/>
        <w:jc w:val="both"/>
        <w:rPr>
          <w:rFonts w:asciiTheme="minorBidi" w:hAnsiTheme="minorBidi"/>
          <w:sz w:val="24"/>
          <w:szCs w:val="24"/>
        </w:rPr>
      </w:pP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For Polymerase Chain Reactions (PCR), 30 cycles were performed as follows:</w:t>
      </w:r>
    </w:p>
    <w:tbl>
      <w:tblPr>
        <w:tblW w:w="0" w:type="auto"/>
        <w:tblLook w:val="04A0" w:firstRow="1" w:lastRow="0" w:firstColumn="1" w:lastColumn="0" w:noHBand="0" w:noVBand="1"/>
      </w:tblPr>
      <w:tblGrid>
        <w:gridCol w:w="3256"/>
        <w:gridCol w:w="5760"/>
      </w:tblGrid>
      <w:tr w:rsidR="0091140F" w:rsidRPr="00FB5649" w:rsidTr="0091140F">
        <w:tc>
          <w:tcPr>
            <w:tcW w:w="3256" w:type="dxa"/>
          </w:tcPr>
          <w:p w:rsidR="0091140F" w:rsidRPr="00FB5649" w:rsidRDefault="0091140F" w:rsidP="0091140F">
            <w:pPr>
              <w:spacing w:line="276" w:lineRule="auto"/>
              <w:jc w:val="both"/>
              <w:rPr>
                <w:rFonts w:asciiTheme="minorBidi" w:hAnsiTheme="minorBidi"/>
                <w:sz w:val="24"/>
                <w:szCs w:val="24"/>
              </w:rPr>
            </w:pPr>
          </w:p>
        </w:tc>
        <w:tc>
          <w:tcPr>
            <w:tcW w:w="5760"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Time</w:t>
            </w:r>
          </w:p>
        </w:tc>
      </w:tr>
      <w:tr w:rsidR="0091140F" w:rsidRPr="00FB5649" w:rsidTr="0091140F">
        <w:tc>
          <w:tcPr>
            <w:tcW w:w="325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Initial denaturation</w:t>
            </w:r>
          </w:p>
        </w:tc>
        <w:tc>
          <w:tcPr>
            <w:tcW w:w="576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98°C – 30 s</w:t>
            </w:r>
          </w:p>
        </w:tc>
      </w:tr>
      <w:tr w:rsidR="0091140F" w:rsidRPr="00FB5649" w:rsidTr="0091140F">
        <w:tc>
          <w:tcPr>
            <w:tcW w:w="325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Denaturation</w:t>
            </w:r>
          </w:p>
        </w:tc>
        <w:tc>
          <w:tcPr>
            <w:tcW w:w="576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95°C – 1 min</w:t>
            </w:r>
          </w:p>
        </w:tc>
      </w:tr>
      <w:tr w:rsidR="0091140F" w:rsidRPr="00FB5649" w:rsidTr="0091140F">
        <w:tc>
          <w:tcPr>
            <w:tcW w:w="325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Annealing</w:t>
            </w:r>
          </w:p>
        </w:tc>
        <w:tc>
          <w:tcPr>
            <w:tcW w:w="576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5°C below the T</w:t>
            </w:r>
            <w:r w:rsidRPr="00FB5649">
              <w:rPr>
                <w:rFonts w:asciiTheme="minorBidi" w:hAnsiTheme="minorBidi"/>
                <w:sz w:val="24"/>
                <w:szCs w:val="24"/>
                <w:vertAlign w:val="subscript"/>
              </w:rPr>
              <w:t>m</w:t>
            </w:r>
            <w:r w:rsidRPr="00FB5649">
              <w:rPr>
                <w:rFonts w:asciiTheme="minorBidi" w:hAnsiTheme="minorBidi"/>
                <w:sz w:val="24"/>
                <w:szCs w:val="24"/>
              </w:rPr>
              <w:t xml:space="preserve"> of each primer pair</w:t>
            </w:r>
          </w:p>
        </w:tc>
      </w:tr>
      <w:tr w:rsidR="0091140F" w:rsidRPr="00FB5649" w:rsidTr="0091140F">
        <w:tc>
          <w:tcPr>
            <w:tcW w:w="325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Extension</w:t>
            </w:r>
          </w:p>
        </w:tc>
        <w:tc>
          <w:tcPr>
            <w:tcW w:w="576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72°C – 1 min/1 kbp</w:t>
            </w:r>
          </w:p>
        </w:tc>
      </w:tr>
      <w:tr w:rsidR="0091140F" w:rsidRPr="00FB5649" w:rsidTr="0091140F">
        <w:tc>
          <w:tcPr>
            <w:tcW w:w="325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Final extension</w:t>
            </w:r>
          </w:p>
        </w:tc>
        <w:tc>
          <w:tcPr>
            <w:tcW w:w="576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72°C – 5 min</w:t>
            </w:r>
          </w:p>
        </w:tc>
      </w:tr>
      <w:tr w:rsidR="0091140F" w:rsidRPr="00FB5649" w:rsidTr="0091140F">
        <w:tc>
          <w:tcPr>
            <w:tcW w:w="325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Hold</w:t>
            </w:r>
          </w:p>
        </w:tc>
        <w:tc>
          <w:tcPr>
            <w:tcW w:w="576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4°C </w:t>
            </w:r>
          </w:p>
        </w:tc>
      </w:tr>
    </w:tbl>
    <w:p w:rsidR="0091140F" w:rsidRDefault="0091140F" w:rsidP="0091140F">
      <w:pPr>
        <w:spacing w:line="276" w:lineRule="auto"/>
        <w:jc w:val="both"/>
        <w:rPr>
          <w:rFonts w:asciiTheme="minorBidi" w:hAnsiTheme="minorBidi"/>
          <w:b/>
          <w:bCs/>
          <w:sz w:val="24"/>
          <w:szCs w:val="24"/>
        </w:rPr>
      </w:pPr>
    </w:p>
    <w:p w:rsidR="006677A1" w:rsidRPr="00FB5649" w:rsidRDefault="006677A1" w:rsidP="0091140F">
      <w:pPr>
        <w:spacing w:line="276" w:lineRule="auto"/>
        <w:jc w:val="both"/>
        <w:rPr>
          <w:rFonts w:asciiTheme="minorBidi" w:hAnsiTheme="minorBidi"/>
          <w:b/>
          <w:bCs/>
          <w:sz w:val="24"/>
          <w:szCs w:val="24"/>
        </w:rPr>
      </w:pPr>
    </w:p>
    <w:p w:rsidR="0091140F" w:rsidRPr="00415C23" w:rsidRDefault="0091140F" w:rsidP="00F1337C">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w:t>
      </w:r>
      <w:r w:rsidR="00F1337C">
        <w:rPr>
          <w:rFonts w:asciiTheme="minorBidi" w:hAnsiTheme="minorBidi" w:cstheme="minorBidi"/>
          <w:b/>
          <w:bCs/>
          <w:i w:val="0"/>
          <w:iCs w:val="0"/>
          <w:color w:val="auto"/>
          <w:sz w:val="24"/>
          <w:szCs w:val="24"/>
        </w:rPr>
        <w:t>9</w:t>
      </w:r>
      <w:r w:rsidRPr="00415C23">
        <w:rPr>
          <w:rFonts w:asciiTheme="minorBidi" w:hAnsiTheme="minorBidi" w:cstheme="minorBidi"/>
          <w:b/>
          <w:bCs/>
          <w:i w:val="0"/>
          <w:iCs w:val="0"/>
          <w:color w:val="auto"/>
          <w:sz w:val="24"/>
          <w:szCs w:val="24"/>
        </w:rPr>
        <w:t xml:space="preserve"> DNA digestion by restriction endonuclease</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Restriction enzymes were purchased from New England Biolabs and the reactions were made in separate tubes as follows:</w:t>
      </w:r>
    </w:p>
    <w:p w:rsidR="0091140F" w:rsidRPr="00FB5649" w:rsidRDefault="0091140F" w:rsidP="0091140F">
      <w:pPr>
        <w:spacing w:line="360" w:lineRule="auto"/>
        <w:jc w:val="both"/>
        <w:rPr>
          <w:rFonts w:asciiTheme="minorBidi" w:hAnsiTheme="minorBidi"/>
          <w:sz w:val="24"/>
          <w:szCs w:val="24"/>
        </w:rPr>
      </w:pPr>
    </w:p>
    <w:tbl>
      <w:tblPr>
        <w:tblW w:w="0" w:type="auto"/>
        <w:tblLook w:val="04A0" w:firstRow="1" w:lastRow="0" w:firstColumn="1" w:lastColumn="0" w:noHBand="0" w:noVBand="1"/>
      </w:tblPr>
      <w:tblGrid>
        <w:gridCol w:w="3969"/>
        <w:gridCol w:w="2270"/>
        <w:gridCol w:w="2777"/>
      </w:tblGrid>
      <w:tr w:rsidR="0091140F" w:rsidRPr="00FB5649" w:rsidTr="0091140F">
        <w:tc>
          <w:tcPr>
            <w:tcW w:w="3969" w:type="dxa"/>
          </w:tcPr>
          <w:p w:rsidR="0091140F" w:rsidRPr="00FB5649" w:rsidRDefault="0091140F" w:rsidP="0091140F">
            <w:pPr>
              <w:spacing w:line="276" w:lineRule="auto"/>
              <w:jc w:val="both"/>
              <w:rPr>
                <w:rFonts w:asciiTheme="minorBidi" w:hAnsiTheme="minorBidi"/>
                <w:sz w:val="24"/>
                <w:szCs w:val="24"/>
              </w:rPr>
            </w:pPr>
          </w:p>
        </w:tc>
        <w:tc>
          <w:tcPr>
            <w:tcW w:w="2270"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Insert</w:t>
            </w:r>
          </w:p>
        </w:tc>
        <w:tc>
          <w:tcPr>
            <w:tcW w:w="2777"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Vector</w:t>
            </w:r>
          </w:p>
        </w:tc>
      </w:tr>
      <w:tr w:rsidR="0091140F" w:rsidRPr="00FB5649" w:rsidTr="0091140F">
        <w:tc>
          <w:tcPr>
            <w:tcW w:w="3969"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x10 Smart cut buffer</w:t>
            </w:r>
          </w:p>
        </w:tc>
        <w:tc>
          <w:tcPr>
            <w:tcW w:w="227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 µl</w:t>
            </w:r>
          </w:p>
        </w:tc>
        <w:tc>
          <w:tcPr>
            <w:tcW w:w="2777"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 µl</w:t>
            </w:r>
          </w:p>
        </w:tc>
      </w:tr>
      <w:tr w:rsidR="0091140F" w:rsidRPr="00FB5649" w:rsidTr="0091140F">
        <w:tc>
          <w:tcPr>
            <w:tcW w:w="3969"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Restriction enzymes (20,000 U/ml)</w:t>
            </w:r>
          </w:p>
        </w:tc>
        <w:tc>
          <w:tcPr>
            <w:tcW w:w="227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µl</w:t>
            </w:r>
          </w:p>
        </w:tc>
        <w:tc>
          <w:tcPr>
            <w:tcW w:w="2777"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µl</w:t>
            </w:r>
          </w:p>
        </w:tc>
      </w:tr>
      <w:tr w:rsidR="0091140F" w:rsidRPr="00FB5649" w:rsidTr="0091140F">
        <w:tc>
          <w:tcPr>
            <w:tcW w:w="3969"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DNA </w:t>
            </w:r>
          </w:p>
        </w:tc>
        <w:tc>
          <w:tcPr>
            <w:tcW w:w="227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500 ng</w:t>
            </w:r>
          </w:p>
        </w:tc>
        <w:tc>
          <w:tcPr>
            <w:tcW w:w="2777"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w:t>
            </w:r>
          </w:p>
        </w:tc>
      </w:tr>
      <w:tr w:rsidR="0091140F" w:rsidRPr="00FB5649" w:rsidTr="0091140F">
        <w:tc>
          <w:tcPr>
            <w:tcW w:w="3969"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Vector </w:t>
            </w:r>
          </w:p>
        </w:tc>
        <w:tc>
          <w:tcPr>
            <w:tcW w:w="227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w:t>
            </w:r>
          </w:p>
        </w:tc>
        <w:tc>
          <w:tcPr>
            <w:tcW w:w="2777" w:type="dxa"/>
          </w:tcPr>
          <w:p w:rsidR="0091140F" w:rsidRPr="00FB5649" w:rsidRDefault="0091140F" w:rsidP="0091140F">
            <w:pPr>
              <w:spacing w:line="276" w:lineRule="auto"/>
              <w:jc w:val="both"/>
              <w:rPr>
                <w:rFonts w:asciiTheme="minorBidi" w:hAnsiTheme="minorBidi"/>
                <w:b/>
                <w:bCs/>
                <w:sz w:val="24"/>
                <w:szCs w:val="24"/>
              </w:rPr>
            </w:pPr>
            <w:r w:rsidRPr="00FB5649">
              <w:rPr>
                <w:rFonts w:asciiTheme="minorBidi" w:hAnsiTheme="minorBidi"/>
                <w:sz w:val="24"/>
                <w:szCs w:val="24"/>
              </w:rPr>
              <w:t>1000 ng</w:t>
            </w:r>
          </w:p>
        </w:tc>
      </w:tr>
      <w:tr w:rsidR="0091140F" w:rsidRPr="00FB5649" w:rsidTr="0091140F">
        <w:tc>
          <w:tcPr>
            <w:tcW w:w="3969"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227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Up to 20 µl</w:t>
            </w:r>
          </w:p>
        </w:tc>
        <w:tc>
          <w:tcPr>
            <w:tcW w:w="2777"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Up to 20 µl</w:t>
            </w:r>
          </w:p>
        </w:tc>
      </w:tr>
    </w:tbl>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  </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Mixtures were incubated at 37°C for 1 h.  To stop restriction enzyme activity, DNA purification was carried out (alternatively, for HindIII and NcoI, mixtures were incubated at 80°C for 20 min).</w:t>
      </w:r>
    </w:p>
    <w:p w:rsidR="006677A1" w:rsidRDefault="006677A1" w:rsidP="00415C23">
      <w:pPr>
        <w:spacing w:line="360" w:lineRule="auto"/>
        <w:ind w:firstLine="720"/>
        <w:jc w:val="both"/>
        <w:rPr>
          <w:rFonts w:asciiTheme="minorBidi" w:hAnsiTheme="minorBidi"/>
          <w:sz w:val="24"/>
          <w:szCs w:val="24"/>
        </w:rPr>
      </w:pP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F1337C">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w:t>
      </w:r>
      <w:r w:rsidR="00F1337C">
        <w:rPr>
          <w:rFonts w:asciiTheme="minorBidi" w:hAnsiTheme="minorBidi" w:cstheme="minorBidi"/>
          <w:b/>
          <w:bCs/>
          <w:i w:val="0"/>
          <w:iCs w:val="0"/>
          <w:color w:val="auto"/>
          <w:sz w:val="24"/>
          <w:szCs w:val="24"/>
        </w:rPr>
        <w:t>10</w:t>
      </w:r>
      <w:r w:rsidRPr="00415C23">
        <w:rPr>
          <w:rFonts w:asciiTheme="minorBidi" w:hAnsiTheme="minorBidi" w:cstheme="minorBidi"/>
          <w:b/>
          <w:bCs/>
          <w:i w:val="0"/>
          <w:iCs w:val="0"/>
          <w:color w:val="auto"/>
          <w:sz w:val="24"/>
          <w:szCs w:val="24"/>
        </w:rPr>
        <w:t xml:space="preserve"> DNA ligation</w:t>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Quick ligation kits were purchased from New England Biolabs and the reactions were assembled as shown below. DNA-vector ratio was determined through the following webpage </w:t>
      </w:r>
      <w:hyperlink r:id="rId17" w:history="1">
        <w:r w:rsidR="00191C8A" w:rsidRPr="00470C50">
          <w:rPr>
            <w:rStyle w:val="Hyperlink"/>
            <w:rFonts w:asciiTheme="minorBidi" w:hAnsiTheme="minorBidi"/>
            <w:sz w:val="24"/>
            <w:szCs w:val="24"/>
          </w:rPr>
          <w:t>http://www.insilico.uni-duesseldorf.de/Lig_Input.html</w:t>
        </w:r>
      </w:hyperlink>
      <w:r w:rsidR="00191C8A" w:rsidRPr="00191C8A">
        <w:rPr>
          <w:rStyle w:val="Hyperlink"/>
          <w:rFonts w:asciiTheme="minorBidi" w:hAnsiTheme="minorBidi"/>
          <w:color w:val="auto"/>
          <w:sz w:val="24"/>
          <w:szCs w:val="24"/>
          <w:u w:val="none"/>
        </w:rPr>
        <w:t>.</w:t>
      </w:r>
    </w:p>
    <w:tbl>
      <w:tblPr>
        <w:tblW w:w="0" w:type="auto"/>
        <w:tblLook w:val="04A0" w:firstRow="1" w:lastRow="0" w:firstColumn="1" w:lastColumn="0" w:noHBand="0" w:noVBand="1"/>
      </w:tblPr>
      <w:tblGrid>
        <w:gridCol w:w="3005"/>
        <w:gridCol w:w="3511"/>
      </w:tblGrid>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p>
        </w:tc>
        <w:tc>
          <w:tcPr>
            <w:tcW w:w="3511"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Volume</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Quick ligase</w:t>
            </w:r>
          </w:p>
        </w:tc>
        <w:tc>
          <w:tcPr>
            <w:tcW w:w="35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µl</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Reaction buffer</w:t>
            </w:r>
          </w:p>
        </w:tc>
        <w:tc>
          <w:tcPr>
            <w:tcW w:w="35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µl</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DNA </w:t>
            </w:r>
          </w:p>
        </w:tc>
        <w:tc>
          <w:tcPr>
            <w:tcW w:w="35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1:3 molar ratio vector to insert</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Nuclease-free water</w:t>
            </w:r>
          </w:p>
        </w:tc>
        <w:tc>
          <w:tcPr>
            <w:tcW w:w="3511"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Up to 10 µl</w:t>
            </w:r>
          </w:p>
        </w:tc>
      </w:tr>
    </w:tbl>
    <w:p w:rsidR="0091140F" w:rsidRPr="00FB5649" w:rsidRDefault="0091140F" w:rsidP="0091140F">
      <w:pPr>
        <w:spacing w:line="360" w:lineRule="auto"/>
        <w:jc w:val="both"/>
        <w:rPr>
          <w:rFonts w:asciiTheme="minorBidi" w:hAnsiTheme="minorBidi"/>
          <w:sz w:val="24"/>
          <w:szCs w:val="24"/>
        </w:rPr>
      </w:pPr>
    </w:p>
    <w:p w:rsidR="0091140F" w:rsidRDefault="0091140F" w:rsidP="00191C8A">
      <w:pPr>
        <w:spacing w:line="360" w:lineRule="auto"/>
        <w:ind w:firstLine="720"/>
        <w:jc w:val="both"/>
        <w:rPr>
          <w:rFonts w:asciiTheme="minorBidi" w:hAnsiTheme="minorBidi"/>
          <w:sz w:val="24"/>
          <w:szCs w:val="24"/>
        </w:rPr>
      </w:pPr>
      <w:r w:rsidRPr="00FB5649">
        <w:rPr>
          <w:rFonts w:asciiTheme="minorBidi" w:hAnsiTheme="minorBidi"/>
          <w:sz w:val="24"/>
          <w:szCs w:val="24"/>
        </w:rPr>
        <w:t>Ligation mixtures were incubated at room temperature for 20 min.  Ligation mixes were used to transform competent cells ether chemically or by electroporation as described in Sections 2.</w:t>
      </w:r>
      <w:r w:rsidR="00191C8A">
        <w:rPr>
          <w:rFonts w:asciiTheme="minorBidi" w:hAnsiTheme="minorBidi"/>
          <w:sz w:val="24"/>
          <w:szCs w:val="24"/>
        </w:rPr>
        <w:t>4</w:t>
      </w:r>
      <w:r w:rsidRPr="00FB5649">
        <w:rPr>
          <w:rFonts w:asciiTheme="minorBidi" w:hAnsiTheme="minorBidi"/>
          <w:sz w:val="24"/>
          <w:szCs w:val="24"/>
        </w:rPr>
        <w:t>.1.2 and 2.</w:t>
      </w:r>
      <w:r w:rsidR="00191C8A">
        <w:rPr>
          <w:rFonts w:asciiTheme="minorBidi" w:hAnsiTheme="minorBidi"/>
          <w:sz w:val="24"/>
          <w:szCs w:val="24"/>
        </w:rPr>
        <w:t>4</w:t>
      </w:r>
      <w:r w:rsidRPr="00FB5649">
        <w:rPr>
          <w:rFonts w:asciiTheme="minorBidi" w:hAnsiTheme="minorBidi"/>
          <w:sz w:val="24"/>
          <w:szCs w:val="24"/>
        </w:rPr>
        <w:t>.2.2.</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F1337C">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w:t>
      </w:r>
      <w:r w:rsidR="00F1337C">
        <w:rPr>
          <w:rFonts w:asciiTheme="minorBidi" w:hAnsiTheme="minorBidi" w:cstheme="minorBidi"/>
          <w:b/>
          <w:bCs/>
          <w:i w:val="0"/>
          <w:iCs w:val="0"/>
          <w:color w:val="auto"/>
          <w:sz w:val="24"/>
          <w:szCs w:val="24"/>
        </w:rPr>
        <w:t>11</w:t>
      </w:r>
      <w:r w:rsidRPr="00415C23">
        <w:rPr>
          <w:rFonts w:asciiTheme="minorBidi" w:hAnsiTheme="minorBidi" w:cstheme="minorBidi"/>
          <w:b/>
          <w:bCs/>
          <w:i w:val="0"/>
          <w:iCs w:val="0"/>
          <w:color w:val="auto"/>
          <w:sz w:val="24"/>
          <w:szCs w:val="24"/>
        </w:rPr>
        <w:t xml:space="preserve"> DNA purification</w:t>
      </w:r>
    </w:p>
    <w:p w:rsidR="0091140F" w:rsidRDefault="0091140F" w:rsidP="00415C23">
      <w:pPr>
        <w:spacing w:line="360" w:lineRule="auto"/>
        <w:ind w:firstLine="720"/>
        <w:jc w:val="both"/>
        <w:rPr>
          <w:rFonts w:asciiTheme="minorBidi" w:hAnsiTheme="minorBidi"/>
          <w:sz w:val="24"/>
          <w:szCs w:val="24"/>
        </w:rPr>
      </w:pPr>
      <w:r w:rsidRPr="00805520">
        <w:rPr>
          <w:rFonts w:asciiTheme="minorBidi" w:hAnsiTheme="minorBidi"/>
          <w:sz w:val="24"/>
          <w:szCs w:val="24"/>
        </w:rPr>
        <w:t>DNA purification was carried out using QIAquick PCR kit (Qiagen) following the manufacturer’s instructions.</w:t>
      </w:r>
    </w:p>
    <w:p w:rsidR="006677A1" w:rsidRPr="00805520" w:rsidRDefault="006677A1" w:rsidP="00415C23">
      <w:pPr>
        <w:spacing w:line="360" w:lineRule="auto"/>
        <w:ind w:firstLine="720"/>
        <w:jc w:val="both"/>
        <w:rPr>
          <w:rFonts w:asciiTheme="minorBidi" w:hAnsiTheme="minorBidi"/>
          <w:sz w:val="24"/>
          <w:szCs w:val="24"/>
        </w:rPr>
      </w:pPr>
    </w:p>
    <w:p w:rsidR="0091140F" w:rsidRPr="00415C23" w:rsidRDefault="0091140F" w:rsidP="00F1337C">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.1</w:t>
      </w:r>
      <w:r w:rsidR="00F1337C">
        <w:rPr>
          <w:rFonts w:asciiTheme="minorBidi" w:hAnsiTheme="minorBidi" w:cstheme="minorBidi"/>
          <w:b/>
          <w:bCs/>
          <w:i w:val="0"/>
          <w:iCs w:val="0"/>
          <w:color w:val="auto"/>
          <w:sz w:val="24"/>
          <w:szCs w:val="24"/>
        </w:rPr>
        <w:t>2</w:t>
      </w:r>
      <w:r w:rsidRPr="00415C23">
        <w:rPr>
          <w:rFonts w:asciiTheme="minorBidi" w:hAnsiTheme="minorBidi" w:cstheme="minorBidi"/>
          <w:b/>
          <w:bCs/>
          <w:i w:val="0"/>
          <w:iCs w:val="0"/>
          <w:color w:val="auto"/>
          <w:sz w:val="24"/>
          <w:szCs w:val="24"/>
        </w:rPr>
        <w:t xml:space="preserve"> DNA sequence viewing and alignment</w:t>
      </w:r>
    </w:p>
    <w:p w:rsidR="0091140F" w:rsidRDefault="0091140F" w:rsidP="008E4227">
      <w:pPr>
        <w:spacing w:line="360" w:lineRule="auto"/>
        <w:ind w:firstLine="720"/>
        <w:jc w:val="both"/>
        <w:rPr>
          <w:rFonts w:asciiTheme="minorBidi" w:hAnsiTheme="minorBidi"/>
          <w:sz w:val="24"/>
          <w:szCs w:val="24"/>
        </w:rPr>
      </w:pPr>
      <w:r w:rsidRPr="00FB5649">
        <w:rPr>
          <w:rFonts w:asciiTheme="minorBidi" w:hAnsiTheme="minorBidi"/>
          <w:sz w:val="24"/>
          <w:szCs w:val="24"/>
        </w:rPr>
        <w:t>Plasmid DNA sequencing was carried out by either GATC Biotech Company or Core Genomic facility in Medical School at the University of Sheffield.  All sequence files were viewed in either FinchTV or Snapgene programmes. The 16S rRNA gene sequence data were used to make a phylogenetic tree of the strains.  Sequence data were analysed using NCBI website (</w:t>
      </w:r>
      <w:hyperlink r:id="rId18" w:history="1">
        <w:r w:rsidR="00191C8A" w:rsidRPr="00470C50">
          <w:rPr>
            <w:rStyle w:val="Hyperlink"/>
            <w:rFonts w:asciiTheme="minorBidi" w:hAnsiTheme="minorBidi"/>
            <w:sz w:val="24"/>
            <w:szCs w:val="24"/>
          </w:rPr>
          <w:t>https://www.ncbi.nlm.nih.gov/</w:t>
        </w:r>
      </w:hyperlink>
      <w:r w:rsidR="00191C8A">
        <w:rPr>
          <w:rFonts w:asciiTheme="minorBidi" w:hAnsiTheme="minorBidi"/>
          <w:sz w:val="24"/>
          <w:szCs w:val="24"/>
        </w:rPr>
        <w:t xml:space="preserve">) </w:t>
      </w:r>
      <w:r w:rsidRPr="00FB5649">
        <w:rPr>
          <w:rFonts w:asciiTheme="minorBidi" w:hAnsiTheme="minorBidi"/>
          <w:sz w:val="24"/>
          <w:szCs w:val="24"/>
        </w:rPr>
        <w:t xml:space="preserve">to identify the closest match in the database (Appendix </w:t>
      </w:r>
      <w:r w:rsidR="008E4227">
        <w:rPr>
          <w:rFonts w:asciiTheme="minorBidi" w:hAnsiTheme="minorBidi"/>
          <w:sz w:val="24"/>
          <w:szCs w:val="24"/>
        </w:rPr>
        <w:t>9</w:t>
      </w:r>
      <w:r w:rsidRPr="00FB5649">
        <w:rPr>
          <w:rFonts w:asciiTheme="minorBidi" w:hAnsiTheme="minorBidi"/>
          <w:sz w:val="24"/>
          <w:szCs w:val="24"/>
        </w:rPr>
        <w:t>.1).</w:t>
      </w:r>
    </w:p>
    <w:p w:rsidR="006677A1" w:rsidRPr="00FB5649" w:rsidRDefault="006677A1" w:rsidP="008E4227">
      <w:pPr>
        <w:spacing w:line="360" w:lineRule="auto"/>
        <w:ind w:firstLine="720"/>
        <w:jc w:val="both"/>
        <w:rPr>
          <w:rFonts w:asciiTheme="minorBidi" w:hAnsiTheme="minorBidi"/>
          <w:sz w:val="24"/>
          <w:szCs w:val="24"/>
        </w:rPr>
      </w:pPr>
    </w:p>
    <w:p w:rsidR="0091140F" w:rsidRPr="00415C23" w:rsidRDefault="0091140F" w:rsidP="00F1337C">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6</w:t>
      </w:r>
      <w:r w:rsidRPr="00415C23">
        <w:rPr>
          <w:rFonts w:asciiTheme="minorBidi" w:hAnsiTheme="minorBidi" w:cstheme="minorBidi"/>
          <w:b/>
          <w:bCs/>
          <w:i w:val="0"/>
          <w:iCs w:val="0"/>
          <w:color w:val="auto"/>
          <w:sz w:val="24"/>
          <w:szCs w:val="24"/>
        </w:rPr>
        <w:t>.1</w:t>
      </w:r>
      <w:r w:rsidR="00F1337C">
        <w:rPr>
          <w:rFonts w:asciiTheme="minorBidi" w:hAnsiTheme="minorBidi" w:cstheme="minorBidi"/>
          <w:b/>
          <w:bCs/>
          <w:i w:val="0"/>
          <w:iCs w:val="0"/>
          <w:color w:val="auto"/>
          <w:sz w:val="24"/>
          <w:szCs w:val="24"/>
        </w:rPr>
        <w:t>3</w:t>
      </w:r>
      <w:r w:rsidRPr="00415C23">
        <w:rPr>
          <w:rFonts w:asciiTheme="minorBidi" w:hAnsiTheme="minorBidi" w:cstheme="minorBidi"/>
          <w:b/>
          <w:bCs/>
          <w:i w:val="0"/>
          <w:iCs w:val="0"/>
          <w:color w:val="auto"/>
          <w:sz w:val="24"/>
          <w:szCs w:val="24"/>
        </w:rPr>
        <w:t xml:space="preserve"> Site-directed mutagenesis</w:t>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QuikChange II XL Site-Directed Mutagenesis Kit (Agilent Technologies 200521-5) was carried out for the site-directed mutagenesis according to the instructions of the manufacturer.  Primers were designed via the following webpage: (</w:t>
      </w:r>
      <w:hyperlink r:id="rId19" w:history="1">
        <w:r w:rsidRPr="00BD79F5">
          <w:rPr>
            <w:rStyle w:val="Hyperlink"/>
            <w:rFonts w:asciiTheme="minorBidi" w:hAnsiTheme="minorBidi"/>
            <w:color w:val="0070C0"/>
            <w:sz w:val="24"/>
            <w:szCs w:val="24"/>
          </w:rPr>
          <w:t>https://www.agilent.com/store/primerDesignProgram.jsp</w:t>
        </w:r>
      </w:hyperlink>
      <w:r w:rsidRPr="00FB5649">
        <w:rPr>
          <w:rFonts w:asciiTheme="minorBidi" w:hAnsiTheme="minorBidi"/>
          <w:sz w:val="24"/>
          <w:szCs w:val="24"/>
        </w:rPr>
        <w:t xml:space="preserve">). </w:t>
      </w:r>
    </w:p>
    <w:p w:rsidR="0091140F" w:rsidRPr="00FB5649" w:rsidRDefault="0091140F" w:rsidP="0091140F">
      <w:pPr>
        <w:spacing w:line="360" w:lineRule="auto"/>
        <w:jc w:val="both"/>
        <w:rPr>
          <w:rFonts w:asciiTheme="minorBidi" w:hAnsiTheme="minorBidi"/>
          <w:b/>
          <w:bCs/>
          <w:sz w:val="24"/>
          <w:szCs w:val="24"/>
        </w:rPr>
      </w:pPr>
    </w:p>
    <w:p w:rsidR="0091140F" w:rsidRDefault="0091140F" w:rsidP="00366CB5">
      <w:pPr>
        <w:pStyle w:val="Heading3"/>
        <w:spacing w:line="360" w:lineRule="auto"/>
        <w:rPr>
          <w:rFonts w:asciiTheme="minorBidi" w:hAnsiTheme="minorBidi" w:cstheme="minorBidi"/>
          <w:b/>
          <w:bCs/>
          <w:color w:val="auto"/>
        </w:rPr>
      </w:pPr>
      <w:bookmarkStart w:id="40" w:name="_Toc22242916"/>
      <w:r w:rsidRPr="00415C23">
        <w:rPr>
          <w:rFonts w:asciiTheme="minorBidi" w:hAnsiTheme="minorBidi" w:cstheme="minorBidi"/>
          <w:b/>
          <w:bCs/>
          <w:color w:val="auto"/>
        </w:rPr>
        <w:lastRenderedPageBreak/>
        <w:t>2.</w:t>
      </w:r>
      <w:r w:rsidR="00366CB5">
        <w:rPr>
          <w:rFonts w:asciiTheme="minorBidi" w:hAnsiTheme="minorBidi" w:cstheme="minorBidi"/>
          <w:b/>
          <w:bCs/>
          <w:color w:val="auto"/>
        </w:rPr>
        <w:t>7</w:t>
      </w:r>
      <w:r w:rsidRPr="00415C23">
        <w:rPr>
          <w:rFonts w:asciiTheme="minorBidi" w:hAnsiTheme="minorBidi" w:cstheme="minorBidi"/>
          <w:b/>
          <w:bCs/>
          <w:color w:val="auto"/>
        </w:rPr>
        <w:t xml:space="preserve"> RNA stabilisation, extraction and expression</w:t>
      </w:r>
      <w:bookmarkEnd w:id="40"/>
    </w:p>
    <w:p w:rsidR="006677A1" w:rsidRPr="006677A1" w:rsidRDefault="006677A1" w:rsidP="006677A1"/>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7</w:t>
      </w:r>
      <w:r w:rsidRPr="00415C23">
        <w:rPr>
          <w:rFonts w:asciiTheme="minorBidi" w:hAnsiTheme="minorBidi" w:cstheme="minorBidi"/>
          <w:b/>
          <w:bCs/>
          <w:i w:val="0"/>
          <w:iCs w:val="0"/>
          <w:color w:val="auto"/>
          <w:sz w:val="24"/>
          <w:szCs w:val="24"/>
        </w:rPr>
        <w:t>.1 RNA stabilisation</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Mid-log phase cultures, were sampled (2-5 ml) and mixed with 2 volumes of RNA protect reagent (Qiagen).  After mixing for 10 s, the samples were incubated at room temperature for 5 min.  Mixtures were then centrifuged at 6000 </w:t>
      </w:r>
      <w:r w:rsidRPr="00FB5649">
        <w:rPr>
          <w:rFonts w:asciiTheme="minorBidi" w:hAnsiTheme="minorBidi"/>
          <w:i/>
          <w:iCs/>
          <w:sz w:val="24"/>
          <w:szCs w:val="24"/>
        </w:rPr>
        <w:t>x g</w:t>
      </w:r>
      <w:r w:rsidRPr="00FB5649">
        <w:rPr>
          <w:rFonts w:asciiTheme="minorBidi" w:hAnsiTheme="minorBidi"/>
          <w:sz w:val="24"/>
          <w:szCs w:val="24"/>
        </w:rPr>
        <w:t xml:space="preserve"> for 10 min at 4°C.  The supernatants were discarded and the cell pellets were immediately stored at -80°C.</w:t>
      </w:r>
    </w:p>
    <w:p w:rsidR="006677A1" w:rsidRPr="00FB5649" w:rsidRDefault="006677A1" w:rsidP="00415C23">
      <w:pPr>
        <w:spacing w:line="360" w:lineRule="auto"/>
        <w:ind w:firstLine="720"/>
        <w:jc w:val="both"/>
        <w:rPr>
          <w:rFonts w:asciiTheme="minorBidi" w:hAnsiTheme="minorBidi"/>
          <w:sz w:val="24"/>
          <w:szCs w:val="24"/>
        </w:rPr>
      </w:pPr>
    </w:p>
    <w:p w:rsidR="006677A1" w:rsidRPr="006677A1"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7</w:t>
      </w:r>
      <w:r w:rsidRPr="00415C23">
        <w:rPr>
          <w:rFonts w:asciiTheme="minorBidi" w:hAnsiTheme="minorBidi" w:cstheme="minorBidi"/>
          <w:b/>
          <w:bCs/>
          <w:i w:val="0"/>
          <w:iCs w:val="0"/>
          <w:color w:val="auto"/>
          <w:sz w:val="24"/>
          <w:szCs w:val="24"/>
        </w:rPr>
        <w:t>.2 RNA extraction</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RNA was extracted using a RNeasy mini kit (Qiagen) according to the manufacturer’s procedure. To test for DNA contamination, DNA was amplified using the universal 16S ribosomal primers (27-F and 1492-R) and then the PCR sample was separated by gel electrophoresis and visualised.</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7</w:t>
      </w:r>
      <w:r w:rsidRPr="00415C23">
        <w:rPr>
          <w:rFonts w:asciiTheme="minorBidi" w:hAnsiTheme="minorBidi" w:cstheme="minorBidi"/>
          <w:b/>
          <w:bCs/>
          <w:i w:val="0"/>
          <w:iCs w:val="0"/>
          <w:color w:val="auto"/>
          <w:sz w:val="24"/>
          <w:szCs w:val="24"/>
        </w:rPr>
        <w:t xml:space="preserve">.3 DNA removal </w:t>
      </w:r>
    </w:p>
    <w:p w:rsidR="0091140F" w:rsidRDefault="0091140F" w:rsidP="00191C8A">
      <w:pPr>
        <w:spacing w:line="360" w:lineRule="auto"/>
        <w:ind w:firstLine="720"/>
        <w:jc w:val="both"/>
        <w:rPr>
          <w:rFonts w:asciiTheme="minorBidi" w:hAnsiTheme="minorBidi"/>
          <w:sz w:val="24"/>
          <w:szCs w:val="24"/>
        </w:rPr>
      </w:pPr>
      <w:r w:rsidRPr="00FB5649">
        <w:rPr>
          <w:rFonts w:asciiTheme="minorBidi" w:hAnsiTheme="minorBidi"/>
          <w:sz w:val="24"/>
          <w:szCs w:val="24"/>
        </w:rPr>
        <w:t>For RNA samples that were positive in the 16S PCR test (Section 2.</w:t>
      </w:r>
      <w:r w:rsidR="00191C8A">
        <w:rPr>
          <w:rFonts w:asciiTheme="minorBidi" w:hAnsiTheme="minorBidi"/>
          <w:sz w:val="24"/>
          <w:szCs w:val="24"/>
        </w:rPr>
        <w:t>7</w:t>
      </w:r>
      <w:r w:rsidRPr="00FB5649">
        <w:rPr>
          <w:rFonts w:asciiTheme="minorBidi" w:hAnsiTheme="minorBidi"/>
          <w:sz w:val="24"/>
          <w:szCs w:val="24"/>
        </w:rPr>
        <w:t xml:space="preserve">.2), the contaminating DNA was removed using the Turbo DNA-free kit (Invitrogen) standard procedure. </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7</w:t>
      </w:r>
      <w:r w:rsidRPr="00415C23">
        <w:rPr>
          <w:rFonts w:asciiTheme="minorBidi" w:hAnsiTheme="minorBidi" w:cstheme="minorBidi"/>
          <w:b/>
          <w:bCs/>
          <w:i w:val="0"/>
          <w:iCs w:val="0"/>
          <w:color w:val="auto"/>
          <w:sz w:val="24"/>
          <w:szCs w:val="24"/>
        </w:rPr>
        <w:t xml:space="preserve">.4 RNA concentration measurement </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RNA concentration was measured using the NanoPhotometer P-300 Spectrophotometer after programing the machine by selecting RNA.  The instrument was blanked using RNase-free water.</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7</w:t>
      </w:r>
      <w:r w:rsidRPr="00415C23">
        <w:rPr>
          <w:rFonts w:asciiTheme="minorBidi" w:hAnsiTheme="minorBidi" w:cstheme="minorBidi"/>
          <w:b/>
          <w:bCs/>
          <w:i w:val="0"/>
          <w:iCs w:val="0"/>
          <w:color w:val="auto"/>
          <w:sz w:val="24"/>
          <w:szCs w:val="24"/>
        </w:rPr>
        <w:t>.5 Primer design for RNA specificity</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Primers were designed using Primer-BLAST tool in NCBI webpage with the following criteria: </w:t>
      </w:r>
    </w:p>
    <w:p w:rsidR="006677A1" w:rsidRPr="00FB5649" w:rsidRDefault="006677A1" w:rsidP="00415C23">
      <w:pPr>
        <w:spacing w:line="360" w:lineRule="auto"/>
        <w:ind w:firstLine="720"/>
        <w:jc w:val="both"/>
        <w:rPr>
          <w:rFonts w:asciiTheme="minorBidi" w:hAnsiTheme="minorBidi"/>
          <w:sz w:val="24"/>
          <w:szCs w:val="24"/>
        </w:rPr>
      </w:pPr>
    </w:p>
    <w:tbl>
      <w:tblPr>
        <w:tblW w:w="0" w:type="auto"/>
        <w:tblLook w:val="04A0" w:firstRow="1" w:lastRow="0" w:firstColumn="1" w:lastColumn="0" w:noHBand="0" w:noVBand="1"/>
      </w:tblPr>
      <w:tblGrid>
        <w:gridCol w:w="2830"/>
        <w:gridCol w:w="6186"/>
      </w:tblGrid>
      <w:tr w:rsidR="0091140F" w:rsidRPr="00FB5649" w:rsidTr="0091140F">
        <w:tc>
          <w:tcPr>
            <w:tcW w:w="2830"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lastRenderedPageBreak/>
              <w:t>Criteria</w:t>
            </w:r>
          </w:p>
        </w:tc>
        <w:tc>
          <w:tcPr>
            <w:tcW w:w="6186"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Standard</w:t>
            </w:r>
          </w:p>
        </w:tc>
      </w:tr>
      <w:tr w:rsidR="0091140F" w:rsidRPr="00FB5649" w:rsidTr="0091140F">
        <w:tc>
          <w:tcPr>
            <w:tcW w:w="283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w:t>
            </w:r>
            <w:r w:rsidRPr="00FB5649">
              <w:rPr>
                <w:rFonts w:asciiTheme="minorBidi" w:hAnsiTheme="minorBidi"/>
                <w:sz w:val="24"/>
                <w:szCs w:val="24"/>
                <w:vertAlign w:val="subscript"/>
              </w:rPr>
              <w:t>m</w:t>
            </w:r>
          </w:p>
        </w:tc>
        <w:tc>
          <w:tcPr>
            <w:tcW w:w="618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59-65 (62 optimal)</w:t>
            </w:r>
          </w:p>
        </w:tc>
      </w:tr>
      <w:tr w:rsidR="0091140F" w:rsidRPr="00FB5649" w:rsidTr="0091140F">
        <w:tc>
          <w:tcPr>
            <w:tcW w:w="283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Produce size value</w:t>
            </w:r>
          </w:p>
        </w:tc>
        <w:tc>
          <w:tcPr>
            <w:tcW w:w="6186" w:type="dxa"/>
          </w:tcPr>
          <w:p w:rsidR="0091140F" w:rsidRPr="00FB5649" w:rsidRDefault="0091140F" w:rsidP="0091140F">
            <w:pPr>
              <w:spacing w:line="276" w:lineRule="auto"/>
              <w:jc w:val="both"/>
              <w:rPr>
                <w:rFonts w:asciiTheme="minorBidi" w:hAnsiTheme="minorBidi"/>
                <w:b/>
                <w:bCs/>
                <w:sz w:val="24"/>
                <w:szCs w:val="24"/>
              </w:rPr>
            </w:pPr>
            <w:r w:rsidRPr="00FB5649">
              <w:rPr>
                <w:rFonts w:asciiTheme="minorBidi" w:hAnsiTheme="minorBidi"/>
                <w:sz w:val="24"/>
                <w:szCs w:val="24"/>
              </w:rPr>
              <w:t>200 as maximum</w:t>
            </w:r>
          </w:p>
        </w:tc>
      </w:tr>
      <w:tr w:rsidR="0091140F" w:rsidRPr="00FB5649" w:rsidTr="0091140F">
        <w:tc>
          <w:tcPr>
            <w:tcW w:w="283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Product size </w:t>
            </w:r>
          </w:p>
        </w:tc>
        <w:tc>
          <w:tcPr>
            <w:tcW w:w="618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70-200 bp</w:t>
            </w:r>
          </w:p>
        </w:tc>
      </w:tr>
      <w:tr w:rsidR="0091140F" w:rsidRPr="00FB5649" w:rsidTr="0091140F">
        <w:tc>
          <w:tcPr>
            <w:tcW w:w="283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Primer length </w:t>
            </w:r>
          </w:p>
        </w:tc>
        <w:tc>
          <w:tcPr>
            <w:tcW w:w="618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18-22 nucleotides (20 optimal)</w:t>
            </w:r>
          </w:p>
        </w:tc>
      </w:tr>
      <w:tr w:rsidR="0091140F" w:rsidRPr="00FB5649" w:rsidTr="0091140F">
        <w:tc>
          <w:tcPr>
            <w:tcW w:w="283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GC rich </w:t>
            </w:r>
          </w:p>
        </w:tc>
        <w:tc>
          <w:tcPr>
            <w:tcW w:w="618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20-60% (primer pair should have similar percentage)</w:t>
            </w:r>
          </w:p>
        </w:tc>
      </w:tr>
      <w:tr w:rsidR="0091140F" w:rsidRPr="00FB5649" w:rsidTr="0091140F">
        <w:tc>
          <w:tcPr>
            <w:tcW w:w="283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Avoid nucleoids repeats </w:t>
            </w:r>
          </w:p>
        </w:tc>
        <w:tc>
          <w:tcPr>
            <w:tcW w:w="618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Examples,  GTTTT or GCGCGCGC</w:t>
            </w:r>
          </w:p>
        </w:tc>
      </w:tr>
    </w:tbl>
    <w:p w:rsidR="0091140F" w:rsidRPr="00FB5649" w:rsidRDefault="0091140F" w:rsidP="0091140F">
      <w:pPr>
        <w:spacing w:line="276" w:lineRule="auto"/>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7</w:t>
      </w:r>
      <w:r w:rsidRPr="00415C23">
        <w:rPr>
          <w:rFonts w:asciiTheme="minorBidi" w:hAnsiTheme="minorBidi" w:cstheme="minorBidi"/>
          <w:b/>
          <w:bCs/>
          <w:i w:val="0"/>
          <w:iCs w:val="0"/>
          <w:color w:val="auto"/>
          <w:sz w:val="24"/>
          <w:szCs w:val="24"/>
        </w:rPr>
        <w:t>.6 Quantitative Real-Time PCR (qRT-PCR)</w:t>
      </w:r>
    </w:p>
    <w:p w:rsidR="0091140F" w:rsidRPr="00FB5649" w:rsidRDefault="0091140F" w:rsidP="00415C23">
      <w:pPr>
        <w:spacing w:line="276" w:lineRule="auto"/>
        <w:ind w:firstLine="720"/>
        <w:jc w:val="both"/>
        <w:rPr>
          <w:rFonts w:asciiTheme="minorBidi" w:hAnsiTheme="minorBidi"/>
          <w:sz w:val="24"/>
          <w:szCs w:val="24"/>
        </w:rPr>
      </w:pPr>
      <w:r w:rsidRPr="00FB5649">
        <w:rPr>
          <w:rFonts w:asciiTheme="minorBidi" w:hAnsiTheme="minorBidi"/>
          <w:sz w:val="24"/>
          <w:szCs w:val="24"/>
        </w:rPr>
        <w:t>To detect the relative abundance of RNA, the samples were arrayed in an optical 96 well plate and amplification was detected using Brilliant III Ultra-Fast SYBR green qRT-PCR kit (Agilent Technologies) as follows:</w:t>
      </w:r>
    </w:p>
    <w:tbl>
      <w:tblPr>
        <w:tblW w:w="0" w:type="auto"/>
        <w:tblLook w:val="04A0" w:firstRow="1" w:lastRow="0" w:firstColumn="1" w:lastColumn="0" w:noHBand="0" w:noVBand="1"/>
      </w:tblPr>
      <w:tblGrid>
        <w:gridCol w:w="4536"/>
        <w:gridCol w:w="4480"/>
      </w:tblGrid>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p>
        </w:tc>
        <w:tc>
          <w:tcPr>
            <w:tcW w:w="4480"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Amount</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2x Brilliant III SYBR green </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µl</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mM F primer</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 µl</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mM R primer</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 µl</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100 mM DTT</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0.2 µl</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RT/RNase Block</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µl</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RNA</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 µl</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 µM Reference dye (100 mM stock)</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0.3 µl</w:t>
            </w:r>
          </w:p>
        </w:tc>
      </w:tr>
      <w:tr w:rsidR="0091140F" w:rsidRPr="00FB5649" w:rsidTr="0091140F">
        <w:tc>
          <w:tcPr>
            <w:tcW w:w="453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RNAase-free</w:t>
            </w:r>
          </w:p>
        </w:tc>
        <w:tc>
          <w:tcPr>
            <w:tcW w:w="4480"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2.5 µl</w:t>
            </w:r>
          </w:p>
        </w:tc>
      </w:tr>
    </w:tbl>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  </w:t>
      </w:r>
    </w:p>
    <w:p w:rsidR="0091140F" w:rsidRPr="00FB5649" w:rsidRDefault="0091140F" w:rsidP="0091140F">
      <w:pPr>
        <w:spacing w:line="360" w:lineRule="auto"/>
        <w:jc w:val="both"/>
        <w:rPr>
          <w:rFonts w:asciiTheme="minorBidi" w:hAnsiTheme="minorBidi"/>
          <w:sz w:val="24"/>
          <w:szCs w:val="24"/>
        </w:rPr>
      </w:pPr>
      <w:r w:rsidRPr="00FB5649">
        <w:rPr>
          <w:rFonts w:asciiTheme="minorBidi" w:hAnsiTheme="minorBidi"/>
          <w:sz w:val="24"/>
          <w:szCs w:val="24"/>
        </w:rPr>
        <w:t>Analysis was conducted on the total RNA from three biological and technical replicates.  Cycling conditions were as follows:</w:t>
      </w:r>
    </w:p>
    <w:tbl>
      <w:tblPr>
        <w:tblW w:w="0" w:type="auto"/>
        <w:tblLook w:val="04A0" w:firstRow="1" w:lastRow="0" w:firstColumn="1" w:lastColumn="0" w:noHBand="0" w:noVBand="1"/>
      </w:tblPr>
      <w:tblGrid>
        <w:gridCol w:w="4508"/>
        <w:gridCol w:w="4508"/>
      </w:tblGrid>
      <w:tr w:rsidR="0091140F" w:rsidRPr="00FB5649" w:rsidTr="0091140F">
        <w:tc>
          <w:tcPr>
            <w:tcW w:w="4508" w:type="dxa"/>
          </w:tcPr>
          <w:p w:rsidR="0091140F" w:rsidRPr="00FB5649" w:rsidRDefault="0091140F" w:rsidP="0091140F">
            <w:pPr>
              <w:tabs>
                <w:tab w:val="center" w:pos="2146"/>
              </w:tabs>
              <w:spacing w:line="276" w:lineRule="auto"/>
              <w:jc w:val="both"/>
              <w:rPr>
                <w:rFonts w:asciiTheme="minorBidi" w:hAnsiTheme="minorBidi"/>
                <w:sz w:val="24"/>
                <w:szCs w:val="24"/>
              </w:rPr>
            </w:pPr>
            <w:r w:rsidRPr="00FB5649">
              <w:rPr>
                <w:rFonts w:asciiTheme="minorBidi" w:hAnsiTheme="minorBidi"/>
                <w:sz w:val="24"/>
                <w:szCs w:val="24"/>
              </w:rPr>
              <w:t>50°C, 10 min</w:t>
            </w:r>
          </w:p>
          <w:p w:rsidR="0091140F" w:rsidRPr="00FB5649" w:rsidRDefault="0091140F" w:rsidP="0091140F">
            <w:pPr>
              <w:tabs>
                <w:tab w:val="center" w:pos="2146"/>
              </w:tabs>
              <w:spacing w:line="276" w:lineRule="auto"/>
              <w:jc w:val="both"/>
              <w:rPr>
                <w:rFonts w:asciiTheme="minorBidi" w:hAnsiTheme="minorBidi"/>
                <w:sz w:val="24"/>
                <w:szCs w:val="24"/>
              </w:rPr>
            </w:pP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cycle</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95°C, 3 min</w:t>
            </w:r>
          </w:p>
          <w:p w:rsidR="0091140F" w:rsidRPr="00FB5649" w:rsidRDefault="0091140F" w:rsidP="0091140F">
            <w:pPr>
              <w:spacing w:line="276" w:lineRule="auto"/>
              <w:jc w:val="both"/>
              <w:rPr>
                <w:rFonts w:asciiTheme="minorBidi" w:hAnsiTheme="minorBidi"/>
                <w:sz w:val="24"/>
                <w:szCs w:val="24"/>
              </w:rPr>
            </w:pP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cycles</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95°C, 15 s</w:t>
            </w:r>
          </w:p>
        </w:tc>
        <w:tc>
          <w:tcPr>
            <w:tcW w:w="4508" w:type="dxa"/>
            <w:vMerge w:val="restart"/>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40 cycles</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lastRenderedPageBreak/>
              <w:t>60°C, 20 s</w:t>
            </w:r>
          </w:p>
          <w:p w:rsidR="0091140F" w:rsidRPr="00FB5649" w:rsidRDefault="0091140F" w:rsidP="0091140F">
            <w:pPr>
              <w:spacing w:line="276" w:lineRule="auto"/>
              <w:jc w:val="both"/>
              <w:rPr>
                <w:rFonts w:asciiTheme="minorBidi" w:hAnsiTheme="minorBidi"/>
                <w:sz w:val="24"/>
                <w:szCs w:val="24"/>
              </w:rPr>
            </w:pPr>
          </w:p>
        </w:tc>
        <w:tc>
          <w:tcPr>
            <w:tcW w:w="4508" w:type="dxa"/>
            <w:vMerge/>
          </w:tcPr>
          <w:p w:rsidR="0091140F" w:rsidRPr="00FB5649" w:rsidRDefault="0091140F" w:rsidP="0091140F">
            <w:pPr>
              <w:spacing w:line="276" w:lineRule="auto"/>
              <w:jc w:val="both"/>
              <w:rPr>
                <w:rFonts w:asciiTheme="minorBidi" w:hAnsiTheme="minorBidi"/>
                <w:sz w:val="24"/>
                <w:szCs w:val="24"/>
              </w:rPr>
            </w:pP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95°C, 1 min</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cycle</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55°C, 30 s</w:t>
            </w:r>
          </w:p>
        </w:tc>
        <w:tc>
          <w:tcPr>
            <w:tcW w:w="4508" w:type="dxa"/>
          </w:tcPr>
          <w:p w:rsidR="0091140F" w:rsidRPr="00FB5649" w:rsidRDefault="0091140F" w:rsidP="0091140F">
            <w:pPr>
              <w:spacing w:line="276" w:lineRule="auto"/>
              <w:jc w:val="both"/>
              <w:rPr>
                <w:rFonts w:asciiTheme="minorBidi" w:hAnsiTheme="minorBidi"/>
                <w:sz w:val="24"/>
                <w:szCs w:val="24"/>
              </w:rPr>
            </w:pP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95°C, 30 s</w:t>
            </w:r>
          </w:p>
        </w:tc>
        <w:tc>
          <w:tcPr>
            <w:tcW w:w="4508" w:type="dxa"/>
          </w:tcPr>
          <w:p w:rsidR="0091140F" w:rsidRPr="00FB5649" w:rsidRDefault="0091140F" w:rsidP="0091140F">
            <w:pPr>
              <w:spacing w:line="276" w:lineRule="auto"/>
              <w:jc w:val="both"/>
              <w:rPr>
                <w:rFonts w:asciiTheme="minorBidi" w:hAnsiTheme="minorBidi"/>
                <w:sz w:val="24"/>
                <w:szCs w:val="24"/>
              </w:rPr>
            </w:pPr>
          </w:p>
        </w:tc>
      </w:tr>
    </w:tbl>
    <w:p w:rsidR="0091140F" w:rsidRPr="00FB5649" w:rsidRDefault="0091140F" w:rsidP="0091140F">
      <w:pPr>
        <w:spacing w:line="276" w:lineRule="auto"/>
        <w:jc w:val="both"/>
        <w:rPr>
          <w:rFonts w:asciiTheme="minorBidi" w:hAnsiTheme="minorBidi"/>
          <w:b/>
          <w:bCs/>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7</w:t>
      </w:r>
      <w:r w:rsidRPr="00415C23">
        <w:rPr>
          <w:rFonts w:asciiTheme="minorBidi" w:hAnsiTheme="minorBidi" w:cstheme="minorBidi"/>
          <w:b/>
          <w:bCs/>
          <w:i w:val="0"/>
          <w:iCs w:val="0"/>
          <w:color w:val="auto"/>
          <w:sz w:val="24"/>
          <w:szCs w:val="24"/>
        </w:rPr>
        <w:t>.7 Analysis of quantitative real-time PCR</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The expression of the genes of interest was normalized against the control gene using the ∆C</w:t>
      </w:r>
      <w:r w:rsidRPr="00FB5649">
        <w:rPr>
          <w:rFonts w:asciiTheme="minorBidi" w:hAnsiTheme="minorBidi"/>
          <w:sz w:val="24"/>
          <w:szCs w:val="24"/>
          <w:vertAlign w:val="subscript"/>
        </w:rPr>
        <w:t>T</w:t>
      </w:r>
      <w:r w:rsidRPr="00FB5649">
        <w:rPr>
          <w:rFonts w:asciiTheme="minorBidi" w:hAnsiTheme="minorBidi"/>
          <w:sz w:val="24"/>
          <w:szCs w:val="24"/>
        </w:rPr>
        <w:t xml:space="preserve"> method to determine the relative gene expression level between the two conditions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&lt;EndNote&gt;&lt;Cite&gt;&lt;Author&gt;Manganelli&lt;/Author&gt;&lt;Year&gt;1999&lt;/Year&gt;&lt;IDText&gt;Differential expression of 10 sigma factor genes in Mycobacterium tuberculosis&lt;/IDText&gt;&lt;DisplayText&gt;(Manganelli&lt;style face="italic"&gt; et al.&lt;/style&gt;, 1999)&lt;/DisplayText&gt;&lt;record&gt;&lt;isbn&gt;1365-2958&lt;/isbn&gt;&lt;titles&gt;&lt;title&gt;Differential expression of 10 sigma factor genes in Mycobacterium tuberculosis&lt;/title&gt;&lt;secondary-title&gt;Molecular microbiology&lt;/secondary-title&gt;&lt;/titles&gt;&lt;pages&gt;715-724&lt;/pages&gt;&lt;number&gt;2&lt;/number&gt;&lt;contributors&gt;&lt;authors&gt;&lt;author&gt;Manganelli, Riccardo&lt;/author&gt;&lt;author&gt;Dubnau, Eugenie&lt;/author&gt;&lt;author&gt;Tyagi, Sanjay&lt;/author&gt;&lt;author&gt;Kramer, Fred Russell&lt;/author&gt;&lt;author&gt;Smith, Issar&lt;/author&gt;&lt;/authors&gt;&lt;/contributors&gt;&lt;added-date format="utc"&gt;1528822188&lt;/added-date&gt;&lt;ref-type name="Journal Article"&gt;17&lt;/ref-type&gt;&lt;dates&gt;&lt;year&gt;1999&lt;/year&gt;&lt;/dates&gt;&lt;rec-number&gt;490&lt;/rec-number&gt;&lt;last-updated-date format="utc"&gt;1528822188&lt;/last-updated-date&gt;&lt;volume&gt;31&lt;/volume&gt;&lt;/record&gt;&lt;/Cite&gt;&lt;/EndNote&gt;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(Manganelli</w:t>
      </w:r>
      <w:r w:rsidRPr="00FB5649">
        <w:rPr>
          <w:rFonts w:asciiTheme="minorBidi" w:hAnsiTheme="minorBidi"/>
          <w:i/>
          <w:noProof/>
          <w:sz w:val="24"/>
          <w:szCs w:val="24"/>
        </w:rPr>
        <w:t xml:space="preserve"> et al.</w:t>
      </w:r>
      <w:r w:rsidRPr="00FB5649">
        <w:rPr>
          <w:rFonts w:asciiTheme="minorBidi" w:hAnsiTheme="minorBidi"/>
          <w:noProof/>
          <w:sz w:val="24"/>
          <w:szCs w:val="24"/>
        </w:rPr>
        <w:t>, 1999)</w:t>
      </w:r>
      <w:r w:rsidRPr="00FB5649">
        <w:rPr>
          <w:rFonts w:asciiTheme="minorBidi" w:hAnsiTheme="minorBidi"/>
          <w:sz w:val="24"/>
          <w:szCs w:val="24"/>
        </w:rPr>
        <w:fldChar w:fldCharType="end"/>
      </w:r>
      <w:r w:rsidRPr="00FB5649">
        <w:rPr>
          <w:rFonts w:asciiTheme="minorBidi" w:hAnsiTheme="minorBidi"/>
          <w:sz w:val="24"/>
          <w:szCs w:val="24"/>
        </w:rPr>
        <w:t xml:space="preserve">. </w:t>
      </w:r>
    </w:p>
    <w:p w:rsidR="006677A1" w:rsidRPr="00FB5649" w:rsidRDefault="006677A1" w:rsidP="00415C23">
      <w:pPr>
        <w:spacing w:line="360" w:lineRule="auto"/>
        <w:ind w:firstLine="720"/>
        <w:jc w:val="both"/>
        <w:rPr>
          <w:rFonts w:asciiTheme="minorBidi" w:hAnsiTheme="minorBidi"/>
          <w:sz w:val="24"/>
          <w:szCs w:val="24"/>
        </w:rPr>
      </w:pPr>
    </w:p>
    <w:p w:rsidR="0091140F" w:rsidRDefault="0091140F" w:rsidP="00366CB5">
      <w:pPr>
        <w:pStyle w:val="Heading3"/>
        <w:spacing w:line="360" w:lineRule="auto"/>
        <w:rPr>
          <w:rFonts w:asciiTheme="minorBidi" w:hAnsiTheme="minorBidi" w:cstheme="minorBidi"/>
          <w:b/>
          <w:bCs/>
          <w:color w:val="auto"/>
        </w:rPr>
      </w:pPr>
      <w:bookmarkStart w:id="41" w:name="_Toc22242917"/>
      <w:r w:rsidRPr="00415C23">
        <w:rPr>
          <w:rFonts w:asciiTheme="minorBidi" w:hAnsiTheme="minorBidi" w:cstheme="minorBidi"/>
          <w:b/>
          <w:bCs/>
          <w:color w:val="auto"/>
        </w:rPr>
        <w:t>2.</w:t>
      </w:r>
      <w:r w:rsidR="00366CB5">
        <w:rPr>
          <w:rFonts w:asciiTheme="minorBidi" w:hAnsiTheme="minorBidi" w:cstheme="minorBidi"/>
          <w:b/>
          <w:bCs/>
          <w:color w:val="auto"/>
        </w:rPr>
        <w:t>8</w:t>
      </w:r>
      <w:r w:rsidRPr="00415C23">
        <w:rPr>
          <w:rFonts w:asciiTheme="minorBidi" w:hAnsiTheme="minorBidi" w:cstheme="minorBidi"/>
          <w:b/>
          <w:bCs/>
          <w:color w:val="auto"/>
        </w:rPr>
        <w:t xml:space="preserve"> Protein methods</w:t>
      </w:r>
      <w:bookmarkEnd w:id="41"/>
    </w:p>
    <w:p w:rsidR="006677A1" w:rsidRPr="006677A1" w:rsidRDefault="006677A1" w:rsidP="006677A1"/>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 xml:space="preserve">.1 Protein concentration measurement </w:t>
      </w:r>
    </w:p>
    <w:p w:rsidR="0091140F" w:rsidRPr="00FB5649" w:rsidRDefault="0091140F" w:rsidP="00F1337C">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Two methods to measure protein concentration were used, Bradford assay and Beer-Lambert law.  To use the Bradford assay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&lt;EndNote&gt;&lt;Cite&gt;&lt;Author&gt;Bradford&lt;/Author&gt;&lt;Year&gt;1976&lt;/Year&gt;&lt;IDText&gt;A rapid and sensitive method for the quantitation of microgram quantities of protein utilizing the principle of protein-dye binding&lt;/IDText&gt;&lt;DisplayText&gt;(Bradford, 1976)&lt;/DisplayText&gt;&lt;record&gt;&lt;isbn&gt;0003-2697&lt;/isbn&gt;&lt;titles&gt;&lt;title&gt;A rapid and sensitive method for the quantitation of microgram quantities of protein utilizing the principle of protein-dye binding&lt;/title&gt;&lt;secondary-title&gt;Analytical biochemistry&lt;/secondary-title&gt;&lt;/titles&gt;&lt;pages&gt;248-254&lt;/pages&gt;&lt;number&gt;1-2&lt;/number&gt;&lt;contributors&gt;&lt;authors&gt;&lt;author&gt;Bradford, Marion M&lt;/author&gt;&lt;/authors&gt;&lt;/contributors&gt;&lt;added-date format="utc"&gt;1555440738&lt;/added-date&gt;&lt;ref-type name="Journal Article"&gt;17&lt;/ref-type&gt;&lt;dates&gt;&lt;year&gt;1976&lt;/year&gt;&lt;/dates&gt;&lt;rec-number&gt;554&lt;/rec-number&gt;&lt;last-updated-date format="utc"&gt;1555440738&lt;/last-updated-date&gt;&lt;volume&gt;72&lt;/volume&gt;&lt;/record&gt;&lt;/Cite&gt;&lt;/EndNote&gt;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(Bradford, 1976)</w:t>
      </w:r>
      <w:r w:rsidRPr="00FB5649">
        <w:rPr>
          <w:rFonts w:asciiTheme="minorBidi" w:hAnsiTheme="minorBidi"/>
          <w:sz w:val="24"/>
          <w:szCs w:val="24"/>
        </w:rPr>
        <w:fldChar w:fldCharType="end"/>
      </w:r>
      <w:r w:rsidRPr="00FB5649">
        <w:rPr>
          <w:rFonts w:asciiTheme="minorBidi" w:hAnsiTheme="minorBidi"/>
          <w:sz w:val="24"/>
          <w:szCs w:val="24"/>
        </w:rPr>
        <w:t xml:space="preserve">, the absorbance was measured at 595 nm using Biochrom WPA Lightwave II spectrophotometer after reaction of sample with the Bradford reagent (Bio-Rad) according to the manufacturer’s procedure.  For Beer-Lambert law, the theoretical extinction coefficient was first obtained from the ExPASy webpage: </w:t>
      </w:r>
      <w:hyperlink r:id="rId20" w:history="1">
        <w:r w:rsidR="00F1337C" w:rsidRPr="00040B08">
          <w:rPr>
            <w:rStyle w:val="Hyperlink"/>
            <w:rFonts w:asciiTheme="minorBidi" w:hAnsiTheme="minorBidi"/>
            <w:sz w:val="24"/>
            <w:szCs w:val="24"/>
          </w:rPr>
          <w:t>https://web.expasy.org/protparam/</w:t>
        </w:r>
      </w:hyperlink>
      <w:r w:rsidRPr="00FB5649">
        <w:rPr>
          <w:rFonts w:asciiTheme="minorBidi" w:hAnsiTheme="minorBidi"/>
          <w:sz w:val="24"/>
          <w:szCs w:val="24"/>
        </w:rPr>
        <w:t xml:space="preserve">, then the absorbance was measured at 280 nm using a NanoPhotometer P-300 Spectrophotometer. The protein concentration was calculated as follows: </w:t>
      </w:r>
    </w:p>
    <w:p w:rsidR="0091140F" w:rsidRPr="00FB5649" w:rsidRDefault="0091140F" w:rsidP="0091140F">
      <w:pPr>
        <w:tabs>
          <w:tab w:val="left" w:pos="2223"/>
        </w:tabs>
        <w:spacing w:line="276" w:lineRule="auto"/>
        <w:jc w:val="both"/>
        <w:rPr>
          <w:rFonts w:asciiTheme="minorBidi" w:hAnsiTheme="minorBidi"/>
          <w:noProof/>
          <w:sz w:val="24"/>
          <w:szCs w:val="24"/>
        </w:rPr>
      </w:pPr>
      <w:r w:rsidRPr="00FB5649">
        <w:rPr>
          <w:rFonts w:asciiTheme="minorBidi" w:hAnsiTheme="minorBidi"/>
          <w:noProof/>
          <w:sz w:val="24"/>
          <w:szCs w:val="24"/>
        </w:rPr>
        <w:t>Bradford:</w:t>
      </w:r>
    </w:p>
    <w:p w:rsidR="0091140F" w:rsidRPr="00FB5649" w:rsidRDefault="0091140F" w:rsidP="0091140F">
      <w:pPr>
        <w:spacing w:line="276" w:lineRule="auto"/>
        <w:jc w:val="both"/>
        <w:rPr>
          <w:rFonts w:asciiTheme="minorBidi" w:hAnsiTheme="minorBidi"/>
          <w:noProof/>
          <w:sz w:val="24"/>
          <w:szCs w:val="24"/>
        </w:rPr>
      </w:pPr>
      <w:r w:rsidRPr="00FB5649">
        <w:rPr>
          <w:rFonts w:asciiTheme="minorBidi" w:hAnsiTheme="minorBidi"/>
          <w:noProof/>
          <w:sz w:val="24"/>
          <w:szCs w:val="24"/>
        </w:rPr>
        <w:t>OD</w:t>
      </w:r>
      <w:r w:rsidRPr="00FB5649">
        <w:rPr>
          <w:rFonts w:asciiTheme="minorBidi" w:hAnsiTheme="minorBidi"/>
          <w:noProof/>
          <w:sz w:val="24"/>
          <w:szCs w:val="24"/>
          <w:vertAlign w:val="subscript"/>
        </w:rPr>
        <w:t>959</w:t>
      </w:r>
      <w:r w:rsidRPr="00FB5649">
        <w:rPr>
          <w:rFonts w:asciiTheme="minorBidi" w:hAnsiTheme="minorBidi"/>
          <w:noProof/>
          <w:sz w:val="24"/>
          <w:szCs w:val="24"/>
        </w:rPr>
        <w:t>= Protein (µl) + reagent (10% Bradford reagent + 90% H</w:t>
      </w:r>
      <w:r w:rsidRPr="00FB5649">
        <w:rPr>
          <w:rFonts w:asciiTheme="minorBidi" w:hAnsiTheme="minorBidi"/>
          <w:noProof/>
          <w:sz w:val="24"/>
          <w:szCs w:val="24"/>
          <w:vertAlign w:val="subscript"/>
        </w:rPr>
        <w:t>2</w:t>
      </w:r>
      <w:r w:rsidRPr="00FB5649">
        <w:rPr>
          <w:rFonts w:asciiTheme="minorBidi" w:hAnsiTheme="minorBidi"/>
          <w:noProof/>
          <w:sz w:val="24"/>
          <w:szCs w:val="24"/>
        </w:rPr>
        <w:t xml:space="preserve">0)  </w:t>
      </w:r>
    </w:p>
    <w:p w:rsidR="0091140F" w:rsidRPr="00FB5649" w:rsidRDefault="0091140F" w:rsidP="0091140F">
      <w:pPr>
        <w:spacing w:line="276" w:lineRule="auto"/>
        <w:jc w:val="both"/>
        <w:rPr>
          <w:rFonts w:asciiTheme="minorBidi" w:hAnsiTheme="minorBidi"/>
          <w:noProof/>
          <w:sz w:val="24"/>
          <w:szCs w:val="24"/>
        </w:rPr>
      </w:pPr>
      <w:r w:rsidRPr="00FB5649">
        <w:rPr>
          <w:rFonts w:asciiTheme="minorBidi" w:hAnsiTheme="minorBidi"/>
          <w:noProof/>
          <w:sz w:val="24"/>
          <w:szCs w:val="24"/>
        </w:rPr>
        <w:t xml:space="preserve">    </w:t>
      </w:r>
      <m:oMath>
        <m:f>
          <m:fPr>
            <m:ctrlPr>
              <w:rPr>
                <w:rFonts w:ascii="Cambria Math" w:eastAsiaTheme="minorEastAsia" w:hAnsi="Cambria Math"/>
                <w:iCs/>
                <w:sz w:val="24"/>
                <w:szCs w:val="24"/>
              </w:rPr>
            </m:ctrlPr>
          </m:fPr>
          <m:num>
            <m:r>
              <m:rPr>
                <m:sty m:val="p"/>
              </m:rPr>
              <w:rPr>
                <w:rFonts w:ascii="Cambria Math" w:eastAsiaTheme="minorEastAsia" w:hAnsi="Cambria Math"/>
                <w:sz w:val="24"/>
                <w:szCs w:val="24"/>
              </w:rPr>
              <m:t>OD595*15</m:t>
            </m:r>
          </m:num>
          <m:den>
            <m:r>
              <m:rPr>
                <m:sty m:val="p"/>
              </m:rPr>
              <w:rPr>
                <w:rFonts w:ascii="Cambria Math" w:eastAsiaTheme="minorEastAsia" w:hAnsi="Cambria Math"/>
                <w:sz w:val="24"/>
                <w:szCs w:val="24"/>
              </w:rPr>
              <m:t xml:space="preserve">Protein volume (µl) </m:t>
            </m:r>
          </m:den>
        </m:f>
        <m:r>
          <m:rPr>
            <m:sty m:val="p"/>
          </m:rPr>
          <w:rPr>
            <w:rFonts w:ascii="Cambria Math" w:eastAsiaTheme="minorEastAsia" w:hAnsi="Cambria Math"/>
            <w:sz w:val="24"/>
            <w:szCs w:val="24"/>
          </w:rPr>
          <m:t>*</m:t>
        </m:r>
      </m:oMath>
      <w:r w:rsidRPr="00FB5649">
        <w:rPr>
          <w:rFonts w:asciiTheme="minorBidi" w:eastAsiaTheme="minorEastAsia" w:hAnsiTheme="minorBidi"/>
          <w:iCs/>
          <w:sz w:val="24"/>
          <w:szCs w:val="24"/>
        </w:rPr>
        <w:t>10</w:t>
      </w:r>
      <w:r w:rsidRPr="00FB5649">
        <w:rPr>
          <w:rFonts w:asciiTheme="minorBidi" w:eastAsiaTheme="minorEastAsia" w:hAnsiTheme="minorBidi"/>
          <w:iCs/>
          <w:sz w:val="24"/>
          <w:szCs w:val="24"/>
          <w:vertAlign w:val="superscript"/>
        </w:rPr>
        <w:t>6</w:t>
      </w:r>
      <w:r w:rsidRPr="00FB5649">
        <w:rPr>
          <w:rFonts w:asciiTheme="minorBidi" w:eastAsiaTheme="minorEastAsia" w:hAnsiTheme="minorBidi"/>
          <w:iCs/>
          <w:sz w:val="24"/>
          <w:szCs w:val="24"/>
        </w:rPr>
        <w:t xml:space="preserve"> = # mg/ml </w:t>
      </w:r>
      <w:r w:rsidRPr="00FB5649">
        <w:rPr>
          <w:rFonts w:asciiTheme="minorBidi" w:hAnsiTheme="minorBidi"/>
          <w:sz w:val="24"/>
          <w:szCs w:val="24"/>
          <w:shd w:val="clear" w:color="auto" w:fill="FFFFFF"/>
        </w:rPr>
        <w:t xml:space="preserve">→ </w:t>
      </w:r>
      <m:oMath>
        <m:f>
          <m:fPr>
            <m:ctrlPr>
              <w:rPr>
                <w:rFonts w:ascii="Cambria Math" w:eastAsiaTheme="minorEastAsia" w:hAnsi="Cambria Math"/>
                <w:iCs/>
                <w:sz w:val="24"/>
                <w:szCs w:val="24"/>
              </w:rPr>
            </m:ctrlPr>
          </m:fPr>
          <m:num>
            <m:r>
              <m:rPr>
                <m:sty m:val="p"/>
              </m:rPr>
              <w:rPr>
                <w:rFonts w:ascii="Cambria Math" w:eastAsiaTheme="minorEastAsia" w:hAnsi="Cambria Math"/>
                <w:sz w:val="24"/>
                <w:szCs w:val="24"/>
              </w:rPr>
              <m:t xml:space="preserve"># mg/ml </m:t>
            </m:r>
          </m:num>
          <m:den>
            <m:r>
              <m:rPr>
                <m:sty m:val="p"/>
              </m:rPr>
              <w:rPr>
                <w:rFonts w:ascii="Cambria Math" w:eastAsiaTheme="minorEastAsia" w:hAnsi="Cambria Math"/>
                <w:sz w:val="24"/>
                <w:szCs w:val="24"/>
              </w:rPr>
              <m:t xml:space="preserve">Protein mass (kDa) </m:t>
            </m:r>
          </m:den>
        </m:f>
        <m:r>
          <m:rPr>
            <m:sty m:val="p"/>
          </m:rPr>
          <w:rPr>
            <w:rFonts w:ascii="Cambria Math" w:eastAsiaTheme="minorEastAsia" w:hAnsi="Cambria Math"/>
            <w:sz w:val="24"/>
            <w:szCs w:val="24"/>
          </w:rPr>
          <m:t>*</m:t>
        </m:r>
      </m:oMath>
      <w:r w:rsidRPr="00FB5649">
        <w:rPr>
          <w:rFonts w:asciiTheme="minorBidi" w:eastAsiaTheme="minorEastAsia" w:hAnsiTheme="minorBidi"/>
          <w:iCs/>
          <w:sz w:val="24"/>
          <w:szCs w:val="24"/>
        </w:rPr>
        <w:t>1000 = # µM</w:t>
      </w:r>
    </w:p>
    <w:p w:rsidR="0091140F" w:rsidRPr="00FB5649" w:rsidRDefault="0091140F" w:rsidP="0091140F">
      <w:pPr>
        <w:spacing w:line="276" w:lineRule="auto"/>
        <w:jc w:val="both"/>
        <w:rPr>
          <w:rFonts w:asciiTheme="minorBidi" w:hAnsiTheme="minorBidi"/>
          <w:noProof/>
          <w:sz w:val="24"/>
          <w:szCs w:val="24"/>
        </w:rPr>
      </w:pPr>
    </w:p>
    <w:p w:rsidR="0091140F" w:rsidRPr="00FB5649" w:rsidRDefault="0091140F" w:rsidP="0091140F">
      <w:pPr>
        <w:spacing w:line="276" w:lineRule="auto"/>
        <w:jc w:val="both"/>
        <w:rPr>
          <w:rFonts w:asciiTheme="minorBidi" w:hAnsiTheme="minorBidi"/>
          <w:noProof/>
          <w:sz w:val="24"/>
          <w:szCs w:val="24"/>
        </w:rPr>
      </w:pPr>
      <w:r w:rsidRPr="00FB5649">
        <w:rPr>
          <w:rFonts w:asciiTheme="minorBidi" w:hAnsiTheme="minorBidi"/>
          <w:noProof/>
          <w:sz w:val="24"/>
          <w:szCs w:val="24"/>
        </w:rPr>
        <w:t>Beer–Lambert law:</w:t>
      </w:r>
    </w:p>
    <w:p w:rsidR="0091140F" w:rsidRPr="00FB5649" w:rsidRDefault="0091140F" w:rsidP="0091140F">
      <w:pPr>
        <w:spacing w:line="276" w:lineRule="auto"/>
        <w:jc w:val="both"/>
        <w:rPr>
          <w:rFonts w:asciiTheme="minorBidi" w:hAnsiTheme="minorBidi"/>
          <w:noProof/>
          <w:sz w:val="24"/>
          <w:szCs w:val="24"/>
        </w:rPr>
      </w:pPr>
      <w:r w:rsidRPr="00FB5649">
        <w:rPr>
          <w:rFonts w:asciiTheme="minorBidi" w:hAnsiTheme="minorBidi"/>
          <w:noProof/>
          <w:sz w:val="24"/>
          <w:szCs w:val="24"/>
        </w:rPr>
        <w:t xml:space="preserve">  </w:t>
      </w:r>
      <m:oMath>
        <m:f>
          <m:fPr>
            <m:ctrlPr>
              <w:rPr>
                <w:rFonts w:ascii="Cambria Math" w:eastAsiaTheme="minorEastAsia" w:hAnsi="Cambria Math"/>
                <w:iCs/>
                <w:sz w:val="24"/>
                <w:szCs w:val="24"/>
              </w:rPr>
            </m:ctrlPr>
          </m:fPr>
          <m:num>
            <m:r>
              <m:rPr>
                <m:sty m:val="p"/>
              </m:rPr>
              <w:rPr>
                <w:rFonts w:ascii="Cambria Math" w:eastAsiaTheme="minorEastAsia" w:hAnsi="Cambria Math"/>
                <w:sz w:val="24"/>
                <w:szCs w:val="24"/>
              </w:rPr>
              <m:t>A420 nm</m:t>
            </m:r>
          </m:num>
          <m:den>
            <m:r>
              <m:rPr>
                <m:sty m:val="p"/>
              </m:rPr>
              <w:rPr>
                <w:rFonts w:ascii="Cambria Math" w:hAnsi="Cambria Math"/>
                <w:sz w:val="24"/>
                <w:szCs w:val="24"/>
              </w:rPr>
              <m:t>Extinction coefficient factor</m:t>
            </m:r>
          </m:den>
        </m:f>
      </m:oMath>
      <w:r w:rsidRPr="00FB5649">
        <w:rPr>
          <w:rFonts w:asciiTheme="minorBidi" w:eastAsiaTheme="minorEastAsia" w:hAnsiTheme="minorBidi"/>
          <w:iCs/>
          <w:sz w:val="24"/>
          <w:szCs w:val="24"/>
        </w:rPr>
        <w:t>*10</w:t>
      </w:r>
      <w:r w:rsidRPr="00FB5649">
        <w:rPr>
          <w:rFonts w:asciiTheme="minorBidi" w:eastAsiaTheme="minorEastAsia" w:hAnsiTheme="minorBidi"/>
          <w:iCs/>
          <w:sz w:val="24"/>
          <w:szCs w:val="24"/>
          <w:vertAlign w:val="superscript"/>
        </w:rPr>
        <w:t>6</w:t>
      </w:r>
      <w:r w:rsidRPr="00FB5649">
        <w:rPr>
          <w:rFonts w:asciiTheme="minorBidi" w:eastAsiaTheme="minorEastAsia" w:hAnsiTheme="minorBidi"/>
          <w:iCs/>
          <w:sz w:val="24"/>
          <w:szCs w:val="24"/>
        </w:rPr>
        <w:t xml:space="preserve"> = # µM</w:t>
      </w:r>
    </w:p>
    <w:p w:rsidR="0091140F" w:rsidRPr="00FB5649" w:rsidRDefault="0091140F" w:rsidP="0091140F">
      <w:pPr>
        <w:spacing w:line="276" w:lineRule="auto"/>
        <w:jc w:val="both"/>
        <w:rPr>
          <w:rFonts w:asciiTheme="minorBidi" w:hAnsiTheme="minorBidi"/>
          <w:b/>
          <w:bCs/>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lastRenderedPageBreak/>
        <w:t>2.</w:t>
      </w:r>
      <w:r w:rsidR="00366CB5">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.2 Denaturing gel electrophoresis (SDS-PAGE)</w:t>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SDS-PAGE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&lt;EndNote&gt;&lt;Cite&gt;&lt;Author&gt;Laemmli&lt;/Author&gt;&lt;Year&gt;1970&lt;/Year&gt;&lt;IDText&gt;Cleavage of structural proteins during the assembly of the head of bacteriophage T4&lt;/IDText&gt;&lt;DisplayText&gt;(Laemmli, 1970)&lt;/DisplayText&gt;&lt;record&gt;&lt;isbn&gt;1476-4687&lt;/isbn&gt;&lt;titles&gt;&lt;title&gt;Cleavage of structural proteins during the assembly of the head of bacteriophage T4&lt;/title&gt;&lt;secondary-title&gt;nature&lt;/secondary-title&gt;&lt;/titles&gt;&lt;pages&gt;680&lt;/pages&gt;&lt;number&gt;5259&lt;/number&gt;&lt;contributors&gt;&lt;authors&gt;&lt;author&gt;Laemmli, Ulrich K&lt;/author&gt;&lt;/authors&gt;&lt;/contributors&gt;&lt;added-date format="utc"&gt;1555349115&lt;/added-date&gt;&lt;ref-type name="Journal Article"&gt;17&lt;/ref-type&gt;&lt;dates&gt;&lt;year&gt;1970&lt;/year&gt;&lt;/dates&gt;&lt;rec-number&gt;553&lt;/rec-number&gt;&lt;last-updated-date format="utc"&gt;1555349115&lt;/last-updated-date&gt;&lt;volume&gt;227&lt;/volume&gt;&lt;/record&gt;&lt;/Cite&gt;&lt;/EndNote&gt;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(Laemmli, 1970)</w:t>
      </w:r>
      <w:r w:rsidRPr="00FB5649">
        <w:rPr>
          <w:rFonts w:asciiTheme="minorBidi" w:hAnsiTheme="minorBidi"/>
          <w:sz w:val="24"/>
          <w:szCs w:val="24"/>
        </w:rPr>
        <w:fldChar w:fldCharType="end"/>
      </w:r>
      <w:r w:rsidRPr="00FB5649">
        <w:rPr>
          <w:rFonts w:asciiTheme="minorBidi" w:hAnsiTheme="minorBidi"/>
          <w:sz w:val="24"/>
          <w:szCs w:val="24"/>
        </w:rPr>
        <w:t xml:space="preserve"> was carried out in a glass plate sandwich (Bio-Rad).  The two gels, resolving and stacking were prepared as follows: </w:t>
      </w:r>
    </w:p>
    <w:tbl>
      <w:tblPr>
        <w:tblW w:w="0" w:type="auto"/>
        <w:tblLook w:val="04A0" w:firstRow="1" w:lastRow="0" w:firstColumn="1" w:lastColumn="0" w:noHBand="0" w:noVBand="1"/>
      </w:tblPr>
      <w:tblGrid>
        <w:gridCol w:w="3005"/>
        <w:gridCol w:w="3005"/>
        <w:gridCol w:w="3006"/>
      </w:tblGrid>
      <w:tr w:rsidR="0091140F" w:rsidRPr="00FB5649" w:rsidTr="0091140F">
        <w:tc>
          <w:tcPr>
            <w:tcW w:w="3005" w:type="dxa"/>
          </w:tcPr>
          <w:p w:rsidR="0091140F" w:rsidRPr="00FB5649" w:rsidRDefault="0091140F" w:rsidP="0091140F">
            <w:pPr>
              <w:spacing w:line="276" w:lineRule="auto"/>
              <w:jc w:val="both"/>
              <w:rPr>
                <w:rFonts w:asciiTheme="minorBidi" w:hAnsiTheme="minorBidi"/>
                <w:b/>
                <w:bCs/>
                <w:sz w:val="24"/>
                <w:szCs w:val="24"/>
                <w:u w:val="single"/>
              </w:rPr>
            </w:pPr>
          </w:p>
        </w:tc>
        <w:tc>
          <w:tcPr>
            <w:tcW w:w="3005"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15% Resolving gel (ml)</w:t>
            </w:r>
          </w:p>
        </w:tc>
        <w:tc>
          <w:tcPr>
            <w:tcW w:w="3006"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5% Stacking gel (ml)</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2.7</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6.95</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3 M Tris-HCl (pH 8.3)</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0.95</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M Tris-HCl (pH 6.3)</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1.25</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30% Acrylamide</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3.8</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1.7</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TEMED</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0.02</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0.02</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SDS</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0.075</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0.1</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APS</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0.1</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0.1</w:t>
            </w:r>
          </w:p>
        </w:tc>
      </w:tr>
    </w:tbl>
    <w:p w:rsidR="0091140F" w:rsidRPr="00FB5649" w:rsidRDefault="00415C23" w:rsidP="0091140F">
      <w:pPr>
        <w:spacing w:line="360" w:lineRule="auto"/>
        <w:jc w:val="both"/>
        <w:rPr>
          <w:rFonts w:asciiTheme="minorBidi" w:hAnsiTheme="minorBidi"/>
          <w:sz w:val="24"/>
          <w:szCs w:val="24"/>
        </w:rPr>
      </w:pPr>
      <w:r>
        <w:rPr>
          <w:rFonts w:asciiTheme="minorBidi" w:hAnsiTheme="minorBidi"/>
          <w:sz w:val="24"/>
          <w:szCs w:val="24"/>
        </w:rPr>
        <w:tab/>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Firstly, the resolving gel was poured to occupy 2¾ of the space, with the rest left for the stacking gel.  Then isopropanol was layered over the resolving gel to ensure a level surface until the gel was polymerized.  Isopropanol was removed and the gel surface was washed with water.  Then the stacking gel was loaded to fill the rest of the space.  The comb was inserted and the gel left on the bench until it was polymerized.  The gel was transferred into the gel tank containing 1x SDS running buffer and then the comb was removed from the gel.  Loading dye was mixed with the protein samples at a ratio of (1:5) and the mixtures were heated to 95°C for 5 min.  Samples were loaded into the wells alongside an appropriate standard protein ladder (Fig. 2.2). Polypeptides were separated by electrophoresis for 80 min at 180 V.  The glass plates were removed and the gel was stained with Coomassie Blue solution for 60 min.  The staining solution was removed and the gel was destained overnight.  The 1x SDS running buffer, 5x loading dye, Coomassie Blue stain and destain solutions were prepared as follows:</w:t>
      </w:r>
    </w:p>
    <w:p w:rsidR="0091140F" w:rsidRPr="00FB5649" w:rsidRDefault="0091140F" w:rsidP="0091140F">
      <w:pPr>
        <w:spacing w:line="276" w:lineRule="auto"/>
        <w:jc w:val="both"/>
        <w:rPr>
          <w:rFonts w:asciiTheme="minorBidi" w:hAnsiTheme="minorBidi"/>
          <w:sz w:val="24"/>
          <w:szCs w:val="24"/>
        </w:rPr>
      </w:pPr>
    </w:p>
    <w:tbl>
      <w:tblPr>
        <w:tblW w:w="0" w:type="auto"/>
        <w:tblLook w:val="04A0" w:firstRow="1" w:lastRow="0" w:firstColumn="1" w:lastColumn="0" w:noHBand="0" w:noVBand="1"/>
      </w:tblPr>
      <w:tblGrid>
        <w:gridCol w:w="2254"/>
        <w:gridCol w:w="2254"/>
        <w:gridCol w:w="2254"/>
        <w:gridCol w:w="2254"/>
      </w:tblGrid>
      <w:tr w:rsidR="0091140F" w:rsidRPr="00FB5649" w:rsidTr="0091140F">
        <w:tc>
          <w:tcPr>
            <w:tcW w:w="4508" w:type="dxa"/>
            <w:gridSpan w:val="2"/>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1x SDS running buffer</w:t>
            </w:r>
          </w:p>
        </w:tc>
        <w:tc>
          <w:tcPr>
            <w:tcW w:w="2254"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5x loading dye</w:t>
            </w:r>
          </w:p>
        </w:tc>
        <w:tc>
          <w:tcPr>
            <w:tcW w:w="2254" w:type="dxa"/>
          </w:tcPr>
          <w:p w:rsidR="0091140F" w:rsidRPr="00FB5649" w:rsidRDefault="0091140F" w:rsidP="0091140F">
            <w:pPr>
              <w:spacing w:line="276" w:lineRule="auto"/>
              <w:jc w:val="both"/>
              <w:rPr>
                <w:rFonts w:asciiTheme="minorBidi" w:hAnsiTheme="minorBidi"/>
                <w:sz w:val="24"/>
                <w:szCs w:val="24"/>
              </w:rPr>
            </w:pPr>
          </w:p>
        </w:tc>
      </w:tr>
      <w:tr w:rsidR="0091140F" w:rsidRPr="00FB5649" w:rsidTr="0091140F">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SDS</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g</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SDS</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w:t>
            </w:r>
          </w:p>
        </w:tc>
      </w:tr>
      <w:tr w:rsidR="0091140F" w:rsidRPr="00FB5649" w:rsidTr="0091140F">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Tris</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3 g</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Tris-HCl pH 6.8</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0.225 M</w:t>
            </w:r>
          </w:p>
        </w:tc>
      </w:tr>
      <w:tr w:rsidR="0091140F" w:rsidRPr="00FB5649" w:rsidTr="0091140F">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lastRenderedPageBreak/>
              <w:t>Glycine</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14.4 g</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Glycerol </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50%</w:t>
            </w:r>
          </w:p>
        </w:tc>
      </w:tr>
      <w:tr w:rsidR="0091140F" w:rsidRPr="00FB5649" w:rsidTr="0091140F">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 xml:space="preserve">O up to </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Up to 1 L</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Bromophenol blue</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0.05%</w:t>
            </w:r>
          </w:p>
        </w:tc>
      </w:tr>
      <w:tr w:rsidR="0091140F" w:rsidRPr="00FB5649" w:rsidTr="0091140F">
        <w:tc>
          <w:tcPr>
            <w:tcW w:w="2254" w:type="dxa"/>
          </w:tcPr>
          <w:p w:rsidR="0091140F" w:rsidRPr="00FB5649" w:rsidRDefault="0091140F" w:rsidP="0091140F">
            <w:pPr>
              <w:spacing w:line="276" w:lineRule="auto"/>
              <w:jc w:val="both"/>
              <w:rPr>
                <w:rFonts w:asciiTheme="minorBidi" w:hAnsiTheme="minorBidi"/>
                <w:sz w:val="24"/>
                <w:szCs w:val="24"/>
              </w:rPr>
            </w:pPr>
          </w:p>
        </w:tc>
        <w:tc>
          <w:tcPr>
            <w:tcW w:w="2254" w:type="dxa"/>
          </w:tcPr>
          <w:p w:rsidR="0091140F" w:rsidRPr="00FB5649" w:rsidRDefault="0091140F" w:rsidP="0091140F">
            <w:pPr>
              <w:spacing w:line="276" w:lineRule="auto"/>
              <w:jc w:val="both"/>
              <w:rPr>
                <w:rFonts w:asciiTheme="minorBidi" w:hAnsiTheme="minorBidi"/>
                <w:sz w:val="24"/>
                <w:szCs w:val="24"/>
              </w:rPr>
            </w:pP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2-Mercaptoethanol</w:t>
            </w:r>
          </w:p>
        </w:tc>
        <w:tc>
          <w:tcPr>
            <w:tcW w:w="2254"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0.25 M</w:t>
            </w:r>
          </w:p>
        </w:tc>
      </w:tr>
    </w:tbl>
    <w:p w:rsidR="0091140F" w:rsidRPr="00FB5649" w:rsidRDefault="0091140F" w:rsidP="0091140F">
      <w:pPr>
        <w:spacing w:line="276" w:lineRule="auto"/>
        <w:jc w:val="both"/>
        <w:rPr>
          <w:rFonts w:asciiTheme="minorBidi" w:hAnsiTheme="minorBidi"/>
          <w:sz w:val="24"/>
          <w:szCs w:val="24"/>
        </w:rPr>
      </w:pPr>
    </w:p>
    <w:tbl>
      <w:tblPr>
        <w:tblW w:w="0" w:type="auto"/>
        <w:tblLook w:val="04A0" w:firstRow="1" w:lastRow="0" w:firstColumn="1" w:lastColumn="0" w:noHBand="0" w:noVBand="1"/>
      </w:tblPr>
      <w:tblGrid>
        <w:gridCol w:w="3005"/>
        <w:gridCol w:w="3005"/>
        <w:gridCol w:w="3006"/>
      </w:tblGrid>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p>
        </w:tc>
        <w:tc>
          <w:tcPr>
            <w:tcW w:w="3005"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Commassie Blue stain</w:t>
            </w:r>
          </w:p>
        </w:tc>
        <w:tc>
          <w:tcPr>
            <w:tcW w:w="3006"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Destain</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Methanol</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400 ml</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400 ml</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Acetic acid</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100 ml</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100 ml</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Commassie Brilliant Blue</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1.15 g/L</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O up to</w:t>
            </w:r>
          </w:p>
        </w:tc>
        <w:tc>
          <w:tcPr>
            <w:tcW w:w="3005"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 L</w:t>
            </w:r>
          </w:p>
        </w:tc>
        <w:tc>
          <w:tcPr>
            <w:tcW w:w="3006" w:type="dxa"/>
          </w:tcPr>
          <w:p w:rsidR="0091140F" w:rsidRPr="00FB5649" w:rsidRDefault="0091140F" w:rsidP="0091140F">
            <w:pPr>
              <w:spacing w:line="276" w:lineRule="auto"/>
              <w:rPr>
                <w:rFonts w:asciiTheme="minorBidi" w:hAnsiTheme="minorBidi"/>
                <w:sz w:val="24"/>
                <w:szCs w:val="24"/>
              </w:rPr>
            </w:pPr>
            <w:r w:rsidRPr="00FB5649">
              <w:rPr>
                <w:rFonts w:asciiTheme="minorBidi" w:hAnsiTheme="minorBidi"/>
                <w:sz w:val="24"/>
                <w:szCs w:val="24"/>
              </w:rPr>
              <w:t>1 L</w:t>
            </w:r>
          </w:p>
        </w:tc>
      </w:tr>
    </w:tbl>
    <w:p w:rsidR="0091140F" w:rsidRPr="00FB5649" w:rsidRDefault="0091140F" w:rsidP="0091140F">
      <w:pPr>
        <w:spacing w:line="276" w:lineRule="auto"/>
        <w:jc w:val="both"/>
        <w:rPr>
          <w:rFonts w:asciiTheme="minorBidi" w:hAnsiTheme="minorBidi"/>
          <w:b/>
          <w:bCs/>
          <w:sz w:val="24"/>
          <w:szCs w:val="24"/>
        </w:rPr>
      </w:pPr>
    </w:p>
    <w:p w:rsidR="0091140F" w:rsidRDefault="0091140F" w:rsidP="00415C23">
      <w:pPr>
        <w:spacing w:line="276" w:lineRule="auto"/>
        <w:ind w:firstLine="720"/>
        <w:jc w:val="both"/>
        <w:rPr>
          <w:rFonts w:asciiTheme="minorBidi" w:hAnsiTheme="minorBidi"/>
          <w:sz w:val="24"/>
          <w:szCs w:val="24"/>
        </w:rPr>
      </w:pPr>
      <w:r w:rsidRPr="00FB5649">
        <w:rPr>
          <w:rFonts w:asciiTheme="minorBidi" w:hAnsiTheme="minorBidi"/>
          <w:sz w:val="24"/>
          <w:szCs w:val="24"/>
        </w:rPr>
        <w:t>Estimation of protein molecular weight was achieved by the running of pre-stained markers (CSL-BBL) (Fig 2.2)</w:t>
      </w:r>
      <w:r w:rsidR="00415C23">
        <w:rPr>
          <w:rFonts w:asciiTheme="minorBidi" w:hAnsiTheme="minorBidi"/>
          <w:sz w:val="24"/>
          <w:szCs w:val="24"/>
        </w:rPr>
        <w:t>.</w:t>
      </w:r>
    </w:p>
    <w:p w:rsidR="00415C23" w:rsidRDefault="00415C23" w:rsidP="0091140F">
      <w:pPr>
        <w:spacing w:line="276" w:lineRule="auto"/>
        <w:jc w:val="both"/>
        <w:rPr>
          <w:rFonts w:asciiTheme="minorBidi" w:hAnsiTheme="minorBidi"/>
          <w:sz w:val="24"/>
          <w:szCs w:val="24"/>
        </w:rPr>
      </w:pPr>
    </w:p>
    <w:p w:rsidR="00415C23" w:rsidRPr="00FB5649" w:rsidRDefault="00415C23" w:rsidP="0091140F">
      <w:pPr>
        <w:spacing w:line="276" w:lineRule="auto"/>
        <w:jc w:val="both"/>
        <w:rPr>
          <w:rFonts w:asciiTheme="minorBidi" w:hAnsiTheme="minorBidi"/>
          <w:sz w:val="24"/>
          <w:szCs w:val="24"/>
        </w:rPr>
      </w:pPr>
    </w:p>
    <w:tbl>
      <w:tblPr>
        <w:tblW w:w="0" w:type="auto"/>
        <w:tblLook w:val="04A0" w:firstRow="1" w:lastRow="0" w:firstColumn="1" w:lastColumn="0" w:noHBand="0" w:noVBand="1"/>
      </w:tblPr>
      <w:tblGrid>
        <w:gridCol w:w="9016"/>
      </w:tblGrid>
      <w:tr w:rsidR="0091140F" w:rsidRPr="00FB5649" w:rsidTr="0091140F">
        <w:tc>
          <w:tcPr>
            <w:tcW w:w="9016" w:type="dxa"/>
          </w:tcPr>
          <w:p w:rsidR="0091140F" w:rsidRPr="00FB5649" w:rsidRDefault="0091140F" w:rsidP="0091140F">
            <w:pPr>
              <w:spacing w:line="276" w:lineRule="auto"/>
              <w:jc w:val="both"/>
              <w:rPr>
                <w:rFonts w:asciiTheme="minorBidi" w:hAnsiTheme="minorBidi"/>
                <w:b/>
                <w:bCs/>
                <w:sz w:val="24"/>
                <w:szCs w:val="24"/>
              </w:rPr>
            </w:pPr>
            <w:r w:rsidRPr="00FB5649">
              <w:rPr>
                <w:rFonts w:asciiTheme="minorBidi" w:hAnsiTheme="minorBidi"/>
                <w:b/>
                <w:bCs/>
                <w:noProof/>
                <w:sz w:val="24"/>
                <w:szCs w:val="24"/>
                <w:lang w:eastAsia="en-GB"/>
              </w:rPr>
              <w:drawing>
                <wp:inline distT="0" distB="0" distL="0" distR="0" wp14:anchorId="06ACCDB5" wp14:editId="2E5C4689">
                  <wp:extent cx="4176979" cy="4176979"/>
                  <wp:effectExtent l="0" t="0" r="0" b="0"/>
                  <wp:docPr id="3" name="Picture 3" descr="C:\Users\mbb\Desktop\PM007-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b\Desktop\PM007-05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5972" cy="4185972"/>
                          </a:xfrm>
                          <a:prstGeom prst="rect">
                            <a:avLst/>
                          </a:prstGeom>
                          <a:noFill/>
                          <a:ln>
                            <a:noFill/>
                          </a:ln>
                        </pic:spPr>
                      </pic:pic>
                    </a:graphicData>
                  </a:graphic>
                </wp:inline>
              </w:drawing>
            </w:r>
          </w:p>
        </w:tc>
      </w:tr>
      <w:tr w:rsidR="0091140F" w:rsidRPr="00FB5649" w:rsidTr="0091140F">
        <w:tc>
          <w:tcPr>
            <w:tcW w:w="9016" w:type="dxa"/>
          </w:tcPr>
          <w:p w:rsidR="0091140F" w:rsidRPr="005D1297" w:rsidRDefault="0091140F" w:rsidP="005D1297">
            <w:pPr>
              <w:spacing w:line="276" w:lineRule="auto"/>
              <w:jc w:val="both"/>
              <w:rPr>
                <w:rFonts w:asciiTheme="minorBidi" w:hAnsiTheme="minorBidi"/>
                <w:sz w:val="20"/>
                <w:szCs w:val="20"/>
              </w:rPr>
            </w:pPr>
            <w:bookmarkStart w:id="42" w:name="_Toc15250866"/>
            <w:r w:rsidRPr="005D1297">
              <w:rPr>
                <w:rStyle w:val="ListoffiguresChar"/>
              </w:rPr>
              <w:t>Fig</w:t>
            </w:r>
            <w:r w:rsidR="00ED3117">
              <w:rPr>
                <w:rStyle w:val="ListoffiguresChar"/>
              </w:rPr>
              <w:t>.</w:t>
            </w:r>
            <w:r w:rsidRPr="005D1297">
              <w:rPr>
                <w:rStyle w:val="ListoffiguresChar"/>
              </w:rPr>
              <w:t xml:space="preserve"> 2.2</w:t>
            </w:r>
            <w:r w:rsidR="003C5F10">
              <w:rPr>
                <w:rStyle w:val="ListoffiguresChar"/>
              </w:rPr>
              <w:t>:</w:t>
            </w:r>
            <w:r w:rsidRPr="005D1297">
              <w:rPr>
                <w:rStyle w:val="ListoffiguresChar"/>
              </w:rPr>
              <w:t xml:space="preserve"> PiNK Plus prestained Protein Ladder</w:t>
            </w:r>
            <w:bookmarkEnd w:id="42"/>
            <w:r w:rsidRPr="005D1297">
              <w:rPr>
                <w:rFonts w:asciiTheme="minorBidi" w:hAnsiTheme="minorBidi"/>
                <w:sz w:val="20"/>
                <w:szCs w:val="20"/>
              </w:rPr>
              <w:t xml:space="preserve"> (Cleaver Scientific</w:t>
            </w:r>
            <w:r w:rsidR="005D1297" w:rsidRPr="005D1297">
              <w:rPr>
                <w:rFonts w:asciiTheme="minorBidi" w:hAnsiTheme="minorBidi"/>
                <w:sz w:val="20"/>
                <w:szCs w:val="20"/>
              </w:rPr>
              <w:t>;</w:t>
            </w:r>
            <w:r w:rsidR="005D1297" w:rsidRPr="005D1297">
              <w:rPr>
                <w:sz w:val="20"/>
                <w:szCs w:val="20"/>
              </w:rPr>
              <w:t xml:space="preserve"> </w:t>
            </w:r>
            <w:hyperlink r:id="rId22" w:history="1">
              <w:r w:rsidR="005D1297" w:rsidRPr="005D1297">
                <w:rPr>
                  <w:rStyle w:val="Hyperlink"/>
                  <w:rFonts w:asciiTheme="minorBidi" w:hAnsiTheme="minorBidi"/>
                  <w:sz w:val="20"/>
                  <w:szCs w:val="20"/>
                </w:rPr>
                <w:t>www.clentlifescience.co.uk</w:t>
              </w:r>
            </w:hyperlink>
            <w:r w:rsidR="005D1297" w:rsidRPr="005D1297">
              <w:rPr>
                <w:rFonts w:asciiTheme="minorBidi" w:hAnsiTheme="minorBidi"/>
                <w:sz w:val="20"/>
                <w:szCs w:val="20"/>
              </w:rPr>
              <w:t>)</w:t>
            </w:r>
          </w:p>
          <w:p w:rsidR="0091140F" w:rsidRPr="00FB5649" w:rsidRDefault="0091140F" w:rsidP="0091140F">
            <w:pPr>
              <w:spacing w:line="276" w:lineRule="auto"/>
              <w:jc w:val="both"/>
              <w:rPr>
                <w:rFonts w:asciiTheme="minorBidi" w:hAnsiTheme="minorBidi"/>
                <w:b/>
                <w:bCs/>
                <w:sz w:val="24"/>
                <w:szCs w:val="24"/>
              </w:rPr>
            </w:pPr>
          </w:p>
        </w:tc>
      </w:tr>
    </w:tbl>
    <w:p w:rsidR="0091140F" w:rsidRPr="00FB5649" w:rsidRDefault="0091140F" w:rsidP="0091140F">
      <w:pPr>
        <w:spacing w:line="276" w:lineRule="auto"/>
        <w:jc w:val="both"/>
        <w:rPr>
          <w:rFonts w:asciiTheme="minorBidi" w:hAnsiTheme="minorBidi"/>
          <w:b/>
          <w:bCs/>
          <w:sz w:val="24"/>
          <w:szCs w:val="24"/>
        </w:rPr>
      </w:pPr>
    </w:p>
    <w:p w:rsidR="0091140F" w:rsidRPr="00CB3396" w:rsidRDefault="0091140F" w:rsidP="00366CB5">
      <w:pPr>
        <w:pStyle w:val="Heading4"/>
        <w:spacing w:line="360" w:lineRule="auto"/>
        <w:rPr>
          <w:rFonts w:asciiTheme="minorBidi" w:hAnsiTheme="minorBidi" w:cstheme="minorBidi"/>
          <w:b/>
          <w:bCs/>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 xml:space="preserve">.3 Protein overproduction of WhiB1 and WhiB2 in </w:t>
      </w:r>
      <w:r w:rsidRPr="00CB3396">
        <w:rPr>
          <w:rFonts w:asciiTheme="minorBidi" w:hAnsiTheme="minorBidi" w:cstheme="minorBidi"/>
          <w:b/>
          <w:bCs/>
          <w:color w:val="auto"/>
          <w:sz w:val="24"/>
          <w:szCs w:val="24"/>
        </w:rPr>
        <w:t>Mycobacterium smegmatis</w:t>
      </w:r>
    </w:p>
    <w:p w:rsidR="0091140F" w:rsidRDefault="0091140F" w:rsidP="00886341">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The coding regions of </w:t>
      </w:r>
      <w:r w:rsidRPr="00FB5649">
        <w:rPr>
          <w:rFonts w:asciiTheme="minorBidi" w:hAnsiTheme="minorBidi"/>
          <w:i/>
          <w:iCs/>
          <w:sz w:val="24"/>
          <w:szCs w:val="24"/>
        </w:rPr>
        <w:t>whiB1</w:t>
      </w:r>
      <w:r w:rsidRPr="00FB5649">
        <w:rPr>
          <w:rFonts w:asciiTheme="minorBidi" w:hAnsiTheme="minorBidi"/>
          <w:sz w:val="24"/>
          <w:szCs w:val="24"/>
        </w:rPr>
        <w:t xml:space="preserve"> and </w:t>
      </w:r>
      <w:r w:rsidRPr="00FB5649">
        <w:rPr>
          <w:rFonts w:asciiTheme="minorBidi" w:hAnsiTheme="minorBidi"/>
          <w:i/>
          <w:iCs/>
          <w:sz w:val="24"/>
          <w:szCs w:val="24"/>
        </w:rPr>
        <w:t>whiB2</w:t>
      </w:r>
      <w:r w:rsidRPr="00FB5649">
        <w:rPr>
          <w:rFonts w:asciiTheme="minorBidi" w:hAnsiTheme="minorBidi"/>
          <w:sz w:val="24"/>
          <w:szCs w:val="24"/>
        </w:rPr>
        <w:t xml:space="preserve"> were amplified from </w:t>
      </w:r>
      <w:r w:rsidRPr="00FB5649">
        <w:rPr>
          <w:rFonts w:asciiTheme="minorBidi" w:hAnsiTheme="minorBidi"/>
          <w:i/>
          <w:iCs/>
          <w:sz w:val="24"/>
          <w:szCs w:val="24"/>
        </w:rPr>
        <w:t>K. sedentarius</w:t>
      </w:r>
      <w:r w:rsidRPr="00FB5649">
        <w:rPr>
          <w:rFonts w:asciiTheme="minorBidi" w:hAnsiTheme="minorBidi"/>
          <w:sz w:val="24"/>
          <w:szCs w:val="24"/>
        </w:rPr>
        <w:t xml:space="preserve"> MBB13 genomic DNA using the forward and reverse primers for </w:t>
      </w:r>
      <w:r w:rsidRPr="00FB5649">
        <w:rPr>
          <w:rFonts w:asciiTheme="minorBidi" w:hAnsiTheme="minorBidi"/>
          <w:i/>
          <w:iCs/>
          <w:sz w:val="24"/>
          <w:szCs w:val="24"/>
        </w:rPr>
        <w:t xml:space="preserve">whiB1 </w:t>
      </w:r>
      <w:r w:rsidRPr="00FB5649">
        <w:rPr>
          <w:rFonts w:asciiTheme="minorBidi" w:hAnsiTheme="minorBidi"/>
          <w:sz w:val="24"/>
          <w:szCs w:val="24"/>
        </w:rPr>
        <w:t>and</w:t>
      </w:r>
      <w:r w:rsidRPr="00FB5649">
        <w:rPr>
          <w:rFonts w:asciiTheme="minorBidi" w:hAnsiTheme="minorBidi"/>
          <w:i/>
          <w:iCs/>
          <w:sz w:val="24"/>
          <w:szCs w:val="24"/>
        </w:rPr>
        <w:t xml:space="preserve"> whiB2 </w:t>
      </w:r>
      <w:r w:rsidRPr="00FB5649">
        <w:rPr>
          <w:rFonts w:asciiTheme="minorBidi" w:hAnsiTheme="minorBidi"/>
          <w:sz w:val="24"/>
          <w:szCs w:val="24"/>
        </w:rPr>
        <w:t>(Table 2.4).   The products were digested and ligated (Section 2.</w:t>
      </w:r>
      <w:r w:rsidR="00FD0B60">
        <w:rPr>
          <w:rFonts w:asciiTheme="minorBidi" w:hAnsiTheme="minorBidi"/>
          <w:sz w:val="24"/>
          <w:szCs w:val="24"/>
        </w:rPr>
        <w:t>6</w:t>
      </w:r>
      <w:r w:rsidRPr="00FB5649">
        <w:rPr>
          <w:rFonts w:asciiTheme="minorBidi" w:hAnsiTheme="minorBidi"/>
          <w:sz w:val="24"/>
          <w:szCs w:val="24"/>
        </w:rPr>
        <w:t>.</w:t>
      </w:r>
      <w:r w:rsidR="00FD0B60">
        <w:rPr>
          <w:rFonts w:asciiTheme="minorBidi" w:hAnsiTheme="minorBidi"/>
          <w:sz w:val="24"/>
          <w:szCs w:val="24"/>
        </w:rPr>
        <w:t>9</w:t>
      </w:r>
      <w:r w:rsidRPr="00FB5649">
        <w:rPr>
          <w:rFonts w:asciiTheme="minorBidi" w:hAnsiTheme="minorBidi"/>
          <w:sz w:val="24"/>
          <w:szCs w:val="24"/>
        </w:rPr>
        <w:t xml:space="preserve"> and 2.</w:t>
      </w:r>
      <w:r w:rsidR="00FD0B60">
        <w:rPr>
          <w:rFonts w:asciiTheme="minorBidi" w:hAnsiTheme="minorBidi"/>
          <w:sz w:val="24"/>
          <w:szCs w:val="24"/>
        </w:rPr>
        <w:t>6.10</w:t>
      </w:r>
      <w:r w:rsidRPr="00FB5649">
        <w:rPr>
          <w:rFonts w:asciiTheme="minorBidi" w:hAnsiTheme="minorBidi"/>
          <w:sz w:val="24"/>
          <w:szCs w:val="24"/>
        </w:rPr>
        <w:t>) into pMyNT (Hygro-B</w:t>
      </w:r>
      <w:r w:rsidRPr="00FB5649">
        <w:rPr>
          <w:rFonts w:asciiTheme="minorBidi" w:hAnsiTheme="minorBidi"/>
          <w:sz w:val="24"/>
          <w:szCs w:val="24"/>
          <w:vertAlign w:val="superscript"/>
        </w:rPr>
        <w:t>R</w:t>
      </w:r>
      <w:r w:rsidRPr="00FB5649">
        <w:rPr>
          <w:rFonts w:asciiTheme="minorBidi" w:hAnsiTheme="minorBidi"/>
          <w:sz w:val="24"/>
          <w:szCs w:val="24"/>
        </w:rPr>
        <w:t>) between the Ncol and HindIII sites.  The integrity of both plasmids was checked by DNA sequencing (Section 2.</w:t>
      </w:r>
      <w:r w:rsidR="00FD0B60">
        <w:rPr>
          <w:rFonts w:asciiTheme="minorBidi" w:hAnsiTheme="minorBidi"/>
          <w:sz w:val="24"/>
          <w:szCs w:val="24"/>
        </w:rPr>
        <w:t>6</w:t>
      </w:r>
      <w:r w:rsidRPr="00FB5649">
        <w:rPr>
          <w:rFonts w:asciiTheme="minorBidi" w:hAnsiTheme="minorBidi"/>
          <w:sz w:val="24"/>
          <w:szCs w:val="24"/>
        </w:rPr>
        <w:t>.1</w:t>
      </w:r>
      <w:r w:rsidR="004E30E9">
        <w:rPr>
          <w:rFonts w:asciiTheme="minorBidi" w:hAnsiTheme="minorBidi"/>
          <w:sz w:val="24"/>
          <w:szCs w:val="24"/>
        </w:rPr>
        <w:t>2</w:t>
      </w:r>
      <w:r w:rsidRPr="00FB5649">
        <w:rPr>
          <w:rFonts w:asciiTheme="minorBidi" w:hAnsiTheme="minorBidi"/>
          <w:sz w:val="24"/>
          <w:szCs w:val="24"/>
        </w:rPr>
        <w:t xml:space="preserve">).  Plasmids containing </w:t>
      </w:r>
      <w:r w:rsidRPr="00FB5649">
        <w:rPr>
          <w:rFonts w:asciiTheme="minorBidi" w:hAnsiTheme="minorBidi"/>
          <w:i/>
          <w:iCs/>
          <w:sz w:val="24"/>
          <w:szCs w:val="24"/>
        </w:rPr>
        <w:t>whiB1</w:t>
      </w:r>
      <w:r w:rsidRPr="00FB5649">
        <w:rPr>
          <w:rFonts w:asciiTheme="minorBidi" w:hAnsiTheme="minorBidi"/>
          <w:sz w:val="24"/>
          <w:szCs w:val="24"/>
        </w:rPr>
        <w:t xml:space="preserve"> (strain JRG6949) and </w:t>
      </w:r>
      <w:r w:rsidRPr="00FB5649">
        <w:rPr>
          <w:rFonts w:asciiTheme="minorBidi" w:hAnsiTheme="minorBidi"/>
          <w:i/>
          <w:iCs/>
          <w:sz w:val="24"/>
          <w:szCs w:val="24"/>
        </w:rPr>
        <w:t>whiB2</w:t>
      </w:r>
      <w:r w:rsidRPr="00FB5649">
        <w:rPr>
          <w:rFonts w:asciiTheme="minorBidi" w:hAnsiTheme="minorBidi"/>
          <w:sz w:val="24"/>
          <w:szCs w:val="24"/>
        </w:rPr>
        <w:t xml:space="preserve"> (strain JRG69</w:t>
      </w:r>
      <w:r w:rsidR="004E30E9">
        <w:rPr>
          <w:rFonts w:asciiTheme="minorBidi" w:hAnsiTheme="minorBidi"/>
          <w:sz w:val="24"/>
          <w:szCs w:val="24"/>
        </w:rPr>
        <w:t>47) were purified (Section 2.6</w:t>
      </w:r>
      <w:r w:rsidRPr="00FB5649">
        <w:rPr>
          <w:rFonts w:asciiTheme="minorBidi" w:hAnsiTheme="minorBidi"/>
          <w:sz w:val="24"/>
          <w:szCs w:val="24"/>
        </w:rPr>
        <w:t>.</w:t>
      </w:r>
      <w:r w:rsidR="00FD0B60">
        <w:rPr>
          <w:rFonts w:asciiTheme="minorBidi" w:hAnsiTheme="minorBidi"/>
          <w:sz w:val="24"/>
          <w:szCs w:val="24"/>
        </w:rPr>
        <w:t>11</w:t>
      </w:r>
      <w:r w:rsidRPr="00FB5649">
        <w:rPr>
          <w:rFonts w:asciiTheme="minorBidi" w:hAnsiTheme="minorBidi"/>
          <w:sz w:val="24"/>
          <w:szCs w:val="24"/>
        </w:rPr>
        <w:t xml:space="preserve">) and </w:t>
      </w:r>
      <w:r w:rsidR="004E30E9">
        <w:rPr>
          <w:rFonts w:asciiTheme="minorBidi" w:hAnsiTheme="minorBidi"/>
          <w:sz w:val="24"/>
          <w:szCs w:val="24"/>
        </w:rPr>
        <w:t>used to transform (Section 2.4</w:t>
      </w:r>
      <w:r w:rsidRPr="00FB5649">
        <w:rPr>
          <w:rFonts w:asciiTheme="minorBidi" w:hAnsiTheme="minorBidi"/>
          <w:sz w:val="24"/>
          <w:szCs w:val="24"/>
        </w:rPr>
        <w:t>.2</w:t>
      </w:r>
      <w:r w:rsidR="004E30E9">
        <w:rPr>
          <w:rFonts w:asciiTheme="minorBidi" w:hAnsiTheme="minorBidi"/>
          <w:sz w:val="24"/>
          <w:szCs w:val="24"/>
        </w:rPr>
        <w:t>.2</w:t>
      </w:r>
      <w:r w:rsidRPr="00FB5649">
        <w:rPr>
          <w:rFonts w:asciiTheme="minorBidi" w:hAnsiTheme="minorBidi"/>
          <w:sz w:val="24"/>
          <w:szCs w:val="24"/>
        </w:rPr>
        <w:t xml:space="preserve">) </w:t>
      </w:r>
      <w:r w:rsidRPr="00FB5649">
        <w:rPr>
          <w:rFonts w:asciiTheme="minorBidi" w:hAnsiTheme="minorBidi"/>
          <w:i/>
          <w:iCs/>
          <w:sz w:val="24"/>
          <w:szCs w:val="24"/>
        </w:rPr>
        <w:t>M. smegmatis</w:t>
      </w:r>
      <w:r w:rsidRPr="00FB5649">
        <w:rPr>
          <w:rFonts w:asciiTheme="minorBidi" w:hAnsiTheme="minorBidi"/>
          <w:sz w:val="24"/>
          <w:szCs w:val="24"/>
        </w:rPr>
        <w:t xml:space="preserve"> MC</w:t>
      </w:r>
      <w:r w:rsidRPr="00FB5649">
        <w:rPr>
          <w:rFonts w:asciiTheme="minorBidi" w:hAnsiTheme="minorBidi"/>
          <w:sz w:val="24"/>
          <w:szCs w:val="24"/>
          <w:vertAlign w:val="superscript"/>
        </w:rPr>
        <w:t>2</w:t>
      </w:r>
      <w:r w:rsidRPr="00FB5649">
        <w:rPr>
          <w:rFonts w:asciiTheme="minorBidi" w:hAnsiTheme="minorBidi"/>
          <w:sz w:val="24"/>
          <w:szCs w:val="24"/>
        </w:rPr>
        <w:t>155 (JRG6161) (Table 2.1).  Protein overproduction was carried out in 2 L flasks containing 7H9 medium with Hygromycin-B (100 µg/ml).   Cultures were grown at 37°C until OD</w:t>
      </w:r>
      <w:r w:rsidRPr="00FB5649">
        <w:rPr>
          <w:rFonts w:asciiTheme="minorBidi" w:hAnsiTheme="minorBidi"/>
          <w:sz w:val="24"/>
          <w:szCs w:val="24"/>
          <w:vertAlign w:val="subscript"/>
        </w:rPr>
        <w:t>600</w:t>
      </w:r>
      <w:r w:rsidRPr="00FB5649">
        <w:rPr>
          <w:rFonts w:asciiTheme="minorBidi" w:hAnsiTheme="minorBidi"/>
          <w:sz w:val="24"/>
          <w:szCs w:val="24"/>
        </w:rPr>
        <w:t xml:space="preserve"> ~0.9 (~18 h) (Section 2.</w:t>
      </w:r>
      <w:r w:rsidR="00886341">
        <w:rPr>
          <w:rFonts w:asciiTheme="minorBidi" w:hAnsiTheme="minorBidi"/>
          <w:sz w:val="24"/>
          <w:szCs w:val="24"/>
        </w:rPr>
        <w:t>3.6</w:t>
      </w:r>
      <w:r w:rsidRPr="00FB5649">
        <w:rPr>
          <w:rFonts w:asciiTheme="minorBidi" w:hAnsiTheme="minorBidi"/>
          <w:sz w:val="24"/>
          <w:szCs w:val="24"/>
        </w:rPr>
        <w:t xml:space="preserve">) then the cultures were induced with 0.2% acetamide and incubated at 37°C for ~12 h, with shaking (250 rpm).  Cells were collected by centrifugation at 17,500 </w:t>
      </w:r>
      <w:r w:rsidRPr="00FB5649">
        <w:rPr>
          <w:rFonts w:asciiTheme="minorBidi" w:hAnsiTheme="minorBidi"/>
          <w:i/>
          <w:iCs/>
          <w:sz w:val="24"/>
          <w:szCs w:val="24"/>
        </w:rPr>
        <w:t>x g</w:t>
      </w:r>
      <w:r w:rsidRPr="00FB5649">
        <w:rPr>
          <w:rFonts w:asciiTheme="minorBidi" w:hAnsiTheme="minorBidi"/>
          <w:sz w:val="24"/>
          <w:szCs w:val="24"/>
        </w:rPr>
        <w:t xml:space="preserve"> for 30 min and stored at -20°C until cell lysate preparation. </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.4 Production of cell-free extracts</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Frozen cells of the </w:t>
      </w:r>
      <w:r w:rsidRPr="00FB5649">
        <w:rPr>
          <w:rFonts w:asciiTheme="minorBidi" w:hAnsiTheme="minorBidi"/>
          <w:i/>
          <w:iCs/>
          <w:sz w:val="24"/>
          <w:szCs w:val="24"/>
        </w:rPr>
        <w:t>M. smegmatis</w:t>
      </w:r>
      <w:r w:rsidRPr="00FB5649">
        <w:rPr>
          <w:rFonts w:asciiTheme="minorBidi" w:hAnsiTheme="minorBidi"/>
          <w:sz w:val="24"/>
          <w:szCs w:val="24"/>
        </w:rPr>
        <w:t xml:space="preserve"> containing the recombinant WhiB1 and WhiB2 proteins were suspended in either 20 mM NaH</w:t>
      </w:r>
      <w:r w:rsidRPr="00FB5649">
        <w:rPr>
          <w:rFonts w:asciiTheme="minorBidi" w:hAnsiTheme="minorBidi"/>
          <w:sz w:val="24"/>
          <w:szCs w:val="24"/>
          <w:vertAlign w:val="subscript"/>
        </w:rPr>
        <w:t>2</w:t>
      </w:r>
      <w:r w:rsidRPr="00FB5649">
        <w:rPr>
          <w:rFonts w:asciiTheme="minorBidi" w:hAnsiTheme="minorBidi"/>
          <w:sz w:val="24"/>
          <w:szCs w:val="24"/>
        </w:rPr>
        <w:t>PO</w:t>
      </w:r>
      <w:r w:rsidRPr="00FB5649">
        <w:rPr>
          <w:rFonts w:asciiTheme="minorBidi" w:hAnsiTheme="minorBidi"/>
          <w:sz w:val="24"/>
          <w:szCs w:val="24"/>
          <w:vertAlign w:val="subscript"/>
        </w:rPr>
        <w:t>4</w:t>
      </w:r>
      <w:r w:rsidRPr="00FB5649">
        <w:rPr>
          <w:rFonts w:asciiTheme="minorBidi" w:hAnsiTheme="minorBidi"/>
          <w:sz w:val="24"/>
          <w:szCs w:val="24"/>
        </w:rPr>
        <w:t xml:space="preserve">, pH 7.4 or 50 mM Tris, pH 8.0, containing 500 mM NaCl, and disrupted by sonication.  Cells were sonicated (9 x 25 s pulses) on ice by Soniprep 150 Plus set to the maximum amplitude.  The sonicated samples were centrifuged (using Avanti J-251) at 45,500 </w:t>
      </w:r>
      <w:r w:rsidRPr="00FB5649">
        <w:rPr>
          <w:rFonts w:asciiTheme="minorBidi" w:hAnsiTheme="minorBidi"/>
          <w:i/>
          <w:iCs/>
          <w:sz w:val="24"/>
          <w:szCs w:val="24"/>
        </w:rPr>
        <w:t>x g</w:t>
      </w:r>
      <w:r w:rsidRPr="00FB5649">
        <w:rPr>
          <w:rFonts w:asciiTheme="minorBidi" w:hAnsiTheme="minorBidi"/>
          <w:sz w:val="24"/>
          <w:szCs w:val="24"/>
        </w:rPr>
        <w:t xml:space="preserve"> for 20 min to separate the cell debris from lysate.  The supernatant was used for purification.   </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.5 Protein purification by affinity chromatography</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WhiB1 and WhiB2 (which both had </w:t>
      </w:r>
      <w:r w:rsidRPr="00FB5649">
        <w:rPr>
          <w:rFonts w:asciiTheme="minorBidi" w:hAnsiTheme="minorBidi"/>
          <w:i/>
          <w:iCs/>
          <w:sz w:val="24"/>
          <w:szCs w:val="24"/>
        </w:rPr>
        <w:t>N</w:t>
      </w:r>
      <w:r w:rsidRPr="00FB5649">
        <w:rPr>
          <w:rFonts w:asciiTheme="minorBidi" w:hAnsiTheme="minorBidi"/>
          <w:sz w:val="24"/>
          <w:szCs w:val="24"/>
        </w:rPr>
        <w:t>-terminal His</w:t>
      </w:r>
      <w:r w:rsidRPr="00FB5649">
        <w:rPr>
          <w:rFonts w:asciiTheme="minorBidi" w:hAnsiTheme="minorBidi"/>
          <w:sz w:val="24"/>
          <w:szCs w:val="24"/>
          <w:vertAlign w:val="subscript"/>
        </w:rPr>
        <w:t>6</w:t>
      </w:r>
      <w:r w:rsidRPr="00FB5649">
        <w:rPr>
          <w:rFonts w:asciiTheme="minorBidi" w:hAnsiTheme="minorBidi"/>
          <w:sz w:val="24"/>
          <w:szCs w:val="24"/>
        </w:rPr>
        <w:t>-tags) were purified using 5 ml HiTrap</w:t>
      </w:r>
      <w:r w:rsidRPr="00FB5649">
        <w:rPr>
          <w:rFonts w:asciiTheme="minorBidi" w:hAnsiTheme="minorBidi"/>
          <w:sz w:val="24"/>
          <w:szCs w:val="24"/>
          <w:vertAlign w:val="superscript"/>
        </w:rPr>
        <w:t>TM</w:t>
      </w:r>
      <w:r w:rsidRPr="00FB5649">
        <w:rPr>
          <w:rFonts w:asciiTheme="minorBidi" w:hAnsiTheme="minorBidi"/>
          <w:sz w:val="24"/>
          <w:szCs w:val="24"/>
        </w:rPr>
        <w:t xml:space="preserve"> chelating columns, on the AKTA Pure machine.  Approximately, 10 ml of cell lysate was injected into the loading loop and the machine was set according to the manufacturer’s procedure.  The purification buffers were prepared as follows:</w:t>
      </w:r>
    </w:p>
    <w:p w:rsidR="006677A1" w:rsidRPr="00FB5649" w:rsidRDefault="006677A1" w:rsidP="00415C23">
      <w:pPr>
        <w:spacing w:line="360" w:lineRule="auto"/>
        <w:ind w:firstLine="720"/>
        <w:jc w:val="both"/>
        <w:rPr>
          <w:rFonts w:asciiTheme="minorBidi" w:hAnsiTheme="minorBidi"/>
          <w:sz w:val="24"/>
          <w:szCs w:val="24"/>
        </w:rPr>
      </w:pPr>
    </w:p>
    <w:tbl>
      <w:tblPr>
        <w:tblW w:w="0" w:type="auto"/>
        <w:tblLook w:val="04A0" w:firstRow="1" w:lastRow="0" w:firstColumn="1" w:lastColumn="0" w:noHBand="0" w:noVBand="1"/>
      </w:tblPr>
      <w:tblGrid>
        <w:gridCol w:w="3005"/>
        <w:gridCol w:w="3005"/>
        <w:gridCol w:w="3006"/>
      </w:tblGrid>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p>
        </w:tc>
        <w:tc>
          <w:tcPr>
            <w:tcW w:w="3005"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Binding buffer A (pH 8.0)</w:t>
            </w:r>
          </w:p>
        </w:tc>
        <w:tc>
          <w:tcPr>
            <w:tcW w:w="3006"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Elution buffer B (pH 8.0)</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Tris</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50 mM</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50 mM</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NaCl</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M</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M</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Imidazole</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0.5 M</w:t>
            </w:r>
          </w:p>
        </w:tc>
      </w:tr>
      <w:tr w:rsidR="0091140F" w:rsidRPr="00FB5649" w:rsidTr="0091140F">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3005"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Up to 1 L</w:t>
            </w:r>
          </w:p>
        </w:tc>
        <w:tc>
          <w:tcPr>
            <w:tcW w:w="3006"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Up to 1 L</w:t>
            </w:r>
          </w:p>
        </w:tc>
      </w:tr>
    </w:tbl>
    <w:p w:rsidR="0091140F" w:rsidRPr="00FB5649" w:rsidRDefault="0091140F" w:rsidP="0091140F">
      <w:pPr>
        <w:spacing w:line="276" w:lineRule="auto"/>
        <w:jc w:val="both"/>
        <w:rPr>
          <w:rFonts w:asciiTheme="minorBidi" w:hAnsiTheme="minorBidi"/>
          <w:sz w:val="24"/>
          <w:szCs w:val="24"/>
        </w:rPr>
      </w:pP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The eluted fractions were collected and their protein concentrations were measured.  Then the fractions were analysed by SDS-PAGE to determine their purity. The protein containing fractions were stored at -20°C.</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.6 Scanning UV visible spectroscopy</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To obtain the absorption spectra of proteins, the pure fractions were transfer into cuvettes.  Scanning was between 200-800 nm. The machine was baselined using a buffer blank.  For measurement under anaerobic conditions, the protein solutions were transferred to Hellma® quartz cuvettes (10 mm) which had a screw cap lids to maintain anaerobic conditions.</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8</w:t>
      </w:r>
      <w:r w:rsidRPr="00415C23">
        <w:rPr>
          <w:rFonts w:asciiTheme="minorBidi" w:hAnsiTheme="minorBidi" w:cstheme="minorBidi"/>
          <w:b/>
          <w:bCs/>
          <w:i w:val="0"/>
          <w:iCs w:val="0"/>
          <w:color w:val="auto"/>
          <w:sz w:val="24"/>
          <w:szCs w:val="24"/>
        </w:rPr>
        <w:t>.7 Circular dichroism (CD) spectroscopy</w:t>
      </w:r>
    </w:p>
    <w:p w:rsidR="0091140F" w:rsidRDefault="0091140F" w:rsidP="00415C23">
      <w:pPr>
        <w:spacing w:line="360" w:lineRule="auto"/>
        <w:ind w:firstLine="720"/>
        <w:jc w:val="both"/>
        <w:rPr>
          <w:rFonts w:asciiTheme="minorBidi" w:hAnsiTheme="minorBidi"/>
          <w:sz w:val="24"/>
          <w:szCs w:val="24"/>
        </w:rPr>
      </w:pPr>
      <w:r w:rsidRPr="00805520">
        <w:rPr>
          <w:rFonts w:asciiTheme="minorBidi" w:hAnsiTheme="minorBidi"/>
          <w:sz w:val="24"/>
          <w:szCs w:val="24"/>
        </w:rPr>
        <w:t>Buffer exchange (20 mM NaH</w:t>
      </w:r>
      <w:r w:rsidRPr="00805520">
        <w:rPr>
          <w:rFonts w:asciiTheme="minorBidi" w:hAnsiTheme="minorBidi"/>
          <w:sz w:val="24"/>
          <w:szCs w:val="24"/>
          <w:vertAlign w:val="subscript"/>
        </w:rPr>
        <w:t>2</w:t>
      </w:r>
      <w:r w:rsidRPr="00805520">
        <w:rPr>
          <w:rFonts w:asciiTheme="minorBidi" w:hAnsiTheme="minorBidi"/>
          <w:sz w:val="24"/>
          <w:szCs w:val="24"/>
        </w:rPr>
        <w:t>PO</w:t>
      </w:r>
      <w:r w:rsidRPr="00805520">
        <w:rPr>
          <w:rFonts w:asciiTheme="minorBidi" w:hAnsiTheme="minorBidi"/>
          <w:sz w:val="24"/>
          <w:szCs w:val="24"/>
          <w:vertAlign w:val="subscript"/>
        </w:rPr>
        <w:t>4</w:t>
      </w:r>
      <w:r w:rsidRPr="00805520">
        <w:rPr>
          <w:rFonts w:asciiTheme="minorBidi" w:hAnsiTheme="minorBidi"/>
          <w:sz w:val="24"/>
          <w:szCs w:val="24"/>
        </w:rPr>
        <w:t>, 0.1 M NaCl, pH 7.4) was achieved by concentration and dilution (Vivaspin) or by membrane dialysis (Spectra/Por), size 3,000 Da molecular weight cut-off (MWCO).  The protein (~75 µM WhiB1 or ~35 µM WhiB2) was transferred to a CD cuvette and spectra were collected using a Jasco J810</w:t>
      </w:r>
      <w:r w:rsidR="00415C23">
        <w:rPr>
          <w:rFonts w:asciiTheme="minorBidi" w:hAnsiTheme="minorBidi"/>
          <w:sz w:val="24"/>
          <w:szCs w:val="24"/>
        </w:rPr>
        <w:t xml:space="preserve"> instrument.</w:t>
      </w:r>
    </w:p>
    <w:p w:rsidR="006677A1" w:rsidRPr="00805520" w:rsidRDefault="006677A1" w:rsidP="00415C23">
      <w:pPr>
        <w:spacing w:line="360" w:lineRule="auto"/>
        <w:ind w:firstLine="720"/>
        <w:jc w:val="both"/>
        <w:rPr>
          <w:rFonts w:asciiTheme="minorBidi" w:hAnsiTheme="minorBidi"/>
          <w:sz w:val="24"/>
          <w:szCs w:val="24"/>
        </w:rPr>
      </w:pPr>
    </w:p>
    <w:p w:rsidR="0091140F" w:rsidRPr="00415C23" w:rsidRDefault="00366CB5" w:rsidP="00805520">
      <w:pPr>
        <w:pStyle w:val="Heading4"/>
        <w:spacing w:line="360" w:lineRule="auto"/>
        <w:rPr>
          <w:rFonts w:asciiTheme="minorBidi" w:hAnsiTheme="minorBidi" w:cstheme="minorBidi"/>
          <w:b/>
          <w:bCs/>
          <w:i w:val="0"/>
          <w:iCs w:val="0"/>
          <w:color w:val="auto"/>
          <w:sz w:val="24"/>
          <w:szCs w:val="24"/>
        </w:rPr>
      </w:pPr>
      <w:r>
        <w:rPr>
          <w:rFonts w:asciiTheme="minorBidi" w:hAnsiTheme="minorBidi" w:cstheme="minorBidi"/>
          <w:b/>
          <w:bCs/>
          <w:i w:val="0"/>
          <w:iCs w:val="0"/>
          <w:color w:val="auto"/>
          <w:sz w:val="24"/>
          <w:szCs w:val="24"/>
        </w:rPr>
        <w:t>2.8</w:t>
      </w:r>
      <w:r w:rsidR="0091140F" w:rsidRPr="00415C23">
        <w:rPr>
          <w:rFonts w:asciiTheme="minorBidi" w:hAnsiTheme="minorBidi" w:cstheme="minorBidi"/>
          <w:b/>
          <w:bCs/>
          <w:i w:val="0"/>
          <w:iCs w:val="0"/>
          <w:color w:val="auto"/>
          <w:sz w:val="24"/>
          <w:szCs w:val="24"/>
        </w:rPr>
        <w:t>.8 Liquid chromatography mass spectrometry (LC-MS)</w:t>
      </w:r>
    </w:p>
    <w:p w:rsidR="0091140F"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LC-MS was carried out by Mr. Simon Thorpe (Spectrometry Centre at the University of Sheffield) using Agilent 6530 Q-ToF (MS instrument) and Agilent 1260 infinity (LC instrument). In brief, the protein sample was diluted to 3 µM final concentration in an aqueous solution containing, 1% formic acid and 0.1% acetonitrile, and then loaded Phenomenex Aeris Widepore 3.6u XB–C18 column (50 mm x 2.1 </w:t>
      </w:r>
      <w:r w:rsidRPr="00FB5649">
        <w:rPr>
          <w:rFonts w:asciiTheme="minorBidi" w:hAnsiTheme="minorBidi"/>
          <w:sz w:val="24"/>
          <w:szCs w:val="24"/>
        </w:rPr>
        <w:lastRenderedPageBreak/>
        <w:t>mm).  Bound protein was eluted by applying a linear gradient from 0.1% formic acid, 5% to 95% acetonitrile, at 0.4 ml/min (flow rate) for 10 min.  The protein eluate was continuously introduced by the positive mode electrospray ionization (ESI) of the mass spectrometer.</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3"/>
        <w:spacing w:line="360" w:lineRule="auto"/>
        <w:rPr>
          <w:rFonts w:asciiTheme="minorBidi" w:hAnsiTheme="minorBidi" w:cstheme="minorBidi"/>
          <w:b/>
          <w:bCs/>
          <w:color w:val="auto"/>
        </w:rPr>
      </w:pPr>
      <w:bookmarkStart w:id="43" w:name="_Toc22242918"/>
      <w:r w:rsidRPr="00415C23">
        <w:rPr>
          <w:rFonts w:asciiTheme="minorBidi" w:hAnsiTheme="minorBidi" w:cstheme="minorBidi"/>
          <w:b/>
          <w:bCs/>
          <w:color w:val="auto"/>
        </w:rPr>
        <w:t>2.</w:t>
      </w:r>
      <w:r w:rsidR="00366CB5">
        <w:rPr>
          <w:rFonts w:asciiTheme="minorBidi" w:hAnsiTheme="minorBidi" w:cstheme="minorBidi"/>
          <w:b/>
          <w:bCs/>
          <w:color w:val="auto"/>
        </w:rPr>
        <w:t>9</w:t>
      </w:r>
      <w:r w:rsidRPr="00415C23">
        <w:rPr>
          <w:rFonts w:asciiTheme="minorBidi" w:hAnsiTheme="minorBidi" w:cstheme="minorBidi"/>
          <w:b/>
          <w:bCs/>
          <w:color w:val="auto"/>
        </w:rPr>
        <w:t xml:space="preserve"> Iron-sulfur cluster analysis methods</w:t>
      </w:r>
      <w:bookmarkEnd w:id="43"/>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9</w:t>
      </w:r>
      <w:r w:rsidRPr="00415C23">
        <w:rPr>
          <w:rFonts w:asciiTheme="minorBidi" w:hAnsiTheme="minorBidi" w:cstheme="minorBidi"/>
          <w:b/>
          <w:bCs/>
          <w:i w:val="0"/>
          <w:iCs w:val="0"/>
          <w:color w:val="auto"/>
          <w:sz w:val="24"/>
          <w:szCs w:val="24"/>
        </w:rPr>
        <w:t>.1 Removal of the iron-sulfur cluster from holo-WhiB1</w:t>
      </w:r>
    </w:p>
    <w:p w:rsidR="0091140F" w:rsidRDefault="0091140F" w:rsidP="00E63F93">
      <w:pPr>
        <w:spacing w:line="360" w:lineRule="auto"/>
        <w:ind w:firstLine="720"/>
        <w:jc w:val="both"/>
        <w:rPr>
          <w:rFonts w:asciiTheme="minorBidi" w:hAnsiTheme="minorBidi"/>
          <w:sz w:val="24"/>
          <w:szCs w:val="24"/>
        </w:rPr>
      </w:pPr>
      <w:r w:rsidRPr="00805520">
        <w:rPr>
          <w:rFonts w:asciiTheme="minorBidi" w:hAnsiTheme="minorBidi"/>
          <w:sz w:val="24"/>
          <w:szCs w:val="24"/>
        </w:rPr>
        <w:t>Protein concentration was determined by Bradford assay and Beer–Lambert law (Section 2.</w:t>
      </w:r>
      <w:r w:rsidR="00E63F93">
        <w:rPr>
          <w:rFonts w:asciiTheme="minorBidi" w:hAnsiTheme="minorBidi"/>
          <w:sz w:val="24"/>
          <w:szCs w:val="24"/>
        </w:rPr>
        <w:t>8</w:t>
      </w:r>
      <w:r w:rsidRPr="00805520">
        <w:rPr>
          <w:rFonts w:asciiTheme="minorBidi" w:hAnsiTheme="minorBidi"/>
          <w:sz w:val="24"/>
          <w:szCs w:val="24"/>
        </w:rPr>
        <w:t>.1). Three measurements with different volumes of holo-protein were made and the average was taken.    Then the protein was treated with 10 mM EDTA in presence of 1 mM TCEP-HCI and kept at room temperature overnight.  Removal of the iron-sulfur cluster was detected by UV-visible spectroscopy.</w:t>
      </w:r>
    </w:p>
    <w:p w:rsidR="006677A1" w:rsidRPr="00805520"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9</w:t>
      </w:r>
      <w:r w:rsidRPr="00415C23">
        <w:rPr>
          <w:rFonts w:asciiTheme="minorBidi" w:hAnsiTheme="minorBidi" w:cstheme="minorBidi"/>
          <w:b/>
          <w:bCs/>
          <w:i w:val="0"/>
          <w:iCs w:val="0"/>
          <w:color w:val="auto"/>
          <w:sz w:val="24"/>
          <w:szCs w:val="24"/>
        </w:rPr>
        <w:t xml:space="preserve">.2 Reconstitution of the WhiB2 iron-sulfur cluster </w:t>
      </w:r>
    </w:p>
    <w:p w:rsidR="0091140F" w:rsidRPr="00805520" w:rsidRDefault="0091140F" w:rsidP="00E63F93">
      <w:pPr>
        <w:spacing w:line="360" w:lineRule="auto"/>
        <w:ind w:firstLine="720"/>
        <w:jc w:val="both"/>
        <w:rPr>
          <w:rFonts w:asciiTheme="minorBidi" w:hAnsiTheme="minorBidi"/>
          <w:sz w:val="24"/>
          <w:szCs w:val="24"/>
        </w:rPr>
      </w:pPr>
      <w:r w:rsidRPr="00805520">
        <w:rPr>
          <w:rFonts w:asciiTheme="minorBidi" w:hAnsiTheme="minorBidi"/>
          <w:sz w:val="24"/>
          <w:szCs w:val="24"/>
        </w:rPr>
        <w:t>WhiB2 was purified (Section 2.</w:t>
      </w:r>
      <w:r w:rsidR="00E63F93">
        <w:rPr>
          <w:rFonts w:asciiTheme="minorBidi" w:hAnsiTheme="minorBidi"/>
          <w:sz w:val="24"/>
          <w:szCs w:val="24"/>
        </w:rPr>
        <w:t>8</w:t>
      </w:r>
      <w:r w:rsidRPr="00805520">
        <w:rPr>
          <w:rFonts w:asciiTheme="minorBidi" w:hAnsiTheme="minorBidi"/>
          <w:sz w:val="24"/>
          <w:szCs w:val="24"/>
        </w:rPr>
        <w:t xml:space="preserve">.5) and UV-visible spectra were taken to estimate the concentration of iron-sulfur clusters. For apo-WhiB2, the protein was reduced by adding 1 mM DTT before reconstitution.  All reconstitution steps were carried out inside the anaerobic cabinet.   Buffers and other solutions were left for at least 18 h inside the cabinet to ensure that they were anaerobic.  Iron-sulfur cluster reconstitution was achieved using the NifS-based system </w:t>
      </w:r>
      <w:r w:rsidRPr="00805520">
        <w:rPr>
          <w:rFonts w:asciiTheme="minorBidi" w:hAnsiTheme="minorBidi"/>
          <w:sz w:val="24"/>
          <w:szCs w:val="24"/>
        </w:rPr>
        <w:fldChar w:fldCharType="begin"/>
      </w:r>
      <w:r w:rsidRPr="00805520">
        <w:rPr>
          <w:rFonts w:asciiTheme="minorBidi" w:hAnsiTheme="minorBidi"/>
          <w:sz w:val="24"/>
          <w:szCs w:val="24"/>
        </w:rPr>
        <w:instrText xml:space="preserve"> ADDIN EN.CITE &lt;EndNote&gt;&lt;Cite&gt;&lt;Author&gt;Kudhair&lt;/Author&gt;&lt;Year&gt;2017&lt;/Year&gt;&lt;IDText&gt;Structure of a Wbl protein and implications for NO sensing by M. tuberculosis&lt;/IDText&gt;&lt;DisplayText&gt;(Kudhair&lt;style face="italic"&gt; et al.&lt;/style&gt;, 2017)&lt;/DisplayText&gt;&lt;record&gt;&lt;isbn&gt;2041-1723&lt;/isbn&gt;&lt;titles&gt;&lt;title&gt;Structure of a Wbl protein and implications for NO sensing by M. tuberculosis&lt;/title&gt;&lt;secondary-title&gt;Nature communications&lt;/secondary-title&gt;&lt;/titles&gt;&lt;pages&gt;2280&lt;/pages&gt;&lt;number&gt;1&lt;/number&gt;&lt;contributors&gt;&lt;authors&gt;&lt;author&gt;Kudhair, Bassam K&lt;/author&gt;&lt;author&gt;Hounslow, Andrea M&lt;/author&gt;&lt;author&gt;Rolfe, Matthew D&lt;/author&gt;&lt;author&gt;Crack, Jason C&lt;/author&gt;&lt;author&gt;Hunt, Debbie M&lt;/author&gt;&lt;author&gt;Buxton, Roger S&lt;/author&gt;&lt;author&gt;Smith, Laura J&lt;/author&gt;&lt;author&gt;Brun, Nick E&lt;/author&gt;&lt;author&gt;Williamson, Michael P&lt;/author&gt;&lt;author&gt;Green, Jeffrey&lt;/author&gt;&lt;/authors&gt;&lt;/contributors&gt;&lt;added-date format="utc"&gt;1528916117&lt;/added-date&gt;&lt;ref-type name="Journal Article"&gt;17&lt;/ref-type&gt;&lt;dates&gt;&lt;year&gt;2017&lt;/year&gt;&lt;/dates&gt;&lt;rec-number&gt;493&lt;/rec-number&gt;&lt;last-updated-date format="utc"&gt;1528916117&lt;/last-updated-date&gt;&lt;volume&gt;8&lt;/volume&gt;&lt;/record&gt;&lt;/Cite&gt;&lt;/EndNote&gt;</w:instrText>
      </w:r>
      <w:r w:rsidRPr="00805520">
        <w:rPr>
          <w:rFonts w:asciiTheme="minorBidi" w:hAnsiTheme="minorBidi"/>
          <w:sz w:val="24"/>
          <w:szCs w:val="24"/>
        </w:rPr>
        <w:fldChar w:fldCharType="separate"/>
      </w:r>
      <w:r w:rsidRPr="00805520">
        <w:rPr>
          <w:rFonts w:asciiTheme="minorBidi" w:hAnsiTheme="minorBidi"/>
          <w:noProof/>
          <w:sz w:val="24"/>
          <w:szCs w:val="24"/>
        </w:rPr>
        <w:t xml:space="preserve">(Kudhair </w:t>
      </w:r>
      <w:r w:rsidRPr="00D2228C">
        <w:rPr>
          <w:rFonts w:asciiTheme="minorBidi" w:hAnsiTheme="minorBidi"/>
          <w:i/>
          <w:iCs/>
          <w:noProof/>
          <w:sz w:val="24"/>
          <w:szCs w:val="24"/>
        </w:rPr>
        <w:t>et al.</w:t>
      </w:r>
      <w:r w:rsidRPr="00805520">
        <w:rPr>
          <w:rFonts w:asciiTheme="minorBidi" w:hAnsiTheme="minorBidi"/>
          <w:noProof/>
          <w:sz w:val="24"/>
          <w:szCs w:val="24"/>
        </w:rPr>
        <w:t>, 2017)</w:t>
      </w:r>
      <w:r w:rsidRPr="00805520">
        <w:rPr>
          <w:rFonts w:asciiTheme="minorBidi" w:hAnsiTheme="minorBidi"/>
          <w:sz w:val="24"/>
          <w:szCs w:val="24"/>
        </w:rPr>
        <w:fldChar w:fldCharType="end"/>
      </w:r>
      <w:r w:rsidRPr="00805520">
        <w:rPr>
          <w:rFonts w:asciiTheme="minorBidi" w:hAnsiTheme="minorBidi"/>
          <w:sz w:val="24"/>
          <w:szCs w:val="24"/>
        </w:rPr>
        <w:t xml:space="preserve"> as follows:</w:t>
      </w:r>
    </w:p>
    <w:tbl>
      <w:tblPr>
        <w:tblW w:w="0" w:type="auto"/>
        <w:tblLook w:val="04A0" w:firstRow="1" w:lastRow="0" w:firstColumn="1" w:lastColumn="0" w:noHBand="0" w:noVBand="1"/>
      </w:tblPr>
      <w:tblGrid>
        <w:gridCol w:w="4508"/>
        <w:gridCol w:w="4508"/>
      </w:tblGrid>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p>
        </w:tc>
        <w:tc>
          <w:tcPr>
            <w:tcW w:w="4508" w:type="dxa"/>
          </w:tcPr>
          <w:p w:rsidR="0091140F" w:rsidRPr="00FB5649" w:rsidRDefault="0091140F" w:rsidP="0091140F">
            <w:pPr>
              <w:spacing w:line="276" w:lineRule="auto"/>
              <w:jc w:val="both"/>
              <w:rPr>
                <w:rFonts w:asciiTheme="minorBidi" w:hAnsiTheme="minorBidi"/>
                <w:b/>
                <w:bCs/>
                <w:sz w:val="24"/>
                <w:szCs w:val="24"/>
                <w:u w:val="single"/>
              </w:rPr>
            </w:pPr>
            <w:r w:rsidRPr="00FB5649">
              <w:rPr>
                <w:rFonts w:asciiTheme="minorBidi" w:hAnsiTheme="minorBidi"/>
                <w:b/>
                <w:bCs/>
                <w:sz w:val="24"/>
                <w:szCs w:val="24"/>
                <w:u w:val="single"/>
              </w:rPr>
              <w:t>Volume</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Purified-Apo-WhiB2</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1x</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Ammonium ferrous sulphate</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10x protein concentration</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L-cysteine</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20x protein concentration</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DTT</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mM</w:t>
            </w:r>
          </w:p>
        </w:tc>
      </w:tr>
      <w:tr w:rsidR="0091140F" w:rsidRPr="00FB5649" w:rsidTr="0091140F">
        <w:tc>
          <w:tcPr>
            <w:tcW w:w="4508" w:type="dxa"/>
          </w:tcPr>
          <w:p w:rsidR="0091140F" w:rsidRPr="00FB5649" w:rsidRDefault="0091140F" w:rsidP="00C97EAF">
            <w:pPr>
              <w:spacing w:line="276" w:lineRule="auto"/>
              <w:jc w:val="both"/>
              <w:rPr>
                <w:rFonts w:asciiTheme="minorBidi" w:hAnsiTheme="minorBidi"/>
                <w:sz w:val="24"/>
                <w:szCs w:val="24"/>
              </w:rPr>
            </w:pPr>
            <w:r w:rsidRPr="00FB5649">
              <w:rPr>
                <w:rFonts w:asciiTheme="minorBidi" w:hAnsiTheme="minorBidi"/>
                <w:sz w:val="24"/>
                <w:szCs w:val="24"/>
              </w:rPr>
              <w:t>NifS (Section 2.</w:t>
            </w:r>
            <w:r w:rsidR="00C97EAF">
              <w:rPr>
                <w:rFonts w:asciiTheme="minorBidi" w:hAnsiTheme="minorBidi"/>
                <w:sz w:val="24"/>
                <w:szCs w:val="24"/>
              </w:rPr>
              <w:t>9</w:t>
            </w:r>
            <w:r w:rsidRPr="00FB5649">
              <w:rPr>
                <w:rFonts w:asciiTheme="minorBidi" w:hAnsiTheme="minorBidi"/>
                <w:sz w:val="24"/>
                <w:szCs w:val="24"/>
              </w:rPr>
              <w:t>.2.1)</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µg for each 200 µM of WhiB2</w:t>
            </w:r>
          </w:p>
        </w:tc>
      </w:tr>
    </w:tbl>
    <w:p w:rsidR="0091140F" w:rsidRPr="00FB5649" w:rsidRDefault="0091140F" w:rsidP="0091140F">
      <w:pPr>
        <w:spacing w:line="276" w:lineRule="auto"/>
        <w:jc w:val="both"/>
        <w:rPr>
          <w:rFonts w:asciiTheme="minorBidi" w:hAnsiTheme="minorBidi"/>
          <w:sz w:val="24"/>
          <w:szCs w:val="24"/>
        </w:rPr>
      </w:pPr>
    </w:p>
    <w:p w:rsidR="0091140F" w:rsidRDefault="0091140F" w:rsidP="0036380B">
      <w:pPr>
        <w:spacing w:line="360" w:lineRule="auto"/>
        <w:ind w:firstLine="720"/>
        <w:jc w:val="both"/>
        <w:rPr>
          <w:rFonts w:asciiTheme="minorBidi" w:hAnsiTheme="minorBidi"/>
          <w:sz w:val="24"/>
          <w:szCs w:val="24"/>
        </w:rPr>
      </w:pPr>
      <w:r w:rsidRPr="00FB5649">
        <w:rPr>
          <w:rFonts w:asciiTheme="minorBidi" w:hAnsiTheme="minorBidi"/>
          <w:sz w:val="24"/>
          <w:szCs w:val="24"/>
        </w:rPr>
        <w:t>The reaction was left inside the anaerobic cabinet overnight. Next day, the reconstituted WhiB2 was dialyzed against anaerobic buffer: 25 mM NaH</w:t>
      </w:r>
      <w:r w:rsidRPr="00FB5649">
        <w:rPr>
          <w:rFonts w:asciiTheme="minorBidi" w:hAnsiTheme="minorBidi"/>
          <w:sz w:val="24"/>
          <w:szCs w:val="24"/>
          <w:vertAlign w:val="subscript"/>
        </w:rPr>
        <w:t>2</w:t>
      </w:r>
      <w:r w:rsidRPr="00FB5649">
        <w:rPr>
          <w:rFonts w:asciiTheme="minorBidi" w:hAnsiTheme="minorBidi"/>
          <w:sz w:val="24"/>
          <w:szCs w:val="24"/>
        </w:rPr>
        <w:t>PO</w:t>
      </w:r>
      <w:r w:rsidRPr="00FB5649">
        <w:rPr>
          <w:rFonts w:asciiTheme="minorBidi" w:hAnsiTheme="minorBidi"/>
          <w:sz w:val="24"/>
          <w:szCs w:val="24"/>
          <w:vertAlign w:val="subscript"/>
        </w:rPr>
        <w:t>4</w:t>
      </w:r>
      <w:r w:rsidRPr="00FB5649">
        <w:rPr>
          <w:rFonts w:asciiTheme="minorBidi" w:hAnsiTheme="minorBidi"/>
          <w:sz w:val="24"/>
          <w:szCs w:val="24"/>
        </w:rPr>
        <w:t xml:space="preserve">, 0.25 M </w:t>
      </w:r>
      <w:r w:rsidRPr="00FB5649">
        <w:rPr>
          <w:rFonts w:asciiTheme="minorBidi" w:hAnsiTheme="minorBidi"/>
          <w:sz w:val="24"/>
          <w:szCs w:val="24"/>
        </w:rPr>
        <w:lastRenderedPageBreak/>
        <w:t>NaCl, pH 7.4 overnight inside the cabinet to remove non-integrated reaction components (Section 2.</w:t>
      </w:r>
      <w:r w:rsidR="0036380B">
        <w:rPr>
          <w:rFonts w:asciiTheme="minorBidi" w:hAnsiTheme="minorBidi"/>
          <w:sz w:val="24"/>
          <w:szCs w:val="24"/>
        </w:rPr>
        <w:t>9</w:t>
      </w:r>
      <w:r w:rsidRPr="00FB5649">
        <w:rPr>
          <w:rFonts w:asciiTheme="minorBidi" w:hAnsiTheme="minorBidi"/>
          <w:sz w:val="24"/>
          <w:szCs w:val="24"/>
        </w:rPr>
        <w:t>.3). The dialyzed reconstituted WhiB2 was transferred into Hellma® quartz cuvette (10 mm) and the screw cap lid was sealed to keep the protein anaerobic. The [4Fe-4S] cluster content was measured by UV-visible spectroscopy.</w:t>
      </w:r>
    </w:p>
    <w:p w:rsidR="006677A1" w:rsidRPr="00FB5649"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5"/>
        <w:spacing w:line="360" w:lineRule="auto"/>
        <w:rPr>
          <w:rFonts w:asciiTheme="minorBidi" w:hAnsiTheme="minorBidi" w:cstheme="minorBidi"/>
          <w:b/>
          <w:bCs/>
          <w:color w:val="auto"/>
          <w:sz w:val="24"/>
          <w:szCs w:val="24"/>
        </w:rPr>
      </w:pPr>
      <w:r w:rsidRPr="00415C23">
        <w:rPr>
          <w:rFonts w:asciiTheme="minorBidi" w:hAnsiTheme="minorBidi" w:cstheme="minorBidi"/>
          <w:b/>
          <w:bCs/>
          <w:color w:val="auto"/>
          <w:sz w:val="24"/>
          <w:szCs w:val="24"/>
        </w:rPr>
        <w:t>2.</w:t>
      </w:r>
      <w:r w:rsidR="00366CB5">
        <w:rPr>
          <w:rFonts w:asciiTheme="minorBidi" w:hAnsiTheme="minorBidi" w:cstheme="minorBidi"/>
          <w:b/>
          <w:bCs/>
          <w:color w:val="auto"/>
          <w:sz w:val="24"/>
          <w:szCs w:val="24"/>
        </w:rPr>
        <w:t>9</w:t>
      </w:r>
      <w:r w:rsidRPr="00415C23">
        <w:rPr>
          <w:rFonts w:asciiTheme="minorBidi" w:hAnsiTheme="minorBidi" w:cstheme="minorBidi"/>
          <w:b/>
          <w:bCs/>
          <w:color w:val="auto"/>
          <w:sz w:val="24"/>
          <w:szCs w:val="24"/>
        </w:rPr>
        <w:t>.2.1 Expression and purification of desulfurase enzyme (NifS)</w:t>
      </w:r>
    </w:p>
    <w:p w:rsidR="006677A1"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NifS is a cysteine desulfurase and can be isolated from </w:t>
      </w:r>
      <w:r w:rsidRPr="00FB5649">
        <w:rPr>
          <w:rFonts w:asciiTheme="minorBidi" w:hAnsiTheme="minorBidi"/>
          <w:i/>
          <w:iCs/>
          <w:sz w:val="24"/>
          <w:szCs w:val="24"/>
        </w:rPr>
        <w:t>Azotobacter vinelandii</w:t>
      </w:r>
      <w:r w:rsidRPr="00FB5649">
        <w:rPr>
          <w:rFonts w:asciiTheme="minorBidi" w:hAnsiTheme="minorBidi"/>
          <w:sz w:val="24"/>
          <w:szCs w:val="24"/>
        </w:rPr>
        <w:t xml:space="preserve">.  NifS is used to provide sulphide from L-cysteine in order to reconstitute WhiB2. Dr. Dennis R. Dean (University of Virginia) provided the plasmid pDB55 which encodes NifS, the purification was done by Dr. Bassam Khudair.  In brief, the overexpression of NifS was carried out as described by </w:t>
      </w:r>
      <w:r w:rsidRPr="00FB5649">
        <w:rPr>
          <w:rFonts w:asciiTheme="minorBidi" w:hAnsiTheme="minorBidi"/>
          <w:sz w:val="24"/>
          <w:szCs w:val="24"/>
        </w:rPr>
        <w:fldChar w:fldCharType="begin"/>
      </w:r>
      <w:r w:rsidRPr="00FB5649">
        <w:rPr>
          <w:rFonts w:asciiTheme="minorBidi" w:hAnsiTheme="minorBidi"/>
          <w:sz w:val="24"/>
          <w:szCs w:val="24"/>
        </w:rPr>
        <w:instrText xml:space="preserve"> ADDIN EN.CITE &lt;EndNote&gt;&lt;Cite&gt;&lt;Author&gt;Zheng&lt;/Author&gt;&lt;Year&gt;1993&lt;/Year&gt;&lt;IDText&gt;Cysteine desulfurase activity indicates a role for NIFS in metallocluster biosynthesis&lt;/IDText&gt;&lt;DisplayText&gt;(Zheng&lt;style face="italic"&gt; et al.&lt;/style&gt;, 1993)&lt;/DisplayText&gt;&lt;record&gt;&lt;isbn&gt;0027-8424&lt;/isbn&gt;&lt;titles&gt;&lt;title&gt;Cysteine desulfurase activity indicates a role for NIFS in metallocluster biosynthesis&lt;/title&gt;&lt;secondary-title&gt;Proceedings of the National Academy of Sciences&lt;/secondary-title&gt;&lt;/titles&gt;&lt;pages&gt;2754-2758&lt;/pages&gt;&lt;number&gt;7&lt;/number&gt;&lt;contributors&gt;&lt;authors&gt;&lt;author&gt;Zheng, Limin&lt;/author&gt;&lt;author&gt;White, Robert H&lt;/author&gt;&lt;author&gt;Cash, Valerie L&lt;/author&gt;&lt;author&gt;Jack, Richard F&lt;/author&gt;&lt;author&gt;Dean, Dennis R&lt;/author&gt;&lt;/authors&gt;&lt;/contributors&gt;&lt;added-date format="utc"&gt;1555449908&lt;/added-date&gt;&lt;ref-type name="Journal Article"&gt;17&lt;/ref-type&gt;&lt;dates&gt;&lt;year&gt;1993&lt;/year&gt;&lt;/dates&gt;&lt;rec-number&gt;555&lt;/rec-number&gt;&lt;last-updated-date format="utc"&gt;1555449908&lt;/last-updated-date&gt;&lt;volume&gt;90&lt;/volume&gt;&lt;/record&gt;&lt;/Cite&gt;&lt;/EndNote&gt;</w:instrText>
      </w:r>
      <w:r w:rsidRPr="00FB5649">
        <w:rPr>
          <w:rFonts w:asciiTheme="minorBidi" w:hAnsiTheme="minorBidi"/>
          <w:sz w:val="24"/>
          <w:szCs w:val="24"/>
        </w:rPr>
        <w:fldChar w:fldCharType="separate"/>
      </w:r>
      <w:r w:rsidRPr="00FB5649">
        <w:rPr>
          <w:rFonts w:asciiTheme="minorBidi" w:hAnsiTheme="minorBidi"/>
          <w:noProof/>
          <w:sz w:val="24"/>
          <w:szCs w:val="24"/>
        </w:rPr>
        <w:t>(Zheng</w:t>
      </w:r>
      <w:r w:rsidRPr="00FB5649">
        <w:rPr>
          <w:rFonts w:asciiTheme="minorBidi" w:hAnsiTheme="minorBidi"/>
          <w:i/>
          <w:noProof/>
          <w:sz w:val="24"/>
          <w:szCs w:val="24"/>
        </w:rPr>
        <w:t xml:space="preserve"> et al.</w:t>
      </w:r>
      <w:r w:rsidRPr="00FB5649">
        <w:rPr>
          <w:rFonts w:asciiTheme="minorBidi" w:hAnsiTheme="minorBidi"/>
          <w:noProof/>
          <w:sz w:val="24"/>
          <w:szCs w:val="24"/>
        </w:rPr>
        <w:t>, 1993)</w:t>
      </w:r>
      <w:r w:rsidRPr="00FB5649">
        <w:rPr>
          <w:rFonts w:asciiTheme="minorBidi" w:hAnsiTheme="minorBidi"/>
          <w:sz w:val="24"/>
          <w:szCs w:val="24"/>
        </w:rPr>
        <w:fldChar w:fldCharType="end"/>
      </w:r>
      <w:r w:rsidRPr="00FB5649">
        <w:rPr>
          <w:rFonts w:asciiTheme="minorBidi" w:hAnsiTheme="minorBidi"/>
          <w:sz w:val="24"/>
          <w:szCs w:val="24"/>
        </w:rPr>
        <w:t xml:space="preserve">, with few modifications as follows:  protein induction was achieved by 1 mM IPTG instead of 1% lactose, incubation time 8 h instead of 2 h and cultures were incubated at 25°C.   </w:t>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  </w:t>
      </w: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9</w:t>
      </w:r>
      <w:r w:rsidRPr="00415C23">
        <w:rPr>
          <w:rFonts w:asciiTheme="minorBidi" w:hAnsiTheme="minorBidi" w:cstheme="minorBidi"/>
          <w:b/>
          <w:bCs/>
          <w:i w:val="0"/>
          <w:iCs w:val="0"/>
          <w:color w:val="auto"/>
          <w:sz w:val="24"/>
          <w:szCs w:val="24"/>
        </w:rPr>
        <w:t>.3 Oxygen (O</w:t>
      </w:r>
      <w:r w:rsidRPr="00415C23">
        <w:rPr>
          <w:rFonts w:asciiTheme="minorBidi" w:hAnsiTheme="minorBidi" w:cstheme="minorBidi"/>
          <w:b/>
          <w:bCs/>
          <w:i w:val="0"/>
          <w:iCs w:val="0"/>
          <w:color w:val="auto"/>
          <w:sz w:val="24"/>
          <w:szCs w:val="24"/>
          <w:vertAlign w:val="subscript"/>
        </w:rPr>
        <w:t>2</w:t>
      </w:r>
      <w:r w:rsidRPr="00415C23">
        <w:rPr>
          <w:rFonts w:asciiTheme="minorBidi" w:hAnsiTheme="minorBidi" w:cstheme="minorBidi"/>
          <w:b/>
          <w:bCs/>
          <w:i w:val="0"/>
          <w:iCs w:val="0"/>
          <w:color w:val="auto"/>
          <w:sz w:val="24"/>
          <w:szCs w:val="24"/>
        </w:rPr>
        <w:t>) sensitivity of the WhiB1 and WhiB2 iron-sulfur clusters</w:t>
      </w:r>
    </w:p>
    <w:p w:rsidR="006677A1" w:rsidRDefault="0091140F" w:rsidP="0036380B">
      <w:pPr>
        <w:spacing w:line="360" w:lineRule="auto"/>
        <w:ind w:firstLine="720"/>
        <w:jc w:val="both"/>
        <w:rPr>
          <w:rFonts w:asciiTheme="minorBidi" w:hAnsiTheme="minorBidi"/>
          <w:sz w:val="24"/>
          <w:szCs w:val="24"/>
        </w:rPr>
      </w:pPr>
      <w:r w:rsidRPr="00FB5649">
        <w:rPr>
          <w:rFonts w:asciiTheme="minorBidi" w:hAnsiTheme="minorBidi"/>
          <w:sz w:val="24"/>
          <w:szCs w:val="24"/>
        </w:rPr>
        <w:t>To examine the O</w:t>
      </w:r>
      <w:r w:rsidRPr="00FB5649">
        <w:rPr>
          <w:rFonts w:asciiTheme="minorBidi" w:hAnsiTheme="minorBidi"/>
          <w:sz w:val="24"/>
          <w:szCs w:val="24"/>
          <w:vertAlign w:val="subscript"/>
        </w:rPr>
        <w:t>2</w:t>
      </w:r>
      <w:r w:rsidRPr="00FB5649">
        <w:rPr>
          <w:rFonts w:asciiTheme="minorBidi" w:hAnsiTheme="minorBidi"/>
          <w:sz w:val="24"/>
          <w:szCs w:val="24"/>
        </w:rPr>
        <w:t xml:space="preserve"> sensitivity of the purified and reconstituted WhiB1 and WhiB2 proteins, the UV-visible spectra of the proteins were recorded (Section 2.</w:t>
      </w:r>
      <w:r w:rsidR="0036380B">
        <w:rPr>
          <w:rFonts w:asciiTheme="minorBidi" w:hAnsiTheme="minorBidi"/>
          <w:sz w:val="24"/>
          <w:szCs w:val="24"/>
        </w:rPr>
        <w:t>8</w:t>
      </w:r>
      <w:r w:rsidRPr="00FB5649">
        <w:rPr>
          <w:rFonts w:asciiTheme="minorBidi" w:hAnsiTheme="minorBidi"/>
          <w:sz w:val="24"/>
          <w:szCs w:val="24"/>
        </w:rPr>
        <w:t>.6). O</w:t>
      </w:r>
      <w:r w:rsidRPr="00FB5649">
        <w:rPr>
          <w:rFonts w:asciiTheme="minorBidi" w:hAnsiTheme="minorBidi"/>
          <w:sz w:val="24"/>
          <w:szCs w:val="24"/>
          <w:vertAlign w:val="subscript"/>
        </w:rPr>
        <w:t>2</w:t>
      </w:r>
      <w:r w:rsidRPr="00FB5649">
        <w:rPr>
          <w:rFonts w:asciiTheme="minorBidi" w:hAnsiTheme="minorBidi"/>
          <w:sz w:val="24"/>
          <w:szCs w:val="24"/>
        </w:rPr>
        <w:t>-saturated buffer:  50 mM Tris, 0.5 M NaCl, pH 7.4, 5% glycerol was added to the anaerobic protein solutions such that the final concentration of O</w:t>
      </w:r>
      <w:r w:rsidRPr="00FB5649">
        <w:rPr>
          <w:rFonts w:asciiTheme="minorBidi" w:hAnsiTheme="minorBidi"/>
          <w:sz w:val="24"/>
          <w:szCs w:val="24"/>
          <w:vertAlign w:val="subscript"/>
        </w:rPr>
        <w:t>2</w:t>
      </w:r>
      <w:r w:rsidRPr="00FB5649">
        <w:rPr>
          <w:rFonts w:asciiTheme="minorBidi" w:hAnsiTheme="minorBidi"/>
          <w:sz w:val="24"/>
          <w:szCs w:val="24"/>
        </w:rPr>
        <w:t xml:space="preserve"> was ~110 µM.  UV-visible spectra were recorded at regular intervals.  Alternatively, O</w:t>
      </w:r>
      <w:r w:rsidRPr="00FB5649">
        <w:rPr>
          <w:rFonts w:asciiTheme="minorBidi" w:hAnsiTheme="minorBidi"/>
          <w:sz w:val="24"/>
          <w:szCs w:val="24"/>
          <w:vertAlign w:val="subscript"/>
        </w:rPr>
        <w:t>2</w:t>
      </w:r>
      <w:r w:rsidRPr="00FB5649">
        <w:rPr>
          <w:rFonts w:asciiTheme="minorBidi" w:hAnsiTheme="minorBidi"/>
          <w:sz w:val="24"/>
          <w:szCs w:val="24"/>
        </w:rPr>
        <w:t xml:space="preserve"> was introduced by bubbling directly into the unsealed cuvette using a Hamilton gastight syringe (100 µl).</w:t>
      </w:r>
    </w:p>
    <w:p w:rsidR="0091140F" w:rsidRPr="00FB5649" w:rsidRDefault="0091140F" w:rsidP="00415C23">
      <w:pPr>
        <w:spacing w:line="360" w:lineRule="auto"/>
        <w:ind w:firstLine="720"/>
        <w:jc w:val="both"/>
        <w:rPr>
          <w:rFonts w:asciiTheme="minorBidi" w:hAnsiTheme="minorBidi"/>
          <w:b/>
          <w:bCs/>
          <w:sz w:val="24"/>
          <w:szCs w:val="24"/>
        </w:rPr>
      </w:pPr>
      <w:r w:rsidRPr="00FB5649">
        <w:rPr>
          <w:rFonts w:asciiTheme="minorBidi" w:hAnsiTheme="minorBidi"/>
          <w:b/>
          <w:bCs/>
          <w:sz w:val="24"/>
          <w:szCs w:val="24"/>
        </w:rPr>
        <w:t xml:space="preserve"> </w:t>
      </w: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9</w:t>
      </w:r>
      <w:r w:rsidRPr="00415C23">
        <w:rPr>
          <w:rFonts w:asciiTheme="minorBidi" w:hAnsiTheme="minorBidi" w:cstheme="minorBidi"/>
          <w:b/>
          <w:bCs/>
          <w:i w:val="0"/>
          <w:iCs w:val="0"/>
          <w:color w:val="auto"/>
          <w:sz w:val="24"/>
          <w:szCs w:val="24"/>
        </w:rPr>
        <w:t>.4 Nitric oxide sensitivity of WhiB1 and WhiB2 iron-sulfur clusters</w:t>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 xml:space="preserve">Spermine NONOate (Cayman) was used to investigate the sensitivity of the WhiB1 and WhiB2 iron-sulfur clusters to NO. Spermine NONOate releases NO with half-life of 39 min.  Spermine NONOate was prepared by dissolving the powder in water to the final concentration of 19.06 mM.  Spermine NONOate solution (30 µl) was injected using a Hamilton syringe into 1 ml of anaerobic protein (~35 µM) in a sealed Hellma® quartz cuvette (10 mm).              </w:t>
      </w: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lastRenderedPageBreak/>
        <w:t>2.</w:t>
      </w:r>
      <w:r w:rsidR="00366CB5">
        <w:rPr>
          <w:rFonts w:asciiTheme="minorBidi" w:hAnsiTheme="minorBidi" w:cstheme="minorBidi"/>
          <w:b/>
          <w:bCs/>
          <w:i w:val="0"/>
          <w:iCs w:val="0"/>
          <w:color w:val="auto"/>
          <w:sz w:val="24"/>
          <w:szCs w:val="24"/>
        </w:rPr>
        <w:t>9</w:t>
      </w:r>
      <w:r w:rsidRPr="00415C23">
        <w:rPr>
          <w:rFonts w:asciiTheme="minorBidi" w:hAnsiTheme="minorBidi" w:cstheme="minorBidi"/>
          <w:b/>
          <w:bCs/>
          <w:i w:val="0"/>
          <w:iCs w:val="0"/>
          <w:color w:val="auto"/>
          <w:sz w:val="24"/>
          <w:szCs w:val="24"/>
        </w:rPr>
        <w:t>.5 In vitro denaturation of Holo-WhiB1</w:t>
      </w:r>
    </w:p>
    <w:p w:rsidR="0091140F" w:rsidRDefault="0091140F" w:rsidP="00040EDE">
      <w:pPr>
        <w:spacing w:line="360" w:lineRule="auto"/>
        <w:ind w:firstLine="720"/>
        <w:jc w:val="both"/>
        <w:rPr>
          <w:rFonts w:asciiTheme="minorBidi" w:hAnsiTheme="minorBidi"/>
          <w:sz w:val="24"/>
          <w:szCs w:val="24"/>
        </w:rPr>
      </w:pPr>
      <w:r w:rsidRPr="00415C23">
        <w:rPr>
          <w:rFonts w:asciiTheme="minorBidi" w:hAnsiTheme="minorBidi"/>
          <w:sz w:val="24"/>
          <w:szCs w:val="24"/>
        </w:rPr>
        <w:t xml:space="preserve">To denature the holo-WhiB1 protein, guanidinum thiocyanate (BDH Chemicals, K21375064-551) was used.  </w:t>
      </w:r>
      <w:r w:rsidR="00040EDE">
        <w:rPr>
          <w:rFonts w:asciiTheme="minorBidi" w:hAnsiTheme="minorBidi"/>
          <w:sz w:val="24"/>
          <w:szCs w:val="24"/>
        </w:rPr>
        <w:t>G</w:t>
      </w:r>
      <w:r w:rsidR="00040EDE" w:rsidRPr="00415C23">
        <w:rPr>
          <w:rFonts w:asciiTheme="minorBidi" w:hAnsiTheme="minorBidi"/>
          <w:sz w:val="24"/>
          <w:szCs w:val="24"/>
        </w:rPr>
        <w:t xml:space="preserve">uanidinum thiocyanate </w:t>
      </w:r>
      <w:r w:rsidRPr="00415C23">
        <w:rPr>
          <w:rFonts w:asciiTheme="minorBidi" w:hAnsiTheme="minorBidi"/>
          <w:sz w:val="24"/>
          <w:szCs w:val="24"/>
        </w:rPr>
        <w:t>was prepared b</w:t>
      </w:r>
      <w:r w:rsidR="00040EDE">
        <w:rPr>
          <w:rFonts w:asciiTheme="minorBidi" w:hAnsiTheme="minorBidi"/>
          <w:sz w:val="24"/>
          <w:szCs w:val="24"/>
        </w:rPr>
        <w:t>y dissolving the powder in water</w:t>
      </w:r>
      <w:r w:rsidRPr="00415C23">
        <w:rPr>
          <w:rFonts w:asciiTheme="minorBidi" w:hAnsiTheme="minorBidi"/>
          <w:sz w:val="24"/>
          <w:szCs w:val="24"/>
        </w:rPr>
        <w:t xml:space="preserve">.  </w:t>
      </w:r>
      <w:r w:rsidR="00040EDE">
        <w:rPr>
          <w:rFonts w:asciiTheme="minorBidi" w:hAnsiTheme="minorBidi"/>
          <w:sz w:val="24"/>
          <w:szCs w:val="24"/>
        </w:rPr>
        <w:t>G</w:t>
      </w:r>
      <w:r w:rsidR="00040EDE" w:rsidRPr="00415C23">
        <w:rPr>
          <w:rFonts w:asciiTheme="minorBidi" w:hAnsiTheme="minorBidi"/>
          <w:sz w:val="24"/>
          <w:szCs w:val="24"/>
        </w:rPr>
        <w:t>uanidinum thiocyanate</w:t>
      </w:r>
      <w:r w:rsidR="00040EDE">
        <w:rPr>
          <w:rFonts w:asciiTheme="minorBidi" w:hAnsiTheme="minorBidi"/>
          <w:sz w:val="24"/>
          <w:szCs w:val="24"/>
        </w:rPr>
        <w:t xml:space="preserve"> working solution</w:t>
      </w:r>
      <w:r w:rsidR="00040EDE" w:rsidRPr="00415C23">
        <w:rPr>
          <w:rFonts w:asciiTheme="minorBidi" w:hAnsiTheme="minorBidi"/>
          <w:sz w:val="24"/>
          <w:szCs w:val="24"/>
        </w:rPr>
        <w:t xml:space="preserve"> </w:t>
      </w:r>
      <w:r w:rsidRPr="00415C23">
        <w:rPr>
          <w:rFonts w:asciiTheme="minorBidi" w:hAnsiTheme="minorBidi"/>
          <w:sz w:val="24"/>
          <w:szCs w:val="24"/>
        </w:rPr>
        <w:t xml:space="preserve">was mixed with the protein (~100 µM) to the final concentration of 1.5 M. Then the treated protein was left in the UV-visible spectrum to take several reading points to confirm the loss of the cluster. </w:t>
      </w:r>
    </w:p>
    <w:p w:rsidR="006677A1" w:rsidRPr="00415C23" w:rsidRDefault="006677A1" w:rsidP="00415C23">
      <w:pPr>
        <w:spacing w:line="360" w:lineRule="auto"/>
        <w:ind w:firstLine="720"/>
        <w:jc w:val="both"/>
        <w:rPr>
          <w:rFonts w:asciiTheme="minorBidi" w:hAnsiTheme="minorBidi"/>
          <w:sz w:val="24"/>
          <w:szCs w:val="24"/>
        </w:rPr>
      </w:pPr>
    </w:p>
    <w:p w:rsidR="0091140F" w:rsidRPr="00415C23" w:rsidRDefault="0091140F" w:rsidP="00366CB5">
      <w:pPr>
        <w:pStyle w:val="Heading3"/>
        <w:spacing w:line="360" w:lineRule="auto"/>
        <w:rPr>
          <w:rFonts w:asciiTheme="minorBidi" w:hAnsiTheme="minorBidi" w:cstheme="minorBidi"/>
          <w:b/>
          <w:bCs/>
          <w:color w:val="auto"/>
        </w:rPr>
      </w:pPr>
      <w:bookmarkStart w:id="44" w:name="_Toc22242919"/>
      <w:r w:rsidRPr="00415C23">
        <w:rPr>
          <w:rFonts w:asciiTheme="minorBidi" w:hAnsiTheme="minorBidi" w:cstheme="minorBidi"/>
          <w:b/>
          <w:bCs/>
          <w:color w:val="auto"/>
        </w:rPr>
        <w:t>2.</w:t>
      </w:r>
      <w:r w:rsidR="00366CB5">
        <w:rPr>
          <w:rFonts w:asciiTheme="minorBidi" w:hAnsiTheme="minorBidi" w:cstheme="minorBidi"/>
          <w:b/>
          <w:bCs/>
          <w:color w:val="auto"/>
        </w:rPr>
        <w:t>10</w:t>
      </w:r>
      <w:r w:rsidRPr="00415C23">
        <w:rPr>
          <w:rFonts w:asciiTheme="minorBidi" w:hAnsiTheme="minorBidi" w:cstheme="minorBidi"/>
          <w:b/>
          <w:bCs/>
          <w:color w:val="auto"/>
        </w:rPr>
        <w:t xml:space="preserve"> </w:t>
      </w:r>
      <w:r w:rsidRPr="00415C23">
        <w:rPr>
          <w:rFonts w:asciiTheme="minorBidi" w:hAnsiTheme="minorBidi" w:cstheme="minorBidi"/>
          <w:b/>
          <w:bCs/>
          <w:i/>
          <w:iCs/>
          <w:color w:val="auto"/>
        </w:rPr>
        <w:t>In vivo</w:t>
      </w:r>
      <w:r w:rsidRPr="00415C23">
        <w:rPr>
          <w:rFonts w:asciiTheme="minorBidi" w:hAnsiTheme="minorBidi" w:cstheme="minorBidi"/>
          <w:b/>
          <w:bCs/>
          <w:color w:val="auto"/>
        </w:rPr>
        <w:t xml:space="preserve"> protein-protein interaction</w:t>
      </w:r>
      <w:bookmarkEnd w:id="44"/>
      <w:r w:rsidRPr="00415C23">
        <w:rPr>
          <w:rFonts w:asciiTheme="minorBidi" w:hAnsiTheme="minorBidi" w:cstheme="minorBidi"/>
          <w:b/>
          <w:bCs/>
          <w:color w:val="auto"/>
        </w:rPr>
        <w:t xml:space="preserve"> </w:t>
      </w: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t>2.</w:t>
      </w:r>
      <w:r w:rsidR="00366CB5">
        <w:rPr>
          <w:rFonts w:asciiTheme="minorBidi" w:hAnsiTheme="minorBidi" w:cstheme="minorBidi"/>
          <w:b/>
          <w:bCs/>
          <w:i w:val="0"/>
          <w:iCs w:val="0"/>
          <w:color w:val="auto"/>
          <w:sz w:val="24"/>
          <w:szCs w:val="24"/>
        </w:rPr>
        <w:t>10</w:t>
      </w:r>
      <w:r w:rsidRPr="00415C23">
        <w:rPr>
          <w:rFonts w:asciiTheme="minorBidi" w:hAnsiTheme="minorBidi" w:cstheme="minorBidi"/>
          <w:b/>
          <w:bCs/>
          <w:i w:val="0"/>
          <w:iCs w:val="0"/>
          <w:color w:val="auto"/>
          <w:sz w:val="24"/>
          <w:szCs w:val="24"/>
        </w:rPr>
        <w:t>.1 The bacterial Adenylate Cyclase-based Two-Hybrid (BACTH)</w:t>
      </w:r>
    </w:p>
    <w:p w:rsidR="0091140F" w:rsidRPr="00FB5649" w:rsidRDefault="0091140F" w:rsidP="00B97F4D">
      <w:pPr>
        <w:spacing w:line="360" w:lineRule="auto"/>
        <w:ind w:firstLine="720"/>
        <w:jc w:val="both"/>
        <w:rPr>
          <w:rFonts w:asciiTheme="minorBidi" w:hAnsiTheme="minorBidi"/>
          <w:sz w:val="24"/>
          <w:szCs w:val="24"/>
        </w:rPr>
      </w:pPr>
      <w:r w:rsidRPr="00FB5649">
        <w:rPr>
          <w:rFonts w:asciiTheme="minorBidi" w:hAnsiTheme="minorBidi"/>
          <w:sz w:val="24"/>
          <w:szCs w:val="24"/>
        </w:rPr>
        <w:t>The interaction between WhiB proteins and RNA polymerase sigma factors was investigated using the BACTH system.  First, the genes encoding the WhiB proteins and the sigma factors were amplified via PCR, the primers are listed in Table 2.4. PCR products were digested (Section 2.</w:t>
      </w:r>
      <w:r w:rsidR="0089225C">
        <w:rPr>
          <w:rFonts w:asciiTheme="minorBidi" w:hAnsiTheme="minorBidi"/>
          <w:sz w:val="24"/>
          <w:szCs w:val="24"/>
        </w:rPr>
        <w:t>6</w:t>
      </w:r>
      <w:r w:rsidRPr="00FB5649">
        <w:rPr>
          <w:rFonts w:asciiTheme="minorBidi" w:hAnsiTheme="minorBidi"/>
          <w:sz w:val="24"/>
          <w:szCs w:val="24"/>
        </w:rPr>
        <w:t>.</w:t>
      </w:r>
      <w:r w:rsidR="0089225C">
        <w:rPr>
          <w:rFonts w:asciiTheme="minorBidi" w:hAnsiTheme="minorBidi"/>
          <w:sz w:val="24"/>
          <w:szCs w:val="24"/>
        </w:rPr>
        <w:t>9</w:t>
      </w:r>
      <w:r w:rsidRPr="00FB5649">
        <w:rPr>
          <w:rFonts w:asciiTheme="minorBidi" w:hAnsiTheme="minorBidi"/>
          <w:sz w:val="24"/>
          <w:szCs w:val="24"/>
        </w:rPr>
        <w:t>) and ligated (Section 2.</w:t>
      </w:r>
      <w:r w:rsidR="0089225C">
        <w:rPr>
          <w:rFonts w:asciiTheme="minorBidi" w:hAnsiTheme="minorBidi"/>
          <w:sz w:val="24"/>
          <w:szCs w:val="24"/>
        </w:rPr>
        <w:t>6</w:t>
      </w:r>
      <w:r w:rsidRPr="00FB5649">
        <w:rPr>
          <w:rFonts w:asciiTheme="minorBidi" w:hAnsiTheme="minorBidi"/>
          <w:sz w:val="24"/>
          <w:szCs w:val="24"/>
        </w:rPr>
        <w:t>.</w:t>
      </w:r>
      <w:r w:rsidR="0089225C">
        <w:rPr>
          <w:rFonts w:asciiTheme="minorBidi" w:hAnsiTheme="minorBidi"/>
          <w:sz w:val="24"/>
          <w:szCs w:val="24"/>
        </w:rPr>
        <w:t>10</w:t>
      </w:r>
      <w:r w:rsidRPr="00FB5649">
        <w:rPr>
          <w:rFonts w:asciiTheme="minorBidi" w:hAnsiTheme="minorBidi"/>
          <w:sz w:val="24"/>
          <w:szCs w:val="24"/>
        </w:rPr>
        <w:t xml:space="preserve">) into, pKT25 between the XbaI and KpnI for </w:t>
      </w:r>
      <w:r w:rsidRPr="00FB5649">
        <w:rPr>
          <w:rFonts w:asciiTheme="minorBidi" w:hAnsiTheme="minorBidi"/>
          <w:i/>
          <w:iCs/>
          <w:sz w:val="24"/>
          <w:szCs w:val="24"/>
        </w:rPr>
        <w:t>whiB</w:t>
      </w:r>
      <w:r w:rsidRPr="00FB5649">
        <w:rPr>
          <w:rFonts w:asciiTheme="minorBidi" w:hAnsiTheme="minorBidi"/>
          <w:sz w:val="24"/>
          <w:szCs w:val="24"/>
        </w:rPr>
        <w:t xml:space="preserve"> genes, and pUT18 between HindIII and KpnI for the sigma factors.  As a result, each WhiB protein was cloned as an in-frame fusion at the </w:t>
      </w:r>
      <w:r w:rsidRPr="00FB5649">
        <w:rPr>
          <w:rFonts w:asciiTheme="minorBidi" w:hAnsiTheme="minorBidi"/>
          <w:i/>
          <w:iCs/>
          <w:sz w:val="24"/>
          <w:szCs w:val="24"/>
        </w:rPr>
        <w:t>C</w:t>
      </w:r>
      <w:r w:rsidRPr="00FB5649">
        <w:rPr>
          <w:rFonts w:asciiTheme="minorBidi" w:hAnsiTheme="minorBidi"/>
          <w:sz w:val="24"/>
          <w:szCs w:val="24"/>
        </w:rPr>
        <w:t xml:space="preserve">-terminal end of T25 in pKT25 and each sigma factor was sub-cloned as an in-frame fusion at the </w:t>
      </w:r>
      <w:r w:rsidRPr="00FB5649">
        <w:rPr>
          <w:rFonts w:asciiTheme="minorBidi" w:hAnsiTheme="minorBidi"/>
          <w:i/>
          <w:iCs/>
          <w:sz w:val="24"/>
          <w:szCs w:val="24"/>
        </w:rPr>
        <w:t>N</w:t>
      </w:r>
      <w:r w:rsidRPr="00FB5649">
        <w:rPr>
          <w:rFonts w:asciiTheme="minorBidi" w:hAnsiTheme="minorBidi"/>
          <w:sz w:val="24"/>
          <w:szCs w:val="24"/>
        </w:rPr>
        <w:t xml:space="preserve">-terminal end of T18 in pKT18.  Plasmids were propagated in </w:t>
      </w:r>
      <w:r w:rsidRPr="00FB5649">
        <w:rPr>
          <w:rFonts w:asciiTheme="minorBidi" w:hAnsiTheme="minorBidi"/>
          <w:i/>
          <w:iCs/>
          <w:sz w:val="24"/>
          <w:szCs w:val="24"/>
        </w:rPr>
        <w:t>E. coli</w:t>
      </w:r>
      <w:r w:rsidRPr="00FB5649">
        <w:rPr>
          <w:rFonts w:asciiTheme="minorBidi" w:hAnsiTheme="minorBidi"/>
          <w:sz w:val="24"/>
          <w:szCs w:val="24"/>
        </w:rPr>
        <w:t xml:space="preserve"> DH5α. Then plasmids were purified using a Qiagen miniprep kit (Section 2.</w:t>
      </w:r>
      <w:r w:rsidR="0089225C">
        <w:rPr>
          <w:rFonts w:asciiTheme="minorBidi" w:hAnsiTheme="minorBidi"/>
          <w:sz w:val="24"/>
          <w:szCs w:val="24"/>
        </w:rPr>
        <w:t>6.11</w:t>
      </w:r>
      <w:r w:rsidRPr="00FB5649">
        <w:rPr>
          <w:rFonts w:asciiTheme="minorBidi" w:hAnsiTheme="minorBidi"/>
          <w:sz w:val="24"/>
          <w:szCs w:val="24"/>
        </w:rPr>
        <w:t>).  The plasmids that encode the T25-WhiB and Sigma-T18 protein fusions</w:t>
      </w:r>
      <w:r w:rsidRPr="00FB5649">
        <w:rPr>
          <w:rFonts w:asciiTheme="minorBidi" w:hAnsiTheme="minorBidi"/>
          <w:i/>
          <w:iCs/>
          <w:sz w:val="24"/>
          <w:szCs w:val="24"/>
        </w:rPr>
        <w:t xml:space="preserve"> </w:t>
      </w:r>
      <w:r w:rsidRPr="00FB5649">
        <w:rPr>
          <w:rFonts w:asciiTheme="minorBidi" w:hAnsiTheme="minorBidi"/>
          <w:sz w:val="24"/>
          <w:szCs w:val="24"/>
        </w:rPr>
        <w:t>were used to co-transform (Section 2.</w:t>
      </w:r>
      <w:r w:rsidR="00B97F4D">
        <w:rPr>
          <w:rFonts w:asciiTheme="minorBidi" w:hAnsiTheme="minorBidi"/>
          <w:sz w:val="24"/>
          <w:szCs w:val="24"/>
        </w:rPr>
        <w:t>4.</w:t>
      </w:r>
      <w:r w:rsidRPr="00FB5649">
        <w:rPr>
          <w:rFonts w:asciiTheme="minorBidi" w:hAnsiTheme="minorBidi"/>
          <w:sz w:val="24"/>
          <w:szCs w:val="24"/>
        </w:rPr>
        <w:t xml:space="preserve">2.2) electrocompetent </w:t>
      </w:r>
      <w:r w:rsidRPr="00FB5649">
        <w:rPr>
          <w:rFonts w:asciiTheme="minorBidi" w:hAnsiTheme="minorBidi"/>
          <w:i/>
          <w:iCs/>
          <w:sz w:val="24"/>
          <w:szCs w:val="24"/>
        </w:rPr>
        <w:t>E. coli</w:t>
      </w:r>
      <w:r w:rsidRPr="00FB5649">
        <w:rPr>
          <w:rFonts w:asciiTheme="minorBidi" w:hAnsiTheme="minorBidi"/>
          <w:sz w:val="24"/>
          <w:szCs w:val="24"/>
        </w:rPr>
        <w:t xml:space="preserve"> BTH101 (JRG6956) (Table 2.1). Transformed cells were plated on LB agar medium with appropriate antibiotics (Section 2.3.</w:t>
      </w:r>
      <w:r w:rsidR="00B97F4D">
        <w:rPr>
          <w:rFonts w:asciiTheme="minorBidi" w:hAnsiTheme="minorBidi"/>
          <w:sz w:val="24"/>
          <w:szCs w:val="24"/>
        </w:rPr>
        <w:t>3.1</w:t>
      </w:r>
      <w:r w:rsidRPr="00FB5649">
        <w:rPr>
          <w:rFonts w:asciiTheme="minorBidi" w:hAnsiTheme="minorBidi"/>
          <w:sz w:val="24"/>
          <w:szCs w:val="24"/>
        </w:rPr>
        <w:t>) and incubated at 37°C for 24 to 36 h.  After a successful electroporation, one colony was picked and inoculated into 5 ml LB broth containing appropriate antibiotics and incubated at 37°C for 19h.  Samples (10 µl) of the cultures were dropped onto indicator media plates (MacConkey/maltose and LB/X-gal) with the appropriate antibiotics and IPTG for induction and incubated at 30°C for 36 to 40 h.  It was found to be important to inoculate the indicator plate from an overnight culture that was inoculated from a plate.  For iron-starvation, salt-stress and antibiotic-stress, 0.05 mM 2,2’-Bipyridyl (dissolved in 20% ethanol) and 64 µg/ml Erythromycin, were added to the indicator media respectively.</w:t>
      </w:r>
    </w:p>
    <w:p w:rsidR="0091140F" w:rsidRPr="00415C23" w:rsidRDefault="0091140F" w:rsidP="00366CB5">
      <w:pPr>
        <w:pStyle w:val="Heading4"/>
        <w:spacing w:line="360" w:lineRule="auto"/>
        <w:rPr>
          <w:rFonts w:asciiTheme="minorBidi" w:hAnsiTheme="minorBidi" w:cstheme="minorBidi"/>
          <w:b/>
          <w:bCs/>
          <w:i w:val="0"/>
          <w:iCs w:val="0"/>
          <w:color w:val="auto"/>
          <w:sz w:val="24"/>
          <w:szCs w:val="24"/>
        </w:rPr>
      </w:pPr>
      <w:r w:rsidRPr="00415C23">
        <w:rPr>
          <w:rFonts w:asciiTheme="minorBidi" w:hAnsiTheme="minorBidi" w:cstheme="minorBidi"/>
          <w:b/>
          <w:bCs/>
          <w:i w:val="0"/>
          <w:iCs w:val="0"/>
          <w:color w:val="auto"/>
          <w:sz w:val="24"/>
          <w:szCs w:val="24"/>
        </w:rPr>
        <w:lastRenderedPageBreak/>
        <w:t>2.</w:t>
      </w:r>
      <w:r w:rsidR="00366CB5">
        <w:rPr>
          <w:rFonts w:asciiTheme="minorBidi" w:hAnsiTheme="minorBidi" w:cstheme="minorBidi"/>
          <w:b/>
          <w:bCs/>
          <w:i w:val="0"/>
          <w:iCs w:val="0"/>
          <w:color w:val="auto"/>
          <w:sz w:val="24"/>
          <w:szCs w:val="24"/>
        </w:rPr>
        <w:t>10</w:t>
      </w:r>
      <w:r w:rsidRPr="00415C23">
        <w:rPr>
          <w:rFonts w:asciiTheme="minorBidi" w:hAnsiTheme="minorBidi" w:cstheme="minorBidi"/>
          <w:b/>
          <w:bCs/>
          <w:i w:val="0"/>
          <w:iCs w:val="0"/>
          <w:color w:val="auto"/>
          <w:sz w:val="24"/>
          <w:szCs w:val="24"/>
        </w:rPr>
        <w:t>.2 β-Galactosidase assay</w:t>
      </w: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β-Galactosidase assays weres used to measure the protein-protein interaction quantitatively.  The transformed cell cultures were incubated overnight for an OD</w:t>
      </w:r>
      <w:r w:rsidRPr="00FB5649">
        <w:rPr>
          <w:rFonts w:asciiTheme="minorBidi" w:hAnsiTheme="minorBidi"/>
          <w:sz w:val="24"/>
          <w:szCs w:val="24"/>
          <w:vertAlign w:val="subscript"/>
        </w:rPr>
        <w:t>600</w:t>
      </w:r>
      <w:r w:rsidRPr="00FB5649">
        <w:rPr>
          <w:rFonts w:asciiTheme="minorBidi" w:hAnsiTheme="minorBidi"/>
          <w:sz w:val="24"/>
          <w:szCs w:val="24"/>
        </w:rPr>
        <w:t xml:space="preserve"> 0.6 to 1.0. Cultures were left on ice before 1 ml was incubated in a water bath set at 28°C for 10 min.  In a new Eppendorf tube the following components were assembled:</w:t>
      </w:r>
    </w:p>
    <w:tbl>
      <w:tblPr>
        <w:tblW w:w="0" w:type="auto"/>
        <w:tblLook w:val="04A0" w:firstRow="1" w:lastRow="0" w:firstColumn="1" w:lastColumn="0" w:noHBand="0" w:noVBand="1"/>
      </w:tblPr>
      <w:tblGrid>
        <w:gridCol w:w="4508"/>
        <w:gridCol w:w="4508"/>
      </w:tblGrid>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b/>
                <w:bCs/>
                <w:sz w:val="24"/>
                <w:szCs w:val="24"/>
                <w:u w:val="single"/>
              </w:rPr>
              <w:t>Volume</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Transformed cell culture</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0.1 ml </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Z-buffer</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0.7 ml</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β-Mercaptoethanol</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1.89 µl</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0.1% SDS</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10 µl</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Chloroform</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20 µl</w:t>
            </w:r>
          </w:p>
        </w:tc>
      </w:tr>
    </w:tbl>
    <w:p w:rsidR="0091140F" w:rsidRPr="00FB5649" w:rsidRDefault="0091140F" w:rsidP="0091140F">
      <w:pPr>
        <w:spacing w:line="276" w:lineRule="auto"/>
        <w:jc w:val="both"/>
        <w:rPr>
          <w:rFonts w:asciiTheme="minorBidi" w:hAnsiTheme="minorBidi"/>
          <w:sz w:val="24"/>
          <w:szCs w:val="24"/>
        </w:rPr>
      </w:pPr>
    </w:p>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The preparation of Z-buffer was as follows:</w:t>
      </w:r>
    </w:p>
    <w:tbl>
      <w:tblPr>
        <w:tblW w:w="0" w:type="auto"/>
        <w:tblLook w:val="04A0" w:firstRow="1" w:lastRow="0" w:firstColumn="1" w:lastColumn="0" w:noHBand="0" w:noVBand="1"/>
      </w:tblPr>
      <w:tblGrid>
        <w:gridCol w:w="4508"/>
        <w:gridCol w:w="4508"/>
      </w:tblGrid>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b/>
                <w:bCs/>
                <w:sz w:val="24"/>
                <w:szCs w:val="24"/>
                <w:u w:val="single"/>
              </w:rPr>
              <w:t>Volume</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Na</w:t>
            </w:r>
            <w:r w:rsidRPr="00FB5649">
              <w:rPr>
                <w:rFonts w:asciiTheme="minorBidi" w:hAnsiTheme="minorBidi"/>
                <w:sz w:val="24"/>
                <w:szCs w:val="24"/>
                <w:vertAlign w:val="subscript"/>
              </w:rPr>
              <w:t>2</w:t>
            </w:r>
            <w:r w:rsidRPr="00FB5649">
              <w:rPr>
                <w:rFonts w:asciiTheme="minorBidi" w:hAnsiTheme="minorBidi"/>
                <w:sz w:val="24"/>
                <w:szCs w:val="24"/>
              </w:rPr>
              <w:t>HPO</w:t>
            </w:r>
            <w:r w:rsidRPr="00FB5649">
              <w:rPr>
                <w:rFonts w:asciiTheme="minorBidi" w:hAnsiTheme="minorBidi"/>
                <w:sz w:val="24"/>
                <w:szCs w:val="24"/>
                <w:vertAlign w:val="subscript"/>
              </w:rPr>
              <w:t>4</w:t>
            </w:r>
            <w:r w:rsidRPr="00FB5649">
              <w:rPr>
                <w:rFonts w:asciiTheme="minorBidi" w:hAnsiTheme="minorBidi"/>
                <w:sz w:val="24"/>
                <w:szCs w:val="24"/>
              </w:rPr>
              <w:t>.7H</w:t>
            </w:r>
            <w:r w:rsidRPr="00FB5649">
              <w:rPr>
                <w:rFonts w:asciiTheme="minorBidi" w:hAnsiTheme="minorBidi"/>
                <w:sz w:val="24"/>
                <w:szCs w:val="24"/>
                <w:vertAlign w:val="subscript"/>
              </w:rPr>
              <w:t>2</w:t>
            </w:r>
            <w:r w:rsidRPr="00FB5649">
              <w:rPr>
                <w:rFonts w:asciiTheme="minorBidi" w:hAnsiTheme="minorBidi"/>
                <w:sz w:val="24"/>
                <w:szCs w:val="24"/>
              </w:rPr>
              <w:t>O (0.06 M)</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 xml:space="preserve">16 g </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NaH</w:t>
            </w:r>
            <w:r w:rsidRPr="00FB5649">
              <w:rPr>
                <w:rFonts w:asciiTheme="minorBidi" w:hAnsiTheme="minorBidi"/>
                <w:sz w:val="24"/>
                <w:szCs w:val="24"/>
                <w:vertAlign w:val="subscript"/>
              </w:rPr>
              <w:t>2</w:t>
            </w:r>
            <w:r w:rsidRPr="00FB5649">
              <w:rPr>
                <w:rFonts w:asciiTheme="minorBidi" w:hAnsiTheme="minorBidi"/>
                <w:sz w:val="24"/>
                <w:szCs w:val="24"/>
              </w:rPr>
              <w:t>PO</w:t>
            </w:r>
            <w:r w:rsidRPr="00FB5649">
              <w:rPr>
                <w:rFonts w:asciiTheme="minorBidi" w:hAnsiTheme="minorBidi"/>
                <w:sz w:val="24"/>
                <w:szCs w:val="24"/>
                <w:vertAlign w:val="subscript"/>
              </w:rPr>
              <w:t>4</w:t>
            </w:r>
            <w:r w:rsidRPr="00FB5649">
              <w:rPr>
                <w:rFonts w:asciiTheme="minorBidi" w:hAnsiTheme="minorBidi"/>
                <w:sz w:val="24"/>
                <w:szCs w:val="24"/>
              </w:rPr>
              <w:t>.H</w:t>
            </w:r>
            <w:r w:rsidRPr="00FB5649">
              <w:rPr>
                <w:rFonts w:asciiTheme="minorBidi" w:hAnsiTheme="minorBidi"/>
                <w:sz w:val="24"/>
                <w:szCs w:val="24"/>
                <w:vertAlign w:val="subscript"/>
              </w:rPr>
              <w:t>2</w:t>
            </w:r>
            <w:r w:rsidRPr="00FB5649">
              <w:rPr>
                <w:rFonts w:asciiTheme="minorBidi" w:hAnsiTheme="minorBidi"/>
                <w:sz w:val="24"/>
                <w:szCs w:val="24"/>
              </w:rPr>
              <w:t>O (0.04 M)</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5.5 g</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KCl (0.01 M)</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0.75 g</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MgSO</w:t>
            </w:r>
            <w:r w:rsidRPr="00FB5649">
              <w:rPr>
                <w:rFonts w:asciiTheme="minorBidi" w:hAnsiTheme="minorBidi"/>
                <w:sz w:val="24"/>
                <w:szCs w:val="24"/>
                <w:vertAlign w:val="subscript"/>
              </w:rPr>
              <w:t>4</w:t>
            </w:r>
            <w:r w:rsidRPr="00FB5649">
              <w:rPr>
                <w:rFonts w:asciiTheme="minorBidi" w:hAnsiTheme="minorBidi"/>
                <w:sz w:val="24"/>
                <w:szCs w:val="24"/>
              </w:rPr>
              <w:t>.7H</w:t>
            </w:r>
            <w:r w:rsidRPr="00FB5649">
              <w:rPr>
                <w:rFonts w:asciiTheme="minorBidi" w:hAnsiTheme="minorBidi"/>
                <w:sz w:val="24"/>
                <w:szCs w:val="24"/>
                <w:vertAlign w:val="subscript"/>
              </w:rPr>
              <w:t>2</w:t>
            </w:r>
            <w:r w:rsidRPr="00FB5649">
              <w:rPr>
                <w:rFonts w:asciiTheme="minorBidi" w:hAnsiTheme="minorBidi"/>
                <w:sz w:val="24"/>
                <w:szCs w:val="24"/>
              </w:rPr>
              <w:t>O (0.001 M)</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0.246 g</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dH</w:t>
            </w:r>
            <w:r w:rsidRPr="00FB5649">
              <w:rPr>
                <w:rFonts w:asciiTheme="minorBidi" w:hAnsiTheme="minorBidi"/>
                <w:sz w:val="24"/>
                <w:szCs w:val="24"/>
                <w:vertAlign w:val="subscript"/>
              </w:rPr>
              <w:t>2</w:t>
            </w:r>
            <w:r w:rsidRPr="00FB5649">
              <w:rPr>
                <w:rFonts w:asciiTheme="minorBidi" w:hAnsiTheme="minorBidi"/>
                <w:sz w:val="24"/>
                <w:szCs w:val="24"/>
              </w:rPr>
              <w:t>O</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1 L</w:t>
            </w:r>
          </w:p>
        </w:tc>
      </w:tr>
      <w:tr w:rsidR="0091140F" w:rsidRPr="00FB5649" w:rsidTr="0091140F">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pH</w:t>
            </w:r>
          </w:p>
        </w:tc>
        <w:tc>
          <w:tcPr>
            <w:tcW w:w="4508" w:type="dxa"/>
          </w:tcPr>
          <w:p w:rsidR="0091140F" w:rsidRPr="00FB5649" w:rsidRDefault="0091140F" w:rsidP="0091140F">
            <w:pPr>
              <w:spacing w:line="276" w:lineRule="auto"/>
              <w:jc w:val="both"/>
              <w:rPr>
                <w:rFonts w:asciiTheme="minorBidi" w:hAnsiTheme="minorBidi"/>
                <w:sz w:val="24"/>
                <w:szCs w:val="24"/>
              </w:rPr>
            </w:pPr>
            <w:r w:rsidRPr="00FB5649">
              <w:rPr>
                <w:rFonts w:asciiTheme="minorBidi" w:hAnsiTheme="minorBidi"/>
                <w:sz w:val="24"/>
                <w:szCs w:val="24"/>
              </w:rPr>
              <w:t>7.0</w:t>
            </w:r>
          </w:p>
        </w:tc>
      </w:tr>
    </w:tbl>
    <w:p w:rsidR="0091140F" w:rsidRPr="00FB5649" w:rsidRDefault="0091140F" w:rsidP="0091140F">
      <w:pPr>
        <w:spacing w:line="276" w:lineRule="auto"/>
        <w:jc w:val="both"/>
        <w:rPr>
          <w:rFonts w:asciiTheme="minorBidi" w:hAnsiTheme="minorBidi"/>
          <w:sz w:val="24"/>
          <w:szCs w:val="24"/>
        </w:rPr>
      </w:pPr>
    </w:p>
    <w:p w:rsidR="0091140F" w:rsidRPr="00FB5649" w:rsidRDefault="0091140F" w:rsidP="00415C23">
      <w:pPr>
        <w:spacing w:line="360" w:lineRule="auto"/>
        <w:ind w:firstLine="720"/>
        <w:jc w:val="both"/>
        <w:rPr>
          <w:rFonts w:asciiTheme="minorBidi" w:hAnsiTheme="minorBidi"/>
          <w:sz w:val="24"/>
          <w:szCs w:val="24"/>
        </w:rPr>
      </w:pPr>
      <w:r w:rsidRPr="00FB5649">
        <w:rPr>
          <w:rFonts w:asciiTheme="minorBidi" w:hAnsiTheme="minorBidi"/>
          <w:sz w:val="24"/>
          <w:szCs w:val="24"/>
        </w:rPr>
        <w:t>The mixture was vortexed for 10 s then and incubated at 28°C for 5 min.  200 µl of ONPG (prepared by adding 4 mg/ml in Z-buffer) was added and the reaction course was monitored with a stopped watch.  Once the colour of the reaction became yellow, the reaction was stopped by adding 500 µl of 1 M Na</w:t>
      </w:r>
      <w:r w:rsidRPr="00FB5649">
        <w:rPr>
          <w:rFonts w:asciiTheme="minorBidi" w:hAnsiTheme="minorBidi"/>
          <w:sz w:val="24"/>
          <w:szCs w:val="24"/>
          <w:vertAlign w:val="subscript"/>
        </w:rPr>
        <w:t>2</w:t>
      </w:r>
      <w:r w:rsidRPr="00FB5649">
        <w:rPr>
          <w:rFonts w:asciiTheme="minorBidi" w:hAnsiTheme="minorBidi"/>
          <w:sz w:val="24"/>
          <w:szCs w:val="24"/>
        </w:rPr>
        <w:t>CO</w:t>
      </w:r>
      <w:r w:rsidRPr="00FB5649">
        <w:rPr>
          <w:rFonts w:asciiTheme="minorBidi" w:hAnsiTheme="minorBidi"/>
          <w:sz w:val="24"/>
          <w:szCs w:val="24"/>
          <w:vertAlign w:val="subscript"/>
        </w:rPr>
        <w:t>3</w:t>
      </w:r>
      <w:r w:rsidRPr="00FB5649">
        <w:rPr>
          <w:rFonts w:asciiTheme="minorBidi" w:hAnsiTheme="minorBidi"/>
          <w:sz w:val="24"/>
          <w:szCs w:val="24"/>
        </w:rPr>
        <w:t>.  The reaction was centrifuged for 3 min then the absorbance of the supernatant was measured at 420 nm.  β-Galactosidase activity was calculated as follows:</w:t>
      </w:r>
    </w:p>
    <w:p w:rsidR="0091140F" w:rsidRPr="00FB5649" w:rsidRDefault="008D0788" w:rsidP="0091140F">
      <w:pPr>
        <w:spacing w:line="276" w:lineRule="auto"/>
        <w:jc w:val="both"/>
        <w:rPr>
          <w:rFonts w:asciiTheme="minorBidi" w:eastAsiaTheme="minorEastAsia" w:hAnsiTheme="minorBidi"/>
          <w:iCs/>
          <w:sz w:val="24"/>
          <w:szCs w:val="24"/>
        </w:rPr>
      </w:pPr>
      <m:oMathPara>
        <m:oMath>
          <m:f>
            <m:fPr>
              <m:ctrlPr>
                <w:rPr>
                  <w:rFonts w:ascii="Cambria Math" w:eastAsiaTheme="minorEastAsia" w:hAnsi="Cambria Math"/>
                  <w:iCs/>
                  <w:sz w:val="24"/>
                  <w:szCs w:val="24"/>
                </w:rPr>
              </m:ctrlPr>
            </m:fPr>
            <m:num>
              <m:r>
                <m:rPr>
                  <m:sty m:val="p"/>
                </m:rPr>
                <w:rPr>
                  <w:rFonts w:ascii="Cambria Math" w:eastAsiaTheme="minorEastAsia" w:hAnsi="Cambria Math"/>
                  <w:sz w:val="24"/>
                  <w:szCs w:val="24"/>
                </w:rPr>
                <m:t>A420 nm</m:t>
              </m:r>
            </m:num>
            <m:den>
              <m:r>
                <m:rPr>
                  <m:sty m:val="p"/>
                </m:rPr>
                <w:rPr>
                  <w:rFonts w:ascii="Cambria Math" w:eastAsiaTheme="minorEastAsia" w:hAnsi="Cambria Math"/>
                  <w:sz w:val="24"/>
                  <w:szCs w:val="24"/>
                </w:rPr>
                <m:t>time</m:t>
              </m:r>
              <m:d>
                <m:dPr>
                  <m:ctrlPr>
                    <w:rPr>
                      <w:rFonts w:ascii="Cambria Math" w:eastAsiaTheme="minorEastAsia" w:hAnsi="Cambria Math"/>
                      <w:iCs/>
                      <w:sz w:val="24"/>
                      <w:szCs w:val="24"/>
                    </w:rPr>
                  </m:ctrlPr>
                </m:dPr>
                <m:e>
                  <m:r>
                    <m:rPr>
                      <m:sty m:val="p"/>
                    </m:rPr>
                    <w:rPr>
                      <w:rFonts w:ascii="Cambria Math" w:eastAsiaTheme="minorEastAsia" w:hAnsi="Cambria Math"/>
                      <w:sz w:val="24"/>
                      <w:szCs w:val="24"/>
                    </w:rPr>
                    <m:t>min</m:t>
                  </m:r>
                </m:e>
              </m:d>
              <m:r>
                <m:rPr>
                  <m:sty m:val="p"/>
                </m:rPr>
                <w:rPr>
                  <w:rFonts w:ascii="Cambria Math" w:eastAsiaTheme="minorEastAsia" w:hAnsi="Cambria Math"/>
                  <w:sz w:val="24"/>
                  <w:szCs w:val="24"/>
                </w:rPr>
                <m:t>*culture volume</m:t>
              </m:r>
              <m:d>
                <m:dPr>
                  <m:ctrlPr>
                    <w:rPr>
                      <w:rFonts w:ascii="Cambria Math" w:eastAsiaTheme="minorEastAsia" w:hAnsi="Cambria Math"/>
                      <w:iCs/>
                      <w:sz w:val="24"/>
                      <w:szCs w:val="24"/>
                    </w:rPr>
                  </m:ctrlPr>
                </m:dPr>
                <m:e>
                  <m:r>
                    <m:rPr>
                      <m:sty m:val="p"/>
                    </m:rPr>
                    <w:rPr>
                      <w:rFonts w:ascii="Cambria Math" w:eastAsiaTheme="minorEastAsia" w:hAnsi="Cambria Math"/>
                      <w:sz w:val="24"/>
                      <w:szCs w:val="24"/>
                    </w:rPr>
                    <m:t>ml</m:t>
                  </m:r>
                </m:e>
              </m:d>
              <m:r>
                <m:rPr>
                  <m:sty m:val="p"/>
                </m:rPr>
                <w:rPr>
                  <w:rFonts w:ascii="Cambria Math" w:eastAsiaTheme="minorEastAsia" w:hAnsi="Cambria Math"/>
                  <w:sz w:val="24"/>
                  <w:szCs w:val="24"/>
                </w:rPr>
                <m:t>*OD600</m:t>
              </m:r>
            </m:den>
          </m:f>
          <m:r>
            <m:rPr>
              <m:sty m:val="p"/>
            </m:rPr>
            <w:rPr>
              <w:rFonts w:ascii="Cambria Math" w:eastAsiaTheme="minorEastAsia" w:hAnsi="Cambria Math"/>
              <w:sz w:val="24"/>
              <w:szCs w:val="24"/>
            </w:rPr>
            <m:t>*1000</m:t>
          </m:r>
        </m:oMath>
      </m:oMathPara>
    </w:p>
    <w:p w:rsidR="0091140F" w:rsidRPr="00FB5649" w:rsidRDefault="0091140F" w:rsidP="0091140F">
      <w:pPr>
        <w:spacing w:line="276" w:lineRule="auto"/>
        <w:jc w:val="both"/>
        <w:rPr>
          <w:rFonts w:asciiTheme="minorBidi" w:hAnsiTheme="minorBidi"/>
          <w:b/>
          <w:bCs/>
          <w:sz w:val="24"/>
          <w:szCs w:val="24"/>
        </w:rPr>
      </w:pPr>
    </w:p>
    <w:p w:rsidR="0091140F" w:rsidRPr="006677A1" w:rsidRDefault="0091140F" w:rsidP="006677A1">
      <w:pPr>
        <w:spacing w:line="276" w:lineRule="auto"/>
        <w:jc w:val="both"/>
        <w:rPr>
          <w:rFonts w:asciiTheme="minorBidi" w:hAnsiTheme="minorBidi"/>
          <w:b/>
          <w:bCs/>
          <w:sz w:val="24"/>
          <w:szCs w:val="24"/>
        </w:rPr>
      </w:pPr>
    </w:p>
    <w:p w:rsidR="00E9256C" w:rsidRPr="004A6C54" w:rsidRDefault="00E9256C" w:rsidP="004A6C54">
      <w:pPr>
        <w:pStyle w:val="Heading1"/>
        <w:spacing w:line="360" w:lineRule="auto"/>
        <w:rPr>
          <w:rFonts w:asciiTheme="minorBidi" w:hAnsiTheme="minorBidi" w:cstheme="minorBidi"/>
          <w:b/>
          <w:bCs/>
          <w:i/>
          <w:iCs/>
          <w:color w:val="auto"/>
          <w:sz w:val="24"/>
          <w:szCs w:val="24"/>
        </w:rPr>
      </w:pPr>
      <w:bookmarkStart w:id="45" w:name="_Toc22242920"/>
      <w:r w:rsidRPr="004A6C54">
        <w:rPr>
          <w:rFonts w:asciiTheme="minorBidi" w:hAnsiTheme="minorBidi" w:cstheme="minorBidi"/>
          <w:b/>
          <w:bCs/>
          <w:i/>
          <w:iCs/>
          <w:color w:val="auto"/>
          <w:sz w:val="24"/>
          <w:szCs w:val="24"/>
        </w:rPr>
        <w:t>Chapter Three</w:t>
      </w:r>
      <w:bookmarkEnd w:id="45"/>
    </w:p>
    <w:p w:rsidR="00E9256C" w:rsidRPr="004A6C54" w:rsidRDefault="00E9256C" w:rsidP="004A6C54">
      <w:pPr>
        <w:pStyle w:val="Heading2"/>
        <w:spacing w:line="360" w:lineRule="auto"/>
        <w:rPr>
          <w:rFonts w:asciiTheme="minorBidi" w:hAnsiTheme="minorBidi" w:cstheme="minorBidi"/>
          <w:color w:val="auto"/>
          <w:sz w:val="24"/>
          <w:szCs w:val="24"/>
        </w:rPr>
      </w:pPr>
      <w:bookmarkStart w:id="46" w:name="_Toc22242921"/>
      <w:r w:rsidRPr="004A6C54">
        <w:rPr>
          <w:rFonts w:asciiTheme="minorBidi" w:hAnsiTheme="minorBidi" w:cstheme="minorBidi"/>
          <w:color w:val="auto"/>
          <w:sz w:val="24"/>
          <w:szCs w:val="24"/>
        </w:rPr>
        <w:t>3 Isolation and characterisation of bacteria from an indoor environment</w:t>
      </w:r>
      <w:bookmarkEnd w:id="46"/>
      <w:r w:rsidRPr="004A6C54">
        <w:rPr>
          <w:rFonts w:asciiTheme="minorBidi" w:hAnsiTheme="minorBidi" w:cstheme="minorBidi"/>
          <w:color w:val="auto"/>
          <w:sz w:val="24"/>
          <w:szCs w:val="24"/>
        </w:rPr>
        <w:t xml:space="preserve"> </w:t>
      </w:r>
    </w:p>
    <w:p w:rsidR="00E9256C" w:rsidRPr="004A6C54" w:rsidRDefault="00E9256C" w:rsidP="004A6C54">
      <w:pPr>
        <w:pStyle w:val="Heading3"/>
        <w:spacing w:line="360" w:lineRule="auto"/>
        <w:rPr>
          <w:rFonts w:asciiTheme="minorBidi" w:hAnsiTheme="minorBidi" w:cstheme="minorBidi"/>
          <w:b/>
          <w:bCs/>
          <w:color w:val="auto"/>
        </w:rPr>
      </w:pPr>
      <w:bookmarkStart w:id="47" w:name="_Toc22242922"/>
      <w:r w:rsidRPr="004A6C54">
        <w:rPr>
          <w:rFonts w:asciiTheme="minorBidi" w:hAnsiTheme="minorBidi" w:cstheme="minorBidi"/>
          <w:b/>
          <w:bCs/>
          <w:color w:val="auto"/>
        </w:rPr>
        <w:t>3.1 Introduction</w:t>
      </w:r>
      <w:bookmarkEnd w:id="47"/>
    </w:p>
    <w:p w:rsidR="00E9256C" w:rsidRDefault="00E9256C" w:rsidP="00DA2A2F">
      <w:pPr>
        <w:spacing w:line="360" w:lineRule="auto"/>
        <w:ind w:firstLine="720"/>
        <w:jc w:val="both"/>
        <w:rPr>
          <w:rFonts w:asciiTheme="minorBidi" w:hAnsiTheme="minorBidi"/>
          <w:sz w:val="24"/>
          <w:szCs w:val="24"/>
        </w:rPr>
      </w:pPr>
      <w:r w:rsidRPr="004A6C54">
        <w:rPr>
          <w:rFonts w:asciiTheme="minorBidi" w:hAnsiTheme="minorBidi"/>
          <w:sz w:val="24"/>
          <w:szCs w:val="24"/>
        </w:rPr>
        <w:t xml:space="preserve">Closed workplaces are important environments to measure the level of pollution that individuals are exposed to, since 90% of people’s time is spent indoors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&lt;EndNote&gt;&lt;Cite&gt;&lt;Author&gt;Lee&lt;/Author&gt;&lt;Year&gt;2000&lt;/Year&gt;&lt;IDText&gt;Indoor and outdoor air quality investigation at schools in Hong Kong&lt;/IDText&gt;&lt;DisplayText&gt;(Lee and Chang, 2000)&lt;/DisplayText&gt;&lt;record&gt;&lt;isbn&gt;0045-6535&lt;/isbn&gt;&lt;titles&gt;&lt;title&gt;Indoor and outdoor air quality investigation at schools in Hong Kong&lt;/title&gt;&lt;secondary-title&gt;Chemosphere&lt;/secondary-title&gt;&lt;/titles&gt;&lt;pages&gt;109-113&lt;/pages&gt;&lt;number&gt;1&lt;/number&gt;&lt;contributors&gt;&lt;authors&gt;&lt;author&gt;Lee, SC&lt;/author&gt;&lt;author&gt;Chang, M&lt;/author&gt;&lt;/authors&gt;&lt;/contributors&gt;&lt;added-date format="utc"&gt;1448473921&lt;/added-date&gt;&lt;ref-type name="Journal Article"&gt;17&lt;/ref-type&gt;&lt;dates&gt;&lt;year&gt;2000&lt;/year&gt;&lt;/dates&gt;&lt;rec-number&gt;68&lt;/rec-number&gt;&lt;last-updated-date format="utc"&gt;1448483849&lt;/last-updated-date&gt;&lt;volume&gt;41&lt;/volume&gt;&lt;/record&gt;&lt;/Cite&gt;&lt;/EndNote&gt;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(Lee and Chang, 2000)</w:t>
      </w:r>
      <w:r w:rsidRPr="004A6C54">
        <w:rPr>
          <w:rFonts w:asciiTheme="minorBidi" w:hAnsiTheme="minorBidi"/>
          <w:sz w:val="24"/>
          <w:szCs w:val="24"/>
        </w:rPr>
        <w:fldChar w:fldCharType="end"/>
      </w:r>
      <w:r w:rsidRPr="004A6C54">
        <w:rPr>
          <w:rFonts w:asciiTheme="minorBidi" w:hAnsiTheme="minorBidi"/>
          <w:sz w:val="24"/>
          <w:szCs w:val="24"/>
        </w:rPr>
        <w:t xml:space="preserve">.  Indoor environments contain a wide variety of bacteria which can affect air quality through air conditioning systems or humidifiers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&lt;EndNote&gt;&lt;Cite&gt;&lt;Author&gt;Flannigan&lt;/Author&gt;&lt;Year&gt;1992&lt;/Year&gt;&lt;IDText&gt;Indoor microbiological pollutants—sources, species, characterisation and evaluation&lt;/IDText&gt;&lt;DisplayText&gt;(Flannigan, 1992)&lt;/DisplayText&gt;&lt;record&gt;&lt;titles&gt;&lt;title&gt;Indoor microbiological pollutants—sources, species, characterisation and evaluation&lt;/title&gt;&lt;secondary-title&gt;Chemical, Microbiological, Health and Comfort Aspects of Indoor Air Quality—State of the Art in SBS&lt;/secondary-title&gt;&lt;/titles&gt;&lt;pages&gt;73-98&lt;/pages&gt;&lt;contributors&gt;&lt;authors&gt;&lt;author&gt;Flannigan, Brian&lt;/author&gt;&lt;/authors&gt;&lt;/contributors&gt;&lt;added-date format="utc"&gt;1548243132&lt;/added-date&gt;&lt;ref-type name="Book Section"&gt;5&lt;/ref-type&gt;&lt;dates&gt;&lt;year&gt;1992&lt;/year&gt;&lt;/dates&gt;&lt;rec-number&gt;501&lt;/rec-number&gt;&lt;publisher&gt;Springer&lt;/publisher&gt;&lt;last-updated-date format="utc"&gt;1548243132&lt;/last-updated-date&gt;&lt;/record&gt;&lt;/Cite&gt;&lt;/EndNote&gt;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(Flannigan, 1992)</w:t>
      </w:r>
      <w:r w:rsidRPr="004A6C54">
        <w:rPr>
          <w:rFonts w:asciiTheme="minorBidi" w:hAnsiTheme="minorBidi"/>
          <w:sz w:val="24"/>
          <w:szCs w:val="24"/>
        </w:rPr>
        <w:fldChar w:fldCharType="end"/>
      </w:r>
      <w:r w:rsidRPr="004A6C54">
        <w:rPr>
          <w:rFonts w:asciiTheme="minorBidi" w:hAnsiTheme="minorBidi"/>
          <w:sz w:val="24"/>
          <w:szCs w:val="24"/>
        </w:rPr>
        <w:t xml:space="preserve">.  Estimates of diversity of indoor microbes vary depending on the method of isolation.  Therefore, many studies employed two methods of isolation i.e. passive and active monitoring, to assess the bacteria suspended in indoor air and then determined any correlations between the two methods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&lt;EndNote&gt;&lt;Cite&gt;&lt;Author&gt;Napoli&lt;/Author&gt;&lt;Year&gt;2012&lt;/Year&gt;&lt;IDText&gt;Air sampling procedures to evaluate microbial contamination: a comparison between active and passive methods in operating theatres&lt;/IDText&gt;&lt;DisplayText&gt;(Napoli&lt;style face="italic"&gt; et al.&lt;/style&gt;, 2012)&lt;/DisplayText&gt;&lt;record&gt;&lt;isbn&gt;1471-2458&lt;/isbn&gt;&lt;titles&gt;&lt;title&gt;Air sampling procedures to evaluate microbial contamination: a comparison between active and passive methods in operating theatres&lt;/title&gt;&lt;secondary-title&gt;BMC Public Health&lt;/secondary-title&gt;&lt;/titles&gt;&lt;pages&gt;594&lt;/pages&gt;&lt;number&gt;1&lt;/number&gt;&lt;contributors&gt;&lt;authors&gt;&lt;author&gt;Napoli, Christian&lt;/author&gt;&lt;author&gt;Marcotrigiano, Vincenzo&lt;/author&gt;&lt;author&gt;Montagna, Maria T&lt;/author&gt;&lt;/authors&gt;&lt;/contributors&gt;&lt;added-date format="utc"&gt;1464031164&lt;/added-date&gt;&lt;ref-type name="Journal Article"&gt;17&lt;/ref-type&gt;&lt;dates&gt;&lt;year&gt;2012&lt;/year&gt;&lt;/dates&gt;&lt;rec-number&gt;200&lt;/rec-number&gt;&lt;last-updated-date format="utc"&gt;1464031164&lt;/last-updated-date&gt;&lt;volume&gt;12&lt;/volume&gt;&lt;/record&gt;&lt;/Cite&gt;&lt;/EndNote&gt;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(Napoli</w:t>
      </w:r>
      <w:r w:rsidRPr="004A6C54">
        <w:rPr>
          <w:rFonts w:asciiTheme="minorBidi" w:hAnsiTheme="minorBidi"/>
          <w:i/>
          <w:noProof/>
          <w:sz w:val="24"/>
          <w:szCs w:val="24"/>
        </w:rPr>
        <w:t xml:space="preserve"> et al.</w:t>
      </w:r>
      <w:r w:rsidRPr="004A6C54">
        <w:rPr>
          <w:rFonts w:asciiTheme="minorBidi" w:hAnsiTheme="minorBidi"/>
          <w:noProof/>
          <w:sz w:val="24"/>
          <w:szCs w:val="24"/>
        </w:rPr>
        <w:t>, 2012)</w:t>
      </w:r>
      <w:r w:rsidRPr="004A6C54">
        <w:rPr>
          <w:rFonts w:asciiTheme="minorBidi" w:hAnsiTheme="minorBidi"/>
          <w:sz w:val="24"/>
          <w:szCs w:val="24"/>
        </w:rPr>
        <w:fldChar w:fldCharType="end"/>
      </w:r>
      <w:r w:rsidRPr="004A6C54">
        <w:rPr>
          <w:rFonts w:asciiTheme="minorBidi" w:hAnsiTheme="minorBidi"/>
          <w:sz w:val="24"/>
          <w:szCs w:val="24"/>
        </w:rPr>
        <w:t>.  As described in Chapter 1, passive monitoring uses settle plates (</w:t>
      </w:r>
      <w:r w:rsidR="00DA2A2F">
        <w:rPr>
          <w:rFonts w:asciiTheme="minorBidi" w:hAnsiTheme="minorBidi"/>
          <w:sz w:val="24"/>
          <w:szCs w:val="24"/>
        </w:rPr>
        <w:t>P</w:t>
      </w:r>
      <w:r w:rsidRPr="004A6C54">
        <w:rPr>
          <w:rFonts w:asciiTheme="minorBidi" w:hAnsiTheme="minorBidi"/>
          <w:sz w:val="24"/>
          <w:szCs w:val="24"/>
        </w:rPr>
        <w:t xml:space="preserve">etri dishes) containing solid culture media that are exposed for a fixed period of time.  Active monitoring samples airborne particles by using a suction pump to draw air into a container and then analysing the microbes collected using either liquid or solid media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&lt;EndNote&gt;&lt;Cite&gt;&lt;Author&gt;Gregory&lt;/Author&gt;&lt;Year&gt;1973&lt;/Year&gt;&lt;IDText&gt;The microbiology of the atmosphere&lt;/IDText&gt;&lt;DisplayText&gt;(Gregory, 1973; Sehulster&lt;style face="italic"&gt; et al.&lt;/style&gt;, 2003)&lt;/DisplayText&gt;&lt;record&gt;&lt;titles&gt;&lt;title&gt;The microbiology of the atmosphere&lt;/title&gt;&lt;secondary-title&gt;The microbiology of the atmosphere.&lt;/secondary-title&gt;&lt;/titles&gt;&lt;number&gt;Ed. 2&lt;/number&gt;&lt;contributors&gt;&lt;authors&gt;&lt;author&gt;Gregory, Philip Herries&lt;/author&gt;&lt;/authors&gt;&lt;/contributors&gt;&lt;added-date format="utc"&gt;1464018889&lt;/added-date&gt;&lt;ref-type name="Journal Article"&gt;17&lt;/ref-type&gt;&lt;dates&gt;&lt;year&gt;1973&lt;/year&gt;&lt;/dates&gt;&lt;rec-number&gt;186&lt;/rec-number&gt;&lt;last-updated-date format="utc"&gt;1464018889&lt;/last-updated-date&gt;&lt;/record&gt;&lt;/Cite&gt;&lt;Cite&gt;&lt;Author&gt;Sehulster&lt;/Author&gt;&lt;Year&gt;2003&lt;/Year&gt;&lt;IDText&gt;Guidelines for environmental infection control in health-care facilities&lt;/IDText&gt;&lt;record&gt;&lt;isbn&gt;0149-2195&lt;/isbn&gt;&lt;titles&gt;&lt;title&gt;Guidelines for environmental infection control in health-care facilities&lt;/title&gt;&lt;secondary-title&gt;Morbidity and Mortality Weekly Report Recommendations and Reports RR&lt;/secondary-title&gt;&lt;/titles&gt;&lt;number&gt;10&lt;/number&gt;&lt;contributors&gt;&lt;authors&gt;&lt;author&gt;Sehulster, Lynne&lt;/author&gt;&lt;author&gt;Chinn, Raymond YW&lt;/author&gt;&lt;author&gt;Arduino, MJ&lt;/author&gt;&lt;author&gt;Carpenter, J&lt;/author&gt;&lt;author&gt;Donlan, R&lt;/author&gt;&lt;author&gt;Ashford, D&lt;/author&gt;&lt;author&gt;Besser, R&lt;/author&gt;&lt;author&gt;Fields, B&lt;/author&gt;&lt;author&gt;McNeil, MM&lt;/author&gt;&lt;author&gt;Whitney, C&lt;/author&gt;&lt;/authors&gt;&lt;/contributors&gt;&lt;added-date format="utc"&gt;1464021267&lt;/added-date&gt;&lt;ref-type name="Journal Article"&gt;17&lt;/ref-type&gt;&lt;dates&gt;&lt;year&gt;2003&lt;/year&gt;&lt;/dates&gt;&lt;rec-number&gt;199&lt;/rec-number&gt;&lt;last-updated-date format="utc"&gt;1464021267&lt;/last-updated-date&gt;&lt;volume&gt;52&lt;/volume&gt;&lt;/record&gt;&lt;/Cite&gt;&lt;/EndNote&gt;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(Gregory, 1973; Sehulster</w:t>
      </w:r>
      <w:r w:rsidRPr="004A6C54">
        <w:rPr>
          <w:rFonts w:asciiTheme="minorBidi" w:hAnsiTheme="minorBidi"/>
          <w:i/>
          <w:noProof/>
          <w:sz w:val="24"/>
          <w:szCs w:val="24"/>
        </w:rPr>
        <w:t xml:space="preserve"> et al.</w:t>
      </w:r>
      <w:r w:rsidRPr="004A6C54">
        <w:rPr>
          <w:rFonts w:asciiTheme="minorBidi" w:hAnsiTheme="minorBidi"/>
          <w:noProof/>
          <w:sz w:val="24"/>
          <w:szCs w:val="24"/>
        </w:rPr>
        <w:t>, 2003)</w:t>
      </w:r>
      <w:r w:rsidRPr="004A6C54">
        <w:rPr>
          <w:rFonts w:asciiTheme="minorBidi" w:hAnsiTheme="minorBidi"/>
          <w:sz w:val="24"/>
          <w:szCs w:val="24"/>
        </w:rPr>
        <w:fldChar w:fldCharType="end"/>
      </w:r>
      <w:r w:rsidRPr="004A6C54">
        <w:rPr>
          <w:rFonts w:asciiTheme="minorBidi" w:hAnsiTheme="minorBidi"/>
          <w:sz w:val="24"/>
          <w:szCs w:val="24"/>
        </w:rPr>
        <w:t xml:space="preserve">. Here, settle plates and a dehumidifier were employed to assess the bacteria suspended in a student lecture theatre.  Dehumidifiers have been widely used to reduce air moisture and bacteria and dust are captured in the collection tank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&lt;EndNote&gt;&lt;Cite&gt;&lt;Author&gt;Longo&lt;/Author&gt;&lt;Year&gt;2005&lt;/Year&gt;&lt;IDText&gt;Experimental and theoretical analysis of heat and mass transfer in a packed column dehumidifier/regenerator with liquid desiccant&lt;/IDText&gt;&lt;DisplayText&gt;(Longo and Gasparella, 2005)&lt;/DisplayText&gt;&lt;record&gt;&lt;isbn&gt;0017-9310&lt;/isbn&gt;&lt;titles&gt;&lt;title&gt;Experimental and theoretical analysis of heat and mass transfer in a packed column dehumidifier/regenerator with liquid desiccant&lt;/title&gt;&lt;secondary-title&gt;International Journal of Heat and Mass Transfer&lt;/secondary-title&gt;&lt;/titles&gt;&lt;pages&gt;5240-5254&lt;/pages&gt;&lt;number&gt;25-26&lt;/number&gt;&lt;contributors&gt;&lt;authors&gt;&lt;author&gt;Longo, Giovanni A&lt;/author&gt;&lt;author&gt;Gasparella, Andrea&lt;/author&gt;&lt;/authors&gt;&lt;/contributors&gt;&lt;added-date format="utc"&gt;1548358634&lt;/added-date&gt;&lt;ref-type name="Journal Article"&gt;17&lt;/ref-type&gt;&lt;dates&gt;&lt;year&gt;2005&lt;/year&gt;&lt;/dates&gt;&lt;rec-number&gt;503&lt;/rec-number&gt;&lt;last-updated-date format="utc"&gt;1548358634&lt;/last-updated-date&gt;&lt;volume&gt;48&lt;/volume&gt;&lt;/record&gt;&lt;/Cite&gt;&lt;/EndNote&gt;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(Longo and Gasparella, 2005)</w:t>
      </w:r>
      <w:r w:rsidRPr="004A6C54">
        <w:rPr>
          <w:rFonts w:asciiTheme="minorBidi" w:hAnsiTheme="minorBidi"/>
          <w:sz w:val="24"/>
          <w:szCs w:val="24"/>
        </w:rPr>
        <w:fldChar w:fldCharType="end"/>
      </w:r>
      <w:r w:rsidRPr="004A6C54">
        <w:rPr>
          <w:rFonts w:asciiTheme="minorBidi" w:hAnsiTheme="minorBidi"/>
          <w:sz w:val="24"/>
          <w:szCs w:val="24"/>
        </w:rPr>
        <w:t xml:space="preserve">.   Hence, the water within the collection tank contains bacteria that were present in the air within the dehumidifier’s control zone.  The aim of the work reported in this chapter was to assess the bacterial diversity in the air of a lecture theatre using two different methods of isolation, active and passive monitoring, and to estimate the potential health hazards by determining the antibiotic resistance levels of the isolated bacteria.    </w:t>
      </w:r>
    </w:p>
    <w:p w:rsidR="00BF59A2" w:rsidRPr="004A6C54" w:rsidRDefault="00BF59A2" w:rsidP="00E9256C">
      <w:pPr>
        <w:spacing w:line="360" w:lineRule="auto"/>
        <w:ind w:firstLine="720"/>
        <w:jc w:val="both"/>
        <w:rPr>
          <w:rFonts w:asciiTheme="minorBidi" w:hAnsiTheme="minorBidi"/>
          <w:sz w:val="24"/>
          <w:szCs w:val="24"/>
        </w:rPr>
      </w:pPr>
    </w:p>
    <w:p w:rsidR="00E9256C" w:rsidRPr="004A6C54" w:rsidRDefault="00E9256C" w:rsidP="004A6C54">
      <w:pPr>
        <w:pStyle w:val="Heading3"/>
        <w:spacing w:line="360" w:lineRule="auto"/>
        <w:jc w:val="both"/>
        <w:rPr>
          <w:rFonts w:asciiTheme="minorBidi" w:hAnsiTheme="minorBidi" w:cstheme="minorBidi"/>
          <w:b/>
          <w:bCs/>
          <w:color w:val="auto"/>
        </w:rPr>
      </w:pPr>
      <w:bookmarkStart w:id="48" w:name="_Toc22242923"/>
      <w:r w:rsidRPr="004A6C54">
        <w:rPr>
          <w:rFonts w:asciiTheme="minorBidi" w:hAnsiTheme="minorBidi" w:cstheme="minorBidi"/>
          <w:b/>
          <w:bCs/>
          <w:color w:val="auto"/>
        </w:rPr>
        <w:t>3.2 Isolation of airborne bacteria from MBB-F02</w:t>
      </w:r>
      <w:bookmarkEnd w:id="48"/>
    </w:p>
    <w:p w:rsidR="00E9256C" w:rsidRPr="004A6C54" w:rsidRDefault="00E9256C" w:rsidP="00E9256C">
      <w:pPr>
        <w:spacing w:line="360" w:lineRule="auto"/>
        <w:ind w:firstLine="720"/>
        <w:jc w:val="both"/>
        <w:rPr>
          <w:rFonts w:asciiTheme="minorBidi" w:hAnsiTheme="minorBidi"/>
          <w:sz w:val="24"/>
          <w:szCs w:val="24"/>
        </w:rPr>
      </w:pPr>
      <w:r w:rsidRPr="004A6C54">
        <w:rPr>
          <w:rFonts w:asciiTheme="minorBidi" w:hAnsiTheme="minorBidi"/>
          <w:sz w:val="24"/>
          <w:szCs w:val="24"/>
        </w:rPr>
        <w:t>Lecture theatre F02 in the Department of Molecular Biology and Biotechnology</w:t>
      </w:r>
      <w:r w:rsidR="00294152">
        <w:rPr>
          <w:rFonts w:asciiTheme="minorBidi" w:hAnsiTheme="minorBidi"/>
          <w:sz w:val="24"/>
          <w:szCs w:val="24"/>
        </w:rPr>
        <w:t xml:space="preserve"> (MBB)</w:t>
      </w:r>
      <w:r w:rsidRPr="004A6C54">
        <w:rPr>
          <w:rFonts w:asciiTheme="minorBidi" w:hAnsiTheme="minorBidi"/>
          <w:sz w:val="24"/>
          <w:szCs w:val="24"/>
        </w:rPr>
        <w:t xml:space="preserve"> at the University of Sheffield (MBB-F02) was chosen to examine airborne bacteria in an indoor environment after occupation by students, staff and visitors for two months during the autumn semester of 2015.  MBB-F02 was chosen because it is one of the biggest and busiest rooms in MBB.  Based on the university records, at </w:t>
      </w:r>
      <w:r w:rsidRPr="004A6C54">
        <w:rPr>
          <w:rFonts w:asciiTheme="minorBidi" w:hAnsiTheme="minorBidi"/>
          <w:sz w:val="24"/>
          <w:szCs w:val="24"/>
        </w:rPr>
        <w:lastRenderedPageBreak/>
        <w:t xml:space="preserve">least 152 lectures and 9 seminars were delivered in F02, equivalent to ~194 h of occupation over the 2 months of the experiment.  Besides, MBB-F02 has a special location being ~3-10 metres from 5 microbiology laboratories.  Based on the University Biosafety committee records, those laboratories are classified as class 2 Genetically Modified Organisms (GMO) laboratories, which could potentially enhance the risk of spreading antibiotic resistant bacteria. It has been suggested that visiting health centres such as hospitals can lead to visitor infection and can be potentially risky for older people, children and most notably, immunocompromised patients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&lt;EndNote&gt;&lt;Cite&gt;&lt;Author&gt;Park&lt;/Author&gt;&lt;Year&gt;2013&lt;/Year&gt;&lt;IDText&gt;Assessment of the levels of airborne bacteria, Gram-negative bacteria, and fungi in hospital lobbies&lt;/IDText&gt;&lt;DisplayText&gt;(Park&lt;style face="italic"&gt; et al.&lt;/style&gt;, 2013)&lt;/DisplayText&gt;&lt;record&gt;&lt;titles&gt;&lt;title&gt;Assessment of the levels of airborne bacteria, Gram-negative bacteria, and fungi in hospital lobbies&lt;/title&gt;&lt;secondary-title&gt;International journal of environmental research and public health&lt;/secondary-title&gt;&lt;/titles&gt;&lt;pages&gt;541-555&lt;/pages&gt;&lt;number&gt;2&lt;/number&gt;&lt;contributors&gt;&lt;authors&gt;&lt;author&gt;Park, Dong-Uk&lt;/author&gt;&lt;author&gt;Yeom, Jeong-Kwan&lt;/author&gt;&lt;author&gt;Lee, Won Jae&lt;/author&gt;&lt;author&gt;Lee, Kyeong-Min&lt;/author&gt;&lt;/authors&gt;&lt;/contributors&gt;&lt;added-date format="utc"&gt;1448474073&lt;/added-date&gt;&lt;ref-type name="Journal Article"&gt;17&lt;/ref-type&gt;&lt;dates&gt;&lt;year&gt;2013&lt;/year&gt;&lt;/dates&gt;&lt;rec-number&gt;69&lt;/rec-number&gt;&lt;last-updated-date format="utc"&gt;1448483849&lt;/last-updated-date&gt;&lt;volume&gt;10&lt;/volume&gt;&lt;/record&gt;&lt;/Cite&gt;&lt;/EndNote&gt;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(Park</w:t>
      </w:r>
      <w:r w:rsidRPr="004A6C54">
        <w:rPr>
          <w:rFonts w:asciiTheme="minorBidi" w:hAnsiTheme="minorBidi"/>
          <w:i/>
          <w:noProof/>
          <w:sz w:val="24"/>
          <w:szCs w:val="24"/>
        </w:rPr>
        <w:t xml:space="preserve"> et al.</w:t>
      </w:r>
      <w:r w:rsidRPr="004A6C54">
        <w:rPr>
          <w:rFonts w:asciiTheme="minorBidi" w:hAnsiTheme="minorBidi"/>
          <w:noProof/>
          <w:sz w:val="24"/>
          <w:szCs w:val="24"/>
        </w:rPr>
        <w:t>, 2013)</w:t>
      </w:r>
      <w:r w:rsidRPr="004A6C54">
        <w:rPr>
          <w:rFonts w:asciiTheme="minorBidi" w:hAnsiTheme="minorBidi"/>
          <w:sz w:val="24"/>
          <w:szCs w:val="24"/>
        </w:rPr>
        <w:fldChar w:fldCharType="end"/>
      </w:r>
      <w:r w:rsidRPr="004A6C54">
        <w:rPr>
          <w:rFonts w:asciiTheme="minorBidi" w:hAnsiTheme="minorBidi"/>
          <w:sz w:val="24"/>
          <w:szCs w:val="24"/>
        </w:rPr>
        <w:t xml:space="preserve">.  In this study, two types of aerosol sampling were conducted, one using a dehumidifier (active monitoring) and the other settle plates (open petri dishes; passive monitoring) to estimate the prevalence and identity of airborne bacteria (Section 2.4).  Settle plates were left open on the benches and the dehumidifier was switched on for 1 h after the occupants had left the room.  The settle-plate sampler collected 15 colonies, whereas ~250 colonies were collected from the dehumidifier over the two months of the experiment. The colonies were of varied appearance in size and colour indicating that several different bacterial species had been cultured (Fig. 3.1).  This result suggests that active monitoring has the potential to detect a greater variety of species probably by virtue of sampling larger volumes of air. The data matched those of Sayer </w:t>
      </w:r>
      <w:r w:rsidRPr="004A6C54">
        <w:rPr>
          <w:rFonts w:asciiTheme="minorBidi" w:hAnsiTheme="minorBidi"/>
          <w:i/>
          <w:iCs/>
          <w:sz w:val="24"/>
          <w:szCs w:val="24"/>
        </w:rPr>
        <w:t>et al.</w:t>
      </w:r>
      <w:r w:rsidRPr="004A6C54">
        <w:rPr>
          <w:rFonts w:asciiTheme="minorBidi" w:hAnsiTheme="minorBidi"/>
          <w:sz w:val="24"/>
          <w:szCs w:val="24"/>
        </w:rPr>
        <w:t xml:space="preserve">, (1972) who claimed that, the gravity settling culture (GSC) technique can give false negative results and therefore it is not reliable for quantitative evaluation of airborne bacteria, whereas the Andersen sampler (active monitoring) detected numerous bacteria.  Also Sayer </w:t>
      </w:r>
      <w:r w:rsidRPr="004A6C54">
        <w:rPr>
          <w:rFonts w:asciiTheme="minorBidi" w:hAnsiTheme="minorBidi"/>
          <w:i/>
          <w:noProof/>
          <w:sz w:val="24"/>
          <w:szCs w:val="24"/>
        </w:rPr>
        <w:t>et al.</w:t>
      </w:r>
      <w:r w:rsidRPr="004A6C54">
        <w:rPr>
          <w:rFonts w:asciiTheme="minorBidi" w:hAnsiTheme="minorBidi"/>
          <w:noProof/>
          <w:sz w:val="24"/>
          <w:szCs w:val="24"/>
        </w:rPr>
        <w:t xml:space="preserve"> (1972)</w:t>
      </w:r>
      <w:r w:rsidRPr="004A6C54">
        <w:rPr>
          <w:rFonts w:asciiTheme="minorBidi" w:hAnsiTheme="minorBidi"/>
          <w:sz w:val="24"/>
          <w:szCs w:val="24"/>
        </w:rPr>
        <w:t xml:space="preserve"> demonstrated that collecting bacteria by plate using gravity failed to detect several bacteria, such as </w:t>
      </w:r>
      <w:r w:rsidRPr="004A6C54">
        <w:rPr>
          <w:rFonts w:asciiTheme="minorBidi" w:hAnsiTheme="minorBidi"/>
          <w:i/>
          <w:iCs/>
          <w:sz w:val="24"/>
          <w:szCs w:val="24"/>
        </w:rPr>
        <w:t>Staphylococcus aureus</w:t>
      </w:r>
      <w:r w:rsidRPr="004A6C54">
        <w:rPr>
          <w:rFonts w:asciiTheme="minorBidi" w:hAnsiTheme="minorBidi"/>
          <w:sz w:val="24"/>
          <w:szCs w:val="24"/>
        </w:rPr>
        <w:t>, which were detected by Andersen sampling.  In addition, it is possible that the dehumidifier captures more bacteria due to its capacity to sample air/organisms present at higher attitude (~2-3 m).</w:t>
      </w:r>
    </w:p>
    <w:p w:rsidR="00E9256C" w:rsidRDefault="00E9256C" w:rsidP="00E9256C">
      <w:pPr>
        <w:spacing w:line="360" w:lineRule="auto"/>
        <w:ind w:firstLine="720"/>
        <w:jc w:val="both"/>
        <w:rPr>
          <w:rFonts w:asciiTheme="minorBidi" w:hAnsiTheme="minorBidi"/>
          <w:sz w:val="24"/>
          <w:szCs w:val="24"/>
        </w:rPr>
      </w:pPr>
    </w:p>
    <w:p w:rsidR="00E9256C" w:rsidRDefault="00E9256C" w:rsidP="00E9256C">
      <w:pPr>
        <w:spacing w:line="360" w:lineRule="auto"/>
        <w:ind w:firstLine="720"/>
        <w:jc w:val="both"/>
        <w:rPr>
          <w:rFonts w:asciiTheme="minorBidi" w:hAnsiTheme="minorBidi"/>
          <w:sz w:val="24"/>
          <w:szCs w:val="24"/>
        </w:rPr>
      </w:pPr>
    </w:p>
    <w:p w:rsidR="00E9256C" w:rsidRDefault="00E9256C" w:rsidP="00E9256C">
      <w:pPr>
        <w:spacing w:line="360" w:lineRule="auto"/>
        <w:ind w:firstLine="720"/>
        <w:jc w:val="both"/>
        <w:rPr>
          <w:rFonts w:asciiTheme="minorBidi" w:hAnsiTheme="minorBidi"/>
          <w:sz w:val="24"/>
          <w:szCs w:val="24"/>
        </w:rPr>
      </w:pPr>
    </w:p>
    <w:p w:rsidR="00E9256C" w:rsidRDefault="00E9256C" w:rsidP="00E9256C">
      <w:pPr>
        <w:spacing w:line="360" w:lineRule="auto"/>
        <w:ind w:firstLine="720"/>
        <w:jc w:val="both"/>
        <w:rPr>
          <w:rFonts w:asciiTheme="minorBidi" w:hAnsiTheme="minorBidi"/>
          <w:sz w:val="24"/>
          <w:szCs w:val="24"/>
        </w:rPr>
      </w:pPr>
    </w:p>
    <w:p w:rsidR="00E9256C" w:rsidRDefault="00E9256C" w:rsidP="00E9256C">
      <w:pPr>
        <w:spacing w:line="360" w:lineRule="auto"/>
        <w:ind w:firstLine="720"/>
        <w:jc w:val="both"/>
        <w:rPr>
          <w:rFonts w:asciiTheme="minorBidi" w:hAnsiTheme="minorBidi"/>
          <w:sz w:val="24"/>
          <w:szCs w:val="24"/>
        </w:rPr>
      </w:pPr>
    </w:p>
    <w:p w:rsidR="004A6C54" w:rsidRDefault="004A6C54" w:rsidP="00E9256C">
      <w:pPr>
        <w:spacing w:line="360" w:lineRule="auto"/>
        <w:ind w:firstLine="720"/>
        <w:jc w:val="both"/>
        <w:rPr>
          <w:rFonts w:asciiTheme="minorBidi" w:hAnsiTheme="minorBidi"/>
          <w:sz w:val="24"/>
          <w:szCs w:val="24"/>
        </w:rPr>
      </w:pPr>
    </w:p>
    <w:p w:rsidR="004A6C54" w:rsidRPr="00393333" w:rsidRDefault="004A6C54" w:rsidP="00E9256C">
      <w:pPr>
        <w:spacing w:line="360" w:lineRule="auto"/>
        <w:ind w:firstLine="720"/>
        <w:jc w:val="both"/>
        <w:rPr>
          <w:rFonts w:asciiTheme="minorBidi" w:hAnsiTheme="minorBidi"/>
          <w:sz w:val="24"/>
          <w:szCs w:val="24"/>
        </w:rPr>
      </w:pPr>
    </w:p>
    <w:p w:rsidR="00E9256C" w:rsidRPr="00393333" w:rsidRDefault="00E9256C" w:rsidP="00E9256C">
      <w:pPr>
        <w:spacing w:line="360" w:lineRule="auto"/>
        <w:ind w:firstLine="720"/>
        <w:jc w:val="both"/>
        <w:rPr>
          <w:rFonts w:asciiTheme="minorBidi" w:hAnsiTheme="minorBidi"/>
          <w:sz w:val="24"/>
          <w:szCs w:val="24"/>
        </w:rPr>
      </w:pPr>
    </w:p>
    <w:tbl>
      <w:tblPr>
        <w:tblStyle w:val="TableGrid"/>
        <w:tblW w:w="95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2841"/>
        <w:gridCol w:w="4852"/>
      </w:tblGrid>
      <w:tr w:rsidR="00E9256C" w:rsidRPr="00393333" w:rsidTr="00F24B6D">
        <w:trPr>
          <w:trHeight w:val="2545"/>
          <w:jc w:val="center"/>
        </w:trPr>
        <w:tc>
          <w:tcPr>
            <w:tcW w:w="1838" w:type="dxa"/>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a</w:t>
            </w:r>
          </w:p>
          <w:p w:rsidR="00E9256C" w:rsidRPr="00393333" w:rsidRDefault="00E9256C" w:rsidP="00F24B6D">
            <w:pPr>
              <w:spacing w:line="276" w:lineRule="auto"/>
              <w:jc w:val="both"/>
              <w:rPr>
                <w:rFonts w:asciiTheme="minorBidi" w:hAnsiTheme="minorBidi"/>
                <w:i/>
                <w:iCs/>
                <w:sz w:val="20"/>
                <w:szCs w:val="20"/>
              </w:rPr>
            </w:pPr>
          </w:p>
        </w:tc>
        <w:tc>
          <w:tcPr>
            <w:tcW w:w="2841"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50944B6C" wp14:editId="641E4167">
                  <wp:extent cx="1549775" cy="1590675"/>
                  <wp:effectExtent l="19050" t="19050" r="12700" b="9525"/>
                  <wp:docPr id="36" name="Picture 36" descr="C:\Users\mbb\Desktop\IMG_20190319_123229 edited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b\Desktop\IMG_20190319_123229 edited (Copy)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791" cy="1613272"/>
                          </a:xfrm>
                          <a:prstGeom prst="rect">
                            <a:avLst/>
                          </a:prstGeom>
                          <a:noFill/>
                          <a:ln w="9525">
                            <a:solidFill>
                              <a:schemeClr val="tx1"/>
                            </a:solidFill>
                          </a:ln>
                        </pic:spPr>
                      </pic:pic>
                    </a:graphicData>
                  </a:graphic>
                </wp:inline>
              </w:drawing>
            </w:r>
          </w:p>
        </w:tc>
        <w:tc>
          <w:tcPr>
            <w:tcW w:w="4852"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77BFFE15" wp14:editId="1B835A86">
                  <wp:extent cx="1555166" cy="1590675"/>
                  <wp:effectExtent l="19050" t="19050" r="26035" b="9525"/>
                  <wp:docPr id="35" name="Picture 35" descr="C:\Users\mbb\Desktop\IMG_20190319_123224 edited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b\Desktop\IMG_20190319_123224 edited (Copy)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4429" cy="1702432"/>
                          </a:xfrm>
                          <a:prstGeom prst="rect">
                            <a:avLst/>
                          </a:prstGeom>
                          <a:noFill/>
                          <a:ln w="9525">
                            <a:solidFill>
                              <a:schemeClr val="tx1"/>
                            </a:solidFill>
                          </a:ln>
                        </pic:spPr>
                      </pic:pic>
                    </a:graphicData>
                  </a:graphic>
                </wp:inline>
              </w:drawing>
            </w:r>
          </w:p>
        </w:tc>
      </w:tr>
      <w:tr w:rsidR="00E9256C" w:rsidRPr="00393333" w:rsidTr="00F24B6D">
        <w:trPr>
          <w:trHeight w:val="707"/>
          <w:jc w:val="center"/>
        </w:trPr>
        <w:tc>
          <w:tcPr>
            <w:tcW w:w="1838" w:type="dxa"/>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b</w:t>
            </w:r>
          </w:p>
        </w:tc>
        <w:tc>
          <w:tcPr>
            <w:tcW w:w="2841"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193499ED" wp14:editId="1201EB5F">
                  <wp:extent cx="1546447" cy="1444544"/>
                  <wp:effectExtent l="19050" t="19050" r="15875" b="22860"/>
                  <wp:docPr id="41" name="Picture 41" descr="C:\Users\mbb\Desktop\15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b\Desktop\15 N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6730" cy="1528877"/>
                          </a:xfrm>
                          <a:prstGeom prst="rect">
                            <a:avLst/>
                          </a:prstGeom>
                          <a:noFill/>
                          <a:ln>
                            <a:solidFill>
                              <a:schemeClr val="tx1"/>
                            </a:solidFill>
                          </a:ln>
                        </pic:spPr>
                      </pic:pic>
                    </a:graphicData>
                  </a:graphic>
                </wp:inline>
              </w:drawing>
            </w:r>
          </w:p>
        </w:tc>
        <w:tc>
          <w:tcPr>
            <w:tcW w:w="4852"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6EAF5FEB" wp14:editId="58FFB45A">
                  <wp:extent cx="1555115" cy="1443857"/>
                  <wp:effectExtent l="19050" t="19050" r="26035" b="23495"/>
                  <wp:docPr id="43" name="Picture 43" descr="C:\Users\mbb\Desktop\21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b\Desktop\21 N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2355" cy="1515571"/>
                          </a:xfrm>
                          <a:prstGeom prst="rect">
                            <a:avLst/>
                          </a:prstGeom>
                          <a:noFill/>
                          <a:ln>
                            <a:solidFill>
                              <a:schemeClr val="tx1"/>
                            </a:solidFill>
                          </a:ln>
                        </pic:spPr>
                      </pic:pic>
                    </a:graphicData>
                  </a:graphic>
                </wp:inline>
              </w:drawing>
            </w:r>
          </w:p>
        </w:tc>
      </w:tr>
      <w:tr w:rsidR="00E9256C" w:rsidRPr="00393333" w:rsidTr="00F24B6D">
        <w:trPr>
          <w:trHeight w:val="685"/>
          <w:jc w:val="center"/>
        </w:trPr>
        <w:tc>
          <w:tcPr>
            <w:tcW w:w="9531" w:type="dxa"/>
            <w:gridSpan w:val="3"/>
          </w:tcPr>
          <w:p w:rsidR="00E9256C" w:rsidRPr="00393333" w:rsidRDefault="00E9256C" w:rsidP="00F24B6D">
            <w:pPr>
              <w:spacing w:line="276" w:lineRule="auto"/>
              <w:jc w:val="both"/>
              <w:rPr>
                <w:rFonts w:asciiTheme="minorBidi" w:hAnsiTheme="minorBidi"/>
                <w:sz w:val="20"/>
                <w:szCs w:val="20"/>
              </w:rPr>
            </w:pPr>
            <w:bookmarkStart w:id="49" w:name="_Toc15250867"/>
            <w:r w:rsidRPr="00566A55">
              <w:rPr>
                <w:rStyle w:val="ListoffiguresChar"/>
              </w:rPr>
              <w:t>Fig. 3.1</w:t>
            </w:r>
            <w:r w:rsidR="003C5F10">
              <w:rPr>
                <w:rStyle w:val="ListoffiguresChar"/>
              </w:rPr>
              <w:t>:</w:t>
            </w:r>
            <w:r w:rsidRPr="00566A55">
              <w:rPr>
                <w:rStyle w:val="ListoffiguresChar"/>
              </w:rPr>
              <w:t xml:space="preserve">  A selection of the bacterial colonies detected by growth on (a) settle plates and (b) plating the water collected by the dehumidifier.</w:t>
            </w:r>
            <w:bookmarkEnd w:id="49"/>
            <w:r w:rsidRPr="00393333">
              <w:rPr>
                <w:rFonts w:asciiTheme="minorBidi" w:hAnsiTheme="minorBidi"/>
                <w:sz w:val="20"/>
                <w:szCs w:val="20"/>
              </w:rPr>
              <w:t xml:space="preserve"> The bacterial colonies were grown by incubation on Nutrient agar medium for 24 h at 37°C under aerobic conditions. Settle plates were opened for 1 h on a student table and the dehumidifier was run for 1 h. </w:t>
            </w:r>
          </w:p>
        </w:tc>
      </w:tr>
    </w:tbl>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4A6C54" w:rsidRDefault="00E9256C" w:rsidP="00E9256C">
      <w:pPr>
        <w:spacing w:line="360" w:lineRule="auto"/>
        <w:ind w:firstLine="720"/>
        <w:jc w:val="both"/>
        <w:rPr>
          <w:rFonts w:asciiTheme="minorBidi" w:hAnsiTheme="minorBidi"/>
          <w:sz w:val="24"/>
          <w:szCs w:val="24"/>
        </w:rPr>
      </w:pPr>
      <w:r w:rsidRPr="004A6C54">
        <w:rPr>
          <w:rFonts w:asciiTheme="minorBidi" w:hAnsiTheme="minorBidi"/>
          <w:sz w:val="24"/>
          <w:szCs w:val="24"/>
        </w:rPr>
        <w:lastRenderedPageBreak/>
        <w:t>To investigate further the bacteria detected by passive and active monitoring, the colonies were sub-cultured. Six and seven strains were successfully sub-cultured from settle plates and dehumidifier, respectively (Fig. 3.2).</w:t>
      </w: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tbl>
      <w:tblPr>
        <w:tblStyle w:val="TableGrid"/>
        <w:tblW w:w="10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
        <w:gridCol w:w="2519"/>
        <w:gridCol w:w="2543"/>
        <w:gridCol w:w="2400"/>
        <w:gridCol w:w="2399"/>
      </w:tblGrid>
      <w:tr w:rsidR="00E9256C" w:rsidRPr="00393333" w:rsidTr="00F24B6D">
        <w:trPr>
          <w:trHeight w:val="2047"/>
        </w:trPr>
        <w:tc>
          <w:tcPr>
            <w:tcW w:w="323" w:type="dxa"/>
          </w:tcPr>
          <w:p w:rsidR="00E9256C" w:rsidRPr="00393333" w:rsidRDefault="00E9256C" w:rsidP="00F24B6D">
            <w:pPr>
              <w:spacing w:line="276" w:lineRule="auto"/>
              <w:jc w:val="both"/>
              <w:rPr>
                <w:rFonts w:asciiTheme="minorBidi" w:hAnsiTheme="minorBidi"/>
                <w:i/>
                <w:iCs/>
                <w:noProof/>
                <w:sz w:val="20"/>
                <w:szCs w:val="20"/>
                <w:lang w:eastAsia="en-GB"/>
              </w:rPr>
            </w:pPr>
            <w:r w:rsidRPr="00393333">
              <w:rPr>
                <w:rFonts w:asciiTheme="minorBidi" w:hAnsiTheme="minorBidi"/>
                <w:i/>
                <w:iCs/>
                <w:noProof/>
                <w:sz w:val="20"/>
                <w:szCs w:val="20"/>
                <w:lang w:eastAsia="en-GB"/>
              </w:rPr>
              <w:t>a</w:t>
            </w:r>
          </w:p>
        </w:tc>
        <w:tc>
          <w:tcPr>
            <w:tcW w:w="2519" w:type="dxa"/>
          </w:tcPr>
          <w:p w:rsidR="00E9256C" w:rsidRPr="00393333" w:rsidRDefault="00E9256C" w:rsidP="00F24B6D">
            <w:pPr>
              <w:spacing w:line="276" w:lineRule="auto"/>
              <w:jc w:val="both"/>
              <w:rPr>
                <w:rFonts w:asciiTheme="minorBidi" w:hAnsiTheme="minorBidi"/>
                <w:noProof/>
                <w:sz w:val="20"/>
                <w:szCs w:val="20"/>
                <w:lang w:eastAsia="en-GB"/>
              </w:rPr>
            </w:pPr>
            <w:r w:rsidRPr="00393333">
              <w:rPr>
                <w:rFonts w:asciiTheme="minorBidi" w:hAnsiTheme="minorBidi"/>
                <w:noProof/>
                <w:sz w:val="20"/>
                <w:szCs w:val="20"/>
                <w:lang w:eastAsia="en-GB"/>
              </w:rPr>
              <w:drawing>
                <wp:inline distT="0" distB="0" distL="0" distR="0" wp14:anchorId="64B6D5CE" wp14:editId="55353C5E">
                  <wp:extent cx="1321677" cy="1371600"/>
                  <wp:effectExtent l="19050" t="19050" r="12065" b="19050"/>
                  <wp:docPr id="54" name="Picture 54" descr="C:\Users\mbb\Desktop\Staphylococcus hominis MBB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b\Desktop\Staphylococcus hominis MBB1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8508" cy="1389067"/>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MBB1</w:t>
            </w:r>
          </w:p>
        </w:tc>
        <w:tc>
          <w:tcPr>
            <w:tcW w:w="2543"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7659B7A3" wp14:editId="6AE6F215">
                  <wp:extent cx="1303361" cy="1371600"/>
                  <wp:effectExtent l="19050" t="19050" r="11430" b="19050"/>
                  <wp:docPr id="52" name="Picture 52" descr="C:\Users\mbb\Desktop\Staphylococcus saprophyticus MBB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bb\Desktop\Staphylococcus saprophyticus MBB3 (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6359" cy="1395802"/>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w:t>
            </w:r>
          </w:p>
          <w:p w:rsidR="00E9256C" w:rsidRPr="00393333" w:rsidRDefault="00E9256C" w:rsidP="00F24B6D">
            <w:pPr>
              <w:tabs>
                <w:tab w:val="left" w:pos="946"/>
              </w:tabs>
              <w:spacing w:line="276" w:lineRule="auto"/>
              <w:jc w:val="both"/>
              <w:rPr>
                <w:rFonts w:asciiTheme="minorBidi" w:hAnsiTheme="minorBidi"/>
                <w:noProof/>
                <w:sz w:val="20"/>
                <w:szCs w:val="20"/>
                <w:lang w:eastAsia="en-GB"/>
              </w:rPr>
            </w:pPr>
            <w:r w:rsidRPr="00393333">
              <w:rPr>
                <w:rFonts w:asciiTheme="minorBidi" w:hAnsiTheme="minorBidi"/>
                <w:sz w:val="20"/>
                <w:szCs w:val="20"/>
              </w:rPr>
              <w:t>MBB2</w:t>
            </w:r>
            <w:r w:rsidRPr="00393333">
              <w:rPr>
                <w:rFonts w:asciiTheme="minorBidi" w:hAnsiTheme="minorBidi"/>
                <w:sz w:val="20"/>
                <w:szCs w:val="20"/>
              </w:rPr>
              <w:tab/>
            </w:r>
          </w:p>
        </w:tc>
        <w:tc>
          <w:tcPr>
            <w:tcW w:w="2400" w:type="dxa"/>
          </w:tcPr>
          <w:p w:rsidR="00E9256C" w:rsidRPr="00393333" w:rsidRDefault="00E9256C" w:rsidP="00F24B6D">
            <w:pPr>
              <w:spacing w:line="276" w:lineRule="auto"/>
              <w:jc w:val="both"/>
              <w:rPr>
                <w:rFonts w:asciiTheme="minorBidi" w:hAnsiTheme="minorBidi"/>
                <w:noProof/>
                <w:sz w:val="20"/>
                <w:szCs w:val="20"/>
                <w:lang w:eastAsia="en-GB"/>
              </w:rPr>
            </w:pPr>
            <w:r w:rsidRPr="00393333">
              <w:rPr>
                <w:rFonts w:asciiTheme="minorBidi" w:hAnsiTheme="minorBidi"/>
                <w:noProof/>
                <w:sz w:val="20"/>
                <w:szCs w:val="20"/>
                <w:lang w:eastAsia="en-GB"/>
              </w:rPr>
              <w:drawing>
                <wp:inline distT="0" distB="0" distL="0" distR="0" wp14:anchorId="38E1F1DC" wp14:editId="4F0863DB">
                  <wp:extent cx="1364615" cy="1371600"/>
                  <wp:effectExtent l="19050" t="19050" r="26035" b="19050"/>
                  <wp:docPr id="7" name="Picture 7" descr="C:\Users\mbb\Desktop\Staphylococcus haemolyticus MBB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bb\Desktop\Staphylococcus haemolyticus MBB4 (Cop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0163" cy="1377176"/>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MBB3</w:t>
            </w:r>
          </w:p>
        </w:tc>
        <w:tc>
          <w:tcPr>
            <w:tcW w:w="2399"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0FEBA7B9" wp14:editId="5E8E0B8B">
                  <wp:extent cx="1346200" cy="1355090"/>
                  <wp:effectExtent l="19050" t="19050" r="25400" b="16510"/>
                  <wp:docPr id="5" name="Picture 5" descr="C:\Users\mbb\Desktop\Staphylococcus succinus MBB6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b\Desktop\Staphylococcus succinus MBB6 (Copy).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6670" cy="1385761"/>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MBB4</w:t>
            </w:r>
          </w:p>
        </w:tc>
      </w:tr>
      <w:tr w:rsidR="00E9256C" w:rsidRPr="00393333" w:rsidTr="00F24B6D">
        <w:trPr>
          <w:trHeight w:val="2548"/>
        </w:trPr>
        <w:tc>
          <w:tcPr>
            <w:tcW w:w="323" w:type="dxa"/>
          </w:tcPr>
          <w:p w:rsidR="00E9256C" w:rsidRPr="00393333" w:rsidRDefault="00E9256C" w:rsidP="00F24B6D">
            <w:pPr>
              <w:spacing w:line="276" w:lineRule="auto"/>
              <w:jc w:val="both"/>
              <w:rPr>
                <w:rFonts w:asciiTheme="minorBidi" w:hAnsiTheme="minorBidi"/>
                <w:i/>
                <w:iCs/>
                <w:noProof/>
                <w:sz w:val="20"/>
                <w:szCs w:val="20"/>
                <w:lang w:eastAsia="en-GB"/>
              </w:rPr>
            </w:pPr>
          </w:p>
        </w:tc>
        <w:tc>
          <w:tcPr>
            <w:tcW w:w="2519" w:type="dxa"/>
          </w:tcPr>
          <w:p w:rsidR="00E9256C" w:rsidRPr="00393333" w:rsidRDefault="00E9256C" w:rsidP="00F24B6D">
            <w:pPr>
              <w:spacing w:line="276" w:lineRule="auto"/>
              <w:jc w:val="both"/>
              <w:rPr>
                <w:rFonts w:asciiTheme="minorBidi" w:hAnsiTheme="minorBidi"/>
                <w:noProof/>
                <w:sz w:val="20"/>
                <w:szCs w:val="20"/>
                <w:lang w:eastAsia="en-GB"/>
              </w:rPr>
            </w:pPr>
            <w:r w:rsidRPr="00393333">
              <w:rPr>
                <w:rFonts w:asciiTheme="minorBidi" w:hAnsiTheme="minorBidi"/>
                <w:noProof/>
                <w:sz w:val="20"/>
                <w:szCs w:val="20"/>
                <w:lang w:eastAsia="en-GB"/>
              </w:rPr>
              <w:drawing>
                <wp:inline distT="0" distB="0" distL="0" distR="0" wp14:anchorId="0A5DBB33" wp14:editId="48E355FD">
                  <wp:extent cx="1344286" cy="1356855"/>
                  <wp:effectExtent l="19050" t="19050" r="27940" b="15240"/>
                  <wp:docPr id="6" name="Picture 6" descr="C:\Users\mbb\Desktop\Pantoea ananatis MBB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b\Desktop\Pantoea ananatis MBB5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824" cy="1365473"/>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MBB5</w:t>
            </w:r>
          </w:p>
        </w:tc>
        <w:tc>
          <w:tcPr>
            <w:tcW w:w="2543"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5466A92B" wp14:editId="0174C3CC">
                  <wp:extent cx="1346200" cy="1371600"/>
                  <wp:effectExtent l="19050" t="19050" r="25400" b="19050"/>
                  <wp:docPr id="10" name="Picture 10" descr="C:\Users\mbb\Desktop\Micrococcus yunnanensis MBB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b\Desktop\Micrococcus yunnanensis MBB2 (Cop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6885" cy="1382487"/>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MBB6</w:t>
            </w:r>
          </w:p>
        </w:tc>
        <w:tc>
          <w:tcPr>
            <w:tcW w:w="2400" w:type="dxa"/>
          </w:tcPr>
          <w:p w:rsidR="00E9256C" w:rsidRPr="00393333" w:rsidRDefault="00E9256C" w:rsidP="00F24B6D">
            <w:pPr>
              <w:spacing w:line="276" w:lineRule="auto"/>
              <w:jc w:val="both"/>
              <w:rPr>
                <w:rFonts w:asciiTheme="minorBidi" w:hAnsiTheme="minorBidi"/>
                <w:noProof/>
                <w:sz w:val="20"/>
                <w:szCs w:val="20"/>
                <w:lang w:eastAsia="en-GB"/>
              </w:rPr>
            </w:pPr>
          </w:p>
        </w:tc>
        <w:tc>
          <w:tcPr>
            <w:tcW w:w="2399" w:type="dxa"/>
          </w:tcPr>
          <w:p w:rsidR="00E9256C" w:rsidRPr="00393333" w:rsidRDefault="00E9256C" w:rsidP="00F24B6D">
            <w:pPr>
              <w:spacing w:line="276" w:lineRule="auto"/>
              <w:jc w:val="both"/>
              <w:rPr>
                <w:rFonts w:asciiTheme="minorBidi" w:hAnsiTheme="minorBidi"/>
                <w:noProof/>
                <w:sz w:val="20"/>
                <w:szCs w:val="20"/>
                <w:lang w:eastAsia="en-GB"/>
              </w:rPr>
            </w:pPr>
          </w:p>
        </w:tc>
      </w:tr>
      <w:tr w:rsidR="00E9256C" w:rsidRPr="00393333" w:rsidTr="00F24B6D">
        <w:trPr>
          <w:trHeight w:val="1977"/>
        </w:trPr>
        <w:tc>
          <w:tcPr>
            <w:tcW w:w="323" w:type="dxa"/>
          </w:tcPr>
          <w:p w:rsidR="00E9256C" w:rsidRPr="00393333" w:rsidRDefault="00E9256C" w:rsidP="00F24B6D">
            <w:pPr>
              <w:spacing w:line="276" w:lineRule="auto"/>
              <w:jc w:val="both"/>
              <w:rPr>
                <w:rFonts w:asciiTheme="minorBidi" w:hAnsiTheme="minorBidi"/>
                <w:i/>
                <w:iCs/>
                <w:noProof/>
                <w:sz w:val="20"/>
                <w:szCs w:val="20"/>
                <w:lang w:eastAsia="en-GB"/>
              </w:rPr>
            </w:pPr>
            <w:r w:rsidRPr="00393333">
              <w:rPr>
                <w:rFonts w:asciiTheme="minorBidi" w:hAnsiTheme="minorBidi"/>
                <w:i/>
                <w:iCs/>
                <w:noProof/>
                <w:sz w:val="20"/>
                <w:szCs w:val="20"/>
                <w:lang w:eastAsia="en-GB"/>
              </w:rPr>
              <w:t>b</w:t>
            </w:r>
          </w:p>
        </w:tc>
        <w:tc>
          <w:tcPr>
            <w:tcW w:w="2519"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77880F2B" wp14:editId="39BAEF51">
                  <wp:extent cx="1321435" cy="1305560"/>
                  <wp:effectExtent l="19050" t="19050" r="12065" b="27940"/>
                  <wp:docPr id="44" name="Picture 44" descr="C:\Users\mbb\Desktop\Kocuria rhizophila MBB7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b\Desktop\Kocuria rhizophila MBB7 (Copy).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9283" cy="1323194"/>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MBB7</w:t>
            </w:r>
          </w:p>
        </w:tc>
        <w:tc>
          <w:tcPr>
            <w:tcW w:w="2543"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537BBDD5" wp14:editId="4D2E7230">
                  <wp:extent cx="1275715" cy="1304925"/>
                  <wp:effectExtent l="19050" t="19050" r="19685" b="28575"/>
                  <wp:docPr id="49" name="Picture 49" descr="C:\Users\mbb\Desktop\Pseudomonas fluorescens MBB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b\Desktop\Pseudomonas fluorescens MBB8 (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4925" cy="1314346"/>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MBB8</w:t>
            </w:r>
          </w:p>
        </w:tc>
        <w:tc>
          <w:tcPr>
            <w:tcW w:w="2400"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09DF852A" wp14:editId="5F045B0C">
                  <wp:extent cx="1235122" cy="1288087"/>
                  <wp:effectExtent l="19050" t="19050" r="22225" b="26670"/>
                  <wp:docPr id="50" name="Picture 50" descr="C:\Users\mbb\Desktop\Sphingomonas ginsenosidimutans MBB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b\Desktop\Sphingomonas ginsenosidimutans MBB9 (Cop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4727" cy="1298103"/>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MBB9</w:t>
            </w:r>
          </w:p>
        </w:tc>
        <w:tc>
          <w:tcPr>
            <w:tcW w:w="2399"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4525BD71" wp14:editId="53E168F9">
                  <wp:extent cx="1364615" cy="1287779"/>
                  <wp:effectExtent l="19050" t="19050" r="26035" b="27305"/>
                  <wp:docPr id="56" name="Picture 56" descr="C:\Users\mbb\Desktop\Sphingomonas yunnanensis MBB10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bb\Desktop\Sphingomonas yunnanensis MBB10 (Copy).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8398" cy="1310223"/>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MBB10</w:t>
            </w:r>
          </w:p>
        </w:tc>
      </w:tr>
      <w:tr w:rsidR="00E9256C" w:rsidRPr="00393333" w:rsidTr="00F24B6D">
        <w:trPr>
          <w:trHeight w:val="1852"/>
        </w:trPr>
        <w:tc>
          <w:tcPr>
            <w:tcW w:w="323" w:type="dxa"/>
          </w:tcPr>
          <w:p w:rsidR="00E9256C" w:rsidRPr="00393333" w:rsidRDefault="00E9256C" w:rsidP="00F24B6D">
            <w:pPr>
              <w:spacing w:line="276" w:lineRule="auto"/>
              <w:jc w:val="both"/>
              <w:rPr>
                <w:rFonts w:asciiTheme="minorBidi" w:hAnsiTheme="minorBidi"/>
                <w:i/>
                <w:iCs/>
                <w:noProof/>
                <w:sz w:val="20"/>
                <w:szCs w:val="20"/>
                <w:lang w:eastAsia="en-GB"/>
              </w:rPr>
            </w:pPr>
          </w:p>
        </w:tc>
        <w:tc>
          <w:tcPr>
            <w:tcW w:w="2519"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0984F8E5" wp14:editId="4D4D13E6">
                  <wp:extent cx="1276066" cy="1227574"/>
                  <wp:effectExtent l="19050" t="19050" r="19685" b="10795"/>
                  <wp:docPr id="9" name="Picture 9" descr="C:\Users\mbb\Desktop\Novosphingobium barchaimii MBB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b\Desktop\Novosphingobium barchaimii MBB12 (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7615" cy="1238684"/>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w:t>
            </w: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MBB11</w:t>
            </w:r>
          </w:p>
        </w:tc>
        <w:tc>
          <w:tcPr>
            <w:tcW w:w="2543"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21014CED" wp14:editId="49F0E8ED">
                  <wp:extent cx="1321435" cy="1228090"/>
                  <wp:effectExtent l="19050" t="19050" r="12065" b="10160"/>
                  <wp:docPr id="8" name="Picture 8" descr="C:\Users\mbb\Desktop\Staphylococcus Pasteuri MBB11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b\Desktop\Staphylococcus Pasteuri MBB11 (Copy).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6881" cy="1279619"/>
                          </a:xfrm>
                          <a:prstGeom prst="rect">
                            <a:avLst/>
                          </a:prstGeom>
                          <a:noFill/>
                          <a:ln w="9525">
                            <a:solidFill>
                              <a:schemeClr val="tx1"/>
                            </a:solidFill>
                          </a:ln>
                        </pic:spPr>
                      </pic:pic>
                    </a:graphicData>
                  </a:graphic>
                </wp:inline>
              </w:drawing>
            </w:r>
            <w:r w:rsidRPr="00393333">
              <w:rPr>
                <w:rFonts w:asciiTheme="minorBidi" w:hAnsiTheme="minorBidi"/>
                <w:sz w:val="20"/>
                <w:szCs w:val="20"/>
              </w:rPr>
              <w:t xml:space="preserve"> MBB12</w:t>
            </w:r>
          </w:p>
        </w:tc>
        <w:tc>
          <w:tcPr>
            <w:tcW w:w="2400"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3A24BB38" wp14:editId="2E2F1522">
                  <wp:extent cx="1251384" cy="1228090"/>
                  <wp:effectExtent l="19050" t="19050" r="25400" b="10160"/>
                  <wp:docPr id="45" name="Picture 45" descr="C:\Users\mbb\Desktop\Kytococcus sedentarius MBB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b\Desktop\Kytococcus sedentarius MBB13 (Cop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9374" cy="1235931"/>
                          </a:xfrm>
                          <a:prstGeom prst="rect">
                            <a:avLst/>
                          </a:prstGeom>
                          <a:noFill/>
                          <a:ln w="9525">
                            <a:solidFill>
                              <a:schemeClr val="tx1"/>
                            </a:solidFill>
                          </a:ln>
                        </pic:spPr>
                      </pic:pic>
                    </a:graphicData>
                  </a:graphic>
                </wp:inline>
              </w:drawing>
            </w: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MBB13</w:t>
            </w:r>
          </w:p>
        </w:tc>
        <w:tc>
          <w:tcPr>
            <w:tcW w:w="2399" w:type="dxa"/>
          </w:tcPr>
          <w:p w:rsidR="00E9256C" w:rsidRPr="00393333" w:rsidRDefault="00E9256C" w:rsidP="00F24B6D">
            <w:pPr>
              <w:spacing w:line="276" w:lineRule="auto"/>
              <w:jc w:val="both"/>
              <w:rPr>
                <w:rFonts w:asciiTheme="minorBidi" w:hAnsiTheme="minorBidi"/>
                <w:sz w:val="20"/>
                <w:szCs w:val="20"/>
              </w:rPr>
            </w:pPr>
          </w:p>
        </w:tc>
      </w:tr>
      <w:tr w:rsidR="00E9256C" w:rsidRPr="00393333" w:rsidTr="00F24B6D">
        <w:trPr>
          <w:trHeight w:val="403"/>
        </w:trPr>
        <w:tc>
          <w:tcPr>
            <w:tcW w:w="10184" w:type="dxa"/>
            <w:gridSpan w:val="5"/>
          </w:tcPr>
          <w:p w:rsidR="00E9256C" w:rsidRPr="00393333" w:rsidRDefault="00E9256C" w:rsidP="00F24B6D">
            <w:pPr>
              <w:spacing w:line="276" w:lineRule="auto"/>
              <w:jc w:val="both"/>
              <w:rPr>
                <w:rFonts w:asciiTheme="minorBidi" w:hAnsiTheme="minorBidi"/>
                <w:sz w:val="20"/>
                <w:szCs w:val="20"/>
              </w:rPr>
            </w:pPr>
            <w:bookmarkStart w:id="50" w:name="_Toc15250868"/>
            <w:r w:rsidRPr="00566A55">
              <w:rPr>
                <w:rStyle w:val="ListoffiguresChar"/>
              </w:rPr>
              <w:t>Fig. 3.2</w:t>
            </w:r>
            <w:r w:rsidR="003C5F10">
              <w:rPr>
                <w:rStyle w:val="ListoffiguresChar"/>
              </w:rPr>
              <w:t>:</w:t>
            </w:r>
            <w:r w:rsidRPr="00566A55">
              <w:rPr>
                <w:rStyle w:val="ListoffiguresChar"/>
              </w:rPr>
              <w:t xml:space="preserve"> Streak plates of isolates grown on Nutrient agar.</w:t>
            </w:r>
            <w:bookmarkEnd w:id="50"/>
            <w:r w:rsidRPr="00393333">
              <w:rPr>
                <w:rFonts w:asciiTheme="minorBidi" w:hAnsiTheme="minorBidi"/>
                <w:sz w:val="20"/>
                <w:szCs w:val="20"/>
              </w:rPr>
              <w:t xml:space="preserve">  (</w:t>
            </w:r>
            <w:r w:rsidRPr="00393333">
              <w:rPr>
                <w:rFonts w:asciiTheme="minorBidi" w:hAnsiTheme="minorBidi"/>
                <w:i/>
                <w:iCs/>
                <w:sz w:val="20"/>
                <w:szCs w:val="20"/>
              </w:rPr>
              <w:t>a</w:t>
            </w:r>
            <w:r w:rsidRPr="00393333">
              <w:rPr>
                <w:rFonts w:asciiTheme="minorBidi" w:hAnsiTheme="minorBidi"/>
                <w:sz w:val="20"/>
                <w:szCs w:val="20"/>
              </w:rPr>
              <w:t>) Colonies picked from settle plates (</w:t>
            </w:r>
            <w:r w:rsidRPr="00393333">
              <w:rPr>
                <w:rFonts w:asciiTheme="minorBidi" w:hAnsiTheme="minorBidi"/>
                <w:i/>
                <w:iCs/>
                <w:sz w:val="20"/>
                <w:szCs w:val="20"/>
              </w:rPr>
              <w:t>b</w:t>
            </w:r>
            <w:r w:rsidRPr="00393333">
              <w:rPr>
                <w:rFonts w:asciiTheme="minorBidi" w:hAnsiTheme="minorBidi"/>
                <w:sz w:val="20"/>
                <w:szCs w:val="20"/>
              </w:rPr>
              <w:t>) Colonies picked from plates spread with resuspended particulates present in the dehumidifier water collection tank (Fig. 3.1).  Plates were incubated at 37 °C overnight.</w:t>
            </w:r>
          </w:p>
        </w:tc>
      </w:tr>
    </w:tbl>
    <w:p w:rsidR="00E9256C" w:rsidRPr="004A6C54" w:rsidRDefault="00E9256C" w:rsidP="004A6C54">
      <w:pPr>
        <w:pStyle w:val="Heading3"/>
        <w:spacing w:line="360" w:lineRule="auto"/>
        <w:rPr>
          <w:rFonts w:asciiTheme="minorBidi" w:hAnsiTheme="minorBidi" w:cstheme="minorBidi"/>
          <w:b/>
          <w:bCs/>
          <w:color w:val="auto"/>
        </w:rPr>
      </w:pPr>
      <w:bookmarkStart w:id="51" w:name="_Toc22242924"/>
      <w:r w:rsidRPr="004A6C54">
        <w:rPr>
          <w:rFonts w:asciiTheme="minorBidi" w:hAnsiTheme="minorBidi" w:cstheme="minorBidi"/>
          <w:b/>
          <w:bCs/>
          <w:color w:val="auto"/>
        </w:rPr>
        <w:lastRenderedPageBreak/>
        <w:t>3.3 Identification of the bacterial isolates by 16S ribosomal RNA sequencing</w:t>
      </w:r>
      <w:bookmarkEnd w:id="51"/>
    </w:p>
    <w:p w:rsidR="00E9256C" w:rsidRDefault="00E9256C" w:rsidP="00C6269F">
      <w:pPr>
        <w:spacing w:line="360" w:lineRule="auto"/>
        <w:ind w:firstLine="720"/>
        <w:jc w:val="both"/>
        <w:rPr>
          <w:rFonts w:asciiTheme="minorBidi" w:hAnsiTheme="minorBidi"/>
          <w:sz w:val="24"/>
          <w:szCs w:val="24"/>
        </w:rPr>
      </w:pPr>
      <w:r w:rsidRPr="004A6C54">
        <w:rPr>
          <w:rFonts w:asciiTheme="minorBidi" w:hAnsiTheme="minorBidi"/>
          <w:sz w:val="24"/>
          <w:szCs w:val="24"/>
        </w:rPr>
        <w:t xml:space="preserve">The visual appearance (colour/size of bacterial colonies) of the settle plate and dehumidifier isolates were different (Figs. 3.1. and 3.2).  The DNA sequences of 16S rRNA genes can be used to suggest the identities of bacterial isolates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&lt;EndNote&gt;&lt;Cite&gt;&lt;Author&gt;Clarridge&lt;/Author&gt;&lt;Year&gt;2004&lt;/Year&gt;&lt;IDText&gt;Impact of 16S rRNA gene sequence analysis for identification of bacteria on clinical microbiology and infectious diseases&lt;/IDText&gt;&lt;DisplayText&gt;(Clarridge, 2004)&lt;/DisplayText&gt;&lt;record&gt;&lt;isbn&gt;0893-8512&lt;/isbn&gt;&lt;titles&gt;&lt;title&gt;Impact of 16S rRNA gene sequence analysis for identification of bacteria on clinical microbiology and infectious diseases&lt;/title&gt;&lt;secondary-title&gt;Clinical microbiology reviews&lt;/secondary-title&gt;&lt;/titles&gt;&lt;pages&gt;840-862&lt;/pages&gt;&lt;number&gt;4&lt;/number&gt;&lt;contributors&gt;&lt;authors&gt;&lt;author&gt;Clarridge, Jill E&lt;/author&gt;&lt;/authors&gt;&lt;/contributors&gt;&lt;added-date format="utc"&gt;1548363842&lt;/added-date&gt;&lt;ref-type name="Journal Article"&gt;17&lt;/ref-type&gt;&lt;dates&gt;&lt;year&gt;2004&lt;/year&gt;&lt;/dates&gt;&lt;rec-number&gt;504&lt;/rec-number&gt;&lt;last-updated-date format="utc"&gt;1548363842&lt;/last-updated-date&gt;&lt;volume&gt;17&lt;/volume&gt;&lt;/record&gt;&lt;/Cite&gt;&lt;/EndNote&gt;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(Clarridge, 2004)</w:t>
      </w:r>
      <w:r w:rsidRPr="004A6C54">
        <w:rPr>
          <w:rFonts w:asciiTheme="minorBidi" w:hAnsiTheme="minorBidi"/>
          <w:sz w:val="24"/>
          <w:szCs w:val="24"/>
        </w:rPr>
        <w:fldChar w:fldCharType="end"/>
      </w:r>
      <w:r w:rsidRPr="004A6C54">
        <w:rPr>
          <w:rFonts w:asciiTheme="minorBidi" w:hAnsiTheme="minorBidi"/>
          <w:sz w:val="24"/>
          <w:szCs w:val="24"/>
        </w:rPr>
        <w:t>.  Therefore genomic DNA was extracted (Section 2.</w:t>
      </w:r>
      <w:r w:rsidR="00C6269F">
        <w:rPr>
          <w:rFonts w:asciiTheme="minorBidi" w:hAnsiTheme="minorBidi"/>
          <w:sz w:val="24"/>
          <w:szCs w:val="24"/>
        </w:rPr>
        <w:t>6</w:t>
      </w:r>
      <w:r w:rsidRPr="004A6C54">
        <w:rPr>
          <w:rFonts w:asciiTheme="minorBidi" w:hAnsiTheme="minorBidi"/>
          <w:sz w:val="24"/>
          <w:szCs w:val="24"/>
        </w:rPr>
        <w:t xml:space="preserve">.2) from liquid cultures of the 13 isolates shown in Fig. 3.2, and the conserved region of their 16S rRNA genes was amplified by PCR using universal bacteria primers (27-F and 1492-R) (Table 2.4)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&lt;EndNote&gt;&lt;Cite&gt;&lt;Author&gt;Budi&lt;/Author&gt;&lt;Year&gt;1999&lt;/Year&gt;&lt;IDText&gt;Isolation from the Sorghum bicolormycorrhizosphere of a bacterium compatible with arbuscular mycorrhiza development and antagonistic towards soilborne fungal pathogens&lt;/IDText&gt;&lt;DisplayText&gt;(Budi&lt;style face="italic"&gt; et al.&lt;/style&gt;, 1999)&lt;/DisplayText&gt;&lt;record&gt;&lt;isbn&gt;0099-2240&lt;/isbn&gt;&lt;titles&gt;&lt;title&gt;Isolation from the Sorghum bicolormycorrhizosphere of a bacterium compatible with arbuscular mycorrhiza development and antagonistic towards soilborne fungal pathogens&lt;/title&gt;&lt;secondary-title&gt;Applied and environmental microbiology&lt;/secondary-title&gt;&lt;/titles&gt;&lt;pages&gt;5148-5150&lt;/pages&gt;&lt;number&gt;11&lt;/number&gt;&lt;contributors&gt;&lt;authors&gt;&lt;author&gt;Budi, Sri Wilarso&lt;/author&gt;&lt;author&gt;van Tuinen, Diederik&lt;/author&gt;&lt;author&gt;Martinotti, G&lt;/author&gt;&lt;author&gt;Gianinazzi, Silvio&lt;/author&gt;&lt;/authors&gt;&lt;/contributors&gt;&lt;added-date format="utc"&gt;1448584037&lt;/added-date&gt;&lt;ref-type name="Journal Article"&gt;17&lt;/ref-type&gt;&lt;dates&gt;&lt;year&gt;1999&lt;/year&gt;&lt;/dates&gt;&lt;rec-number&gt;97&lt;/rec-number&gt;&lt;last-updated-date format="utc"&gt;1448584037&lt;/last-updated-date&gt;&lt;volume&gt;65&lt;/volume&gt;&lt;/record&gt;&lt;/Cite&gt;&lt;/EndNote&gt;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(Budi</w:t>
      </w:r>
      <w:r w:rsidRPr="004A6C54">
        <w:rPr>
          <w:rFonts w:asciiTheme="minorBidi" w:hAnsiTheme="minorBidi"/>
          <w:i/>
          <w:noProof/>
          <w:sz w:val="24"/>
          <w:szCs w:val="24"/>
        </w:rPr>
        <w:t xml:space="preserve"> et al.</w:t>
      </w:r>
      <w:r w:rsidRPr="004A6C54">
        <w:rPr>
          <w:rFonts w:asciiTheme="minorBidi" w:hAnsiTheme="minorBidi"/>
          <w:noProof/>
          <w:sz w:val="24"/>
          <w:szCs w:val="24"/>
        </w:rPr>
        <w:t>, 1999)</w:t>
      </w:r>
      <w:r w:rsidRPr="004A6C54">
        <w:rPr>
          <w:rFonts w:asciiTheme="minorBidi" w:hAnsiTheme="minorBidi"/>
          <w:sz w:val="24"/>
          <w:szCs w:val="24"/>
        </w:rPr>
        <w:fldChar w:fldCharType="end"/>
      </w:r>
      <w:r w:rsidRPr="004A6C54">
        <w:rPr>
          <w:rFonts w:asciiTheme="minorBidi" w:hAnsiTheme="minorBidi"/>
          <w:sz w:val="24"/>
          <w:szCs w:val="24"/>
        </w:rPr>
        <w:t xml:space="preserve"> (Fig. 3.3).  The DNA sequences (Section 2.</w:t>
      </w:r>
      <w:r w:rsidR="00C6269F">
        <w:rPr>
          <w:rFonts w:asciiTheme="minorBidi" w:hAnsiTheme="minorBidi"/>
          <w:sz w:val="24"/>
          <w:szCs w:val="24"/>
        </w:rPr>
        <w:t>6</w:t>
      </w:r>
      <w:r w:rsidRPr="004A6C54">
        <w:rPr>
          <w:rFonts w:asciiTheme="minorBidi" w:hAnsiTheme="minorBidi"/>
          <w:sz w:val="24"/>
          <w:szCs w:val="24"/>
        </w:rPr>
        <w:t>.1</w:t>
      </w:r>
      <w:r w:rsidR="00C6269F">
        <w:rPr>
          <w:rFonts w:asciiTheme="minorBidi" w:hAnsiTheme="minorBidi"/>
          <w:sz w:val="24"/>
          <w:szCs w:val="24"/>
        </w:rPr>
        <w:t>2</w:t>
      </w:r>
      <w:r w:rsidRPr="004A6C54">
        <w:rPr>
          <w:rFonts w:asciiTheme="minorBidi" w:hAnsiTheme="minorBidi"/>
          <w:sz w:val="24"/>
          <w:szCs w:val="24"/>
        </w:rPr>
        <w:t xml:space="preserve">) of the PCR products were analysed using the BLAST programme available through the National Center for Biotechnology Information (NCBI) to identify the closest matches in the database (Table 3.1; Appendix </w:t>
      </w:r>
      <w:r w:rsidR="008E4227">
        <w:rPr>
          <w:rFonts w:asciiTheme="minorBidi" w:hAnsiTheme="minorBidi"/>
          <w:sz w:val="24"/>
          <w:szCs w:val="24"/>
        </w:rPr>
        <w:t>9</w:t>
      </w:r>
      <w:r w:rsidRPr="004A6C54">
        <w:rPr>
          <w:rFonts w:asciiTheme="minorBidi" w:hAnsiTheme="minorBidi"/>
          <w:sz w:val="24"/>
          <w:szCs w:val="24"/>
        </w:rPr>
        <w:t>.1).</w:t>
      </w:r>
    </w:p>
    <w:p w:rsidR="004A6C54" w:rsidRDefault="004A6C54" w:rsidP="004A6C54">
      <w:pPr>
        <w:spacing w:line="360" w:lineRule="auto"/>
        <w:ind w:firstLine="720"/>
        <w:jc w:val="both"/>
        <w:rPr>
          <w:rFonts w:asciiTheme="minorBidi" w:hAnsiTheme="minorBidi"/>
          <w:sz w:val="24"/>
          <w:szCs w:val="24"/>
        </w:rPr>
      </w:pPr>
    </w:p>
    <w:p w:rsidR="004A6C54" w:rsidRPr="004A6C54" w:rsidRDefault="004A6C54" w:rsidP="004A6C54">
      <w:pPr>
        <w:spacing w:line="360" w:lineRule="auto"/>
        <w:ind w:firstLine="720"/>
        <w:jc w:val="both"/>
        <w:rPr>
          <w:rFonts w:asciiTheme="minorBidi" w:hAnsiTheme="min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240"/>
        <w:gridCol w:w="90"/>
      </w:tblGrid>
      <w:tr w:rsidR="00E9256C" w:rsidRPr="00393333" w:rsidTr="00F24B6D">
        <w:trPr>
          <w:gridAfter w:val="1"/>
          <w:wAfter w:w="90" w:type="dxa"/>
        </w:trPr>
        <w:tc>
          <w:tcPr>
            <w:tcW w:w="3686"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i/>
                <w:iCs/>
                <w:sz w:val="20"/>
                <w:szCs w:val="20"/>
              </w:rPr>
              <w:t xml:space="preserve"> </w:t>
            </w:r>
            <w:r w:rsidRPr="00393333">
              <w:rPr>
                <w:rFonts w:asciiTheme="minorBidi" w:hAnsiTheme="minorBidi"/>
                <w:sz w:val="20"/>
                <w:szCs w:val="20"/>
              </w:rPr>
              <w:t xml:space="preserve">  L     1     2     3      4    5      6     </w:t>
            </w:r>
          </w:p>
        </w:tc>
        <w:tc>
          <w:tcPr>
            <w:tcW w:w="5240"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 xml:space="preserve">        L     </w:t>
            </w:r>
            <w:r>
              <w:rPr>
                <w:rFonts w:asciiTheme="minorBidi" w:hAnsiTheme="minorBidi"/>
                <w:sz w:val="20"/>
                <w:szCs w:val="20"/>
              </w:rPr>
              <w:t xml:space="preserve">7    8     9    10   11   12  </w:t>
            </w:r>
            <w:r w:rsidRPr="00393333">
              <w:rPr>
                <w:rFonts w:asciiTheme="minorBidi" w:hAnsiTheme="minorBidi"/>
                <w:sz w:val="20"/>
                <w:szCs w:val="20"/>
              </w:rPr>
              <w:t xml:space="preserve"> 13</w:t>
            </w:r>
          </w:p>
        </w:tc>
      </w:tr>
      <w:tr w:rsidR="00E9256C" w:rsidRPr="00393333" w:rsidTr="00F24B6D">
        <w:trPr>
          <w:gridAfter w:val="1"/>
          <w:wAfter w:w="90" w:type="dxa"/>
        </w:trPr>
        <w:tc>
          <w:tcPr>
            <w:tcW w:w="3686"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noProof/>
                <w:sz w:val="20"/>
                <w:szCs w:val="20"/>
                <w:lang w:eastAsia="en-GB"/>
              </w:rPr>
              <w:drawing>
                <wp:inline distT="0" distB="0" distL="0" distR="0" wp14:anchorId="5F4A7F42" wp14:editId="4800F2E0">
                  <wp:extent cx="1778000" cy="1588383"/>
                  <wp:effectExtent l="19050" t="19050" r="12700" b="12065"/>
                  <wp:docPr id="63" name="Picture 63" descr="C:\Users\mbb\Desktop\g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bb\Desktop\gel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634" cy="1607710"/>
                          </a:xfrm>
                          <a:prstGeom prst="rect">
                            <a:avLst/>
                          </a:prstGeom>
                          <a:noFill/>
                          <a:ln w="9525">
                            <a:solidFill>
                              <a:schemeClr val="tx1"/>
                            </a:solidFill>
                          </a:ln>
                        </pic:spPr>
                      </pic:pic>
                    </a:graphicData>
                  </a:graphic>
                </wp:inline>
              </w:drawing>
            </w:r>
          </w:p>
        </w:tc>
        <w:tc>
          <w:tcPr>
            <w:tcW w:w="5240" w:type="dxa"/>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 xml:space="preserve">    </w:t>
            </w:r>
            <w:r w:rsidRPr="00393333">
              <w:rPr>
                <w:rFonts w:asciiTheme="minorBidi" w:hAnsiTheme="minorBidi"/>
                <w:noProof/>
                <w:sz w:val="20"/>
                <w:szCs w:val="20"/>
                <w:lang w:eastAsia="en-GB"/>
              </w:rPr>
              <w:drawing>
                <wp:inline distT="0" distB="0" distL="0" distR="0" wp14:anchorId="6772446E" wp14:editId="25B80DA0">
                  <wp:extent cx="1971923" cy="1577226"/>
                  <wp:effectExtent l="19050" t="19050" r="9525" b="23495"/>
                  <wp:docPr id="62" name="Picture 62" descr="C:\Users\mbb\Desktop\g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bb\Desktop\gel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3908" cy="1626804"/>
                          </a:xfrm>
                          <a:prstGeom prst="rect">
                            <a:avLst/>
                          </a:prstGeom>
                          <a:noFill/>
                          <a:ln w="9525">
                            <a:solidFill>
                              <a:schemeClr val="tx1"/>
                            </a:solidFill>
                          </a:ln>
                        </pic:spPr>
                      </pic:pic>
                    </a:graphicData>
                  </a:graphic>
                </wp:inline>
              </w:drawing>
            </w:r>
          </w:p>
          <w:p w:rsidR="00E9256C" w:rsidRPr="00393333" w:rsidRDefault="00E9256C" w:rsidP="00F24B6D">
            <w:pPr>
              <w:spacing w:line="276" w:lineRule="auto"/>
              <w:jc w:val="both"/>
              <w:rPr>
                <w:rFonts w:asciiTheme="minorBidi" w:hAnsiTheme="minorBidi"/>
                <w:sz w:val="20"/>
                <w:szCs w:val="20"/>
              </w:rPr>
            </w:pPr>
          </w:p>
        </w:tc>
      </w:tr>
      <w:tr w:rsidR="00E9256C" w:rsidRPr="00393333" w:rsidTr="00F24B6D">
        <w:tc>
          <w:tcPr>
            <w:tcW w:w="9016" w:type="dxa"/>
            <w:gridSpan w:val="3"/>
          </w:tcPr>
          <w:p w:rsidR="00E9256C" w:rsidRPr="00393333" w:rsidRDefault="00E9256C" w:rsidP="00F24B6D">
            <w:pPr>
              <w:spacing w:line="276" w:lineRule="auto"/>
              <w:jc w:val="both"/>
              <w:rPr>
                <w:rFonts w:asciiTheme="minorBidi" w:hAnsiTheme="minorBidi"/>
                <w:sz w:val="20"/>
                <w:szCs w:val="20"/>
              </w:rPr>
            </w:pPr>
            <w:bookmarkStart w:id="52" w:name="_Toc15250869"/>
            <w:r w:rsidRPr="00566A55">
              <w:rPr>
                <w:rStyle w:val="ListoffiguresChar"/>
              </w:rPr>
              <w:t>Fig. 3.3. PCR amplification of 16S rRNA genes of the isolated bacteria.</w:t>
            </w:r>
            <w:bookmarkEnd w:id="52"/>
            <w:r w:rsidRPr="00393333">
              <w:rPr>
                <w:rFonts w:asciiTheme="minorBidi" w:hAnsiTheme="minorBidi"/>
                <w:sz w:val="20"/>
                <w:szCs w:val="20"/>
              </w:rPr>
              <w:t xml:space="preserve"> Lanes L are Standard 1 kb Hyperladder; lanes 1 to 6 are the unknown microorganisms samples isolated from the settle plates (MBB1-6); lanes 7 to 13 are the unknown microorganism samples isolated from the dehumidifier trap (MBB7-13).</w:t>
            </w:r>
          </w:p>
        </w:tc>
      </w:tr>
    </w:tbl>
    <w:p w:rsidR="00E9256C" w:rsidRPr="00393333" w:rsidRDefault="00E9256C" w:rsidP="00E9256C">
      <w:pPr>
        <w:spacing w:line="360" w:lineRule="auto"/>
        <w:jc w:val="both"/>
        <w:rPr>
          <w:rFonts w:asciiTheme="minorBidi" w:hAnsiTheme="minorBidi"/>
          <w:sz w:val="24"/>
          <w:szCs w:val="24"/>
        </w:rPr>
      </w:pPr>
      <w:r w:rsidRPr="00393333">
        <w:rPr>
          <w:rFonts w:asciiTheme="minorBidi" w:hAnsiTheme="minorBidi"/>
          <w:sz w:val="24"/>
          <w:szCs w:val="24"/>
        </w:rPr>
        <w:t xml:space="preserve">     </w:t>
      </w:r>
      <w:bookmarkStart w:id="53" w:name="_Toc452999947"/>
    </w:p>
    <w:p w:rsidR="004A6C54" w:rsidRDefault="004A6C54" w:rsidP="00E9256C">
      <w:pPr>
        <w:spacing w:line="360" w:lineRule="auto"/>
        <w:ind w:firstLine="720"/>
        <w:jc w:val="both"/>
        <w:rPr>
          <w:rFonts w:asciiTheme="minorBidi" w:hAnsiTheme="minorBidi"/>
          <w:sz w:val="24"/>
          <w:szCs w:val="24"/>
        </w:rPr>
      </w:pPr>
    </w:p>
    <w:p w:rsidR="004A6C54" w:rsidRDefault="004A6C54" w:rsidP="00E9256C">
      <w:pPr>
        <w:spacing w:line="360" w:lineRule="auto"/>
        <w:ind w:firstLine="720"/>
        <w:jc w:val="both"/>
        <w:rPr>
          <w:rFonts w:asciiTheme="minorBidi" w:hAnsiTheme="minorBidi"/>
          <w:sz w:val="24"/>
          <w:szCs w:val="24"/>
        </w:rPr>
      </w:pPr>
    </w:p>
    <w:p w:rsidR="004A6C54" w:rsidRDefault="004A6C54" w:rsidP="00E9256C">
      <w:pPr>
        <w:spacing w:line="360" w:lineRule="auto"/>
        <w:ind w:firstLine="720"/>
        <w:jc w:val="both"/>
        <w:rPr>
          <w:rFonts w:asciiTheme="minorBidi" w:hAnsiTheme="minorBidi"/>
          <w:sz w:val="24"/>
          <w:szCs w:val="24"/>
        </w:rPr>
      </w:pPr>
    </w:p>
    <w:p w:rsidR="004A6C54" w:rsidRDefault="004A6C54" w:rsidP="00E9256C">
      <w:pPr>
        <w:spacing w:line="360" w:lineRule="auto"/>
        <w:ind w:firstLine="720"/>
        <w:jc w:val="both"/>
        <w:rPr>
          <w:rFonts w:asciiTheme="minorBidi" w:hAnsiTheme="minorBidi"/>
          <w:sz w:val="24"/>
          <w:szCs w:val="24"/>
        </w:rPr>
      </w:pPr>
    </w:p>
    <w:p w:rsidR="004A6C54" w:rsidRDefault="004A6C54" w:rsidP="00E9256C">
      <w:pPr>
        <w:spacing w:line="360" w:lineRule="auto"/>
        <w:ind w:firstLine="720"/>
        <w:jc w:val="both"/>
        <w:rPr>
          <w:rFonts w:asciiTheme="minorBidi" w:hAnsiTheme="minorBidi"/>
          <w:sz w:val="24"/>
          <w:szCs w:val="24"/>
        </w:rPr>
      </w:pPr>
    </w:p>
    <w:p w:rsidR="004A6C54" w:rsidRDefault="004A6C54" w:rsidP="00E9256C">
      <w:pPr>
        <w:spacing w:line="360" w:lineRule="auto"/>
        <w:ind w:firstLine="720"/>
        <w:jc w:val="both"/>
        <w:rPr>
          <w:rFonts w:asciiTheme="minorBidi" w:hAnsiTheme="minorBidi"/>
          <w:sz w:val="24"/>
          <w:szCs w:val="24"/>
        </w:rPr>
      </w:pPr>
    </w:p>
    <w:p w:rsidR="00E9256C" w:rsidRPr="00393333" w:rsidRDefault="00E9256C" w:rsidP="00E9256C">
      <w:pPr>
        <w:spacing w:line="360" w:lineRule="auto"/>
        <w:ind w:firstLine="720"/>
        <w:jc w:val="both"/>
        <w:rPr>
          <w:rFonts w:asciiTheme="minorBidi" w:hAnsiTheme="minorBidi"/>
          <w:sz w:val="24"/>
          <w:szCs w:val="24"/>
        </w:rPr>
      </w:pPr>
      <w:r w:rsidRPr="00393333">
        <w:rPr>
          <w:rFonts w:asciiTheme="minorBidi" w:hAnsiTheme="minorBidi"/>
          <w:sz w:val="24"/>
          <w:szCs w:val="24"/>
        </w:rPr>
        <w:lastRenderedPageBreak/>
        <w:t>The six species isolated by passive monitoring belonged to three families Staphylococcaceae (</w:t>
      </w:r>
      <w:r w:rsidRPr="00393333">
        <w:rPr>
          <w:rFonts w:asciiTheme="minorBidi" w:hAnsiTheme="minorBidi"/>
          <w:i/>
          <w:iCs/>
          <w:sz w:val="24"/>
          <w:szCs w:val="24"/>
        </w:rPr>
        <w:t xml:space="preserve">Staphylococcus hominis, S. saprophyticus, S. haemolyticus </w:t>
      </w:r>
      <w:r w:rsidRPr="00393333">
        <w:rPr>
          <w:rFonts w:asciiTheme="minorBidi" w:hAnsiTheme="minorBidi"/>
          <w:sz w:val="24"/>
          <w:szCs w:val="24"/>
        </w:rPr>
        <w:t>and</w:t>
      </w:r>
      <w:r w:rsidRPr="00393333">
        <w:rPr>
          <w:rFonts w:asciiTheme="minorBidi" w:hAnsiTheme="minorBidi"/>
          <w:i/>
          <w:iCs/>
          <w:sz w:val="24"/>
          <w:szCs w:val="24"/>
        </w:rPr>
        <w:t xml:space="preserve"> S. succinus</w:t>
      </w:r>
      <w:r w:rsidRPr="00393333">
        <w:rPr>
          <w:rFonts w:asciiTheme="minorBidi" w:hAnsiTheme="minorBidi"/>
          <w:sz w:val="24"/>
          <w:szCs w:val="24"/>
        </w:rPr>
        <w:t>), Micrococcaceae (</w:t>
      </w:r>
      <w:r w:rsidRPr="00393333">
        <w:rPr>
          <w:rFonts w:asciiTheme="minorBidi" w:hAnsiTheme="minorBidi"/>
          <w:i/>
          <w:iCs/>
          <w:sz w:val="24"/>
          <w:szCs w:val="24"/>
        </w:rPr>
        <w:t>Micrococcus yunnanensis</w:t>
      </w:r>
      <w:r w:rsidRPr="00393333">
        <w:rPr>
          <w:rFonts w:asciiTheme="minorBidi" w:hAnsiTheme="minorBidi"/>
          <w:sz w:val="24"/>
          <w:szCs w:val="24"/>
        </w:rPr>
        <w:t>) and Enterobacteriaceae (</w:t>
      </w:r>
      <w:r w:rsidRPr="00393333">
        <w:rPr>
          <w:rFonts w:asciiTheme="minorBidi" w:hAnsiTheme="minorBidi"/>
          <w:i/>
          <w:iCs/>
          <w:sz w:val="24"/>
          <w:szCs w:val="24"/>
        </w:rPr>
        <w:t>Pantoea ananatis</w:t>
      </w:r>
      <w:r w:rsidRPr="00393333">
        <w:rPr>
          <w:rFonts w:asciiTheme="minorBidi" w:hAnsiTheme="minorBidi"/>
          <w:sz w:val="24"/>
          <w:szCs w:val="24"/>
        </w:rPr>
        <w:t xml:space="preserve">).  All isolates have been reported  to be common inhabitants of human environments </w:t>
      </w:r>
      <w:r w:rsidRPr="00393333">
        <w:rPr>
          <w:rFonts w:asciiTheme="minorBidi" w:hAnsiTheme="minorBidi"/>
          <w:sz w:val="24"/>
          <w:szCs w:val="24"/>
        </w:rPr>
        <w:fldChar w:fldCharType="begin"/>
      </w:r>
      <w:r w:rsidRPr="00393333">
        <w:rPr>
          <w:rFonts w:asciiTheme="minorBidi" w:hAnsiTheme="minorBidi"/>
          <w:sz w:val="24"/>
          <w:szCs w:val="24"/>
        </w:rPr>
        <w:instrText xml:space="preserve"> ADDIN EN.CITE &lt;EndNote&gt;&lt;Cite&gt;&lt;Author&gt;Novakova&lt;/Author&gt;&lt;Year&gt;2010&lt;/Year&gt;&lt;IDText&gt;Staphylococcus microti sp. nov., isolated from the common vole (Microtus arvalis)&lt;/IDText&gt;&lt;DisplayText&gt;(Novakova&lt;style face="italic"&gt; et al.&lt;/style&gt;, 2010; Evans&lt;style face="italic"&gt; et al.&lt;/style&gt;, 2019)&lt;/DisplayText&gt;&lt;record&gt;&lt;isbn&gt;1466-5034&lt;/isbn&gt;&lt;titles&gt;&lt;title&gt;Staphylococcus microti sp. nov., isolated from the common vole (Microtus arvalis)&lt;/title&gt;&lt;secondary-title&gt;International journal of systematic and evolutionary microbiology&lt;/secondary-title&gt;&lt;/titles&gt;&lt;pages&gt;566-573&lt;/pages&gt;&lt;number&gt;3&lt;/number&gt;&lt;contributors&gt;&lt;authors&gt;&lt;author&gt;Novakova, Dana&lt;/author&gt;&lt;author&gt;Pantůček, Roman&lt;/author&gt;&lt;author&gt;Hubálek, Zdeněk&lt;/author&gt;&lt;author&gt;Falsen, Enevold&lt;/author&gt;&lt;author&gt;Busse, Hans-Jürgen&lt;/author&gt;&lt;author&gt;Schumann, Peter&lt;/author&gt;&lt;author&gt;Sedláček, Ivo&lt;/author&gt;&lt;/authors&gt;&lt;/contributors&gt;&lt;added-date format="utc"&gt;1548417247&lt;/added-date&gt;&lt;ref-type name="Journal Article"&gt;17&lt;/ref-type&gt;&lt;dates&gt;&lt;year&gt;2010&lt;/year&gt;&lt;/dates&gt;&lt;rec-number&gt;505&lt;/rec-number&gt;&lt;last-updated-date format="utc"&gt;1548417247&lt;/last-updated-date&gt;&lt;volume&gt;60&lt;/volume&gt;&lt;/record&gt;&lt;/Cite&gt;&lt;Cite&gt;&lt;Author&gt;Evans&lt;/Author&gt;&lt;Year&gt;2019&lt;/Year&gt;&lt;IDText&gt;The biology of fog: results from coastal Maine and Namib Desert reveal common drivers of fog microbial composition&lt;/IDText&gt;&lt;record&gt;&lt;isbn&gt;0048-9697&lt;/isbn&gt;&lt;titles&gt;&lt;title&gt;The biology of fog: results from coastal Maine and Namib Desert reveal common drivers of fog microbial composition&lt;/title&gt;&lt;secondary-title&gt;Science of the Total Environment&lt;/secondary-title&gt;&lt;/titles&gt;&lt;pages&gt;1547-1556&lt;/pages&gt;&lt;contributors&gt;&lt;authors&gt;&lt;author&gt;Evans, Sarah E&lt;/author&gt;&lt;author&gt;Dueker, M Elias&lt;/author&gt;&lt;author&gt;Logan, J Robert&lt;/author&gt;&lt;author&gt;Weathers, Kathleen C&lt;/author&gt;&lt;/authors&gt;&lt;/contributors&gt;&lt;added-date format="utc"&gt;1548418430&lt;/added-date&gt;&lt;ref-type name="Journal Article"&gt;17&lt;/ref-type&gt;&lt;dates&gt;&lt;year&gt;2019&lt;/year&gt;&lt;/dates&gt;&lt;rec-number&gt;506&lt;/rec-number&gt;&lt;last-updated-date format="utc"&gt;1548418430&lt;/last-updated-date&gt;&lt;volume&gt;647&lt;/volume&gt;&lt;/record&gt;&lt;/Cite&gt;&lt;/EndNote&gt;</w:instrText>
      </w:r>
      <w:r w:rsidRPr="00393333">
        <w:rPr>
          <w:rFonts w:asciiTheme="minorBidi" w:hAnsiTheme="minorBidi"/>
          <w:sz w:val="24"/>
          <w:szCs w:val="24"/>
        </w:rPr>
        <w:fldChar w:fldCharType="separate"/>
      </w:r>
      <w:r w:rsidRPr="00393333">
        <w:rPr>
          <w:rFonts w:asciiTheme="minorBidi" w:hAnsiTheme="minorBidi"/>
          <w:noProof/>
          <w:sz w:val="24"/>
          <w:szCs w:val="24"/>
        </w:rPr>
        <w:t>(Novakova</w:t>
      </w:r>
      <w:r w:rsidRPr="00393333">
        <w:rPr>
          <w:rFonts w:asciiTheme="minorBidi" w:hAnsiTheme="minorBidi"/>
          <w:i/>
          <w:noProof/>
          <w:sz w:val="24"/>
          <w:szCs w:val="24"/>
        </w:rPr>
        <w:t xml:space="preserve"> et al.</w:t>
      </w:r>
      <w:r w:rsidRPr="00393333">
        <w:rPr>
          <w:rFonts w:asciiTheme="minorBidi" w:hAnsiTheme="minorBidi"/>
          <w:noProof/>
          <w:sz w:val="24"/>
          <w:szCs w:val="24"/>
        </w:rPr>
        <w:t>, 2010; Evans</w:t>
      </w:r>
      <w:r w:rsidRPr="00393333">
        <w:rPr>
          <w:rFonts w:asciiTheme="minorBidi" w:hAnsiTheme="minorBidi"/>
          <w:i/>
          <w:noProof/>
          <w:sz w:val="24"/>
          <w:szCs w:val="24"/>
        </w:rPr>
        <w:t xml:space="preserve"> et al.</w:t>
      </w:r>
      <w:r w:rsidRPr="00393333">
        <w:rPr>
          <w:rFonts w:asciiTheme="minorBidi" w:hAnsiTheme="minorBidi"/>
          <w:noProof/>
          <w:sz w:val="24"/>
          <w:szCs w:val="24"/>
        </w:rPr>
        <w:t>, 2019)</w:t>
      </w:r>
      <w:r w:rsidRPr="00393333">
        <w:rPr>
          <w:rFonts w:asciiTheme="minorBidi" w:hAnsiTheme="minorBidi"/>
          <w:sz w:val="24"/>
          <w:szCs w:val="24"/>
        </w:rPr>
        <w:fldChar w:fldCharType="end"/>
      </w:r>
      <w:r w:rsidRPr="00393333">
        <w:rPr>
          <w:rFonts w:asciiTheme="minorBidi" w:hAnsiTheme="minorBidi"/>
          <w:sz w:val="24"/>
          <w:szCs w:val="24"/>
        </w:rPr>
        <w:t>.  The seven species isolated from the dehumidifier trap (active monitoring) belonged to different families, namely, Micrococcaceae (</w:t>
      </w:r>
      <w:r w:rsidRPr="00393333">
        <w:rPr>
          <w:rFonts w:asciiTheme="minorBidi" w:hAnsiTheme="minorBidi"/>
          <w:i/>
          <w:iCs/>
          <w:sz w:val="24"/>
          <w:szCs w:val="24"/>
        </w:rPr>
        <w:t>Kocuria rhizophila</w:t>
      </w:r>
      <w:r w:rsidRPr="00393333">
        <w:rPr>
          <w:rFonts w:asciiTheme="minorBidi" w:hAnsiTheme="minorBidi"/>
          <w:sz w:val="24"/>
          <w:szCs w:val="24"/>
        </w:rPr>
        <w:t>), Sphingomonadaceae (</w:t>
      </w:r>
      <w:r w:rsidRPr="00393333">
        <w:rPr>
          <w:rFonts w:asciiTheme="minorBidi" w:hAnsiTheme="minorBidi"/>
          <w:i/>
          <w:iCs/>
          <w:sz w:val="24"/>
          <w:szCs w:val="24"/>
        </w:rPr>
        <w:t>Sphingomonas ginsenosidimutans</w:t>
      </w:r>
      <w:r w:rsidRPr="00393333">
        <w:rPr>
          <w:rFonts w:asciiTheme="minorBidi" w:hAnsiTheme="minorBidi"/>
          <w:sz w:val="24"/>
          <w:szCs w:val="24"/>
        </w:rPr>
        <w:t xml:space="preserve">, </w:t>
      </w:r>
      <w:r w:rsidRPr="00393333">
        <w:rPr>
          <w:rFonts w:asciiTheme="minorBidi" w:hAnsiTheme="minorBidi"/>
          <w:i/>
          <w:iCs/>
          <w:sz w:val="24"/>
          <w:szCs w:val="24"/>
        </w:rPr>
        <w:t xml:space="preserve">S. yunnanensis </w:t>
      </w:r>
      <w:r w:rsidRPr="00393333">
        <w:rPr>
          <w:rFonts w:asciiTheme="minorBidi" w:hAnsiTheme="minorBidi"/>
          <w:sz w:val="24"/>
          <w:szCs w:val="24"/>
        </w:rPr>
        <w:t>and</w:t>
      </w:r>
      <w:r w:rsidRPr="00393333">
        <w:rPr>
          <w:rFonts w:asciiTheme="minorBidi" w:hAnsiTheme="minorBidi"/>
          <w:i/>
          <w:iCs/>
          <w:sz w:val="24"/>
          <w:szCs w:val="24"/>
        </w:rPr>
        <w:t xml:space="preserve"> Novosphingobium barchaimii</w:t>
      </w:r>
      <w:r w:rsidRPr="00393333">
        <w:rPr>
          <w:rFonts w:asciiTheme="minorBidi" w:hAnsiTheme="minorBidi"/>
          <w:sz w:val="24"/>
          <w:szCs w:val="24"/>
        </w:rPr>
        <w:t>), Dermacoccaceae (</w:t>
      </w:r>
      <w:r w:rsidRPr="00393333">
        <w:rPr>
          <w:rFonts w:asciiTheme="minorBidi" w:hAnsiTheme="minorBidi"/>
          <w:i/>
          <w:iCs/>
          <w:sz w:val="24"/>
          <w:szCs w:val="24"/>
        </w:rPr>
        <w:t>Kytococcus sedentarius</w:t>
      </w:r>
      <w:r w:rsidRPr="00393333">
        <w:rPr>
          <w:rFonts w:asciiTheme="minorBidi" w:hAnsiTheme="minorBidi"/>
          <w:sz w:val="24"/>
          <w:szCs w:val="24"/>
        </w:rPr>
        <w:t>), Pseudomonadaceae (</w:t>
      </w:r>
      <w:r w:rsidRPr="00393333">
        <w:rPr>
          <w:rFonts w:asciiTheme="minorBidi" w:hAnsiTheme="minorBidi"/>
          <w:i/>
          <w:iCs/>
          <w:sz w:val="24"/>
          <w:szCs w:val="24"/>
        </w:rPr>
        <w:t>Pseudomonas fluorescens</w:t>
      </w:r>
      <w:r w:rsidRPr="00393333">
        <w:rPr>
          <w:rFonts w:asciiTheme="minorBidi" w:hAnsiTheme="minorBidi"/>
          <w:sz w:val="24"/>
          <w:szCs w:val="24"/>
        </w:rPr>
        <w:t>) and Staphylococcaceae (</w:t>
      </w:r>
      <w:r w:rsidRPr="00393333">
        <w:rPr>
          <w:rFonts w:asciiTheme="minorBidi" w:hAnsiTheme="minorBidi"/>
          <w:i/>
          <w:iCs/>
          <w:sz w:val="24"/>
          <w:szCs w:val="24"/>
        </w:rPr>
        <w:t>S. pasteuri</w:t>
      </w:r>
      <w:r w:rsidRPr="00393333">
        <w:rPr>
          <w:rFonts w:asciiTheme="minorBidi" w:hAnsiTheme="minorBidi"/>
          <w:sz w:val="24"/>
          <w:szCs w:val="24"/>
        </w:rPr>
        <w:t xml:space="preserve">).  Hence it appeared that the organisms isolated from the settle plates and the dehumidifier differed and those from the latter were more diverse.    </w:t>
      </w:r>
    </w:p>
    <w:p w:rsidR="00E9256C" w:rsidRPr="00393333" w:rsidRDefault="00E9256C" w:rsidP="00E9256C">
      <w:pPr>
        <w:spacing w:line="360" w:lineRule="auto"/>
        <w:jc w:val="both"/>
        <w:rPr>
          <w:rFonts w:asciiTheme="minorBidi" w:hAnsiTheme="minorBidi"/>
          <w:b/>
          <w:bCs/>
          <w:sz w:val="24"/>
          <w:szCs w:val="24"/>
          <w:lang w:val="en-US"/>
        </w:rPr>
        <w:sectPr w:rsidR="00E9256C" w:rsidRPr="00393333" w:rsidSect="00F24B6D">
          <w:headerReference w:type="default" r:id="rId41"/>
          <w:footerReference w:type="default" r:id="rId42"/>
          <w:pgSz w:w="11906" w:h="16838"/>
          <w:pgMar w:top="1440" w:right="1440" w:bottom="1440" w:left="1440" w:header="709" w:footer="709" w:gutter="0"/>
          <w:cols w:space="708"/>
          <w:docGrid w:linePitch="360"/>
        </w:sectPr>
      </w:pPr>
    </w:p>
    <w:p w:rsidR="00E9256C" w:rsidRPr="00393333" w:rsidRDefault="00E9256C" w:rsidP="00566A55">
      <w:pPr>
        <w:pStyle w:val="Listoftables"/>
        <w:rPr>
          <w:lang w:val="en-US"/>
        </w:rPr>
      </w:pPr>
      <w:bookmarkStart w:id="54" w:name="_Toc15243988"/>
      <w:bookmarkStart w:id="55" w:name="_Toc15250563"/>
      <w:r w:rsidRPr="00393333">
        <w:rPr>
          <w:lang w:val="en-US"/>
        </w:rPr>
        <w:lastRenderedPageBreak/>
        <w:t>Table</w:t>
      </w:r>
      <w:r w:rsidRPr="00393333">
        <w:t xml:space="preserve"> 3.1</w:t>
      </w:r>
      <w:r w:rsidR="003C5F10">
        <w:t>:</w:t>
      </w:r>
      <w:r w:rsidRPr="00393333">
        <w:rPr>
          <w:lang w:val="en-US"/>
        </w:rPr>
        <w:t xml:space="preserve"> Summary of 16S rRNA gene sequence analyses of oligotrophic bacteria cultured from (</w:t>
      </w:r>
      <w:r w:rsidRPr="00393333">
        <w:rPr>
          <w:i/>
          <w:iCs/>
          <w:lang w:val="en-US"/>
        </w:rPr>
        <w:t>a</w:t>
      </w:r>
      <w:r w:rsidRPr="00393333">
        <w:rPr>
          <w:lang w:val="en-US"/>
        </w:rPr>
        <w:t>) the settle plates, and (</w:t>
      </w:r>
      <w:r w:rsidRPr="00393333">
        <w:rPr>
          <w:i/>
          <w:iCs/>
          <w:lang w:val="en-US"/>
        </w:rPr>
        <w:t>b</w:t>
      </w:r>
      <w:r w:rsidRPr="00393333">
        <w:rPr>
          <w:lang w:val="en-US"/>
        </w:rPr>
        <w:t>)</w:t>
      </w:r>
      <w:bookmarkEnd w:id="53"/>
      <w:r w:rsidRPr="00393333">
        <w:rPr>
          <w:lang w:val="en-US"/>
        </w:rPr>
        <w:t xml:space="preserve"> the dehumidifier.</w:t>
      </w:r>
      <w:bookmarkEnd w:id="54"/>
      <w:bookmarkEnd w:id="5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27"/>
        <w:gridCol w:w="2422"/>
        <w:gridCol w:w="2116"/>
        <w:gridCol w:w="837"/>
        <w:gridCol w:w="1239"/>
        <w:gridCol w:w="1384"/>
        <w:gridCol w:w="2891"/>
      </w:tblGrid>
      <w:tr w:rsidR="00E9256C" w:rsidRPr="00393333" w:rsidTr="00F24B6D">
        <w:tc>
          <w:tcPr>
            <w:tcW w:w="1027" w:type="dxa"/>
            <w:tcBorders>
              <w:bottom w:val="single" w:sz="4" w:space="0" w:color="auto"/>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 xml:space="preserve">Identifier </w:t>
            </w:r>
          </w:p>
        </w:tc>
        <w:tc>
          <w:tcPr>
            <w:tcW w:w="2422" w:type="dxa"/>
            <w:tcBorders>
              <w:bottom w:val="single" w:sz="4" w:space="0" w:color="auto"/>
            </w:tcBorders>
          </w:tcPr>
          <w:p w:rsidR="00E9256C" w:rsidRPr="00393333" w:rsidRDefault="00E9256C" w:rsidP="00F24B6D">
            <w:pPr>
              <w:tabs>
                <w:tab w:val="left" w:pos="470"/>
                <w:tab w:val="center" w:pos="1111"/>
              </w:tabs>
              <w:spacing w:line="276" w:lineRule="auto"/>
              <w:jc w:val="both"/>
              <w:rPr>
                <w:rFonts w:asciiTheme="minorBidi" w:hAnsiTheme="minorBidi"/>
                <w:sz w:val="20"/>
                <w:szCs w:val="20"/>
              </w:rPr>
            </w:pPr>
            <w:r w:rsidRPr="00393333">
              <w:rPr>
                <w:rFonts w:asciiTheme="minorBidi" w:hAnsiTheme="minorBidi"/>
                <w:sz w:val="20"/>
                <w:szCs w:val="20"/>
              </w:rPr>
              <w:tab/>
            </w:r>
            <w:r w:rsidRPr="00393333">
              <w:rPr>
                <w:rFonts w:asciiTheme="minorBidi" w:hAnsiTheme="minorBidi"/>
                <w:sz w:val="20"/>
                <w:szCs w:val="20"/>
              </w:rPr>
              <w:tab/>
              <w:t>Closest match</w:t>
            </w:r>
          </w:p>
        </w:tc>
        <w:tc>
          <w:tcPr>
            <w:tcW w:w="2116" w:type="dxa"/>
            <w:tcBorders>
              <w:bottom w:val="single" w:sz="4" w:space="0" w:color="auto"/>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Taxa</w:t>
            </w:r>
          </w:p>
        </w:tc>
        <w:tc>
          <w:tcPr>
            <w:tcW w:w="837" w:type="dxa"/>
            <w:tcBorders>
              <w:bottom w:val="single" w:sz="4" w:space="0" w:color="auto"/>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Gram stain</w:t>
            </w: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bottom w:val="single" w:sz="4" w:space="0" w:color="auto"/>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Sequence</w:t>
            </w: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Identity Percentage</w:t>
            </w:r>
          </w:p>
        </w:tc>
        <w:tc>
          <w:tcPr>
            <w:tcW w:w="1384" w:type="dxa"/>
            <w:tcBorders>
              <w:bottom w:val="single" w:sz="4" w:space="0" w:color="auto"/>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NBCI Sequences ID</w:t>
            </w:r>
          </w:p>
        </w:tc>
        <w:tc>
          <w:tcPr>
            <w:tcW w:w="2891" w:type="dxa"/>
            <w:tcBorders>
              <w:bottom w:val="single" w:sz="4" w:space="0" w:color="auto"/>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Reference</w:t>
            </w:r>
          </w:p>
        </w:tc>
      </w:tr>
      <w:tr w:rsidR="00E9256C" w:rsidRPr="00393333" w:rsidTr="00F24B6D">
        <w:tc>
          <w:tcPr>
            <w:tcW w:w="1027" w:type="dxa"/>
            <w:tcBorders>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(a)</w:t>
            </w: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MBB1</w:t>
            </w:r>
          </w:p>
        </w:tc>
        <w:tc>
          <w:tcPr>
            <w:tcW w:w="2422" w:type="dxa"/>
            <w:tcBorders>
              <w:bottom w:val="nil"/>
            </w:tcBorders>
          </w:tcPr>
          <w:p w:rsidR="00E9256C" w:rsidRPr="00393333" w:rsidRDefault="00E9256C" w:rsidP="00F24B6D">
            <w:pPr>
              <w:spacing w:line="276" w:lineRule="auto"/>
              <w:jc w:val="both"/>
              <w:rPr>
                <w:rFonts w:asciiTheme="minorBidi" w:hAnsiTheme="minorBidi"/>
                <w:i/>
                <w:iCs/>
                <w:sz w:val="20"/>
                <w:szCs w:val="20"/>
              </w:rPr>
            </w:pPr>
          </w:p>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Staphylococcus hominis</w:t>
            </w:r>
          </w:p>
        </w:tc>
        <w:tc>
          <w:tcPr>
            <w:tcW w:w="2116" w:type="dxa"/>
            <w:vMerge w:val="restart"/>
          </w:tcPr>
          <w:p w:rsidR="00E9256C" w:rsidRPr="00393333" w:rsidRDefault="00E9256C" w:rsidP="00F24B6D">
            <w:pPr>
              <w:tabs>
                <w:tab w:val="center" w:pos="1026"/>
                <w:tab w:val="left" w:pos="1615"/>
              </w:tabs>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Staphylococcaceae</w:t>
            </w:r>
          </w:p>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Staphylococcaceae</w:t>
            </w:r>
          </w:p>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Staphylococcaceae</w:t>
            </w: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Staphylococcaceae</w:t>
            </w:r>
          </w:p>
        </w:tc>
        <w:tc>
          <w:tcPr>
            <w:tcW w:w="837" w:type="dxa"/>
            <w:tcBorders>
              <w:bottom w:val="nil"/>
            </w:tcBorders>
          </w:tcPr>
          <w:p w:rsidR="00E9256C" w:rsidRPr="00393333" w:rsidRDefault="00E9256C" w:rsidP="00F24B6D">
            <w:pPr>
              <w:tabs>
                <w:tab w:val="center" w:pos="1026"/>
                <w:tab w:val="left" w:pos="1615"/>
              </w:tabs>
              <w:spacing w:line="276" w:lineRule="auto"/>
              <w:jc w:val="both"/>
              <w:rPr>
                <w:rFonts w:asciiTheme="minorBidi" w:hAnsiTheme="minorBidi"/>
                <w:sz w:val="20"/>
                <w:szCs w:val="20"/>
              </w:rPr>
            </w:pPr>
          </w:p>
          <w:p w:rsidR="00E9256C" w:rsidRPr="00393333" w:rsidRDefault="00E9256C" w:rsidP="00F24B6D">
            <w:pPr>
              <w:tabs>
                <w:tab w:val="center" w:pos="1026"/>
                <w:tab w:val="left" w:pos="1615"/>
              </w:tabs>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bottom w:val="nil"/>
            </w:tcBorders>
          </w:tcPr>
          <w:p w:rsidR="00E9256C" w:rsidRPr="00393333" w:rsidRDefault="00E9256C" w:rsidP="00F24B6D">
            <w:pPr>
              <w:tabs>
                <w:tab w:val="center" w:pos="1026"/>
                <w:tab w:val="left" w:pos="1615"/>
              </w:tabs>
              <w:spacing w:line="276" w:lineRule="auto"/>
              <w:jc w:val="both"/>
              <w:rPr>
                <w:rFonts w:asciiTheme="minorBidi" w:hAnsiTheme="minorBidi"/>
                <w:sz w:val="20"/>
                <w:szCs w:val="20"/>
              </w:rPr>
            </w:pPr>
          </w:p>
          <w:p w:rsidR="00E9256C" w:rsidRPr="00393333" w:rsidRDefault="00E9256C" w:rsidP="00F24B6D">
            <w:pPr>
              <w:tabs>
                <w:tab w:val="center" w:pos="1026"/>
                <w:tab w:val="left" w:pos="1615"/>
              </w:tabs>
              <w:spacing w:line="276" w:lineRule="auto"/>
              <w:jc w:val="both"/>
              <w:rPr>
                <w:rFonts w:asciiTheme="minorBidi" w:hAnsiTheme="minorBidi"/>
                <w:sz w:val="20"/>
                <w:szCs w:val="20"/>
              </w:rPr>
            </w:pPr>
            <w:r w:rsidRPr="00393333">
              <w:rPr>
                <w:rFonts w:asciiTheme="minorBidi" w:hAnsiTheme="minorBidi"/>
                <w:sz w:val="20"/>
                <w:szCs w:val="20"/>
              </w:rPr>
              <w:t>100%</w:t>
            </w:r>
          </w:p>
        </w:tc>
        <w:tc>
          <w:tcPr>
            <w:tcW w:w="1384" w:type="dxa"/>
            <w:tcBorders>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LN899796.1</w:t>
            </w:r>
          </w:p>
        </w:tc>
        <w:tc>
          <w:tcPr>
            <w:tcW w:w="2891" w:type="dxa"/>
            <w:tcBorders>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&lt;EndNote&gt;&lt;Cite&gt;&lt;Author&gt;Decraene&lt;/Author&gt;&lt;Year&gt;2008&lt;/Year&gt;&lt;IDText&gt;Air-borne microbial contamination of surfaces in a UK dental clinic&lt;/IDText&gt;&lt;DisplayText&gt;(Decraene&lt;style face="italic"&gt; et al.&lt;/style&gt;, 2008)&lt;/DisplayText&gt;&lt;record&gt;&lt;isbn&gt;0022-1260&lt;/isbn&gt;&lt;titles&gt;&lt;title&gt;Air-borne microbial contamination of surfaces in a UK dental clinic&lt;/title&gt;&lt;secondary-title&gt;The Journal of general and applied microbiology&lt;/secondary-title&gt;&lt;/titles&gt;&lt;pages&gt;195-203&lt;/pages&gt;&lt;number&gt;4&lt;/number&gt;&lt;contributors&gt;&lt;authors&gt;&lt;author&gt;Decraene, Valérie&lt;/author&gt;&lt;author&gt;Ready, Derren&lt;/author&gt;&lt;author&gt;Pratten, Jonathan&lt;/author&gt;&lt;author&gt;Wilson, Michael&lt;/author&gt;&lt;/authors&gt;&lt;/contributors&gt;&lt;added-date format="utc"&gt;1480274549&lt;/added-date&gt;&lt;ref-type name="Journal Article"&gt;17&lt;/ref-type&gt;&lt;dates&gt;&lt;year&gt;2008&lt;/year&gt;&lt;/dates&gt;&lt;rec-number&gt;274&lt;/rec-number&gt;&lt;last-updated-date format="utc"&gt;1480274549&lt;/last-updated-date&gt;&lt;volume&gt;54&lt;/volume&gt;&lt;/record&gt;&lt;/Cite&gt;&lt;/EndNote&gt;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(Decraene</w:t>
            </w:r>
            <w:r w:rsidRPr="00393333">
              <w:rPr>
                <w:rFonts w:asciiTheme="minorBidi" w:hAnsiTheme="minorBidi"/>
                <w:i/>
                <w:noProof/>
                <w:sz w:val="20"/>
                <w:szCs w:val="20"/>
              </w:rPr>
              <w:t xml:space="preserve"> et al.</w:t>
            </w:r>
            <w:r w:rsidRPr="00393333">
              <w:rPr>
                <w:rFonts w:asciiTheme="minorBidi" w:hAnsiTheme="minorBidi"/>
                <w:noProof/>
                <w:sz w:val="20"/>
                <w:szCs w:val="20"/>
              </w:rPr>
              <w:t>, 2008)</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MBB2</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Staphylococcus saprophyticus</w:t>
            </w:r>
          </w:p>
        </w:tc>
        <w:tc>
          <w:tcPr>
            <w:tcW w:w="2116" w:type="dxa"/>
            <w:vMerge/>
          </w:tcPr>
          <w:p w:rsidR="00E9256C" w:rsidRPr="00393333" w:rsidRDefault="00E9256C" w:rsidP="00F24B6D">
            <w:pPr>
              <w:spacing w:line="276" w:lineRule="auto"/>
              <w:jc w:val="both"/>
              <w:rPr>
                <w:rFonts w:asciiTheme="minorBidi" w:hAnsiTheme="minorBidi"/>
                <w:sz w:val="20"/>
                <w:szCs w:val="20"/>
              </w:rPr>
            </w:pP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100%</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KT720173.1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&lt;EndNote&gt;&lt;Cite&gt;&lt;Author&gt;Decraene&lt;/Author&gt;&lt;Year&gt;2008&lt;/Year&gt;&lt;IDText&gt;Air-borne microbial contamination of surfaces in a UK dental clinic&lt;/IDText&gt;&lt;DisplayText&gt;(Decraene&lt;style face="italic"&gt; et al.&lt;/style&gt;, 2008)&lt;/DisplayText&gt;&lt;record&gt;&lt;isbn&gt;0022-1260&lt;/isbn&gt;&lt;titles&gt;&lt;title&gt;Air-borne microbial contamination of surfaces in a UK dental clinic&lt;/title&gt;&lt;secondary-title&gt;The Journal of general and applied microbiology&lt;/secondary-title&gt;&lt;/titles&gt;&lt;pages&gt;195-203&lt;/pages&gt;&lt;number&gt;4&lt;/number&gt;&lt;contributors&gt;&lt;authors&gt;&lt;author&gt;Decraene, Valérie&lt;/author&gt;&lt;author&gt;Ready, Derren&lt;/author&gt;&lt;author&gt;Pratten, Jonathan&lt;/author&gt;&lt;author&gt;Wilson, Michael&lt;/author&gt;&lt;/authors&gt;&lt;/contributors&gt;&lt;added-date format="utc"&gt;1480274549&lt;/added-date&gt;&lt;ref-type name="Journal Article"&gt;17&lt;/ref-type&gt;&lt;dates&gt;&lt;year&gt;2008&lt;/year&gt;&lt;/dates&gt;&lt;rec-number&gt;274&lt;/rec-number&gt;&lt;last-updated-date format="utc"&gt;1480274549&lt;/last-updated-date&gt;&lt;volume&gt;54&lt;/volume&gt;&lt;/record&gt;&lt;/Cite&gt;&lt;/EndNote&gt;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(Decraene</w:t>
            </w:r>
            <w:r w:rsidRPr="00393333">
              <w:rPr>
                <w:rFonts w:asciiTheme="minorBidi" w:hAnsiTheme="minorBidi"/>
                <w:i/>
                <w:noProof/>
                <w:sz w:val="20"/>
                <w:szCs w:val="20"/>
              </w:rPr>
              <w:t xml:space="preserve"> et al.</w:t>
            </w:r>
            <w:r w:rsidRPr="00393333">
              <w:rPr>
                <w:rFonts w:asciiTheme="minorBidi" w:hAnsiTheme="minorBidi"/>
                <w:noProof/>
                <w:sz w:val="20"/>
                <w:szCs w:val="20"/>
              </w:rPr>
              <w:t>, 2008)</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MBB3</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Staphylococcus haemolyticus</w:t>
            </w:r>
          </w:p>
        </w:tc>
        <w:tc>
          <w:tcPr>
            <w:tcW w:w="2116" w:type="dxa"/>
            <w:vMerge/>
          </w:tcPr>
          <w:p w:rsidR="00E9256C" w:rsidRPr="00393333" w:rsidRDefault="00E9256C" w:rsidP="00F24B6D">
            <w:pPr>
              <w:spacing w:line="276" w:lineRule="auto"/>
              <w:jc w:val="both"/>
              <w:rPr>
                <w:rFonts w:asciiTheme="minorBidi" w:hAnsiTheme="minorBidi"/>
                <w:sz w:val="20"/>
                <w:szCs w:val="20"/>
              </w:rPr>
            </w:pP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99%</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KT720154.1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&lt;EndNote&gt;&lt;Cite&gt;&lt;Author&gt;Decraene&lt;/Author&gt;&lt;Year&gt;2008&lt;/Year&gt;&lt;IDText&gt;Air-borne microbial contamination of surfaces in a UK dental clinic&lt;/IDText&gt;&lt;DisplayText&gt;(Decraene&lt;style face="italic"&gt; et al.&lt;/style&gt;, 2008)&lt;/DisplayText&gt;&lt;record&gt;&lt;isbn&gt;0022-1260&lt;/isbn&gt;&lt;titles&gt;&lt;title&gt;Air-borne microbial contamination of surfaces in a UK dental clinic&lt;/title&gt;&lt;secondary-title&gt;The Journal of general and applied microbiology&lt;/secondary-title&gt;&lt;/titles&gt;&lt;pages&gt;195-203&lt;/pages&gt;&lt;number&gt;4&lt;/number&gt;&lt;contributors&gt;&lt;authors&gt;&lt;author&gt;Decraene, Valérie&lt;/author&gt;&lt;author&gt;Ready, Derren&lt;/author&gt;&lt;author&gt;Pratten, Jonathan&lt;/author&gt;&lt;author&gt;Wilson, Michael&lt;/author&gt;&lt;/authors&gt;&lt;/contributors&gt;&lt;added-date format="utc"&gt;1480274549&lt;/added-date&gt;&lt;ref-type name="Journal Article"&gt;17&lt;/ref-type&gt;&lt;dates&gt;&lt;year&gt;2008&lt;/year&gt;&lt;/dates&gt;&lt;rec-number&gt;274&lt;/rec-number&gt;&lt;last-updated-date format="utc"&gt;1480274549&lt;/last-updated-date&gt;&lt;volume&gt;54&lt;/volume&gt;&lt;/record&gt;&lt;/Cite&gt;&lt;/EndNote&gt;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(Decraene</w:t>
            </w:r>
            <w:r w:rsidRPr="00393333">
              <w:rPr>
                <w:rFonts w:asciiTheme="minorBidi" w:hAnsiTheme="minorBidi"/>
                <w:i/>
                <w:noProof/>
                <w:sz w:val="20"/>
                <w:szCs w:val="20"/>
              </w:rPr>
              <w:t xml:space="preserve"> et al.</w:t>
            </w:r>
            <w:r w:rsidRPr="00393333">
              <w:rPr>
                <w:rFonts w:asciiTheme="minorBidi" w:hAnsiTheme="minorBidi"/>
                <w:noProof/>
                <w:sz w:val="20"/>
                <w:szCs w:val="20"/>
              </w:rPr>
              <w:t>, 2008)</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MBB4</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Staphylococcus succinus</w:t>
            </w:r>
          </w:p>
        </w:tc>
        <w:tc>
          <w:tcPr>
            <w:tcW w:w="2116" w:type="dxa"/>
            <w:vMerge/>
            <w:tcBorders>
              <w:bottom w:val="nil"/>
            </w:tcBorders>
          </w:tcPr>
          <w:p w:rsidR="00E9256C" w:rsidRPr="00393333" w:rsidRDefault="00E9256C" w:rsidP="00F24B6D">
            <w:pPr>
              <w:spacing w:line="276" w:lineRule="auto"/>
              <w:jc w:val="both"/>
              <w:rPr>
                <w:rFonts w:asciiTheme="minorBidi" w:hAnsiTheme="minorBidi"/>
                <w:sz w:val="20"/>
                <w:szCs w:val="20"/>
              </w:rPr>
            </w:pP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100%</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KJ888125.1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&lt;EndNote&gt;&lt;Cite&gt;&lt;Author&gt;Gandolfi&lt;/Author&gt;&lt;Year&gt;2011&lt;/Year&gt;&lt;IDText&gt;Antibiotic resistance in bacteria associated with coarse atmospheric particulate matter in an urban area&lt;/IDText&gt;&lt;DisplayText&gt;(Gandolfi&lt;style face="italic"&gt; et al.&lt;/style&gt;, 2011)&lt;/DisplayText&gt;&lt;record&gt;&lt;isbn&gt;1365-2672&lt;/isbn&gt;&lt;titles&gt;&lt;title&gt;Antibiotic resistance in bacteria associated with coarse atmospheric particulate matter in an urban area&lt;/title&gt;&lt;secondary-title&gt;Journal of applied microbiology&lt;/secondary-title&gt;&lt;/titles&gt;&lt;pages&gt;1612-1620&lt;/pages&gt;&lt;number&gt;6&lt;/number&gt;&lt;contributors&gt;&lt;authors&gt;&lt;author&gt;Gandolfi, I&lt;/author&gt;&lt;author&gt;Franzetti, A&lt;/author&gt;&lt;author&gt;Bertolini, V&lt;/author&gt;&lt;author&gt;Gaspari, E&lt;/author&gt;&lt;author&gt;Bestetti, G&lt;/author&gt;&lt;/authors&gt;&lt;/contributors&gt;&lt;added-date format="utc"&gt;1558304680&lt;/added-date&gt;&lt;ref-type name="Journal Article"&gt;17&lt;/ref-type&gt;&lt;dates&gt;&lt;year&gt;2011&lt;/year&gt;&lt;/dates&gt;&lt;rec-number&gt;604&lt;/rec-number&gt;&lt;last-updated-date format="utc"&gt;1558304680&lt;/last-updated-date&gt;&lt;volume&gt;110&lt;/volume&gt;&lt;/record&gt;&lt;/Cite&gt;&lt;/EndNote&gt;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(Gandolfi</w:t>
            </w:r>
            <w:r w:rsidRPr="00393333">
              <w:rPr>
                <w:rFonts w:asciiTheme="minorBidi" w:hAnsiTheme="minorBidi"/>
                <w:i/>
                <w:noProof/>
                <w:sz w:val="20"/>
                <w:szCs w:val="20"/>
              </w:rPr>
              <w:t xml:space="preserve"> et al.</w:t>
            </w:r>
            <w:r w:rsidRPr="00393333">
              <w:rPr>
                <w:rFonts w:asciiTheme="minorBidi" w:hAnsiTheme="minorBidi"/>
                <w:noProof/>
                <w:sz w:val="20"/>
                <w:szCs w:val="20"/>
              </w:rPr>
              <w:t>, 2011)</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MBB5</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Pantoea ananatis</w:t>
            </w: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Enterobacteriaceae</w:t>
            </w: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99%</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AP012032.1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&lt;EndNote&gt;&lt;Cite&gt;&lt;Author&gt;Luhung&lt;/Author&gt;&lt;Year&gt;2018&lt;/Year&gt;&lt;IDText&gt;Genome Sequence of Pantoea ananatis SGAir0210, Isolated from Outdoor Air in Singapore&lt;/IDText&gt;&lt;DisplayText&gt;(Luhung&lt;style face="italic"&gt; et al.&lt;/style&gt;, 2018)&lt;/DisplayText&gt;&lt;record&gt;&lt;isbn&gt;2169-8287&lt;/isbn&gt;&lt;titles&gt;&lt;title&gt;Genome Sequence of Pantoea ananatis SGAir0210, Isolated from Outdoor Air in Singapore&lt;/title&gt;&lt;secondary-title&gt;Genome Announc.&lt;/secondary-title&gt;&lt;/titles&gt;&lt;pages&gt;e00643-18&lt;/pages&gt;&lt;number&gt;27&lt;/number&gt;&lt;contributors&gt;&lt;authors&gt;&lt;author&gt;Luhung, Irvan&lt;/author&gt;&lt;author&gt;Junqueira, Ana Carolina M&lt;/author&gt;&lt;author&gt;Uchida, Akira&lt;/author&gt;&lt;author&gt;Purbojati, Rikky W&lt;/author&gt;&lt;author&gt;Houghton, James NI&lt;/author&gt;&lt;author&gt;Chénard, Caroline&lt;/author&gt;&lt;author&gt;Wong, Anthony&lt;/author&gt;&lt;author&gt;Clare, Megan E&lt;/author&gt;&lt;author&gt;Kushwaha, Kavita K&lt;/author&gt;&lt;author&gt;Panicker, Deepa&lt;/author&gt;&lt;/authors&gt;&lt;/contributors&gt;&lt;added-date format="utc"&gt;1558305512&lt;/added-date&gt;&lt;ref-type name="Journal Article"&gt;17&lt;/ref-type&gt;&lt;dates&gt;&lt;year&gt;2018&lt;/year&gt;&lt;/dates&gt;&lt;rec-number&gt;606&lt;/rec-number&gt;&lt;last-updated-date format="utc"&gt;1558305512&lt;/last-updated-date&gt;&lt;volume&gt;6&lt;/volume&gt;&lt;/record&gt;&lt;/Cite&gt;&lt;/EndNote&gt;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(Luhung</w:t>
            </w:r>
            <w:r w:rsidRPr="00393333">
              <w:rPr>
                <w:rFonts w:asciiTheme="minorBidi" w:hAnsiTheme="minorBidi"/>
                <w:i/>
                <w:noProof/>
                <w:sz w:val="20"/>
                <w:szCs w:val="20"/>
              </w:rPr>
              <w:t xml:space="preserve"> et al.</w:t>
            </w:r>
            <w:r w:rsidRPr="00393333">
              <w:rPr>
                <w:rFonts w:asciiTheme="minorBidi" w:hAnsiTheme="minorBidi"/>
                <w:noProof/>
                <w:sz w:val="20"/>
                <w:szCs w:val="20"/>
              </w:rPr>
              <w:t>, 2018)</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MBB6</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Micrococcus yunnanensis</w:t>
            </w: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Micrococcaceae</w:t>
            </w: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96%</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KT719656.1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&lt;EndNote&gt;&lt;Cite&gt;&lt;Author&gt;Fang&lt;/Author&gt;&lt;Year&gt;2014&lt;/Year&gt;&lt;IDText&gt;Characteristic and concentration distribution of culturable airborne bacteria in residential environments in Beijing, China&lt;/IDText&gt;&lt;DisplayText&gt;(Fang&lt;style face="italic"&gt; et al.&lt;/style&gt;, 2014)&lt;/DisplayText&gt;&lt;record&gt;&lt;titles&gt;&lt;title&gt;Characteristic and concentration distribution of culturable airborne bacteria in residential environments in Beijing, China&lt;/title&gt;&lt;secondary-title&gt;Aerosol Air Qual Res&lt;/secondary-title&gt;&lt;/titles&gt;&lt;pages&gt;943-53&lt;/pages&gt;&lt;number&gt;3&lt;/number&gt;&lt;contributors&gt;&lt;authors&gt;&lt;author&gt;Fang, Zhiguo&lt;/author&gt;&lt;author&gt;Gong, Chanjuan&lt;/author&gt;&lt;author&gt;Ouyang, Zhiyun&lt;/author&gt;&lt;author&gt;Liu, Peng&lt;/author&gt;&lt;author&gt;Sun, Li&lt;/author&gt;&lt;author&gt;Wang, Xiaoyong&lt;/author&gt;&lt;/authors&gt;&lt;/contributors&gt;&lt;added-date format="utc"&gt;1558305004&lt;/added-date&gt;&lt;ref-type name="Journal Article"&gt;17&lt;/ref-type&gt;&lt;dates&gt;&lt;year&gt;2014&lt;/year&gt;&lt;/dates&gt;&lt;rec-number&gt;605&lt;/rec-number&gt;&lt;last-updated-date format="utc"&gt;1558305004&lt;/last-updated-date&gt;&lt;volume&gt;14&lt;/volume&gt;&lt;/record&gt;&lt;/Cite&gt;&lt;/EndNote&gt;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(Fang</w:t>
            </w:r>
            <w:r w:rsidRPr="00393333">
              <w:rPr>
                <w:rFonts w:asciiTheme="minorBidi" w:hAnsiTheme="minorBidi"/>
                <w:i/>
                <w:noProof/>
                <w:sz w:val="20"/>
                <w:szCs w:val="20"/>
              </w:rPr>
              <w:t xml:space="preserve"> et al.</w:t>
            </w:r>
            <w:r w:rsidRPr="00393333">
              <w:rPr>
                <w:rFonts w:asciiTheme="minorBidi" w:hAnsiTheme="minorBidi"/>
                <w:noProof/>
                <w:sz w:val="20"/>
                <w:szCs w:val="20"/>
              </w:rPr>
              <w:t>, 2014)</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(b)</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MBB7</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Kocuria rhizophila</w:t>
            </w: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Actinobacteria</w:t>
            </w: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99%</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KC429605.1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fldData xml:space="preserve">PEVuZE5vdGU+PENpdGU+PEF1dGhvcj5UYWthcmFkYTwvQXV0aG9yPjxZZWFyPjIwMDg8L1llYXI+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</w:fldData>
              </w:fldChar>
            </w:r>
            <w:r w:rsidRPr="00393333">
              <w:rPr>
                <w:rFonts w:asciiTheme="minorBidi" w:hAnsiTheme="minorBidi"/>
                <w:sz w:val="20"/>
                <w:szCs w:val="20"/>
              </w:rPr>
              <w:instrText xml:space="preserve"> ADDIN EN.CITE </w:instrText>
            </w:r>
            <w:r w:rsidRPr="00393333">
              <w:rPr>
                <w:rFonts w:asciiTheme="minorBidi" w:hAnsiTheme="minorBidi"/>
                <w:sz w:val="20"/>
                <w:szCs w:val="20"/>
              </w:rPr>
              <w:fldChar w:fldCharType="begin">
                <w:fldData xml:space="preserve">PEVuZE5vdGU+PENpdGU+PEF1dGhvcj5UYWthcmFkYTwvQXV0aG9yPjxZZWFyPjIwMDg8L1llYXI+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</w:fldData>
              </w:fldChar>
            </w:r>
            <w:r w:rsidRPr="00393333">
              <w:rPr>
                <w:rFonts w:asciiTheme="minorBidi" w:hAnsiTheme="minorBidi"/>
                <w:sz w:val="20"/>
                <w:szCs w:val="20"/>
              </w:rPr>
              <w:instrText xml:space="preserve"> ADDIN EN.CITE.DATA </w:instrText>
            </w:r>
            <w:r w:rsidRPr="00393333">
              <w:rPr>
                <w:rFonts w:asciiTheme="minorBidi" w:hAnsiTheme="minorBidi"/>
                <w:sz w:val="20"/>
                <w:szCs w:val="20"/>
              </w:rPr>
            </w:r>
            <w:r w:rsidRPr="00393333">
              <w:rPr>
                <w:rFonts w:asciiTheme="minorBidi" w:hAnsiTheme="minorBidi"/>
                <w:sz w:val="20"/>
                <w:szCs w:val="20"/>
              </w:rPr>
              <w:fldChar w:fldCharType="end"/>
            </w:r>
            <w:r w:rsidRPr="00393333">
              <w:rPr>
                <w:rFonts w:asciiTheme="minorBidi" w:hAnsiTheme="minorBidi"/>
                <w:sz w:val="20"/>
                <w:szCs w:val="20"/>
              </w:rPr>
            </w:r>
            <w:r w:rsidRPr="00393333">
              <w:rPr>
                <w:rFonts w:asciiTheme="minorBidi" w:hAnsiTheme="minorBidi"/>
                <w:sz w:val="20"/>
                <w:szCs w:val="20"/>
              </w:rPr>
              <w:fldChar w:fldCharType="separate"/>
            </w:r>
            <w:r w:rsidRPr="00393333">
              <w:rPr>
                <w:rFonts w:asciiTheme="minorBidi" w:hAnsiTheme="minorBidi"/>
                <w:noProof/>
                <w:sz w:val="20"/>
                <w:szCs w:val="20"/>
              </w:rPr>
              <w:t>(Takarada</w:t>
            </w:r>
            <w:r w:rsidRPr="00393333">
              <w:rPr>
                <w:rFonts w:asciiTheme="minorBidi" w:hAnsiTheme="minorBidi"/>
                <w:i/>
                <w:noProof/>
                <w:sz w:val="20"/>
                <w:szCs w:val="20"/>
              </w:rPr>
              <w:t xml:space="preserve"> et al.</w:t>
            </w:r>
            <w:r w:rsidRPr="00393333">
              <w:rPr>
                <w:rFonts w:asciiTheme="minorBidi" w:hAnsiTheme="minorBidi"/>
                <w:noProof/>
                <w:sz w:val="20"/>
                <w:szCs w:val="20"/>
              </w:rPr>
              <w:t>, 2008; Savini</w:t>
            </w:r>
            <w:r w:rsidRPr="00393333">
              <w:rPr>
                <w:rFonts w:asciiTheme="minorBidi" w:hAnsiTheme="minorBidi"/>
                <w:i/>
                <w:noProof/>
                <w:sz w:val="20"/>
                <w:szCs w:val="20"/>
              </w:rPr>
              <w:t xml:space="preserve"> et al.</w:t>
            </w:r>
            <w:r w:rsidRPr="00393333">
              <w:rPr>
                <w:rFonts w:asciiTheme="minorBidi" w:hAnsiTheme="minorBidi"/>
                <w:noProof/>
                <w:sz w:val="20"/>
                <w:szCs w:val="20"/>
              </w:rPr>
              <w:t>, 2010)</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MBB8</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Pseudomonas fluorescens</w:t>
            </w: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Pseudomonadaceae</w:t>
            </w: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100%</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KT223384.1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&lt;EndNote&gt;&lt;Cite&gt;&lt;Author&gt;Trivedi&lt;/Author&gt;&lt;Year&gt;2015&lt;/Year&gt;&lt;IDText&gt;Antimicrobial sensitivity pattern of Pseudomonas fluorescens after biofield treatment&lt;/IDText&gt;&lt;DisplayText&gt;(Trivedi&lt;style face="italic"&gt; et al.&lt;/style&gt;, 2015)&lt;/DisplayText&gt;&lt;record&gt;&lt;isbn&gt;2332-0877&lt;/isbn&gt;&lt;titles&gt;&lt;title&gt;Antimicrobial sensitivity pattern of Pseudomonas fluorescens after biofield treatment&lt;/title&gt;&lt;secondary-title&gt;Journal of Infectious Diseases &amp;amp; Therapy&lt;/secondary-title&gt;&lt;/titles&gt;&lt;contributors&gt;&lt;authors&gt;&lt;author&gt;Trivedi, Mahendra Kumar&lt;/author&gt;&lt;author&gt;Patil, S&lt;/author&gt;&lt;author&gt;Shettigar, H&lt;/author&gt;&lt;author&gt;Gangwar, M&lt;/author&gt;&lt;author&gt;Jana, S&lt;/author&gt;&lt;/authors&gt;&lt;/contributors&gt;&lt;added-date format="utc"&gt;1474644908&lt;/added-date&gt;&lt;ref-type name="Journal Article"&gt;17&lt;/ref-type&gt;&lt;dates&gt;&lt;year&gt;2015&lt;/year&gt;&lt;/dates&gt;&lt;rec-number&gt;227&lt;/rec-number&gt;&lt;last-updated-date format="utc"&gt;1474644908&lt;/last-updated-date&gt;&lt;volume&gt;2015&lt;/volume&gt;&lt;/record&gt;&lt;/Cite&gt;&lt;/EndNote&gt;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(Trivedi</w:t>
            </w:r>
            <w:r w:rsidRPr="00393333">
              <w:rPr>
                <w:rFonts w:asciiTheme="minorBidi" w:hAnsiTheme="minorBidi"/>
                <w:i/>
                <w:noProof/>
                <w:sz w:val="20"/>
                <w:szCs w:val="20"/>
              </w:rPr>
              <w:t xml:space="preserve"> et al.</w:t>
            </w:r>
            <w:r w:rsidRPr="00393333">
              <w:rPr>
                <w:rFonts w:asciiTheme="minorBidi" w:hAnsiTheme="minorBidi"/>
                <w:noProof/>
                <w:sz w:val="20"/>
                <w:szCs w:val="20"/>
              </w:rPr>
              <w:t>, 2015)</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MBB9</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Sphingomonas ginsenosidimutans</w:t>
            </w: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Sphingomonadaceae</w:t>
            </w: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100%</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HF930756.1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&lt;EndNote&gt;&lt;Cite&gt;&lt;Author&gt;Narciso-da-Rocha&lt;/Author&gt;&lt;Year&gt;2014&lt;/Year&gt;&lt;IDText&gt;Genotypic diversity and antibiotic resistance in Sphingomonadaceae isolated from hospital tap water&lt;/IDText&gt;&lt;DisplayText&gt;(Narciso-da-Rocha&lt;style face="italic"&gt; et al.&lt;/style&gt;, 2014)&lt;/DisplayText&gt;&lt;record&gt;&lt;isbn&gt;0048-9697&lt;/isbn&gt;&lt;titles&gt;&lt;title&gt;Genotypic diversity and antibiotic resistance in Sphingomonadaceae isolated from hospital tap water&lt;/title&gt;&lt;secondary-title&gt;Science of the Total Environment&lt;/secondary-title&gt;&lt;/titles&gt;&lt;pages&gt;127-135&lt;/pages&gt;&lt;contributors&gt;&lt;authors&gt;&lt;author&gt;Narciso-da-Rocha, Carlos&lt;/author&gt;&lt;author&gt;Vaz-Moreira, Ivone&lt;/author&gt;&lt;author&gt;Manaia, Célia M&lt;/author&gt;&lt;/authors&gt;&lt;/contributors&gt;&lt;added-date format="utc"&gt;1474572647&lt;/added-date&gt;&lt;ref-type name="Journal Article"&gt;17&lt;/ref-type&gt;&lt;dates&gt;&lt;year&gt;2014&lt;/year&gt;&lt;/dates&gt;&lt;rec-number&gt;224&lt;/rec-number&gt;&lt;last-updated-date format="utc"&gt;1474572647&lt;/last-updated-date&gt;&lt;volume&gt;466&lt;/volume&gt;&lt;/record&gt;&lt;/Cite&gt;&lt;/EndNote&gt;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(Narciso-da-Rocha</w:t>
            </w:r>
            <w:r w:rsidRPr="00393333">
              <w:rPr>
                <w:rFonts w:asciiTheme="minorBidi" w:hAnsiTheme="minorBidi"/>
                <w:i/>
                <w:noProof/>
                <w:sz w:val="20"/>
                <w:szCs w:val="20"/>
              </w:rPr>
              <w:t xml:space="preserve"> et al.</w:t>
            </w:r>
            <w:r w:rsidRPr="00393333">
              <w:rPr>
                <w:rFonts w:asciiTheme="minorBidi" w:hAnsiTheme="minorBidi"/>
                <w:noProof/>
                <w:sz w:val="20"/>
                <w:szCs w:val="20"/>
              </w:rPr>
              <w:t>, 2014)</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MBB10</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Sphingomonas yunnanensis</w:t>
            </w: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Sphingomonadaceae</w:t>
            </w: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p>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100%</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JF459957.1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&lt;EndNote&gt;&lt;Cite&gt;&lt;Author&gt;Zhang&lt;/Author&gt;&lt;Year&gt;2005&lt;/Year&gt;&lt;IDText&gt;Sphingomonas yunnanensis sp. nov., a novel Gram-negative bacterium from a contaminated plate&lt;/IDText&gt;&lt;DisplayText&gt;(Zhang&lt;style face="italic"&gt; et al.&lt;/style&gt;, 2005)&lt;/DisplayText&gt;&lt;record&gt;&lt;isbn&gt;1466-5026&lt;/isbn&gt;&lt;titles&gt;&lt;title&gt;Sphingomonas yunnanensis sp. nov., a novel Gram-negative bacterium from a contaminated plate&lt;/title&gt;&lt;secondary-title&gt;International journal of systematic and evolutionary microbiology&lt;/secondary-title&gt;&lt;/titles&gt;&lt;pages&gt;2361-2364&lt;/pages&gt;&lt;number&gt;6&lt;/number&gt;&lt;contributors&gt;&lt;authors&gt;&lt;author&gt;Zhang, Yu-Qin&lt;/author&gt;&lt;author&gt;Chen, Yi-Guang&lt;/author&gt;&lt;author&gt;Li, Wen-Jun&lt;/author&gt;&lt;author&gt;Tian, Xin-Peng&lt;/author&gt;&lt;author&gt;Xu, Li-Hua&lt;/author&gt;&lt;author&gt;Jiang, Cheng-Lin&lt;/author&gt;&lt;/authors&gt;&lt;/contributors&gt;&lt;added-date format="utc"&gt;1449771379&lt;/added-date&gt;&lt;ref-type name="Journal Article"&gt;17&lt;/ref-type&gt;&lt;dates&gt;&lt;year&gt;2005&lt;/year&gt;&lt;/dates&gt;&lt;rec-number&gt;120&lt;/rec-number&gt;&lt;last-updated-date format="utc"&gt;1449771379&lt;/last-updated-date&gt;&lt;volume&gt;55&lt;/volume&gt;&lt;/record&gt;&lt;/Cite&gt;&lt;/EndNote&gt;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(Zhang</w:t>
            </w:r>
            <w:r w:rsidRPr="00393333">
              <w:rPr>
                <w:rFonts w:asciiTheme="minorBidi" w:hAnsiTheme="minorBidi"/>
                <w:i/>
                <w:noProof/>
                <w:sz w:val="20"/>
                <w:szCs w:val="20"/>
              </w:rPr>
              <w:t xml:space="preserve"> et al.</w:t>
            </w:r>
            <w:r w:rsidRPr="00393333">
              <w:rPr>
                <w:rFonts w:asciiTheme="minorBidi" w:hAnsiTheme="minorBidi"/>
                <w:noProof/>
                <w:sz w:val="20"/>
                <w:szCs w:val="20"/>
              </w:rPr>
              <w:t>, 2005)</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MBB11</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Novosphingobium barchaimii</w:t>
            </w:r>
          </w:p>
        </w:tc>
        <w:tc>
          <w:tcPr>
            <w:tcW w:w="2116" w:type="dxa"/>
            <w:tcBorders>
              <w:top w:val="nil"/>
              <w:bottom w:val="nil"/>
            </w:tcBorders>
          </w:tcPr>
          <w:p w:rsidR="00E9256C" w:rsidRPr="00393333" w:rsidRDefault="00E9256C" w:rsidP="00F24B6D">
            <w:pPr>
              <w:tabs>
                <w:tab w:val="left" w:pos="689"/>
                <w:tab w:val="center" w:pos="955"/>
              </w:tabs>
              <w:spacing w:line="276" w:lineRule="auto"/>
              <w:jc w:val="both"/>
              <w:rPr>
                <w:rFonts w:asciiTheme="minorBidi" w:hAnsiTheme="minorBidi"/>
                <w:sz w:val="20"/>
                <w:szCs w:val="20"/>
              </w:rPr>
            </w:pPr>
          </w:p>
          <w:p w:rsidR="00E9256C" w:rsidRPr="00393333" w:rsidRDefault="00E9256C" w:rsidP="00F24B6D">
            <w:pPr>
              <w:tabs>
                <w:tab w:val="left" w:pos="689"/>
                <w:tab w:val="center" w:pos="955"/>
              </w:tabs>
              <w:spacing w:line="276" w:lineRule="auto"/>
              <w:jc w:val="both"/>
              <w:rPr>
                <w:rFonts w:asciiTheme="minorBidi" w:hAnsiTheme="minorBidi"/>
                <w:sz w:val="20"/>
                <w:szCs w:val="20"/>
              </w:rPr>
            </w:pPr>
            <w:r w:rsidRPr="00393333">
              <w:rPr>
                <w:rFonts w:asciiTheme="minorBidi" w:hAnsiTheme="minorBidi"/>
                <w:sz w:val="20"/>
                <w:szCs w:val="20"/>
              </w:rPr>
              <w:t>Sphingomonadaceae</w:t>
            </w:r>
          </w:p>
        </w:tc>
        <w:tc>
          <w:tcPr>
            <w:tcW w:w="837" w:type="dxa"/>
            <w:tcBorders>
              <w:top w:val="nil"/>
              <w:bottom w:val="nil"/>
            </w:tcBorders>
          </w:tcPr>
          <w:p w:rsidR="00E9256C" w:rsidRPr="00393333" w:rsidRDefault="00E9256C" w:rsidP="00F24B6D">
            <w:pPr>
              <w:tabs>
                <w:tab w:val="left" w:pos="689"/>
                <w:tab w:val="center" w:pos="955"/>
              </w:tabs>
              <w:spacing w:line="276" w:lineRule="auto"/>
              <w:jc w:val="both"/>
              <w:rPr>
                <w:rFonts w:asciiTheme="minorBidi" w:hAnsiTheme="minorBidi"/>
                <w:sz w:val="20"/>
                <w:szCs w:val="20"/>
              </w:rPr>
            </w:pPr>
          </w:p>
          <w:p w:rsidR="00E9256C" w:rsidRPr="00393333" w:rsidRDefault="00E9256C" w:rsidP="00F24B6D">
            <w:pPr>
              <w:tabs>
                <w:tab w:val="left" w:pos="689"/>
                <w:tab w:val="center" w:pos="955"/>
              </w:tabs>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tabs>
                <w:tab w:val="left" w:pos="689"/>
                <w:tab w:val="center" w:pos="955"/>
              </w:tabs>
              <w:spacing w:line="276" w:lineRule="auto"/>
              <w:jc w:val="both"/>
              <w:rPr>
                <w:rFonts w:asciiTheme="minorBidi" w:hAnsiTheme="minorBidi"/>
                <w:sz w:val="20"/>
                <w:szCs w:val="20"/>
              </w:rPr>
            </w:pPr>
            <w:r w:rsidRPr="00393333">
              <w:rPr>
                <w:rFonts w:asciiTheme="minorBidi" w:hAnsiTheme="minorBidi"/>
                <w:sz w:val="20"/>
                <w:szCs w:val="20"/>
              </w:rPr>
              <w:t>99%</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LN613112.1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&lt;EndNote&gt;&lt;Cite&gt;&lt;Author&gt;Niharika&lt;/Author&gt;&lt;Year&gt;2013&lt;/Year&gt;&lt;IDText&gt;Novosphingobium barchaimii sp. nov., isolated from hexachlorocyclohexane-contaminated soil&lt;/IDText&gt;&lt;DisplayText&gt;(Niharika&lt;style face="italic"&gt; et al.&lt;/style&gt;, 2013)&lt;/DisplayText&gt;&lt;record&gt;&lt;isbn&gt;1466-5034&lt;/isbn&gt;&lt;titles&gt;&lt;title&gt;Novosphingobium barchaimii sp. nov., isolated from hexachlorocyclohexane-contaminated soil&lt;/title&gt;&lt;secondary-title&gt;International journal of systematic and evolutionary microbiology&lt;/secondary-title&gt;&lt;/titles&gt;&lt;pages&gt;667-672&lt;/pages&gt;&lt;number&gt;2&lt;/number&gt;&lt;contributors&gt;&lt;authors&gt;&lt;author&gt;Niharika, Neha&lt;/author&gt;&lt;author&gt;Moskalikova, Hana&lt;/author&gt;&lt;author&gt;Kaur, Jasvinder&lt;/author&gt;&lt;author&gt;Sedlackova, Miroslava&lt;/author&gt;&lt;author&gt;Hampl, Ales&lt;/author&gt;&lt;author&gt;Damborsky, Jiri&lt;/author&gt;&lt;author&gt;Prokop, Zbynek&lt;/author&gt;&lt;author&gt;Lal, Rup&lt;/author&gt;&lt;/authors&gt;&lt;/contributors&gt;&lt;added-date format="utc"&gt;1555583691&lt;/added-date&gt;&lt;ref-type name="Journal Article"&gt;17&lt;/ref-type&gt;&lt;dates&gt;&lt;year&gt;2013&lt;/year&gt;&lt;/dates&gt;&lt;rec-number&gt;561&lt;/rec-number&gt;&lt;last-updated-date format="utc"&gt;1555583691&lt;/last-updated-date&gt;&lt;volume&gt;63&lt;/volume&gt;&lt;/record&gt;&lt;/Cite&gt;&lt;/EndNote&gt;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(Niharika</w:t>
            </w:r>
            <w:r w:rsidRPr="00393333">
              <w:rPr>
                <w:rFonts w:asciiTheme="minorBidi" w:hAnsiTheme="minorBidi"/>
                <w:i/>
                <w:noProof/>
                <w:sz w:val="20"/>
                <w:szCs w:val="20"/>
              </w:rPr>
              <w:t xml:space="preserve"> et al.</w:t>
            </w:r>
            <w:r w:rsidRPr="00393333">
              <w:rPr>
                <w:rFonts w:asciiTheme="minorBidi" w:hAnsiTheme="minorBidi"/>
                <w:noProof/>
                <w:sz w:val="20"/>
                <w:szCs w:val="20"/>
              </w:rPr>
              <w:t>, 2013)</w:t>
            </w:r>
            <w:r w:rsidRPr="00393333">
              <w:rPr>
                <w:rFonts w:asciiTheme="minorBidi" w:hAnsiTheme="minorBidi"/>
                <w:sz w:val="20"/>
                <w:szCs w:val="20"/>
              </w:rPr>
              <w:fldChar w:fldCharType="end"/>
            </w:r>
          </w:p>
        </w:tc>
      </w:tr>
      <w:tr w:rsidR="00E9256C" w:rsidRPr="00393333" w:rsidTr="00F24B6D">
        <w:tc>
          <w:tcPr>
            <w:tcW w:w="1027"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MBB12</w:t>
            </w:r>
          </w:p>
        </w:tc>
        <w:tc>
          <w:tcPr>
            <w:tcW w:w="2422" w:type="dxa"/>
            <w:tcBorders>
              <w:top w:val="nil"/>
              <w:bottom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i/>
                <w:iCs/>
                <w:sz w:val="20"/>
                <w:szCs w:val="20"/>
              </w:rPr>
              <w:t>Staphylococcus pasteuri</w:t>
            </w:r>
          </w:p>
        </w:tc>
        <w:tc>
          <w:tcPr>
            <w:tcW w:w="2116"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Staphylococcaceae</w:t>
            </w:r>
          </w:p>
        </w:tc>
        <w:tc>
          <w:tcPr>
            <w:tcW w:w="83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99%</w:t>
            </w:r>
          </w:p>
        </w:tc>
        <w:tc>
          <w:tcPr>
            <w:tcW w:w="1384"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KR856343.1</w:t>
            </w:r>
          </w:p>
        </w:tc>
        <w:tc>
          <w:tcPr>
            <w:tcW w:w="2891" w:type="dxa"/>
            <w:tcBorders>
              <w:top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&lt;EndNote&gt;&lt;Cite&gt;&lt;Author&gt;Savini&lt;/Author&gt;&lt;Year&gt;2009&lt;/Year&gt;&lt;IDText&gt;Epidemiology, pathogenicity and emerging resistances in Staphylococcus pasteuri: from mammals and lampreys, to man&lt;/IDText&gt;&lt;DisplayText&gt;(Savini&lt;style face="italic"&gt; et al.&lt;/style&gt;, 2009)&lt;/DisplayText&gt;&lt;record&gt;&lt;isbn&gt;1574-891X&lt;/isbn&gt;&lt;titles&gt;&lt;title&gt;Epidemiology, pathogenicity and emerging resistances in Staphylococcus pasteuri: from mammals and lampreys, to man&lt;/title&gt;&lt;secondary-title&gt;Recent patents on anti-infective drug discovery&lt;/secondary-title&gt;&lt;/titles&gt;&lt;pages&gt;123-129&lt;/pages&gt;&lt;number&gt;2&lt;/number&gt;&lt;contributors&gt;&lt;authors&gt;&lt;author&gt;Savini, Vincenzo&lt;/author&gt;&lt;author&gt;Catavitello, Chiara&lt;/author&gt;&lt;author&gt;Bianco, Azaira&lt;/author&gt;&lt;author&gt;Balbinot, Andrea&lt;/author&gt;&lt;author&gt;D&amp;apos;Antonio, Domenico&lt;/author&gt;&lt;/authors&gt;&lt;/contributors&gt;&lt;added-date format="utc"&gt;1448479616&lt;/added-date&gt;&lt;ref-type name="Journal Article"&gt;17&lt;/ref-type&gt;&lt;dates&gt;&lt;year&gt;2009&lt;/year&gt;&lt;/dates&gt;&lt;rec-number&gt;80&lt;/rec-number&gt;&lt;last-updated-date format="utc"&gt;1448483849&lt;/last-updated-date&gt;&lt;volume&gt;4&lt;/volume&gt;&lt;/record&gt;&lt;/Cite&gt;&lt;/EndNote&gt;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(Savini</w:t>
            </w:r>
            <w:r w:rsidRPr="00393333">
              <w:rPr>
                <w:rFonts w:asciiTheme="minorBidi" w:hAnsiTheme="minorBidi"/>
                <w:i/>
                <w:noProof/>
                <w:sz w:val="20"/>
                <w:szCs w:val="20"/>
              </w:rPr>
              <w:t xml:space="preserve"> et al.</w:t>
            </w:r>
            <w:r w:rsidRPr="00393333">
              <w:rPr>
                <w:rFonts w:asciiTheme="minorBidi" w:hAnsiTheme="minorBidi"/>
                <w:noProof/>
                <w:sz w:val="20"/>
                <w:szCs w:val="20"/>
              </w:rPr>
              <w:t>, 2009)</w:t>
            </w:r>
            <w:r w:rsidRPr="00393333">
              <w:rPr>
                <w:rFonts w:asciiTheme="minorBidi" w:hAnsiTheme="minorBidi"/>
                <w:sz w:val="20"/>
                <w:szCs w:val="20"/>
              </w:rPr>
              <w:fldChar w:fldCharType="end"/>
            </w:r>
          </w:p>
        </w:tc>
      </w:tr>
      <w:tr w:rsidR="00E9256C" w:rsidRPr="00393333" w:rsidTr="00F24B6D">
        <w:tc>
          <w:tcPr>
            <w:tcW w:w="1027" w:type="dxa"/>
            <w:tcBorders>
              <w:top w:val="nil"/>
            </w:tcBorders>
          </w:tcPr>
          <w:p w:rsidR="00E9256C" w:rsidRPr="00393333" w:rsidRDefault="00E9256C" w:rsidP="00F24B6D">
            <w:pPr>
              <w:spacing w:line="276" w:lineRule="auto"/>
              <w:jc w:val="both"/>
              <w:rPr>
                <w:rFonts w:asciiTheme="minorBidi" w:hAnsiTheme="minorBidi"/>
                <w:i/>
                <w:iCs/>
                <w:sz w:val="20"/>
                <w:szCs w:val="20"/>
              </w:rPr>
            </w:pPr>
            <w:r w:rsidRPr="00393333">
              <w:rPr>
                <w:rFonts w:asciiTheme="minorBidi" w:hAnsiTheme="minorBidi"/>
                <w:sz w:val="20"/>
                <w:szCs w:val="20"/>
              </w:rPr>
              <w:t>MBB13</w:t>
            </w:r>
          </w:p>
        </w:tc>
        <w:tc>
          <w:tcPr>
            <w:tcW w:w="2422" w:type="dxa"/>
            <w:tcBorders>
              <w:top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i/>
                <w:iCs/>
                <w:sz w:val="20"/>
                <w:szCs w:val="20"/>
              </w:rPr>
              <w:t>Kytococcus sedentarius</w:t>
            </w:r>
          </w:p>
        </w:tc>
        <w:tc>
          <w:tcPr>
            <w:tcW w:w="2116" w:type="dxa"/>
            <w:tcBorders>
              <w:top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Actinobacteria</w:t>
            </w:r>
          </w:p>
        </w:tc>
        <w:tc>
          <w:tcPr>
            <w:tcW w:w="837" w:type="dxa"/>
            <w:tcBorders>
              <w:top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17" w:type="dxa"/>
            <w:tcBorders>
              <w:top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98%</w:t>
            </w:r>
          </w:p>
        </w:tc>
        <w:tc>
          <w:tcPr>
            <w:tcW w:w="1384" w:type="dxa"/>
            <w:tcBorders>
              <w:top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KC583230.1</w:t>
            </w:r>
          </w:p>
        </w:tc>
        <w:tc>
          <w:tcPr>
            <w:tcW w:w="2891" w:type="dxa"/>
            <w:tcBorders>
              <w:top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fldChar w:fldCharType="begin"/>
            </w:r>
            <w:r w:rsidRPr="00393333">
              <w:rPr>
                <w:rFonts w:asciiTheme="minorBidi" w:hAnsiTheme="minorBidi"/>
                <w:sz w:val="20"/>
                <w:szCs w:val="20"/>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393333">
              <w:rPr>
                <w:rFonts w:asciiTheme="minorBidi" w:hAnsiTheme="minorBidi"/>
                <w:sz w:val="20"/>
                <w:szCs w:val="20"/>
              </w:rPr>
              <w:fldChar w:fldCharType="separate"/>
            </w:r>
            <w:r w:rsidRPr="00393333">
              <w:rPr>
                <w:rFonts w:asciiTheme="minorBidi" w:hAnsiTheme="minorBidi"/>
                <w:noProof/>
                <w:sz w:val="20"/>
                <w:szCs w:val="20"/>
              </w:rPr>
              <w:t>(Sims</w:t>
            </w:r>
            <w:r w:rsidRPr="00393333">
              <w:rPr>
                <w:rFonts w:asciiTheme="minorBidi" w:hAnsiTheme="minorBidi"/>
                <w:i/>
                <w:noProof/>
                <w:sz w:val="20"/>
                <w:szCs w:val="20"/>
              </w:rPr>
              <w:t xml:space="preserve"> et al.</w:t>
            </w:r>
            <w:r w:rsidRPr="00393333">
              <w:rPr>
                <w:rFonts w:asciiTheme="minorBidi" w:hAnsiTheme="minorBidi"/>
                <w:noProof/>
                <w:sz w:val="20"/>
                <w:szCs w:val="20"/>
              </w:rPr>
              <w:t>, 2009)</w:t>
            </w:r>
            <w:r w:rsidRPr="00393333">
              <w:rPr>
                <w:rFonts w:asciiTheme="minorBidi" w:hAnsiTheme="minorBidi"/>
                <w:sz w:val="20"/>
                <w:szCs w:val="20"/>
              </w:rPr>
              <w:fldChar w:fldCharType="end"/>
            </w:r>
          </w:p>
        </w:tc>
      </w:tr>
    </w:tbl>
    <w:p w:rsidR="00E9256C" w:rsidRPr="00393333" w:rsidRDefault="00E9256C" w:rsidP="00E9256C">
      <w:pPr>
        <w:spacing w:line="360" w:lineRule="auto"/>
        <w:jc w:val="both"/>
        <w:rPr>
          <w:rFonts w:asciiTheme="minorBidi" w:hAnsiTheme="minorBidi"/>
          <w:sz w:val="24"/>
          <w:szCs w:val="24"/>
        </w:rPr>
        <w:sectPr w:rsidR="00E9256C" w:rsidRPr="00393333" w:rsidSect="00F24B6D">
          <w:pgSz w:w="16838" w:h="11906" w:orient="landscape"/>
          <w:pgMar w:top="1440" w:right="1440" w:bottom="1440" w:left="1440" w:header="709" w:footer="709" w:gutter="0"/>
          <w:cols w:space="708"/>
          <w:docGrid w:linePitch="360"/>
        </w:sectPr>
      </w:pPr>
    </w:p>
    <w:p w:rsidR="00E9256C" w:rsidRDefault="00E9256C" w:rsidP="008E4227">
      <w:pPr>
        <w:spacing w:line="360" w:lineRule="auto"/>
        <w:jc w:val="both"/>
        <w:rPr>
          <w:rFonts w:asciiTheme="minorBidi" w:hAnsiTheme="minorBidi"/>
          <w:sz w:val="24"/>
          <w:szCs w:val="24"/>
        </w:rPr>
      </w:pPr>
      <w:r w:rsidRPr="00393333">
        <w:rPr>
          <w:rFonts w:asciiTheme="minorBidi" w:hAnsiTheme="minorBidi"/>
          <w:sz w:val="24"/>
          <w:szCs w:val="24"/>
        </w:rPr>
        <w:lastRenderedPageBreak/>
        <w:t xml:space="preserve">The most abundant </w:t>
      </w:r>
      <w:r w:rsidRPr="004A6C54">
        <w:rPr>
          <w:rFonts w:asciiTheme="minorBidi" w:hAnsiTheme="minorBidi"/>
          <w:sz w:val="24"/>
          <w:szCs w:val="24"/>
        </w:rPr>
        <w:t>bacterial taxa observed from passive monitoring matched those of a previous publication focused on the indoor microbiome (Table 3.1.</w:t>
      </w:r>
      <w:r w:rsidRPr="004A6C54">
        <w:rPr>
          <w:rFonts w:asciiTheme="minorBidi" w:hAnsiTheme="minorBidi"/>
          <w:i/>
          <w:iCs/>
          <w:sz w:val="24"/>
          <w:szCs w:val="24"/>
        </w:rPr>
        <w:t>a</w:t>
      </w:r>
      <w:r w:rsidRPr="004A6C54">
        <w:rPr>
          <w:rFonts w:asciiTheme="minorBidi" w:hAnsiTheme="minorBidi"/>
          <w:sz w:val="24"/>
          <w:szCs w:val="24"/>
        </w:rPr>
        <w:t xml:space="preserve">, Appendix. </w:t>
      </w:r>
      <w:r w:rsidR="008E4227">
        <w:rPr>
          <w:rFonts w:asciiTheme="minorBidi" w:hAnsiTheme="minorBidi"/>
          <w:sz w:val="24"/>
          <w:szCs w:val="24"/>
        </w:rPr>
        <w:t>9</w:t>
      </w:r>
      <w:r w:rsidRPr="004A6C54">
        <w:rPr>
          <w:rFonts w:asciiTheme="minorBidi" w:hAnsiTheme="minorBidi"/>
          <w:sz w:val="24"/>
          <w:szCs w:val="24"/>
        </w:rPr>
        <w:t xml:space="preserve">.1)  </w:t>
      </w:r>
      <w:r w:rsidRPr="004A6C54">
        <w:rPr>
          <w:rFonts w:asciiTheme="minorBidi" w:hAnsiTheme="minorBidi"/>
          <w:sz w:val="24"/>
          <w:szCs w:val="24"/>
        </w:rPr>
        <w:fldChar w:fldCharType="begin">
          <w:fldData xml:space="preserve">PEVuZE5vdGU+PENpdGU+PEF1dGhvcj5BYmlvbGE8L0F1dGhvcj48WWVhcj4yMDE4PC9ZZWFyPjxJ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</w:fldData>
        </w:fldChar>
      </w:r>
      <w:r w:rsidRPr="004A6C54">
        <w:rPr>
          <w:rFonts w:asciiTheme="minorBidi" w:hAnsiTheme="minorBidi"/>
          <w:sz w:val="24"/>
          <w:szCs w:val="24"/>
        </w:rPr>
        <w:instrText xml:space="preserve"> ADDIN EN.CITE </w:instrText>
      </w:r>
      <w:r w:rsidRPr="004A6C54">
        <w:rPr>
          <w:rFonts w:asciiTheme="minorBidi" w:hAnsiTheme="minorBidi"/>
          <w:sz w:val="24"/>
          <w:szCs w:val="24"/>
        </w:rPr>
        <w:fldChar w:fldCharType="begin">
          <w:fldData xml:space="preserve">PEVuZE5vdGU+PENpdGU+PEF1dGhvcj5BYmlvbGE8L0F1dGhvcj48WWVhcj4yMDE4PC9ZZWFyPjxJ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</w:fldData>
        </w:fldChar>
      </w:r>
      <w:r w:rsidRPr="004A6C54">
        <w:rPr>
          <w:rFonts w:asciiTheme="minorBidi" w:hAnsiTheme="minorBidi"/>
          <w:sz w:val="24"/>
          <w:szCs w:val="24"/>
        </w:rPr>
        <w:instrText xml:space="preserve"> ADDIN EN.CITE.DATA </w:instrText>
      </w:r>
      <w:r w:rsidRPr="004A6C54">
        <w:rPr>
          <w:rFonts w:asciiTheme="minorBidi" w:hAnsiTheme="minorBidi"/>
          <w:sz w:val="24"/>
          <w:szCs w:val="24"/>
        </w:rPr>
      </w:r>
      <w:r w:rsidRPr="004A6C54">
        <w:rPr>
          <w:rFonts w:asciiTheme="minorBidi" w:hAnsiTheme="minorBidi"/>
          <w:sz w:val="24"/>
          <w:szCs w:val="24"/>
        </w:rPr>
        <w:fldChar w:fldCharType="end"/>
      </w:r>
      <w:r w:rsidRPr="004A6C54">
        <w:rPr>
          <w:rFonts w:asciiTheme="minorBidi" w:hAnsiTheme="minorBidi"/>
          <w:sz w:val="24"/>
          <w:szCs w:val="24"/>
        </w:rPr>
      </w:r>
      <w:r w:rsidRPr="004A6C54">
        <w:rPr>
          <w:rFonts w:asciiTheme="minorBidi" w:hAnsiTheme="minorBidi"/>
          <w:sz w:val="24"/>
          <w:szCs w:val="24"/>
        </w:rPr>
        <w:fldChar w:fldCharType="separate"/>
      </w:r>
      <w:r w:rsidRPr="004A6C54">
        <w:rPr>
          <w:rFonts w:asciiTheme="minorBidi" w:hAnsiTheme="minorBidi"/>
          <w:noProof/>
          <w:sz w:val="24"/>
          <w:szCs w:val="24"/>
        </w:rPr>
        <w:t>(Decraene</w:t>
      </w:r>
      <w:r w:rsidRPr="004A6C54">
        <w:rPr>
          <w:rFonts w:asciiTheme="minorBidi" w:hAnsiTheme="minorBidi"/>
          <w:i/>
          <w:noProof/>
          <w:sz w:val="24"/>
          <w:szCs w:val="24"/>
        </w:rPr>
        <w:t xml:space="preserve"> et al.</w:t>
      </w:r>
      <w:r w:rsidRPr="004A6C54">
        <w:rPr>
          <w:rFonts w:asciiTheme="minorBidi" w:hAnsiTheme="minorBidi"/>
          <w:noProof/>
          <w:sz w:val="24"/>
          <w:szCs w:val="24"/>
        </w:rPr>
        <w:t>, 2008; Gandolfi</w:t>
      </w:r>
      <w:r w:rsidRPr="004A6C54">
        <w:rPr>
          <w:rFonts w:asciiTheme="minorBidi" w:hAnsiTheme="minorBidi"/>
          <w:i/>
          <w:noProof/>
          <w:sz w:val="24"/>
          <w:szCs w:val="24"/>
        </w:rPr>
        <w:t xml:space="preserve"> et al.</w:t>
      </w:r>
      <w:r w:rsidRPr="004A6C54">
        <w:rPr>
          <w:rFonts w:asciiTheme="minorBidi" w:hAnsiTheme="minorBidi"/>
          <w:noProof/>
          <w:sz w:val="24"/>
          <w:szCs w:val="24"/>
        </w:rPr>
        <w:t>, 2011; Fang</w:t>
      </w:r>
      <w:r w:rsidRPr="004A6C54">
        <w:rPr>
          <w:rFonts w:asciiTheme="minorBidi" w:hAnsiTheme="minorBidi"/>
          <w:i/>
          <w:noProof/>
          <w:sz w:val="24"/>
          <w:szCs w:val="24"/>
        </w:rPr>
        <w:t xml:space="preserve"> et al.</w:t>
      </w:r>
      <w:r w:rsidRPr="004A6C54">
        <w:rPr>
          <w:rFonts w:asciiTheme="minorBidi" w:hAnsiTheme="minorBidi"/>
          <w:noProof/>
          <w:sz w:val="24"/>
          <w:szCs w:val="24"/>
        </w:rPr>
        <w:t>, 2014; Abiola</w:t>
      </w:r>
      <w:r w:rsidRPr="004A6C54">
        <w:rPr>
          <w:rFonts w:asciiTheme="minorBidi" w:hAnsiTheme="minorBidi"/>
          <w:i/>
          <w:noProof/>
          <w:sz w:val="24"/>
          <w:szCs w:val="24"/>
        </w:rPr>
        <w:t xml:space="preserve"> et al.</w:t>
      </w:r>
      <w:r w:rsidRPr="004A6C54">
        <w:rPr>
          <w:rFonts w:asciiTheme="minorBidi" w:hAnsiTheme="minorBidi"/>
          <w:noProof/>
          <w:sz w:val="24"/>
          <w:szCs w:val="24"/>
        </w:rPr>
        <w:t>, 2018; Luhung</w:t>
      </w:r>
      <w:r w:rsidRPr="004A6C54">
        <w:rPr>
          <w:rFonts w:asciiTheme="minorBidi" w:hAnsiTheme="minorBidi"/>
          <w:i/>
          <w:noProof/>
          <w:sz w:val="24"/>
          <w:szCs w:val="24"/>
        </w:rPr>
        <w:t xml:space="preserve"> et al.</w:t>
      </w:r>
      <w:r w:rsidRPr="004A6C54">
        <w:rPr>
          <w:rFonts w:asciiTheme="minorBidi" w:hAnsiTheme="minorBidi"/>
          <w:noProof/>
          <w:sz w:val="24"/>
          <w:szCs w:val="24"/>
        </w:rPr>
        <w:t>, 2018)</w:t>
      </w:r>
      <w:r w:rsidRPr="004A6C54">
        <w:rPr>
          <w:rFonts w:asciiTheme="minorBidi" w:hAnsiTheme="minorBidi"/>
          <w:sz w:val="24"/>
          <w:szCs w:val="24"/>
        </w:rPr>
        <w:fldChar w:fldCharType="end"/>
      </w:r>
      <w:r w:rsidRPr="004A6C54">
        <w:rPr>
          <w:rFonts w:asciiTheme="minorBidi" w:hAnsiTheme="minorBidi"/>
          <w:sz w:val="24"/>
          <w:szCs w:val="24"/>
        </w:rPr>
        <w:t xml:space="preserve">.  The Staphylococcaceae are likely to be associated with human skin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&lt;EndNote&gt;&lt;Cite&gt;&lt;Author&gt;Luongo&lt;/Author&gt;&lt;Year&gt;2017&lt;/Year&gt;&lt;IDText&gt;Microbial analyses of airborne dust collected from dormitory rooms predict the sex of occupants&lt;/IDText&gt;&lt;DisplayText&gt;(Luongo&lt;style face="italic"&gt; et al.&lt;/style&gt;, 2017)&lt;/DisplayText&gt;&lt;record&gt;&lt;isbn&gt;0905-6947&lt;/isbn&gt;&lt;titles&gt;&lt;title&gt;Microbial analyses of airborne dust collected from dormitory rooms predict the sex of occupants&lt;/title&gt;&lt;secondary-title&gt;Indoor air&lt;/secondary-title&gt;&lt;/titles&gt;&lt;pages&gt;338-344&lt;/pages&gt;&lt;number&gt;2&lt;/number&gt;&lt;contributors&gt;&lt;authors&gt;&lt;author&gt;Luongo, Julia C&lt;/author&gt;&lt;author&gt;Barberán, Albert&lt;/author&gt;&lt;author&gt;Hacker</w:instrText>
      </w:r>
      <w:r w:rsidRPr="004A6C54">
        <w:rPr>
          <w:rFonts w:ascii="Cambria Math" w:hAnsi="Cambria Math" w:cs="Cambria Math"/>
          <w:sz w:val="24"/>
          <w:szCs w:val="24"/>
        </w:rPr>
        <w:instrText>‐</w:instrText>
      </w:r>
      <w:r w:rsidRPr="004A6C54">
        <w:rPr>
          <w:rFonts w:asciiTheme="minorBidi" w:hAnsiTheme="minorBidi"/>
          <w:sz w:val="24"/>
          <w:szCs w:val="24"/>
        </w:rPr>
        <w:instrText>Cary, Robin&lt;/author&gt;&lt;author&gt;Morgan, Emily E&lt;/author&gt;&lt;author&gt;Miller, Shelly L&lt;/author&gt;&lt;author&gt;Fierer, Noah&lt;/author&gt;&lt;/authors&gt;&lt;/contributors&gt;&lt;added-date format="utc"&gt;1555534856&lt;/added-date&gt;&lt;ref-type name="Journal Article"&gt;17&lt;/ref-type&gt;&lt;dates&gt;&lt;year&gt;2017&lt;/year&gt;&lt;/dates&gt;&lt;rec-number&gt;559&lt;/rec-number&gt;&lt;last-updated-date format="utc"&gt;1555534856&lt;/last-updated-date&gt;&lt;volume&gt;27&lt;/volume&gt;&lt;/record&gt;&lt;/Cite&gt;&lt;/EndNote&gt;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(Luongo</w:t>
      </w:r>
      <w:r w:rsidRPr="004A6C54">
        <w:rPr>
          <w:rFonts w:asciiTheme="minorBidi" w:hAnsiTheme="minorBidi"/>
          <w:i/>
          <w:noProof/>
          <w:sz w:val="24"/>
          <w:szCs w:val="24"/>
        </w:rPr>
        <w:t xml:space="preserve"> et al.</w:t>
      </w:r>
      <w:r w:rsidRPr="004A6C54">
        <w:rPr>
          <w:rFonts w:asciiTheme="minorBidi" w:hAnsiTheme="minorBidi"/>
          <w:noProof/>
          <w:sz w:val="24"/>
          <w:szCs w:val="24"/>
        </w:rPr>
        <w:t>, 2017)</w:t>
      </w:r>
      <w:r w:rsidRPr="004A6C54">
        <w:rPr>
          <w:rFonts w:asciiTheme="minorBidi" w:hAnsiTheme="minorBidi"/>
          <w:sz w:val="24"/>
          <w:szCs w:val="24"/>
        </w:rPr>
        <w:fldChar w:fldCharType="end"/>
      </w:r>
      <w:r w:rsidRPr="004A6C54">
        <w:rPr>
          <w:rFonts w:asciiTheme="minorBidi" w:hAnsiTheme="minorBidi"/>
          <w:sz w:val="24"/>
          <w:szCs w:val="24"/>
        </w:rPr>
        <w:t>. Bacteria isolated by active monitoring (Table 3.1.</w:t>
      </w:r>
      <w:r w:rsidRPr="004A6C54">
        <w:rPr>
          <w:rFonts w:asciiTheme="minorBidi" w:hAnsiTheme="minorBidi"/>
          <w:i/>
          <w:iCs/>
          <w:sz w:val="24"/>
          <w:szCs w:val="24"/>
        </w:rPr>
        <w:t>b</w:t>
      </w:r>
      <w:r w:rsidRPr="004A6C54">
        <w:rPr>
          <w:rFonts w:asciiTheme="minorBidi" w:hAnsiTheme="minorBidi"/>
          <w:sz w:val="24"/>
          <w:szCs w:val="24"/>
        </w:rPr>
        <w:t xml:space="preserve">, Appendix. </w:t>
      </w:r>
      <w:r w:rsidR="008E4227">
        <w:rPr>
          <w:rFonts w:asciiTheme="minorBidi" w:hAnsiTheme="minorBidi"/>
          <w:sz w:val="24"/>
          <w:szCs w:val="24"/>
        </w:rPr>
        <w:t>9</w:t>
      </w:r>
      <w:r w:rsidRPr="004A6C54">
        <w:rPr>
          <w:rFonts w:asciiTheme="minorBidi" w:hAnsiTheme="minorBidi"/>
          <w:sz w:val="24"/>
          <w:szCs w:val="24"/>
        </w:rPr>
        <w:t xml:space="preserve">.1) were more likely to be water habitants such as, Sphingomonadaceae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&lt;EndNote&gt;&lt;Cite&gt;&lt;Author&gt;Glaeser&lt;/Author&gt;&lt;Year&gt;2014&lt;/Year&gt;&lt;IDText&gt;The family sphingomonadaceae&lt;/IDText&gt;&lt;DisplayText&gt;(Glaeser and Kämpfer, 2014)&lt;/DisplayText&gt;&lt;record&gt;&lt;isbn&gt;3642301967&lt;/isbn&gt;&lt;titles&gt;&lt;title&gt;The family sphingomonadaceae&lt;/title&gt;&lt;secondary-title&gt;The Prokaryotes: Alphaproteobacteria and Betaproteobacteria&lt;/secondary-title&gt;&lt;/titles&gt;&lt;pages&gt;641-707&lt;/pages&gt;&lt;contributors&gt;&lt;authors&gt;&lt;author&gt;Glaeser, Stefanie P&lt;/author&gt;&lt;author&gt;Kämpfer, Peter&lt;/author&gt;&lt;/authors&gt;&lt;/contributors&gt;&lt;added-date format="utc"&gt;1555534730&lt;/added-date&gt;&lt;ref-type name="Journal Article"&gt;17&lt;/ref-type&gt;&lt;dates&gt;&lt;year&gt;2014&lt;/year&gt;&lt;/dates&gt;&lt;rec-number&gt;557&lt;/rec-number&gt;&lt;last-updated-date format="utc"&gt;1555534730&lt;/last-updated-date&gt;&lt;/record&gt;&lt;/Cite&gt;&lt;/EndNote&gt;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(Glaeser and Kämpfer, 2014)</w:t>
      </w:r>
      <w:r w:rsidRPr="004A6C54">
        <w:rPr>
          <w:rFonts w:asciiTheme="minorBidi" w:hAnsiTheme="minorBidi"/>
          <w:sz w:val="24"/>
          <w:szCs w:val="24"/>
        </w:rPr>
        <w:fldChar w:fldCharType="end"/>
      </w:r>
      <w:r w:rsidRPr="004A6C54">
        <w:rPr>
          <w:rFonts w:asciiTheme="minorBidi" w:hAnsiTheme="minorBidi"/>
          <w:sz w:val="24"/>
          <w:szCs w:val="24"/>
        </w:rPr>
        <w:t xml:space="preserve"> and Actinobacteria </w:t>
      </w:r>
      <w:r w:rsidRPr="004A6C54">
        <w:rPr>
          <w:rFonts w:asciiTheme="minorBidi" w:hAnsiTheme="minorBidi"/>
          <w:sz w:val="24"/>
          <w:szCs w:val="24"/>
        </w:rPr>
        <w:fldChar w:fldCharType="begin"/>
      </w:r>
      <w:r w:rsidRPr="004A6C54">
        <w:rPr>
          <w:rFonts w:asciiTheme="minorBidi" w:hAnsiTheme="minorBidi"/>
          <w:sz w:val="24"/>
          <w:szCs w:val="24"/>
        </w:rPr>
        <w:instrText xml:space="preserve"> ADDIN EN.CITE &lt;EndNote&gt;&lt;Cite&gt;&lt;Author&gt;Ghai&lt;/Author&gt;&lt;Year&gt;2014&lt;/Year&gt;&lt;IDText&gt;Key roles for freshwater A ctinobacteria revealed by deep metagenomic sequencing&lt;/IDText&gt;&lt;DisplayText&gt;(Ghai&lt;style face="italic"&gt; et al.&lt;/style&gt;, 2014)&lt;/DisplayText&gt;&lt;record&gt;&lt;isbn&gt;0962-1083&lt;/isbn&gt;&lt;titles&gt;&lt;title&gt;Key roles for freshwater A ctinobacteria revealed by deep metagenomic sequencing&lt;/title&gt;&lt;secondary-title&gt;Molecular ecology&lt;/secondary-title&gt;&lt;/titles&gt;&lt;pages&gt;6073-6090&lt;/pages&gt;&lt;number&gt;24&lt;/number&gt;&lt;contributors&gt;&lt;authors&gt;&lt;author&gt;Ghai, Rohit&lt;/author&gt;&lt;author&gt;Mizuno, Carolina Megumi&lt;/author&gt;&lt;author&gt;Picazo, Antonio&lt;/author&gt;&lt;author&gt;Camacho, Antonio&lt;/author&gt;&lt;author&gt;Rodriguez</w:instrText>
      </w:r>
      <w:r w:rsidRPr="004A6C54">
        <w:rPr>
          <w:rFonts w:ascii="Cambria Math" w:hAnsi="Cambria Math" w:cs="Cambria Math"/>
          <w:sz w:val="24"/>
          <w:szCs w:val="24"/>
        </w:rPr>
        <w:instrText>‐</w:instrText>
      </w:r>
      <w:r w:rsidRPr="004A6C54">
        <w:rPr>
          <w:rFonts w:asciiTheme="minorBidi" w:hAnsiTheme="minorBidi"/>
          <w:sz w:val="24"/>
          <w:szCs w:val="24"/>
        </w:rPr>
        <w:instrText>Valera, Francisco&lt;/author&gt;&lt;/authors&gt;&lt;/contributors&gt;&lt;added-date format="utc"&gt;1555534779&lt;/added-date&gt;&lt;ref-type name="Journal Article"&gt;17&lt;/ref-type&gt;&lt;dates&gt;&lt;year&gt;2014&lt;/year&gt;&lt;/dates&gt;&lt;rec-number&gt;558&lt;/rec-number&gt;&lt;last-updated-date format="utc"&gt;1555534779&lt;/last-updated-date&gt;&lt;volume&gt;23&lt;/volume&gt;&lt;/record&gt;&lt;/Cite&gt;&lt;/EndNote&gt;</w:instrText>
      </w:r>
      <w:r w:rsidRPr="004A6C54">
        <w:rPr>
          <w:rFonts w:asciiTheme="minorBidi" w:hAnsiTheme="minorBidi"/>
          <w:sz w:val="24"/>
          <w:szCs w:val="24"/>
        </w:rPr>
        <w:fldChar w:fldCharType="separate"/>
      </w:r>
      <w:r w:rsidRPr="004A6C54">
        <w:rPr>
          <w:rFonts w:asciiTheme="minorBidi" w:hAnsiTheme="minorBidi"/>
          <w:noProof/>
          <w:sz w:val="24"/>
          <w:szCs w:val="24"/>
        </w:rPr>
        <w:t>(Ghai</w:t>
      </w:r>
      <w:r w:rsidRPr="004A6C54">
        <w:rPr>
          <w:rFonts w:asciiTheme="minorBidi" w:hAnsiTheme="minorBidi"/>
          <w:i/>
          <w:noProof/>
          <w:sz w:val="24"/>
          <w:szCs w:val="24"/>
        </w:rPr>
        <w:t xml:space="preserve"> et al.</w:t>
      </w:r>
      <w:r w:rsidRPr="004A6C54">
        <w:rPr>
          <w:rFonts w:asciiTheme="minorBidi" w:hAnsiTheme="minorBidi"/>
          <w:noProof/>
          <w:sz w:val="24"/>
          <w:szCs w:val="24"/>
        </w:rPr>
        <w:t>, 2014)</w:t>
      </w:r>
      <w:r w:rsidRPr="004A6C54">
        <w:rPr>
          <w:rFonts w:asciiTheme="minorBidi" w:hAnsiTheme="minorBidi"/>
          <w:sz w:val="24"/>
          <w:szCs w:val="24"/>
        </w:rPr>
        <w:fldChar w:fldCharType="end"/>
      </w:r>
      <w:r w:rsidRPr="004A6C54">
        <w:rPr>
          <w:rFonts w:asciiTheme="minorBidi" w:hAnsiTheme="minorBidi"/>
          <w:sz w:val="24"/>
          <w:szCs w:val="24"/>
        </w:rPr>
        <w:t>.  Therefore, this study confirms the need to have an awareness</w:t>
      </w:r>
      <w:r w:rsidRPr="00393333">
        <w:rPr>
          <w:rFonts w:asciiTheme="minorBidi" w:hAnsiTheme="minorBidi"/>
          <w:sz w:val="24"/>
          <w:szCs w:val="24"/>
        </w:rPr>
        <w:t xml:space="preserve"> of the biases that can be introduced by the method of collection and isolation in understanding bacterial communities found in indoor air. </w:t>
      </w:r>
    </w:p>
    <w:p w:rsidR="00BF59A2" w:rsidRPr="00393333" w:rsidRDefault="00BF59A2" w:rsidP="008E4227">
      <w:pPr>
        <w:spacing w:line="360" w:lineRule="auto"/>
        <w:jc w:val="both"/>
        <w:rPr>
          <w:rFonts w:asciiTheme="minorBidi" w:hAnsiTheme="minorBidi"/>
          <w:sz w:val="24"/>
          <w:szCs w:val="24"/>
        </w:rPr>
      </w:pPr>
    </w:p>
    <w:p w:rsidR="00E9256C" w:rsidRPr="0016167F" w:rsidRDefault="00E9256C" w:rsidP="0016167F">
      <w:pPr>
        <w:pStyle w:val="Heading4"/>
        <w:spacing w:line="360" w:lineRule="auto"/>
        <w:jc w:val="both"/>
        <w:rPr>
          <w:rFonts w:asciiTheme="minorBidi" w:hAnsiTheme="minorBidi" w:cstheme="minorBidi"/>
          <w:b/>
          <w:bCs/>
          <w:i w:val="0"/>
          <w:iCs w:val="0"/>
          <w:color w:val="auto"/>
          <w:sz w:val="24"/>
          <w:szCs w:val="24"/>
        </w:rPr>
      </w:pPr>
      <w:r w:rsidRPr="0016167F">
        <w:rPr>
          <w:rFonts w:asciiTheme="minorBidi" w:hAnsiTheme="minorBidi" w:cstheme="minorBidi"/>
          <w:b/>
          <w:bCs/>
          <w:i w:val="0"/>
          <w:iCs w:val="0"/>
          <w:color w:val="auto"/>
          <w:sz w:val="24"/>
          <w:szCs w:val="24"/>
        </w:rPr>
        <w:t xml:space="preserve">3.2.4 Screening of dehumidifier isolates for antibiotic resistance by disc diffusion tests </w:t>
      </w:r>
    </w:p>
    <w:p w:rsidR="00E9256C" w:rsidRPr="00393333" w:rsidRDefault="00E9256C" w:rsidP="00E9256C">
      <w:pPr>
        <w:spacing w:line="360" w:lineRule="auto"/>
        <w:ind w:firstLine="720"/>
        <w:jc w:val="both"/>
        <w:rPr>
          <w:rFonts w:asciiTheme="minorBidi" w:hAnsiTheme="minorBidi"/>
          <w:sz w:val="24"/>
          <w:szCs w:val="24"/>
        </w:rPr>
      </w:pPr>
      <w:r w:rsidRPr="00393333">
        <w:rPr>
          <w:rFonts w:asciiTheme="minorBidi" w:hAnsiTheme="minorBidi"/>
          <w:sz w:val="24"/>
          <w:szCs w:val="24"/>
        </w:rPr>
        <w:t xml:space="preserve">Determination of bacterial susceptibility to antibiotics is crucial to manage bacterial infections </w:t>
      </w:r>
      <w:r w:rsidRPr="00393333">
        <w:rPr>
          <w:rFonts w:asciiTheme="minorBidi" w:hAnsiTheme="minorBidi"/>
          <w:sz w:val="24"/>
          <w:szCs w:val="24"/>
        </w:rPr>
        <w:fldChar w:fldCharType="begin"/>
      </w:r>
      <w:r w:rsidRPr="00393333">
        <w:rPr>
          <w:rFonts w:asciiTheme="minorBidi" w:hAnsiTheme="minorBidi"/>
          <w:sz w:val="24"/>
          <w:szCs w:val="24"/>
        </w:rPr>
        <w:instrText xml:space="preserve"> ADDIN EN.CITE &lt;EndNote&gt;&lt;Cite&gt;&lt;Author&gt;Bonev&lt;/Author&gt;&lt;Year&gt;2008&lt;/Year&gt;&lt;IDText&gt;Principles of assessing bacterial susceptibility to antibiotics using the agar diffusion method&lt;/IDText&gt;&lt;DisplayText&gt;(Bonev&lt;style face="italic"&gt; et al.&lt;/style&gt;, 2008)&lt;/DisplayText&gt;&lt;record&gt;&lt;isbn&gt;1460-2091&lt;/isbn&gt;&lt;titles&gt;&lt;title&gt;Principles of assessing bacterial susceptibility to antibiotics using the agar diffusion method&lt;/title&gt;&lt;secondary-title&gt;Journal of antimicrobial chemotherapy&lt;/secondary-title&gt;&lt;/titles&gt;&lt;pages&gt;1295-1301&lt;/pages&gt;&lt;number&gt;6&lt;/number&gt;&lt;contributors&gt;&lt;authors&gt;&lt;author&gt;Bonev, Boyan&lt;/author&gt;&lt;author&gt;Hooper, James&lt;/author&gt;&lt;author&gt;Parisot, Judicaël&lt;/author&gt;&lt;/authors&gt;&lt;/contributors&gt;&lt;added-date format="utc"&gt;1548434340&lt;/added-date&gt;&lt;ref-type name="Journal Article"&gt;17&lt;/ref-type&gt;&lt;dates&gt;&lt;year&gt;2008&lt;/year&gt;&lt;/dates&gt;&lt;rec-number&gt;509&lt;/rec-number&gt;&lt;last-updated-date format="utc"&gt;1548434340&lt;/last-updated-date&gt;&lt;volume&gt;61&lt;/volume&gt;&lt;/record&gt;&lt;/Cite&gt;&lt;/EndNote&gt;</w:instrText>
      </w:r>
      <w:r w:rsidRPr="00393333">
        <w:rPr>
          <w:rFonts w:asciiTheme="minorBidi" w:hAnsiTheme="minorBidi"/>
          <w:sz w:val="24"/>
          <w:szCs w:val="24"/>
        </w:rPr>
        <w:fldChar w:fldCharType="separate"/>
      </w:r>
      <w:r w:rsidRPr="00393333">
        <w:rPr>
          <w:rFonts w:asciiTheme="minorBidi" w:hAnsiTheme="minorBidi"/>
          <w:noProof/>
          <w:sz w:val="24"/>
          <w:szCs w:val="24"/>
        </w:rPr>
        <w:t>(Bonev</w:t>
      </w:r>
      <w:r w:rsidRPr="00393333">
        <w:rPr>
          <w:rFonts w:asciiTheme="minorBidi" w:hAnsiTheme="minorBidi"/>
          <w:i/>
          <w:noProof/>
          <w:sz w:val="24"/>
          <w:szCs w:val="24"/>
        </w:rPr>
        <w:t xml:space="preserve"> et al.</w:t>
      </w:r>
      <w:r w:rsidRPr="00393333">
        <w:rPr>
          <w:rFonts w:asciiTheme="minorBidi" w:hAnsiTheme="minorBidi"/>
          <w:noProof/>
          <w:sz w:val="24"/>
          <w:szCs w:val="24"/>
        </w:rPr>
        <w:t>, 2008)</w:t>
      </w:r>
      <w:r w:rsidRPr="00393333">
        <w:rPr>
          <w:rFonts w:asciiTheme="minorBidi" w:hAnsiTheme="minorBidi"/>
          <w:sz w:val="24"/>
          <w:szCs w:val="24"/>
        </w:rPr>
        <w:fldChar w:fldCharType="end"/>
      </w:r>
      <w:r w:rsidRPr="00393333">
        <w:rPr>
          <w:rFonts w:asciiTheme="minorBidi" w:hAnsiTheme="minorBidi"/>
          <w:sz w:val="24"/>
          <w:szCs w:val="24"/>
        </w:rPr>
        <w:t xml:space="preserve">.  Therefore, it is important to screen bacteria against antibiotics and determine their effect on bacteria in the environment </w:t>
      </w:r>
      <w:r w:rsidRPr="00393333">
        <w:rPr>
          <w:rFonts w:asciiTheme="minorBidi" w:hAnsiTheme="minorBidi"/>
          <w:sz w:val="24"/>
          <w:szCs w:val="24"/>
        </w:rPr>
        <w:fldChar w:fldCharType="begin"/>
      </w:r>
      <w:r w:rsidRPr="00393333">
        <w:rPr>
          <w:rFonts w:asciiTheme="minorBidi" w:hAnsiTheme="minorBidi"/>
          <w:sz w:val="24"/>
          <w:szCs w:val="24"/>
        </w:rPr>
        <w:instrText xml:space="preserve"> ADDIN EN.CITE &lt;EndNote&gt;&lt;Cite&gt;&lt;Author&gt;Alexy&lt;/Author&gt;&lt;Year&gt;2004&lt;/Year&gt;&lt;IDText&gt;Assessment of degradation of 18 antibiotics in the closed bottle test&lt;/IDText&gt;&lt;DisplayText&gt;(Alexy&lt;style face="italic"&gt; et al.&lt;/style&gt;, 2004)&lt;/DisplayText&gt;&lt;record&gt;&lt;isbn&gt;0045-6535&lt;/isbn&gt;&lt;titles&gt;&lt;title&gt;Assessment of degradation of 18 antibiotics in the closed bottle test&lt;/title&gt;&lt;secondary-title&gt;Chemosphere&lt;/secondary-title&gt;&lt;/titles&gt;&lt;pages&gt;505-512&lt;/pages&gt;&lt;number&gt;6&lt;/number&gt;&lt;contributors&gt;&lt;authors&gt;&lt;author&gt;Alexy, Radka&lt;/author&gt;&lt;author&gt;Kümpel, Tina&lt;/author&gt;&lt;author&gt;Kümmerer, Klaus&lt;/author&gt;&lt;/authors&gt;&lt;/contributors&gt;&lt;added-date format="utc"&gt;1473887513&lt;/added-date&gt;&lt;ref-type name="Journal Article"&gt;17&lt;/ref-type&gt;&lt;dates&gt;&lt;year&gt;2004&lt;/year&gt;&lt;/dates&gt;&lt;rec-number&gt;216&lt;/rec-number&gt;&lt;last-updated-date format="utc"&gt;1473887513&lt;/last-updated-date&gt;&lt;volume&gt;57&lt;/volume&gt;&lt;/record&gt;&lt;/Cite&gt;&lt;/EndNote&gt;</w:instrText>
      </w:r>
      <w:r w:rsidRPr="00393333">
        <w:rPr>
          <w:rFonts w:asciiTheme="minorBidi" w:hAnsiTheme="minorBidi"/>
          <w:sz w:val="24"/>
          <w:szCs w:val="24"/>
        </w:rPr>
        <w:fldChar w:fldCharType="separate"/>
      </w:r>
      <w:r w:rsidRPr="00393333">
        <w:rPr>
          <w:rFonts w:asciiTheme="minorBidi" w:hAnsiTheme="minorBidi"/>
          <w:noProof/>
          <w:sz w:val="24"/>
          <w:szCs w:val="24"/>
        </w:rPr>
        <w:t>(Alexy</w:t>
      </w:r>
      <w:r w:rsidRPr="00393333">
        <w:rPr>
          <w:rFonts w:asciiTheme="minorBidi" w:hAnsiTheme="minorBidi"/>
          <w:i/>
          <w:noProof/>
          <w:sz w:val="24"/>
          <w:szCs w:val="24"/>
        </w:rPr>
        <w:t xml:space="preserve"> et al.</w:t>
      </w:r>
      <w:r w:rsidRPr="00393333">
        <w:rPr>
          <w:rFonts w:asciiTheme="minorBidi" w:hAnsiTheme="minorBidi"/>
          <w:noProof/>
          <w:sz w:val="24"/>
          <w:szCs w:val="24"/>
        </w:rPr>
        <w:t>, 2004)</w:t>
      </w:r>
      <w:r w:rsidRPr="00393333">
        <w:rPr>
          <w:rFonts w:asciiTheme="minorBidi" w:hAnsiTheme="minorBidi"/>
          <w:sz w:val="24"/>
          <w:szCs w:val="24"/>
        </w:rPr>
        <w:fldChar w:fldCharType="end"/>
      </w:r>
      <w:r w:rsidRPr="00393333">
        <w:rPr>
          <w:rFonts w:asciiTheme="minorBidi" w:hAnsiTheme="minorBidi"/>
          <w:sz w:val="24"/>
          <w:szCs w:val="24"/>
        </w:rPr>
        <w:t xml:space="preserve">.  Disc diffusion assays can be used to determine sensitivity by comparison to standards set by the British Society for Antimicrobial Chemotherapy guideline (BSAC).  The isolates were tested against the antibiotics that were suggested by BSAC based on bacterial taxa (BSAC, 2013) (Section 2.3.2.1) (Table 3.2).  Because the BSAC does not have standard breakpoints for </w:t>
      </w:r>
      <w:r w:rsidRPr="00393333">
        <w:rPr>
          <w:rFonts w:asciiTheme="minorBidi" w:hAnsiTheme="minorBidi"/>
          <w:i/>
          <w:iCs/>
          <w:sz w:val="24"/>
          <w:szCs w:val="24"/>
        </w:rPr>
        <w:t>Sphingomonadaceae</w:t>
      </w:r>
      <w:r w:rsidRPr="00393333">
        <w:rPr>
          <w:rFonts w:asciiTheme="minorBidi" w:hAnsiTheme="minorBidi"/>
          <w:sz w:val="24"/>
          <w:szCs w:val="24"/>
        </w:rPr>
        <w:t xml:space="preserve">, </w:t>
      </w:r>
      <w:r w:rsidRPr="00393333">
        <w:rPr>
          <w:rFonts w:asciiTheme="minorBidi" w:hAnsiTheme="minorBidi"/>
          <w:i/>
          <w:iCs/>
          <w:sz w:val="24"/>
          <w:szCs w:val="24"/>
        </w:rPr>
        <w:t>Kocuria</w:t>
      </w:r>
      <w:r w:rsidRPr="00393333">
        <w:rPr>
          <w:rFonts w:asciiTheme="minorBidi" w:hAnsiTheme="minorBidi"/>
          <w:sz w:val="24"/>
          <w:szCs w:val="24"/>
        </w:rPr>
        <w:t xml:space="preserve"> spp. and </w:t>
      </w:r>
      <w:r w:rsidRPr="00393333">
        <w:rPr>
          <w:rFonts w:asciiTheme="minorBidi" w:hAnsiTheme="minorBidi"/>
          <w:i/>
          <w:iCs/>
          <w:sz w:val="24"/>
          <w:szCs w:val="24"/>
        </w:rPr>
        <w:t>Kytococcus</w:t>
      </w:r>
      <w:r w:rsidRPr="00393333">
        <w:rPr>
          <w:rFonts w:asciiTheme="minorBidi" w:hAnsiTheme="minorBidi"/>
          <w:sz w:val="24"/>
          <w:szCs w:val="24"/>
        </w:rPr>
        <w:t xml:space="preserve"> spp., the non-fermentative criteria were used for </w:t>
      </w:r>
      <w:r w:rsidRPr="00393333">
        <w:rPr>
          <w:rFonts w:asciiTheme="minorBidi" w:hAnsiTheme="minorBidi"/>
          <w:i/>
          <w:iCs/>
          <w:sz w:val="24"/>
          <w:szCs w:val="24"/>
        </w:rPr>
        <w:t>Sphingomonadaceae</w:t>
      </w:r>
      <w:r w:rsidRPr="00393333">
        <w:rPr>
          <w:rFonts w:asciiTheme="minorBidi" w:hAnsiTheme="minorBidi"/>
          <w:sz w:val="24"/>
          <w:szCs w:val="24"/>
        </w:rPr>
        <w:t xml:space="preserve"> and  </w:t>
      </w:r>
      <w:r w:rsidRPr="00393333">
        <w:rPr>
          <w:rFonts w:asciiTheme="minorBidi" w:hAnsiTheme="minorBidi"/>
          <w:i/>
          <w:iCs/>
          <w:sz w:val="24"/>
          <w:szCs w:val="24"/>
        </w:rPr>
        <w:t>Staphylococci</w:t>
      </w:r>
      <w:r w:rsidRPr="00393333">
        <w:rPr>
          <w:rFonts w:asciiTheme="minorBidi" w:hAnsiTheme="minorBidi"/>
          <w:sz w:val="24"/>
          <w:szCs w:val="24"/>
        </w:rPr>
        <w:t xml:space="preserve"> spp. criteria were used for </w:t>
      </w:r>
      <w:r w:rsidRPr="00393333">
        <w:rPr>
          <w:rFonts w:asciiTheme="minorBidi" w:hAnsiTheme="minorBidi"/>
          <w:i/>
          <w:iCs/>
          <w:sz w:val="24"/>
          <w:szCs w:val="24"/>
        </w:rPr>
        <w:t>Kocuria</w:t>
      </w:r>
      <w:r w:rsidRPr="00393333">
        <w:rPr>
          <w:rFonts w:asciiTheme="minorBidi" w:hAnsiTheme="minorBidi"/>
          <w:sz w:val="24"/>
          <w:szCs w:val="24"/>
        </w:rPr>
        <w:t xml:space="preserve"> spp. and </w:t>
      </w:r>
      <w:r w:rsidRPr="00393333">
        <w:rPr>
          <w:rFonts w:asciiTheme="minorBidi" w:hAnsiTheme="minorBidi"/>
          <w:i/>
          <w:iCs/>
          <w:sz w:val="24"/>
          <w:szCs w:val="24"/>
        </w:rPr>
        <w:t>Kytococcus</w:t>
      </w:r>
      <w:r w:rsidRPr="00393333">
        <w:rPr>
          <w:rFonts w:asciiTheme="minorBidi" w:hAnsiTheme="minorBidi"/>
          <w:sz w:val="24"/>
          <w:szCs w:val="24"/>
        </w:rPr>
        <w:t xml:space="preserve"> spp </w:t>
      </w:r>
      <w:r w:rsidRPr="00393333">
        <w:rPr>
          <w:rFonts w:asciiTheme="minorBidi" w:hAnsiTheme="minorBidi"/>
          <w:sz w:val="24"/>
          <w:szCs w:val="24"/>
        </w:rPr>
        <w:fldChar w:fldCharType="begin">
          <w:fldData xml:space="preserve">PEVuZE5vdGU+PENpdGU+PEF1dGhvcj5TYWRlcjwvQXV0aG9yPjxZZWFyPjIwMDU8L1llYXI+PElE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==
</w:fldData>
        </w:fldChar>
      </w:r>
      <w:r w:rsidRPr="00393333">
        <w:rPr>
          <w:rFonts w:asciiTheme="minorBidi" w:hAnsiTheme="minorBidi"/>
          <w:sz w:val="24"/>
          <w:szCs w:val="24"/>
        </w:rPr>
        <w:instrText xml:space="preserve"> ADDIN EN.CITE </w:instrText>
      </w:r>
      <w:r w:rsidRPr="00393333">
        <w:rPr>
          <w:rFonts w:asciiTheme="minorBidi" w:hAnsiTheme="minorBidi"/>
          <w:sz w:val="24"/>
          <w:szCs w:val="24"/>
        </w:rPr>
        <w:fldChar w:fldCharType="begin">
          <w:fldData xml:space="preserve">PEVuZE5vdGU+PENpdGU+PEF1dGhvcj5TYWRlcjwvQXV0aG9yPjxZZWFyPjIwMDU8L1llYXI+PElE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==
</w:fldData>
        </w:fldChar>
      </w:r>
      <w:r w:rsidRPr="00393333">
        <w:rPr>
          <w:rFonts w:asciiTheme="minorBidi" w:hAnsiTheme="minorBidi"/>
          <w:sz w:val="24"/>
          <w:szCs w:val="24"/>
        </w:rPr>
        <w:instrText xml:space="preserve"> ADDIN EN.CITE.DATA </w:instrText>
      </w:r>
      <w:r w:rsidRPr="00393333">
        <w:rPr>
          <w:rFonts w:asciiTheme="minorBidi" w:hAnsiTheme="minorBidi"/>
          <w:sz w:val="24"/>
          <w:szCs w:val="24"/>
        </w:rPr>
      </w:r>
      <w:r w:rsidRPr="00393333">
        <w:rPr>
          <w:rFonts w:asciiTheme="minorBidi" w:hAnsiTheme="minorBidi"/>
          <w:sz w:val="24"/>
          <w:szCs w:val="24"/>
        </w:rPr>
        <w:fldChar w:fldCharType="end"/>
      </w:r>
      <w:r w:rsidRPr="00393333">
        <w:rPr>
          <w:rFonts w:asciiTheme="minorBidi" w:hAnsiTheme="minorBidi"/>
          <w:sz w:val="24"/>
          <w:szCs w:val="24"/>
        </w:rPr>
      </w:r>
      <w:r w:rsidRPr="00393333">
        <w:rPr>
          <w:rFonts w:asciiTheme="minorBidi" w:hAnsiTheme="minorBidi"/>
          <w:sz w:val="24"/>
          <w:szCs w:val="24"/>
        </w:rPr>
        <w:fldChar w:fldCharType="separate"/>
      </w:r>
      <w:r w:rsidRPr="00393333">
        <w:rPr>
          <w:rFonts w:asciiTheme="minorBidi" w:hAnsiTheme="minorBidi"/>
          <w:noProof/>
          <w:sz w:val="24"/>
          <w:szCs w:val="24"/>
        </w:rPr>
        <w:t>(Sader and Jones, 2005; Mnif</w:t>
      </w:r>
      <w:r w:rsidRPr="00393333">
        <w:rPr>
          <w:rFonts w:asciiTheme="minorBidi" w:hAnsiTheme="minorBidi"/>
          <w:i/>
          <w:noProof/>
          <w:sz w:val="24"/>
          <w:szCs w:val="24"/>
        </w:rPr>
        <w:t xml:space="preserve"> et al.</w:t>
      </w:r>
      <w:r w:rsidRPr="00393333">
        <w:rPr>
          <w:rFonts w:asciiTheme="minorBidi" w:hAnsiTheme="minorBidi"/>
          <w:noProof/>
          <w:sz w:val="24"/>
          <w:szCs w:val="24"/>
        </w:rPr>
        <w:t>, 2006; Savini</w:t>
      </w:r>
      <w:r w:rsidRPr="00393333">
        <w:rPr>
          <w:rFonts w:asciiTheme="minorBidi" w:hAnsiTheme="minorBidi"/>
          <w:i/>
          <w:noProof/>
          <w:sz w:val="24"/>
          <w:szCs w:val="24"/>
        </w:rPr>
        <w:t xml:space="preserve"> et al.</w:t>
      </w:r>
      <w:r w:rsidRPr="00393333">
        <w:rPr>
          <w:rFonts w:asciiTheme="minorBidi" w:hAnsiTheme="minorBidi"/>
          <w:noProof/>
          <w:sz w:val="24"/>
          <w:szCs w:val="24"/>
        </w:rPr>
        <w:t>, 2010)</w:t>
      </w:r>
      <w:r w:rsidRPr="00393333">
        <w:rPr>
          <w:rFonts w:asciiTheme="minorBidi" w:hAnsiTheme="minorBidi"/>
          <w:sz w:val="24"/>
          <w:szCs w:val="24"/>
        </w:rPr>
        <w:fldChar w:fldCharType="end"/>
      </w:r>
      <w:r w:rsidRPr="00393333">
        <w:rPr>
          <w:rFonts w:asciiTheme="minorBidi" w:hAnsiTheme="minorBidi"/>
          <w:sz w:val="24"/>
          <w:szCs w:val="24"/>
        </w:rPr>
        <w:t>.</w:t>
      </w:r>
    </w:p>
    <w:p w:rsidR="00E9256C" w:rsidRPr="008E4227" w:rsidRDefault="00E9256C" w:rsidP="003A63C3">
      <w:pPr>
        <w:spacing w:line="360" w:lineRule="auto"/>
        <w:ind w:firstLine="720"/>
        <w:jc w:val="both"/>
        <w:rPr>
          <w:rFonts w:asciiTheme="minorBidi" w:hAnsiTheme="minorBidi"/>
          <w:sz w:val="24"/>
          <w:szCs w:val="24"/>
        </w:rPr>
      </w:pPr>
      <w:r w:rsidRPr="008E4227">
        <w:rPr>
          <w:rFonts w:asciiTheme="minorBidi" w:hAnsiTheme="minorBidi"/>
          <w:sz w:val="24"/>
          <w:szCs w:val="24"/>
        </w:rPr>
        <w:t xml:space="preserve">The results of the disc diffusion tests on the dehumidifier isolates are shown in Table 3.2.  Bacteria were screened against seven classes of antibiotics: (1) Macrolides: erythromycin; (2) </w:t>
      </w:r>
      <w:r w:rsidRPr="008E4227">
        <w:rPr>
          <w:rFonts w:asciiTheme="minorBidi" w:hAnsiTheme="minorBidi"/>
          <w:sz w:val="24"/>
          <w:szCs w:val="24"/>
        </w:rPr>
        <w:sym w:font="Symbol" w:char="F062"/>
      </w:r>
      <w:r w:rsidRPr="008E4227">
        <w:rPr>
          <w:rFonts w:asciiTheme="minorBidi" w:hAnsiTheme="minorBidi"/>
          <w:sz w:val="24"/>
          <w:szCs w:val="24"/>
        </w:rPr>
        <w:t xml:space="preserve">-Lactams: doripenem, imipenem, meropenem, piperacillin and piperacillin-tazobactam; (3) Tetracyclines: tetracycline; (4) Aminoglycosides: amikacin, gentamicin; (5) Glycopeptides: vancomycin; (6) Quinolones: ciprofloxacin; and (7) Colistins; polymyxin B.  All the bacteria for which sensitivity criteria were available were susceptible to doripenem, imipenem and piperacillin-tazobactam, for </w:t>
      </w:r>
      <w:r w:rsidRPr="008E4227">
        <w:rPr>
          <w:rFonts w:asciiTheme="minorBidi" w:hAnsiTheme="minorBidi"/>
          <w:i/>
          <w:sz w:val="24"/>
          <w:szCs w:val="24"/>
        </w:rPr>
        <w:t>K. sedentarius</w:t>
      </w:r>
      <w:r w:rsidRPr="008E4227">
        <w:rPr>
          <w:rFonts w:asciiTheme="minorBidi" w:hAnsiTheme="minorBidi"/>
          <w:sz w:val="24"/>
          <w:szCs w:val="24"/>
        </w:rPr>
        <w:t xml:space="preserve"> sensitivity to these antibiotics has not been </w:t>
      </w:r>
      <w:r w:rsidRPr="008E4227">
        <w:rPr>
          <w:rFonts w:asciiTheme="minorBidi" w:hAnsiTheme="minorBidi"/>
          <w:sz w:val="24"/>
          <w:szCs w:val="24"/>
        </w:rPr>
        <w:lastRenderedPageBreak/>
        <w:t xml:space="preserve">defined (Table 3.2). </w:t>
      </w:r>
      <w:r w:rsidRPr="008E4227">
        <w:rPr>
          <w:rFonts w:asciiTheme="minorBidi" w:hAnsiTheme="minorBidi"/>
          <w:i/>
          <w:iCs/>
          <w:sz w:val="24"/>
          <w:szCs w:val="24"/>
        </w:rPr>
        <w:t>Sphingomonas ginsenosidimutans</w:t>
      </w:r>
      <w:r w:rsidRPr="008E4227">
        <w:rPr>
          <w:rFonts w:asciiTheme="minorBidi" w:hAnsiTheme="minorBidi"/>
          <w:sz w:val="24"/>
          <w:szCs w:val="24"/>
        </w:rPr>
        <w:t xml:space="preserve"> and </w:t>
      </w:r>
      <w:r w:rsidRPr="008E4227">
        <w:rPr>
          <w:rFonts w:asciiTheme="minorBidi" w:hAnsiTheme="minorBidi"/>
          <w:i/>
          <w:iCs/>
          <w:sz w:val="24"/>
          <w:szCs w:val="24"/>
        </w:rPr>
        <w:t>Sphingomonas yunnanesis</w:t>
      </w:r>
      <w:r w:rsidRPr="008E4227">
        <w:rPr>
          <w:rFonts w:asciiTheme="minorBidi" w:hAnsiTheme="minorBidi"/>
          <w:sz w:val="24"/>
          <w:szCs w:val="24"/>
        </w:rPr>
        <w:t xml:space="preserve"> showed an intermediate response to amikacin and resistance to gentamicin, </w:t>
      </w:r>
      <w:r w:rsidRPr="008E4227">
        <w:rPr>
          <w:rFonts w:asciiTheme="minorBidi" w:hAnsiTheme="minorBidi"/>
          <w:i/>
          <w:iCs/>
          <w:sz w:val="24"/>
          <w:szCs w:val="24"/>
        </w:rPr>
        <w:t xml:space="preserve">P. </w:t>
      </w:r>
      <w:r w:rsidR="003A63C3" w:rsidRPr="003A63C3">
        <w:rPr>
          <w:rFonts w:asciiTheme="minorBidi" w:hAnsiTheme="minorBidi"/>
          <w:i/>
          <w:iCs/>
          <w:sz w:val="24"/>
          <w:szCs w:val="24"/>
        </w:rPr>
        <w:t xml:space="preserve">fluorescens </w:t>
      </w:r>
      <w:r w:rsidRPr="008E4227">
        <w:rPr>
          <w:rFonts w:asciiTheme="minorBidi" w:hAnsiTheme="minorBidi"/>
          <w:sz w:val="24"/>
          <w:szCs w:val="24"/>
        </w:rPr>
        <w:t xml:space="preserve">was resistant to meropenem and </w:t>
      </w:r>
      <w:r w:rsidRPr="008E4227">
        <w:rPr>
          <w:rFonts w:asciiTheme="minorBidi" w:hAnsiTheme="minorBidi"/>
          <w:i/>
          <w:iCs/>
          <w:sz w:val="24"/>
          <w:szCs w:val="24"/>
        </w:rPr>
        <w:t>K. rhizophlia</w:t>
      </w:r>
      <w:r w:rsidRPr="008E4227">
        <w:rPr>
          <w:rFonts w:asciiTheme="minorBidi" w:hAnsiTheme="minorBidi"/>
          <w:sz w:val="24"/>
          <w:szCs w:val="24"/>
        </w:rPr>
        <w:t xml:space="preserve"> was resistant to ciprofloxacin.  Only </w:t>
      </w:r>
      <w:r w:rsidRPr="008E4227">
        <w:rPr>
          <w:rFonts w:asciiTheme="minorBidi" w:hAnsiTheme="minorBidi"/>
          <w:i/>
          <w:iCs/>
          <w:sz w:val="24"/>
          <w:szCs w:val="24"/>
        </w:rPr>
        <w:t>K. sedentarius</w:t>
      </w:r>
      <w:r w:rsidRPr="008E4227">
        <w:rPr>
          <w:rFonts w:asciiTheme="minorBidi" w:hAnsiTheme="minorBidi"/>
          <w:sz w:val="24"/>
          <w:szCs w:val="24"/>
        </w:rPr>
        <w:t xml:space="preserve"> was resistant to two antibiotics, ciprofloxacin and erythromycin. </w:t>
      </w:r>
    </w:p>
    <w:p w:rsidR="00E9256C" w:rsidRPr="0016167F" w:rsidRDefault="00E9256C" w:rsidP="00730F9D">
      <w:pPr>
        <w:spacing w:line="360" w:lineRule="auto"/>
        <w:ind w:firstLine="720"/>
        <w:jc w:val="both"/>
        <w:rPr>
          <w:rFonts w:asciiTheme="minorBidi" w:hAnsiTheme="minorBidi"/>
          <w:sz w:val="24"/>
          <w:szCs w:val="24"/>
        </w:rPr>
      </w:pPr>
      <w:r w:rsidRPr="0016167F">
        <w:rPr>
          <w:rFonts w:asciiTheme="minorBidi" w:hAnsiTheme="minorBidi"/>
          <w:sz w:val="24"/>
          <w:szCs w:val="24"/>
        </w:rPr>
        <w:t xml:space="preserve">In the </w:t>
      </w:r>
      <w:r w:rsidRPr="0016167F">
        <w:rPr>
          <w:rFonts w:asciiTheme="minorBidi" w:hAnsiTheme="minorBidi"/>
          <w:i/>
          <w:iCs/>
          <w:sz w:val="24"/>
          <w:szCs w:val="24"/>
        </w:rPr>
        <w:t>Sphingomonadaceae</w:t>
      </w:r>
      <w:r w:rsidRPr="0016167F">
        <w:rPr>
          <w:rFonts w:asciiTheme="minorBidi" w:hAnsiTheme="minorBidi"/>
          <w:sz w:val="24"/>
          <w:szCs w:val="24"/>
        </w:rPr>
        <w:t>, the resistance of</w:t>
      </w:r>
      <w:r w:rsidRPr="0016167F">
        <w:rPr>
          <w:rFonts w:asciiTheme="minorBidi" w:hAnsiTheme="minorBidi"/>
          <w:i/>
          <w:iCs/>
          <w:sz w:val="24"/>
          <w:szCs w:val="24"/>
        </w:rPr>
        <w:t xml:space="preserve"> S. ginsenosidimutans </w:t>
      </w:r>
      <w:r w:rsidRPr="0016167F">
        <w:rPr>
          <w:rFonts w:asciiTheme="minorBidi" w:hAnsiTheme="minorBidi"/>
          <w:sz w:val="24"/>
          <w:szCs w:val="24"/>
        </w:rPr>
        <w:t xml:space="preserve">to gentamicin (aminoglycoside) was reported previously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&lt;EndNote&gt;&lt;Cite&gt;&lt;Author&gt;Narciso-da-Rocha&lt;/Author&gt;&lt;Year&gt;2014&lt;/Year&gt;&lt;IDText&gt;Genotypic diversity and antibiotic resistance in Sphingomonadaceae isolated from hospital tap water&lt;/IDText&gt;&lt;DisplayText&gt;(Narciso-da-Rocha&lt;style face="italic"&gt; et al.&lt;/style&gt;, 2014)&lt;/DisplayText&gt;&lt;record&gt;&lt;isbn&gt;0048-9697&lt;/isbn&gt;&lt;titles&gt;&lt;title&gt;Genotypic diversity and antibiotic resistance in Sphingomonadaceae isolated from hospital tap water&lt;/title&gt;&lt;secondary-title&gt;Science of the Total Environment&lt;/secondary-title&gt;&lt;/titles&gt;&lt;pages&gt;127-135&lt;/pages&gt;&lt;contributors&gt;&lt;authors&gt;&lt;author&gt;Narciso-da-Rocha, Carlos&lt;/author&gt;&lt;author&gt;Vaz-Moreira, Ivone&lt;/author&gt;&lt;author&gt;Manaia, Célia M&lt;/author&gt;&lt;/authors&gt;&lt;/contributors&gt;&lt;added-date format="utc"&gt;1474572647&lt;/added-date&gt;&lt;ref-type name="Journal Article"&gt;17&lt;/ref-type&gt;&lt;dates&gt;&lt;year&gt;2014&lt;/year&gt;&lt;/dates&gt;&lt;rec-number&gt;224&lt;/rec-number&gt;&lt;last-updated-date format="utc"&gt;1474572647&lt;/last-updated-date&gt;&lt;volume&gt;466&lt;/volume&gt;&lt;/record&gt;&lt;/Cite&gt;&lt;/EndNote&gt;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(Narciso-da-Rocha</w:t>
      </w:r>
      <w:r w:rsidRPr="0016167F">
        <w:rPr>
          <w:rFonts w:asciiTheme="minorBidi" w:hAnsiTheme="minorBidi"/>
          <w:i/>
          <w:noProof/>
          <w:sz w:val="24"/>
          <w:szCs w:val="24"/>
        </w:rPr>
        <w:t xml:space="preserve"> et al.</w:t>
      </w:r>
      <w:r w:rsidRPr="0016167F">
        <w:rPr>
          <w:rFonts w:asciiTheme="minorBidi" w:hAnsiTheme="minorBidi"/>
          <w:noProof/>
          <w:sz w:val="24"/>
          <w:szCs w:val="24"/>
        </w:rPr>
        <w:t>, 2014)</w:t>
      </w:r>
      <w:r w:rsidRPr="0016167F">
        <w:rPr>
          <w:rFonts w:asciiTheme="minorBidi" w:hAnsiTheme="minorBidi"/>
          <w:sz w:val="24"/>
          <w:szCs w:val="24"/>
        </w:rPr>
        <w:fldChar w:fldCharType="end"/>
      </w:r>
      <w:r w:rsidRPr="0016167F">
        <w:rPr>
          <w:rFonts w:asciiTheme="minorBidi" w:hAnsiTheme="minorBidi"/>
          <w:sz w:val="24"/>
          <w:szCs w:val="24"/>
        </w:rPr>
        <w:t xml:space="preserve">.  For </w:t>
      </w:r>
      <w:r w:rsidRPr="0016167F">
        <w:rPr>
          <w:rFonts w:asciiTheme="minorBidi" w:hAnsiTheme="minorBidi"/>
          <w:i/>
          <w:iCs/>
          <w:sz w:val="24"/>
          <w:szCs w:val="24"/>
        </w:rPr>
        <w:t>N. barchaimii</w:t>
      </w:r>
      <w:r w:rsidRPr="0016167F">
        <w:rPr>
          <w:rFonts w:asciiTheme="minorBidi" w:hAnsiTheme="minorBidi"/>
          <w:sz w:val="24"/>
          <w:szCs w:val="24"/>
        </w:rPr>
        <w:t xml:space="preserve">, sensitivity to all tested antibiotics including ciprofloxacin has also been reported by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&lt;EndNote&gt;&lt;Cite&gt;&lt;Author&gt;Niharika&lt;/Author&gt;&lt;Year&gt;2013&lt;/Year&gt;&lt;IDText&gt;Novosphingobium barchaimii sp. nov., isolated from hexachlorocyclohexane-contaminated soil&lt;/IDText&gt;&lt;DisplayText&gt;(Niharika&lt;style face="italic"&gt; et al.&lt;/style&gt;, 2013)&lt;/DisplayText&gt;&lt;record&gt;&lt;isbn&gt;1466-5034&lt;/isbn&gt;&lt;titles&gt;&lt;title&gt;Novosphingobium barchaimii sp. nov., isolated from hexachlorocyclohexane-contaminated soil&lt;/title&gt;&lt;secondary-title&gt;International journal of systematic and evolutionary microbiology&lt;/secondary-title&gt;&lt;/titles&gt;&lt;pages&gt;667-672&lt;/pages&gt;&lt;number&gt;2&lt;/number&gt;&lt;contributors&gt;&lt;authors&gt;&lt;author&gt;Niharika, Neha&lt;/author&gt;&lt;author&gt;Moskalikova, Hana&lt;/author&gt;&lt;author&gt;Kaur, Jasvinder&lt;/author&gt;&lt;author&gt;Sedlackova, Miroslava&lt;/author&gt;&lt;author&gt;Hampl, Ales&lt;/author&gt;&lt;author&gt;Damborsky, Jiri&lt;/author&gt;&lt;author&gt;Prokop, Zbynek&lt;/author&gt;&lt;author&gt;Lal, Rup&lt;/author&gt;&lt;/authors&gt;&lt;/contributors&gt;&lt;added-date format="utc"&gt;1555583691&lt;/added-date&gt;&lt;ref-type name="Journal Article"&gt;17&lt;/ref-type&gt;&lt;dates&gt;&lt;year&gt;2013&lt;/year&gt;&lt;/dates&gt;&lt;rec-number&gt;561&lt;/rec-number&gt;&lt;last-updated-date format="utc"&gt;1555583691&lt;/last-updated-date&gt;&lt;volume&gt;63&lt;/volume&gt;&lt;/record&gt;&lt;/Cite&gt;&lt;/EndNote&gt;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(Niharika</w:t>
      </w:r>
      <w:r w:rsidRPr="0016167F">
        <w:rPr>
          <w:rFonts w:asciiTheme="minorBidi" w:hAnsiTheme="minorBidi"/>
          <w:i/>
          <w:noProof/>
          <w:sz w:val="24"/>
          <w:szCs w:val="24"/>
        </w:rPr>
        <w:t xml:space="preserve"> et al.</w:t>
      </w:r>
      <w:r w:rsidRPr="0016167F">
        <w:rPr>
          <w:rFonts w:asciiTheme="minorBidi" w:hAnsiTheme="minorBidi"/>
          <w:noProof/>
          <w:sz w:val="24"/>
          <w:szCs w:val="24"/>
        </w:rPr>
        <w:t>, 2013)</w:t>
      </w:r>
      <w:r w:rsidRPr="0016167F">
        <w:rPr>
          <w:rFonts w:asciiTheme="minorBidi" w:hAnsiTheme="minorBidi"/>
          <w:sz w:val="24"/>
          <w:szCs w:val="24"/>
        </w:rPr>
        <w:fldChar w:fldCharType="end"/>
      </w:r>
      <w:r w:rsidRPr="0016167F">
        <w:rPr>
          <w:rFonts w:asciiTheme="minorBidi" w:hAnsiTheme="minorBidi"/>
          <w:sz w:val="24"/>
          <w:szCs w:val="24"/>
        </w:rPr>
        <w:t xml:space="preserve">.  However, to date, </w:t>
      </w:r>
      <w:r w:rsidRPr="0016167F">
        <w:rPr>
          <w:rFonts w:asciiTheme="minorBidi" w:hAnsiTheme="minorBidi"/>
          <w:i/>
          <w:iCs/>
          <w:sz w:val="24"/>
          <w:szCs w:val="24"/>
        </w:rPr>
        <w:t>Sphingomonas yunnanesis</w:t>
      </w:r>
      <w:r w:rsidRPr="0016167F">
        <w:rPr>
          <w:rFonts w:asciiTheme="minorBidi" w:hAnsiTheme="minorBidi"/>
          <w:sz w:val="24"/>
          <w:szCs w:val="24"/>
        </w:rPr>
        <w:t xml:space="preserve"> antibiotic resistance has not been tested.  Nevertheless, Vaz-Moreira et al. (2011) reported that no resistance was observed in the genera of </w:t>
      </w:r>
      <w:r w:rsidRPr="0016167F">
        <w:rPr>
          <w:rFonts w:asciiTheme="minorBidi" w:hAnsiTheme="minorBidi"/>
          <w:i/>
          <w:iCs/>
          <w:sz w:val="24"/>
          <w:szCs w:val="24"/>
        </w:rPr>
        <w:t>Sphingomonas</w:t>
      </w:r>
      <w:r w:rsidRPr="0016167F">
        <w:rPr>
          <w:rFonts w:asciiTheme="minorBidi" w:hAnsiTheme="minorBidi"/>
          <w:sz w:val="24"/>
          <w:szCs w:val="24"/>
        </w:rPr>
        <w:t xml:space="preserve"> and </w:t>
      </w:r>
      <w:r w:rsidRPr="0016167F">
        <w:rPr>
          <w:rFonts w:asciiTheme="minorBidi" w:hAnsiTheme="minorBidi"/>
          <w:i/>
          <w:iCs/>
          <w:sz w:val="24"/>
          <w:szCs w:val="24"/>
        </w:rPr>
        <w:t>Novosphingobium</w:t>
      </w:r>
      <w:r w:rsidRPr="0016167F">
        <w:rPr>
          <w:rFonts w:asciiTheme="minorBidi" w:hAnsiTheme="minorBidi"/>
          <w:sz w:val="24"/>
          <w:szCs w:val="24"/>
        </w:rPr>
        <w:t xml:space="preserve">.  In addition,  it is generally accepted that </w:t>
      </w:r>
      <w:r w:rsidRPr="0016167F">
        <w:rPr>
          <w:rFonts w:asciiTheme="minorBidi" w:hAnsiTheme="minorBidi"/>
          <w:i/>
          <w:iCs/>
          <w:sz w:val="24"/>
          <w:szCs w:val="24"/>
        </w:rPr>
        <w:t>Sphingomonadaceae</w:t>
      </w:r>
      <w:r w:rsidRPr="0016167F">
        <w:rPr>
          <w:rFonts w:asciiTheme="minorBidi" w:hAnsiTheme="minorBidi"/>
          <w:sz w:val="24"/>
          <w:szCs w:val="24"/>
        </w:rPr>
        <w:t xml:space="preserve"> are non-pathogenic, however, bacteria belonging to this family are abundant in hospital water systems, and some are phototrophic and chlorine-resistan</w:t>
      </w:r>
      <w:r w:rsidR="00730F9D">
        <w:rPr>
          <w:rFonts w:asciiTheme="minorBidi" w:hAnsiTheme="minorBidi"/>
          <w:sz w:val="24"/>
          <w:szCs w:val="24"/>
        </w:rPr>
        <w:t>t</w:t>
      </w:r>
      <w:r w:rsidRPr="0016167F">
        <w:rPr>
          <w:rFonts w:asciiTheme="minorBidi" w:hAnsiTheme="minorBidi"/>
          <w:sz w:val="24"/>
          <w:szCs w:val="24"/>
        </w:rPr>
        <w:t xml:space="preserve">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&lt;EndNote&gt;&lt;Cite&gt;&lt;Author&gt;Kim&lt;/Author&gt;&lt;Year&gt;2007&lt;/Year&gt;&lt;IDText&gt;Sphingomonas kaistensis sp. nov., a novel alphaproteobacterium containing pufLM genes&lt;/IDText&gt;&lt;DisplayText&gt;(Kim&lt;style face="italic"&gt; et al.&lt;/style&gt;, 2007; Vaz-Moreira&lt;style face="italic"&gt; et al.&lt;/style&gt;, 2011)&lt;/DisplayText&gt;&lt;record&gt;&lt;isbn&gt;1466-5034&lt;/isbn&gt;&lt;titles&gt;&lt;title&gt;Sphingomonas kaistensis sp. nov., a novel alphaproteobacterium containing pufLM genes&lt;/title&gt;&lt;secondary-title&gt;International journal of systematic and evolutionary microbiology&lt;/secondary-title&gt;&lt;/titles&gt;&lt;pages&gt;1527-1534&lt;/pages&gt;&lt;number&gt;7&lt;/number&gt;&lt;contributors&gt;&lt;authors&gt;&lt;author&gt;Kim, Myung Kyum&lt;/author&gt;&lt;author&gt;Schubert, Karin&lt;/author&gt;&lt;author&gt;Im, Wan-Taek&lt;/author&gt;&lt;author&gt;Kim, Kyung-Ho&lt;/author&gt;&lt;author&gt;Lee, Sung-Taik&lt;/author&gt;&lt;author&gt;Overmann, Jörg&lt;/author&gt;&lt;/authors&gt;&lt;/contributors&gt;&lt;added-date format="utc"&gt;1479507007&lt;/added-date&gt;&lt;ref-type name="Journal Article"&gt;17&lt;/ref-type&gt;&lt;dates&gt;&lt;year&gt;2007&lt;/year&gt;&lt;/dates&gt;&lt;rec-number&gt;250&lt;/rec-number&gt;&lt;last-updated-date format="utc"&gt;1479507007&lt;/last-updated-date&gt;&lt;volume&gt;57&lt;/volume&gt;&lt;/record&gt;&lt;/Cite&gt;&lt;Cite&gt;&lt;Author&gt;Vaz-Moreira&lt;/Author&gt;&lt;Year&gt;2011&lt;/Year&gt;&lt;IDText&gt;Diversity and antibiotic resistance patterns of Sphingomonadaceae isolates from drinking water&lt;/IDText&gt;&lt;record&gt;&lt;isbn&gt;0099-2240&lt;/isbn&gt;&lt;titles&gt;&lt;title&gt;Diversity and antibiotic resistance patterns of Sphingomonadaceae isolates from drinking water&lt;/title&gt;&lt;secondary-title&gt;Applied and environmental microbiology&lt;/secondary-title&gt;&lt;/titles&gt;&lt;pages&gt;5697-5706&lt;/pages&gt;&lt;number&gt;16&lt;/number&gt;&lt;contributors&gt;&lt;authors&gt;&lt;author&gt;Vaz-Moreira, Ivone&lt;/author&gt;&lt;author&gt;Nunes, Olga C&lt;/author&gt;&lt;author&gt;Manaia, Célia M&lt;/author&gt;&lt;/authors&gt;&lt;/contributors&gt;&lt;added-date format="utc"&gt;1448498321&lt;/added-date&gt;&lt;ref-type name="Journal Article"&gt;17&lt;/ref-type&gt;&lt;dates&gt;&lt;year&gt;2011&lt;/year&gt;&lt;/dates&gt;&lt;rec-number&gt;91&lt;/rec-number&gt;&lt;last-updated-date format="utc"&gt;1448498321&lt;/last-updated-date&gt;&lt;volume&gt;77&lt;/volume&gt;&lt;/record&gt;&lt;/Cite&gt;&lt;/EndNote&gt;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(Kim</w:t>
      </w:r>
      <w:r w:rsidRPr="0016167F">
        <w:rPr>
          <w:rFonts w:asciiTheme="minorBidi" w:hAnsiTheme="minorBidi"/>
          <w:i/>
          <w:noProof/>
          <w:sz w:val="24"/>
          <w:szCs w:val="24"/>
        </w:rPr>
        <w:t xml:space="preserve"> et al.</w:t>
      </w:r>
      <w:r w:rsidRPr="0016167F">
        <w:rPr>
          <w:rFonts w:asciiTheme="minorBidi" w:hAnsiTheme="minorBidi"/>
          <w:noProof/>
          <w:sz w:val="24"/>
          <w:szCs w:val="24"/>
        </w:rPr>
        <w:t>, 2007; Vaz-Moreira</w:t>
      </w:r>
      <w:r w:rsidRPr="0016167F">
        <w:rPr>
          <w:rFonts w:asciiTheme="minorBidi" w:hAnsiTheme="minorBidi"/>
          <w:i/>
          <w:noProof/>
          <w:sz w:val="24"/>
          <w:szCs w:val="24"/>
        </w:rPr>
        <w:t xml:space="preserve"> et al.</w:t>
      </w:r>
      <w:r w:rsidRPr="0016167F">
        <w:rPr>
          <w:rFonts w:asciiTheme="minorBidi" w:hAnsiTheme="minorBidi"/>
          <w:noProof/>
          <w:sz w:val="24"/>
          <w:szCs w:val="24"/>
        </w:rPr>
        <w:t>, 2011)</w:t>
      </w:r>
      <w:r w:rsidRPr="0016167F">
        <w:rPr>
          <w:rFonts w:asciiTheme="minorBidi" w:hAnsiTheme="minorBidi"/>
          <w:sz w:val="24"/>
          <w:szCs w:val="24"/>
        </w:rPr>
        <w:fldChar w:fldCharType="end"/>
      </w:r>
      <w:r w:rsidRPr="0016167F">
        <w:rPr>
          <w:rFonts w:asciiTheme="minorBidi" w:hAnsiTheme="minorBidi"/>
          <w:sz w:val="24"/>
          <w:szCs w:val="24"/>
        </w:rPr>
        <w:t xml:space="preserve">.  Besides that, members of Sphingomonas harbour plasmids carrying resistance genes that offering the potential for spreading resistance traits to pathogens through horizontal gene transfer (HGT)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&lt;EndNote&gt;&lt;Cite&gt;&lt;Author&gt;Narciso-da-Rocha&lt;/Author&gt;&lt;Year&gt;2014&lt;/Year&gt;&lt;IDText&gt;Genotypic diversity and antibiotic resistance in Sphingomonadaceae isolated from hospital tap water&lt;/IDText&gt;&lt;DisplayText&gt;(Narciso-da-Rocha&lt;style face="italic"&gt; et al.&lt;/style&gt;, 2014)&lt;/DisplayText&gt;&lt;record&gt;&lt;isbn&gt;0048-9697&lt;/isbn&gt;&lt;titles&gt;&lt;title&gt;Genotypic diversity and antibiotic resistance in Sphingomonadaceae isolated from hospital tap water&lt;/title&gt;&lt;secondary-title&gt;Science of the Total Environment&lt;/secondary-title&gt;&lt;/titles&gt;&lt;pages&gt;127-135&lt;/pages&gt;&lt;contributors&gt;&lt;authors&gt;&lt;author&gt;Narciso-da-Rocha, Carlos&lt;/author&gt;&lt;author&gt;Vaz-Moreira, Ivone&lt;/author&gt;&lt;author&gt;Manaia, Célia M&lt;/author&gt;&lt;/authors&gt;&lt;/contributors&gt;&lt;added-date format="utc"&gt;1474572647&lt;/added-date&gt;&lt;ref-type name="Journal Article"&gt;17&lt;/ref-type&gt;&lt;dates&gt;&lt;year&gt;2014&lt;/year&gt;&lt;/dates&gt;&lt;rec-number&gt;224&lt;/rec-number&gt;&lt;last-updated-date format="utc"&gt;1474572647&lt;/last-updated-date&gt;&lt;volume&gt;466&lt;/volume&gt;&lt;/record&gt;&lt;/Cite&gt;&lt;/EndNote&gt;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(Narciso-da-Rocha</w:t>
      </w:r>
      <w:r w:rsidRPr="0016167F">
        <w:rPr>
          <w:rFonts w:asciiTheme="minorBidi" w:hAnsiTheme="minorBidi"/>
          <w:i/>
          <w:noProof/>
          <w:sz w:val="24"/>
          <w:szCs w:val="24"/>
        </w:rPr>
        <w:t xml:space="preserve"> et al.</w:t>
      </w:r>
      <w:r w:rsidRPr="0016167F">
        <w:rPr>
          <w:rFonts w:asciiTheme="minorBidi" w:hAnsiTheme="minorBidi"/>
          <w:noProof/>
          <w:sz w:val="24"/>
          <w:szCs w:val="24"/>
        </w:rPr>
        <w:t>, 2014)</w:t>
      </w:r>
      <w:r w:rsidRPr="0016167F">
        <w:rPr>
          <w:rFonts w:asciiTheme="minorBidi" w:hAnsiTheme="minorBidi"/>
          <w:sz w:val="24"/>
          <w:szCs w:val="24"/>
        </w:rPr>
        <w:fldChar w:fldCharType="end"/>
      </w:r>
      <w:r w:rsidRPr="0016167F">
        <w:rPr>
          <w:rFonts w:asciiTheme="minorBidi" w:hAnsiTheme="minorBidi"/>
          <w:sz w:val="24"/>
          <w:szCs w:val="24"/>
        </w:rPr>
        <w:t xml:space="preserve">. For example, the plasmid pNL1 that derived from </w:t>
      </w:r>
      <w:r w:rsidRPr="0016167F">
        <w:rPr>
          <w:rFonts w:asciiTheme="minorBidi" w:hAnsiTheme="minorBidi"/>
          <w:i/>
          <w:iCs/>
          <w:sz w:val="24"/>
          <w:szCs w:val="24"/>
        </w:rPr>
        <w:t>S. aromaticivorans</w:t>
      </w:r>
      <w:r w:rsidRPr="0016167F">
        <w:rPr>
          <w:rFonts w:asciiTheme="minorBidi" w:hAnsiTheme="minorBidi"/>
          <w:sz w:val="24"/>
          <w:szCs w:val="24"/>
        </w:rPr>
        <w:t xml:space="preserve"> F199</w:t>
      </w:r>
      <w:r w:rsidR="0016167F">
        <w:rPr>
          <w:rFonts w:asciiTheme="minorBidi" w:hAnsiTheme="minorBidi"/>
          <w:sz w:val="24"/>
          <w:szCs w:val="24"/>
        </w:rPr>
        <w:t>,</w:t>
      </w:r>
      <w:r w:rsidRPr="0016167F">
        <w:rPr>
          <w:rFonts w:asciiTheme="minorBidi" w:hAnsiTheme="minorBidi"/>
          <w:sz w:val="24"/>
          <w:szCs w:val="24"/>
        </w:rPr>
        <w:t xml:space="preserve"> can be transferred to a wide range of </w:t>
      </w:r>
      <w:r w:rsidRPr="0016167F">
        <w:rPr>
          <w:rFonts w:asciiTheme="minorBidi" w:hAnsiTheme="minorBidi"/>
          <w:i/>
          <w:iCs/>
          <w:sz w:val="24"/>
          <w:szCs w:val="24"/>
        </w:rPr>
        <w:t xml:space="preserve">Sphingomonas </w:t>
      </w:r>
      <w:r w:rsidRPr="0016167F">
        <w:rPr>
          <w:rFonts w:asciiTheme="minorBidi" w:hAnsiTheme="minorBidi"/>
          <w:sz w:val="24"/>
          <w:szCs w:val="24"/>
        </w:rPr>
        <w:t xml:space="preserve">strains. Plasmid pNL1 contains the replicase genes </w:t>
      </w:r>
      <w:r w:rsidRPr="0016167F">
        <w:rPr>
          <w:rFonts w:asciiTheme="minorBidi" w:hAnsiTheme="minorBidi"/>
          <w:i/>
          <w:iCs/>
          <w:sz w:val="24"/>
          <w:szCs w:val="24"/>
        </w:rPr>
        <w:t>repAaAb</w:t>
      </w:r>
      <w:r w:rsidRPr="0016167F">
        <w:rPr>
          <w:rFonts w:asciiTheme="minorBidi" w:hAnsiTheme="minorBidi"/>
          <w:sz w:val="24"/>
          <w:szCs w:val="24"/>
        </w:rPr>
        <w:t xml:space="preserve"> that able to degrade xenobiotic compounds which suggests that the members of </w:t>
      </w:r>
      <w:r w:rsidRPr="0016167F">
        <w:rPr>
          <w:rFonts w:asciiTheme="minorBidi" w:hAnsiTheme="minorBidi"/>
          <w:i/>
          <w:iCs/>
          <w:sz w:val="24"/>
          <w:szCs w:val="24"/>
        </w:rPr>
        <w:t xml:space="preserve">Sphingomonas </w:t>
      </w:r>
      <w:r w:rsidRPr="0016167F">
        <w:rPr>
          <w:rFonts w:asciiTheme="minorBidi" w:hAnsiTheme="minorBidi"/>
          <w:sz w:val="24"/>
          <w:szCs w:val="24"/>
        </w:rPr>
        <w:t xml:space="preserve">genus are able to adapt quickly and efficiently to  degrade new compounds in the environment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&lt;EndNote&gt;&lt;Cite&gt;&lt;Author&gt;Basta&lt;/Author&gt;&lt;Year&gt;2005&lt;/Year&gt;&lt;IDText&gt;Structural and replicative diversity of large plasmids from sphingomonads that degrade polycyclic aromatic compounds and xenobiotics&lt;/IDText&gt;&lt;DisplayText&gt;(Basta&lt;style face="italic"&gt; et al.&lt;/style&gt;, 2005)&lt;/DisplayText&gt;&lt;record&gt;&lt;isbn&gt;1465-2080&lt;/isbn&gt;&lt;titles&gt;&lt;title&gt;Structural and replicative diversity of large plasmids from sphingomonads that degrade polycyclic aromatic compounds and xenobiotics&lt;/title&gt;&lt;secondary-title&gt;Microbiology&lt;/secondary-title&gt;&lt;/titles&gt;&lt;pages&gt;2025-2037&lt;/pages&gt;&lt;number&gt;6&lt;/number&gt;&lt;contributors&gt;&lt;authors&gt;&lt;author&gt;Basta, Tamara&lt;/author&gt;&lt;author&gt;Buerger, Sibylle&lt;/author&gt;&lt;author&gt;Stolz, Andreas&lt;/author&gt;&lt;/authors&gt;&lt;/contributors&gt;&lt;added-date format="utc"&gt;1563744838&lt;/added-date&gt;&lt;ref-type name="Journal Article"&gt;17&lt;/ref-type&gt;&lt;dates&gt;&lt;year&gt;2005&lt;/year&gt;&lt;/dates&gt;&lt;rec-number&gt;693&lt;/rec-number&gt;&lt;last-updated-date format="utc"&gt;1563744838&lt;/last-updated-date&gt;&lt;volume&gt;151&lt;/volume&gt;&lt;/record&gt;&lt;/Cite&gt;&lt;/EndNote&gt;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(Basta</w:t>
      </w:r>
      <w:r w:rsidRPr="0016167F">
        <w:rPr>
          <w:rFonts w:asciiTheme="minorBidi" w:hAnsiTheme="minorBidi"/>
          <w:i/>
          <w:noProof/>
          <w:sz w:val="24"/>
          <w:szCs w:val="24"/>
        </w:rPr>
        <w:t xml:space="preserve"> et al.</w:t>
      </w:r>
      <w:r w:rsidRPr="0016167F">
        <w:rPr>
          <w:rFonts w:asciiTheme="minorBidi" w:hAnsiTheme="minorBidi"/>
          <w:noProof/>
          <w:sz w:val="24"/>
          <w:szCs w:val="24"/>
        </w:rPr>
        <w:t>, 2005)</w:t>
      </w:r>
      <w:r w:rsidRPr="0016167F">
        <w:rPr>
          <w:rFonts w:asciiTheme="minorBidi" w:hAnsiTheme="minorBidi"/>
          <w:sz w:val="24"/>
          <w:szCs w:val="24"/>
        </w:rPr>
        <w:fldChar w:fldCharType="end"/>
      </w:r>
      <w:r w:rsidRPr="0016167F">
        <w:rPr>
          <w:rFonts w:asciiTheme="minorBidi" w:hAnsiTheme="minorBidi"/>
          <w:sz w:val="24"/>
          <w:szCs w:val="24"/>
        </w:rPr>
        <w:t>.</w:t>
      </w:r>
    </w:p>
    <w:p w:rsidR="00E9256C" w:rsidRPr="00393333" w:rsidRDefault="00E9256C" w:rsidP="003A63C3">
      <w:pPr>
        <w:spacing w:line="360" w:lineRule="auto"/>
        <w:ind w:firstLine="720"/>
        <w:jc w:val="both"/>
        <w:rPr>
          <w:rFonts w:asciiTheme="minorBidi" w:hAnsiTheme="minorBidi"/>
          <w:sz w:val="24"/>
          <w:szCs w:val="24"/>
        </w:rPr>
      </w:pPr>
      <w:r w:rsidRPr="00393333">
        <w:rPr>
          <w:rFonts w:asciiTheme="minorBidi" w:hAnsiTheme="minorBidi"/>
          <w:iCs/>
          <w:sz w:val="24"/>
          <w:szCs w:val="24"/>
        </w:rPr>
        <w:t xml:space="preserve">The </w:t>
      </w:r>
      <w:r w:rsidRPr="00393333">
        <w:rPr>
          <w:rFonts w:asciiTheme="minorBidi" w:hAnsiTheme="minorBidi"/>
          <w:i/>
          <w:iCs/>
          <w:sz w:val="24"/>
          <w:szCs w:val="24"/>
        </w:rPr>
        <w:t xml:space="preserve">P. </w:t>
      </w:r>
      <w:r w:rsidR="00730F9D" w:rsidRPr="00730F9D">
        <w:rPr>
          <w:rFonts w:asciiTheme="minorBidi" w:hAnsiTheme="minorBidi"/>
          <w:i/>
          <w:iCs/>
          <w:sz w:val="24"/>
          <w:szCs w:val="24"/>
        </w:rPr>
        <w:t xml:space="preserve">fluorescens </w:t>
      </w:r>
      <w:r w:rsidRPr="00393333">
        <w:rPr>
          <w:rFonts w:asciiTheme="minorBidi" w:hAnsiTheme="minorBidi"/>
          <w:sz w:val="24"/>
          <w:szCs w:val="24"/>
        </w:rPr>
        <w:t xml:space="preserve">isolate was sensitive to all the antibiotics tested here with the exception of the β-lactam meropenem (Table 3.2).  To date, no antibiotic screening tests have been reported for </w:t>
      </w:r>
      <w:r w:rsidRPr="00393333">
        <w:rPr>
          <w:rFonts w:asciiTheme="minorBidi" w:hAnsiTheme="minorBidi"/>
          <w:i/>
          <w:iCs/>
          <w:sz w:val="24"/>
          <w:szCs w:val="24"/>
        </w:rPr>
        <w:t xml:space="preserve">P. </w:t>
      </w:r>
      <w:r w:rsidR="003A63C3" w:rsidRPr="003A63C3">
        <w:rPr>
          <w:rFonts w:asciiTheme="minorBidi" w:hAnsiTheme="minorBidi"/>
          <w:i/>
          <w:iCs/>
          <w:sz w:val="24"/>
          <w:szCs w:val="24"/>
        </w:rPr>
        <w:t>fluorescens</w:t>
      </w:r>
      <w:r w:rsidRPr="00393333">
        <w:rPr>
          <w:rFonts w:asciiTheme="minorBidi" w:hAnsiTheme="minorBidi"/>
          <w:sz w:val="24"/>
          <w:szCs w:val="24"/>
        </w:rPr>
        <w:t xml:space="preserve">.  This lack of information may be due to its low pathogenicity </w:t>
      </w:r>
      <w:r w:rsidRPr="00393333">
        <w:rPr>
          <w:rFonts w:asciiTheme="minorBidi" w:hAnsiTheme="minorBidi"/>
          <w:sz w:val="24"/>
          <w:szCs w:val="24"/>
        </w:rPr>
        <w:fldChar w:fldCharType="begin"/>
      </w:r>
      <w:r w:rsidRPr="00393333">
        <w:rPr>
          <w:rFonts w:asciiTheme="minorBidi" w:hAnsiTheme="minorBidi"/>
          <w:sz w:val="24"/>
          <w:szCs w:val="24"/>
        </w:rPr>
        <w:instrText xml:space="preserve"> ADDIN EN.CITE &lt;EndNote&gt;&lt;Cite&gt;&lt;Author&gt;Leeman&lt;/Author&gt;&lt;Year&gt;1995&lt;/Year&gt;&lt;IDText&gt;Induction of systemic resistance against Fusarium wilt of radish by lipopolysaccharides of Pseudomonas fluorescens&lt;/IDText&gt;&lt;DisplayText&gt;(Leeman&lt;style face="italic"&gt; et al.&lt;/style&gt;, 1995)&lt;/DisplayText&gt;&lt;record&gt;&lt;titles&gt;&lt;title&gt;Induction of systemic resistance against Fusarium wilt of radish by lipopolysaccharides of Pseudomonas fluorescens&lt;/title&gt;&lt;secondary-title&gt;Phytopathology&lt;/secondary-title&gt;&lt;/titles&gt;&lt;pages&gt;1021-1027&lt;/pages&gt;&lt;number&gt;9&lt;/number&gt;&lt;contributors&gt;&lt;authors&gt;&lt;author&gt;Leeman, M&lt;/author&gt;&lt;author&gt;Van Pelt, JA&lt;/author&gt;&lt;author&gt;Den Ouden, FM&lt;/author&gt;&lt;author&gt;Heinsbroek, M&lt;/author&gt;&lt;author&gt;Bakker, PAHM&lt;/author&gt;&lt;author&gt;Schippers, B&lt;/author&gt;&lt;/authors&gt;&lt;/contributors&gt;&lt;added-date format="utc"&gt;1555589553&lt;/added-date&gt;&lt;ref-type name="Journal Article"&gt;17&lt;/ref-type&gt;&lt;dates&gt;&lt;year&gt;1995&lt;/year&gt;&lt;/dates&gt;&lt;rec-number&gt;562&lt;/rec-number&gt;&lt;last-updated-date format="utc"&gt;1555589553&lt;/last-updated-date&gt;&lt;volume&gt;85&lt;/volume&gt;&lt;/record&gt;&lt;/Cite&gt;&lt;/EndNote&gt;</w:instrText>
      </w:r>
      <w:r w:rsidRPr="00393333">
        <w:rPr>
          <w:rFonts w:asciiTheme="minorBidi" w:hAnsiTheme="minorBidi"/>
          <w:sz w:val="24"/>
          <w:szCs w:val="24"/>
        </w:rPr>
        <w:fldChar w:fldCharType="separate"/>
      </w:r>
      <w:r w:rsidRPr="00393333">
        <w:rPr>
          <w:rFonts w:asciiTheme="minorBidi" w:hAnsiTheme="minorBidi"/>
          <w:noProof/>
          <w:sz w:val="24"/>
          <w:szCs w:val="24"/>
        </w:rPr>
        <w:t>(Leeman</w:t>
      </w:r>
      <w:r w:rsidRPr="00393333">
        <w:rPr>
          <w:rFonts w:asciiTheme="minorBidi" w:hAnsiTheme="minorBidi"/>
          <w:i/>
          <w:noProof/>
          <w:sz w:val="24"/>
          <w:szCs w:val="24"/>
        </w:rPr>
        <w:t xml:space="preserve"> et al.</w:t>
      </w:r>
      <w:r w:rsidRPr="00393333">
        <w:rPr>
          <w:rFonts w:asciiTheme="minorBidi" w:hAnsiTheme="minorBidi"/>
          <w:noProof/>
          <w:sz w:val="24"/>
          <w:szCs w:val="24"/>
        </w:rPr>
        <w:t>, 1995)</w:t>
      </w:r>
      <w:r w:rsidRPr="00393333">
        <w:rPr>
          <w:rFonts w:asciiTheme="minorBidi" w:hAnsiTheme="minorBidi"/>
          <w:sz w:val="24"/>
          <w:szCs w:val="24"/>
        </w:rPr>
        <w:fldChar w:fldCharType="end"/>
      </w:r>
      <w:r w:rsidRPr="00393333">
        <w:rPr>
          <w:rFonts w:asciiTheme="minorBidi" w:hAnsiTheme="minorBidi"/>
          <w:sz w:val="24"/>
          <w:szCs w:val="24"/>
        </w:rPr>
        <w:t>.</w:t>
      </w:r>
    </w:p>
    <w:p w:rsidR="00E9256C" w:rsidRPr="00393333" w:rsidRDefault="00E9256C" w:rsidP="00E9256C">
      <w:pPr>
        <w:spacing w:line="360" w:lineRule="auto"/>
        <w:ind w:firstLine="720"/>
        <w:jc w:val="both"/>
        <w:rPr>
          <w:rFonts w:asciiTheme="minorBidi" w:hAnsiTheme="minorBidi"/>
          <w:sz w:val="24"/>
          <w:szCs w:val="24"/>
        </w:rPr>
      </w:pPr>
      <w:r w:rsidRPr="00393333">
        <w:rPr>
          <w:rFonts w:asciiTheme="minorBidi" w:hAnsiTheme="minorBidi"/>
          <w:sz w:val="24"/>
          <w:szCs w:val="24"/>
        </w:rPr>
        <w:t xml:space="preserve">A single resistance against ciprofloxacin was noticed for </w:t>
      </w:r>
      <w:r w:rsidRPr="00393333">
        <w:rPr>
          <w:rFonts w:asciiTheme="minorBidi" w:hAnsiTheme="minorBidi"/>
          <w:i/>
          <w:iCs/>
          <w:sz w:val="24"/>
          <w:szCs w:val="24"/>
        </w:rPr>
        <w:t>Kocuria rhizophila</w:t>
      </w:r>
      <w:r w:rsidRPr="00393333">
        <w:rPr>
          <w:rFonts w:asciiTheme="minorBidi" w:hAnsiTheme="minorBidi"/>
          <w:sz w:val="24"/>
          <w:szCs w:val="24"/>
        </w:rPr>
        <w:t xml:space="preserve">. However, </w:t>
      </w:r>
      <w:r w:rsidRPr="00393333">
        <w:rPr>
          <w:rFonts w:asciiTheme="minorBidi" w:hAnsiTheme="minorBidi"/>
          <w:noProof/>
          <w:sz w:val="24"/>
          <w:szCs w:val="24"/>
        </w:rPr>
        <w:t xml:space="preserve">Savini et al (2010) reported that </w:t>
      </w:r>
      <w:r w:rsidRPr="00393333">
        <w:rPr>
          <w:rFonts w:asciiTheme="minorBidi" w:hAnsiTheme="minorBidi"/>
          <w:i/>
          <w:iCs/>
          <w:sz w:val="24"/>
          <w:szCs w:val="24"/>
        </w:rPr>
        <w:t>K. rhizophila</w:t>
      </w:r>
      <w:r w:rsidRPr="00393333">
        <w:rPr>
          <w:rFonts w:asciiTheme="minorBidi" w:hAnsiTheme="minorBidi"/>
          <w:noProof/>
          <w:sz w:val="24"/>
          <w:szCs w:val="24"/>
        </w:rPr>
        <w:t xml:space="preserve"> was susceptible </w:t>
      </w:r>
      <w:r w:rsidRPr="00393333">
        <w:rPr>
          <w:rFonts w:asciiTheme="minorBidi" w:hAnsiTheme="minorBidi"/>
          <w:sz w:val="24"/>
          <w:szCs w:val="24"/>
        </w:rPr>
        <w:t>ciprofloxacin</w:t>
      </w:r>
      <w:r w:rsidRPr="00393333">
        <w:rPr>
          <w:rFonts w:asciiTheme="minorBidi" w:hAnsiTheme="minorBidi"/>
          <w:noProof/>
          <w:sz w:val="24"/>
          <w:szCs w:val="24"/>
        </w:rPr>
        <w:t xml:space="preserve">.   </w:t>
      </w:r>
      <w:r w:rsidRPr="00393333">
        <w:rPr>
          <w:rFonts w:asciiTheme="minorBidi" w:hAnsiTheme="minorBidi"/>
          <w:i/>
          <w:iCs/>
          <w:sz w:val="24"/>
          <w:szCs w:val="24"/>
        </w:rPr>
        <w:t>K. rhizophila</w:t>
      </w:r>
      <w:r w:rsidRPr="00393333">
        <w:rPr>
          <w:rFonts w:asciiTheme="minorBidi" w:hAnsiTheme="minorBidi"/>
          <w:noProof/>
          <w:sz w:val="24"/>
          <w:szCs w:val="24"/>
        </w:rPr>
        <w:t xml:space="preserve"> has been  widely used in </w:t>
      </w:r>
      <w:r w:rsidRPr="00393333">
        <w:rPr>
          <w:rFonts w:asciiTheme="minorBidi" w:hAnsiTheme="minorBidi"/>
          <w:sz w:val="24"/>
          <w:szCs w:val="24"/>
        </w:rPr>
        <w:t>industry as a</w:t>
      </w:r>
      <w:r w:rsidRPr="00393333">
        <w:rPr>
          <w:rFonts w:asciiTheme="minorBidi" w:hAnsiTheme="minorBidi"/>
          <w:noProof/>
          <w:sz w:val="24"/>
          <w:szCs w:val="24"/>
        </w:rPr>
        <w:t xml:space="preserve"> </w:t>
      </w:r>
      <w:r w:rsidRPr="00393333">
        <w:rPr>
          <w:rFonts w:asciiTheme="minorBidi" w:hAnsiTheme="minorBidi"/>
          <w:sz w:val="24"/>
          <w:szCs w:val="24"/>
        </w:rPr>
        <w:t xml:space="preserve">quality control indicator in antibiotic sensitivity testing </w:t>
      </w:r>
      <w:r w:rsidRPr="00393333">
        <w:rPr>
          <w:rFonts w:asciiTheme="minorBidi" w:hAnsiTheme="minorBidi"/>
          <w:sz w:val="24"/>
          <w:szCs w:val="24"/>
        </w:rPr>
        <w:fldChar w:fldCharType="begin"/>
      </w:r>
      <w:r w:rsidRPr="00393333">
        <w:rPr>
          <w:rFonts w:asciiTheme="minorBidi" w:hAnsiTheme="minorBidi"/>
          <w:sz w:val="24"/>
          <w:szCs w:val="24"/>
        </w:rPr>
        <w:instrText xml:space="preserve"> ADDIN EN.CITE &lt;EndNote&gt;&lt;Cite&gt;&lt;Author&gt;Savini&lt;/Author&gt;&lt;Year&gt;2010&lt;/Year&gt;&lt;IDText&gt;Drug sensitivity and clinical impact of members of the genus Kocuria&lt;/IDText&gt;&lt;DisplayText&gt;(Savini&lt;style face="italic"&gt; et al.&lt;/style&gt;, 2010)&lt;/DisplayText&gt;&lt;record&gt;&lt;isbn&gt;1473-5644&lt;/isbn&gt;&lt;titles&gt;&lt;title&gt;Drug sensitivity and clinical impact of members of the genus Kocuria&lt;/title&gt;&lt;secondary-title&gt;Journal of medical microbiology&lt;/secondary-title&gt;&lt;/titles&gt;&lt;pages&gt;1395-1402&lt;/pages&gt;&lt;number&gt;12&lt;/number&gt;&lt;contributors&gt;&lt;authors&gt;&lt;author&gt;Savini, Vincenzo&lt;/author&gt;&lt;author&gt;Catavitello, Chiara&lt;/author&gt;&lt;author&gt;Masciarelli, Gioviana&lt;/author&gt;&lt;author&gt;Astolfi, Daniela&lt;/author&gt;&lt;author&gt;Balbinot, Andrea&lt;/author&gt;&lt;author&gt;Bianco, Azaira&lt;/author&gt;&lt;author&gt;Febbo, Fabio&lt;/author&gt;&lt;author&gt;D&amp;apos;Amario, Claudio&lt;/author&gt;&lt;author&gt;D&amp;apos;Antonio, Domenico&lt;/author&gt;&lt;/authors&gt;&lt;/contributors&gt;&lt;added-date format="utc"&gt;1474644725&lt;/added-date&gt;&lt;ref-type name="Journal Article"&gt;17&lt;/ref-type&gt;&lt;dates&gt;&lt;year&gt;2010&lt;/year&gt;&lt;/dates&gt;&lt;rec-number&gt;226&lt;/rec-number&gt;&lt;last-updated-date format="utc"&gt;1474644725&lt;/last-updated-date&gt;&lt;volume&gt;59&lt;/volume&gt;&lt;/record&gt;&lt;/Cite&gt;&lt;/EndNote&gt;</w:instrText>
      </w:r>
      <w:r w:rsidRPr="00393333">
        <w:rPr>
          <w:rFonts w:asciiTheme="minorBidi" w:hAnsiTheme="minorBidi"/>
          <w:sz w:val="24"/>
          <w:szCs w:val="24"/>
        </w:rPr>
        <w:fldChar w:fldCharType="separate"/>
      </w:r>
      <w:r w:rsidRPr="00393333">
        <w:rPr>
          <w:rFonts w:asciiTheme="minorBidi" w:hAnsiTheme="minorBidi"/>
          <w:noProof/>
          <w:sz w:val="24"/>
          <w:szCs w:val="24"/>
        </w:rPr>
        <w:t>(Savini</w:t>
      </w:r>
      <w:r w:rsidRPr="00393333">
        <w:rPr>
          <w:rFonts w:asciiTheme="minorBidi" w:hAnsiTheme="minorBidi"/>
          <w:i/>
          <w:noProof/>
          <w:sz w:val="24"/>
          <w:szCs w:val="24"/>
        </w:rPr>
        <w:t xml:space="preserve"> et al.</w:t>
      </w:r>
      <w:r w:rsidRPr="00393333">
        <w:rPr>
          <w:rFonts w:asciiTheme="minorBidi" w:hAnsiTheme="minorBidi"/>
          <w:noProof/>
          <w:sz w:val="24"/>
          <w:szCs w:val="24"/>
        </w:rPr>
        <w:t>, 2010)</w:t>
      </w:r>
      <w:r w:rsidRPr="00393333">
        <w:rPr>
          <w:rFonts w:asciiTheme="minorBidi" w:hAnsiTheme="minorBidi"/>
          <w:sz w:val="24"/>
          <w:szCs w:val="24"/>
        </w:rPr>
        <w:fldChar w:fldCharType="end"/>
      </w:r>
      <w:r w:rsidRPr="00393333">
        <w:rPr>
          <w:rFonts w:asciiTheme="minorBidi" w:hAnsiTheme="minorBidi"/>
          <w:sz w:val="24"/>
          <w:szCs w:val="24"/>
        </w:rPr>
        <w:t>.</w:t>
      </w:r>
    </w:p>
    <w:p w:rsidR="00E9256C" w:rsidRPr="0016167F" w:rsidRDefault="00E9256C" w:rsidP="00E9256C">
      <w:pPr>
        <w:spacing w:line="360" w:lineRule="auto"/>
        <w:ind w:firstLine="720"/>
        <w:jc w:val="both"/>
        <w:rPr>
          <w:rFonts w:asciiTheme="minorBidi" w:hAnsiTheme="minorBidi"/>
          <w:sz w:val="24"/>
          <w:szCs w:val="24"/>
        </w:rPr>
      </w:pPr>
      <w:r w:rsidRPr="0016167F">
        <w:rPr>
          <w:rFonts w:asciiTheme="minorBidi" w:hAnsiTheme="minorBidi"/>
          <w:sz w:val="24"/>
          <w:szCs w:val="24"/>
        </w:rPr>
        <w:t xml:space="preserve">Despite, </w:t>
      </w:r>
      <w:r w:rsidRPr="0016167F">
        <w:rPr>
          <w:rFonts w:asciiTheme="minorBidi" w:hAnsiTheme="minorBidi"/>
          <w:i/>
          <w:iCs/>
          <w:sz w:val="24"/>
          <w:szCs w:val="24"/>
        </w:rPr>
        <w:t>S. pasteuri</w:t>
      </w:r>
      <w:r w:rsidRPr="0016167F">
        <w:rPr>
          <w:rFonts w:asciiTheme="minorBidi" w:hAnsiTheme="minorBidi"/>
          <w:sz w:val="24"/>
          <w:szCs w:val="24"/>
        </w:rPr>
        <w:t xml:space="preserve"> being reported to exhibit resistance to macrolides, tetracyclines, chloramphenicol, streptomycin, fosfomycin and methicillin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&lt;EndNote&gt;&lt;Cite&gt;&lt;Author&gt;Savini&lt;/Author&gt;&lt;Year&gt;2009&lt;/Year&gt;&lt;IDText&gt;Epidemiology, pathogenicity and emerging resistances in Staphylococcus pasteuri: from mammals and lampreys, to man&lt;/IDText&gt;&lt;DisplayText&gt;(Savini&lt;style face="italic"&gt; et al.&lt;/style&gt;, 2009)&lt;/DisplayText&gt;&lt;record&gt;&lt;isbn&gt;1574-891X&lt;/isbn&gt;&lt;titles&gt;&lt;title&gt;Epidemiology, pathogenicity and emerging resistances in Staphylococcus pasteuri: from mammals and lampreys, to man&lt;/title&gt;&lt;secondary-title&gt;Recent patents on anti-infective drug discovery&lt;/secondary-title&gt;&lt;/titles&gt;&lt;pages&gt;123-129&lt;/pages&gt;&lt;number&gt;2&lt;/number&gt;&lt;contributors&gt;&lt;authors&gt;&lt;author&gt;Savini, Vincenzo&lt;/author&gt;&lt;author&gt;Catavitello, Chiara&lt;/author&gt;&lt;author&gt;Bianco, Azaira&lt;/author&gt;&lt;author&gt;Balbinot, Andrea&lt;/author&gt;&lt;author&gt;D&amp;apos;antonio, Domenico&lt;/author&gt;&lt;/authors&gt;&lt;/contributors&gt;&lt;added-date format="utc"&gt;1561382571&lt;/added-date&gt;&lt;ref-type name="Journal Article"&gt;17&lt;/ref-type&gt;&lt;dates&gt;&lt;year&gt;2009&lt;/year&gt;&lt;/dates&gt;&lt;rec-number&gt;664&lt;/rec-number&gt;&lt;last-updated-date format="utc"&gt;1561382571&lt;/last-updated-date&gt;&lt;volume&gt;4&lt;/volume&gt;&lt;/record&gt;&lt;/Cite&gt;&lt;/EndNote&gt;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(Savini</w:t>
      </w:r>
      <w:r w:rsidRPr="0016167F">
        <w:rPr>
          <w:rFonts w:asciiTheme="minorBidi" w:hAnsiTheme="minorBidi"/>
          <w:i/>
          <w:noProof/>
          <w:sz w:val="24"/>
          <w:szCs w:val="24"/>
        </w:rPr>
        <w:t xml:space="preserve"> et al.</w:t>
      </w:r>
      <w:r w:rsidRPr="0016167F">
        <w:rPr>
          <w:rFonts w:asciiTheme="minorBidi" w:hAnsiTheme="minorBidi"/>
          <w:noProof/>
          <w:sz w:val="24"/>
          <w:szCs w:val="24"/>
        </w:rPr>
        <w:t xml:space="preserve">, </w:t>
      </w:r>
      <w:r w:rsidRPr="0016167F">
        <w:rPr>
          <w:rFonts w:asciiTheme="minorBidi" w:hAnsiTheme="minorBidi"/>
          <w:noProof/>
          <w:sz w:val="24"/>
          <w:szCs w:val="24"/>
        </w:rPr>
        <w:lastRenderedPageBreak/>
        <w:t>2009)</w:t>
      </w:r>
      <w:r w:rsidRPr="0016167F">
        <w:rPr>
          <w:rFonts w:asciiTheme="minorBidi" w:hAnsiTheme="minorBidi"/>
          <w:sz w:val="24"/>
          <w:szCs w:val="24"/>
        </w:rPr>
        <w:fldChar w:fldCharType="end"/>
      </w:r>
      <w:r w:rsidRPr="0016167F">
        <w:rPr>
          <w:rFonts w:asciiTheme="minorBidi" w:hAnsiTheme="minorBidi"/>
          <w:sz w:val="24"/>
          <w:szCs w:val="24"/>
        </w:rPr>
        <w:t xml:space="preserve">, no resistance was observed in this study (Table 3.2).  </w:t>
      </w:r>
      <w:r w:rsidRPr="0016167F">
        <w:rPr>
          <w:rFonts w:asciiTheme="minorBidi" w:hAnsiTheme="minorBidi"/>
          <w:i/>
          <w:iCs/>
          <w:sz w:val="24"/>
          <w:szCs w:val="24"/>
        </w:rPr>
        <w:t>Staphylococcus pasteuri</w:t>
      </w:r>
      <w:r w:rsidRPr="0016167F">
        <w:rPr>
          <w:rFonts w:asciiTheme="minorBidi" w:hAnsiTheme="minorBidi"/>
          <w:sz w:val="24"/>
          <w:szCs w:val="24"/>
        </w:rPr>
        <w:t xml:space="preserve"> causes nosocomial infections and is a blood derivatives contaminant, which suggests a role in causing human disease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&lt;EndNote&gt;&lt;Cite&gt;&lt;Author&gt;Savini&lt;/Author&gt;&lt;Year&gt;2009&lt;/Year&gt;&lt;IDText&gt;Epidemiology, pathogenicity and emerging resistances in Staphylococcus pasteuri: from mammals and lampreys, to man&lt;/IDText&gt;&lt;DisplayText&gt;(Savini&lt;style face="italic"&gt; et al.&lt;/style&gt;, 2009)&lt;/DisplayText&gt;&lt;record&gt;&lt;isbn&gt;1574-891X&lt;/isbn&gt;&lt;titles&gt;&lt;title&gt;Epidemiology, pathogenicity and emerging resistances in Staphylococcus pasteuri: from mammals and lampreys, to man&lt;/title&gt;&lt;secondary-title&gt;Recent patents on anti-infective drug discovery&lt;/secondary-title&gt;&lt;/titles&gt;&lt;pages&gt;123-129&lt;/pages&gt;&lt;number&gt;2&lt;/number&gt;&lt;contributors&gt;&lt;authors&gt;&lt;author&gt;Savini, Vincenzo&lt;/author&gt;&lt;author&gt;Catavitello, Chiara&lt;/author&gt;&lt;author&gt;Bianco, Azaira&lt;/author&gt;&lt;author&gt;Balbinot, Andrea&lt;/author&gt;&lt;author&gt;D&amp;apos;antonio, Domenico&lt;/author&gt;&lt;/authors&gt;&lt;/contributors&gt;&lt;added-date format="utc"&gt;1561382571&lt;/added-date&gt;&lt;ref-type name="Journal Article"&gt;17&lt;/ref-type&gt;&lt;dates&gt;&lt;year&gt;2009&lt;/year&gt;&lt;/dates&gt;&lt;rec-number&gt;664&lt;/rec-number&gt;&lt;last-updated-date format="utc"&gt;1561382571&lt;/last-updated-date&gt;&lt;volume&gt;4&lt;/volume&gt;&lt;/record&gt;&lt;/Cite&gt;&lt;/EndNote&gt;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(Savini</w:t>
      </w:r>
      <w:r w:rsidRPr="0016167F">
        <w:rPr>
          <w:rFonts w:asciiTheme="minorBidi" w:hAnsiTheme="minorBidi"/>
          <w:i/>
          <w:noProof/>
          <w:sz w:val="24"/>
          <w:szCs w:val="24"/>
        </w:rPr>
        <w:t xml:space="preserve"> et al.</w:t>
      </w:r>
      <w:r w:rsidRPr="0016167F">
        <w:rPr>
          <w:rFonts w:asciiTheme="minorBidi" w:hAnsiTheme="minorBidi"/>
          <w:noProof/>
          <w:sz w:val="24"/>
          <w:szCs w:val="24"/>
        </w:rPr>
        <w:t>, 2009)</w:t>
      </w:r>
      <w:r w:rsidRPr="0016167F">
        <w:rPr>
          <w:rFonts w:asciiTheme="minorBidi" w:hAnsiTheme="minorBidi"/>
          <w:sz w:val="24"/>
          <w:szCs w:val="24"/>
        </w:rPr>
        <w:fldChar w:fldCharType="end"/>
      </w:r>
      <w:r w:rsidRPr="0016167F">
        <w:rPr>
          <w:rFonts w:asciiTheme="minorBidi" w:hAnsiTheme="minorBidi"/>
          <w:sz w:val="24"/>
          <w:szCs w:val="24"/>
        </w:rPr>
        <w:t>.</w:t>
      </w:r>
    </w:p>
    <w:p w:rsidR="00E9256C" w:rsidRPr="0016167F" w:rsidRDefault="00E9256C" w:rsidP="00E9256C">
      <w:pPr>
        <w:spacing w:line="360" w:lineRule="auto"/>
        <w:ind w:firstLine="720"/>
        <w:jc w:val="both"/>
        <w:rPr>
          <w:rFonts w:asciiTheme="minorBidi" w:hAnsiTheme="minorBidi"/>
          <w:iCs/>
          <w:sz w:val="24"/>
          <w:szCs w:val="24"/>
        </w:rPr>
      </w:pPr>
      <w:r w:rsidRPr="0016167F">
        <w:rPr>
          <w:rFonts w:asciiTheme="minorBidi" w:hAnsiTheme="minorBidi"/>
          <w:sz w:val="24"/>
          <w:szCs w:val="24"/>
        </w:rPr>
        <w:t xml:space="preserve">Examination of the antibiotic sensitivity of </w:t>
      </w:r>
      <w:r w:rsidRPr="0016167F">
        <w:rPr>
          <w:rFonts w:asciiTheme="minorBidi" w:hAnsiTheme="minorBidi"/>
          <w:i/>
          <w:iCs/>
          <w:sz w:val="24"/>
          <w:szCs w:val="24"/>
        </w:rPr>
        <w:t>K. sedentarius</w:t>
      </w:r>
      <w:r w:rsidRPr="0016167F">
        <w:rPr>
          <w:rFonts w:asciiTheme="minorBidi" w:hAnsiTheme="minorBidi"/>
          <w:sz w:val="24"/>
          <w:szCs w:val="24"/>
        </w:rPr>
        <w:t xml:space="preserve"> MBB13 showed resistance to two antibiotics ciprofloxacin (Quinolones) and erythromycin (Macrolides).  The resistance of </w:t>
      </w:r>
      <w:r w:rsidRPr="0016167F">
        <w:rPr>
          <w:rFonts w:asciiTheme="minorBidi" w:hAnsiTheme="minorBidi"/>
          <w:i/>
          <w:iCs/>
          <w:sz w:val="24"/>
          <w:szCs w:val="24"/>
        </w:rPr>
        <w:t>K. sedentarius</w:t>
      </w:r>
      <w:r w:rsidRPr="0016167F">
        <w:rPr>
          <w:rFonts w:asciiTheme="minorBidi" w:hAnsiTheme="minorBidi"/>
          <w:sz w:val="24"/>
          <w:szCs w:val="24"/>
        </w:rPr>
        <w:t xml:space="preserve"> to antibiotics has been reported previously </w:t>
      </w:r>
      <w:r w:rsidRPr="0016167F">
        <w:rPr>
          <w:rFonts w:asciiTheme="minorBidi" w:hAnsiTheme="minorBidi"/>
          <w:sz w:val="24"/>
          <w:szCs w:val="24"/>
        </w:rPr>
        <w:fldChar w:fldCharType="begin">
          <w:fldData xml:space="preserve">PEVuZE5vdGU+PENpdGU+PEF1dGhvcj5TYXZpbmk8L0F1dGhvcj48WWVhcj4yMDExPC9ZZWFyPjxJ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</w:fldData>
        </w:fldChar>
      </w:r>
      <w:r w:rsidRPr="0016167F">
        <w:rPr>
          <w:rFonts w:asciiTheme="minorBidi" w:hAnsiTheme="minorBidi"/>
          <w:sz w:val="24"/>
          <w:szCs w:val="24"/>
        </w:rPr>
        <w:instrText xml:space="preserve"> ADDIN EN.CITE </w:instrText>
      </w:r>
      <w:r w:rsidRPr="0016167F">
        <w:rPr>
          <w:rFonts w:asciiTheme="minorBidi" w:hAnsiTheme="minorBidi"/>
          <w:sz w:val="24"/>
          <w:szCs w:val="24"/>
        </w:rPr>
        <w:fldChar w:fldCharType="begin">
          <w:fldData xml:space="preserve">PEVuZE5vdGU+PENpdGU+PEF1dGhvcj5TYXZpbmk8L0F1dGhvcj48WWVhcj4yMDExPC9ZZWFyPjxJ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</w:fldData>
        </w:fldChar>
      </w:r>
      <w:r w:rsidRPr="0016167F">
        <w:rPr>
          <w:rFonts w:asciiTheme="minorBidi" w:hAnsiTheme="minorBidi"/>
          <w:sz w:val="24"/>
          <w:szCs w:val="24"/>
        </w:rPr>
        <w:instrText xml:space="preserve"> ADDIN EN.CITE.DATA </w:instrText>
      </w:r>
      <w:r w:rsidRPr="0016167F">
        <w:rPr>
          <w:rFonts w:asciiTheme="minorBidi" w:hAnsiTheme="minorBidi"/>
          <w:sz w:val="24"/>
          <w:szCs w:val="24"/>
        </w:rPr>
      </w:r>
      <w:r w:rsidRPr="0016167F">
        <w:rPr>
          <w:rFonts w:asciiTheme="minorBidi" w:hAnsiTheme="minorBidi"/>
          <w:sz w:val="24"/>
          <w:szCs w:val="24"/>
        </w:rPr>
        <w:fldChar w:fldCharType="end"/>
      </w:r>
      <w:r w:rsidRPr="0016167F">
        <w:rPr>
          <w:rFonts w:asciiTheme="minorBidi" w:hAnsiTheme="minorBidi"/>
          <w:sz w:val="24"/>
          <w:szCs w:val="24"/>
        </w:rPr>
      </w:r>
      <w:r w:rsidRPr="0016167F">
        <w:rPr>
          <w:rFonts w:asciiTheme="minorBidi" w:hAnsiTheme="minorBidi"/>
          <w:sz w:val="24"/>
          <w:szCs w:val="24"/>
        </w:rPr>
        <w:fldChar w:fldCharType="separate"/>
      </w:r>
      <w:r w:rsidRPr="0016167F">
        <w:rPr>
          <w:rFonts w:asciiTheme="minorBidi" w:hAnsiTheme="minorBidi"/>
          <w:noProof/>
          <w:sz w:val="24"/>
          <w:szCs w:val="24"/>
        </w:rPr>
        <w:t>(Marples and R</w:t>
      </w:r>
      <w:r w:rsidR="000F58B4" w:rsidRPr="0016167F">
        <w:rPr>
          <w:rFonts w:asciiTheme="minorBidi" w:hAnsiTheme="minorBidi"/>
          <w:noProof/>
          <w:sz w:val="24"/>
          <w:szCs w:val="24"/>
        </w:rPr>
        <w:t>ichardson</w:t>
      </w:r>
      <w:r w:rsidRPr="0016167F">
        <w:rPr>
          <w:rFonts w:asciiTheme="minorBidi" w:hAnsiTheme="minorBidi"/>
          <w:noProof/>
          <w:sz w:val="24"/>
          <w:szCs w:val="24"/>
        </w:rPr>
        <w:t>, 1980; Chaudhary and Finkle, 2010; Savini</w:t>
      </w:r>
      <w:r w:rsidRPr="0016167F">
        <w:rPr>
          <w:rFonts w:asciiTheme="minorBidi" w:hAnsiTheme="minorBidi"/>
          <w:i/>
          <w:noProof/>
          <w:sz w:val="24"/>
          <w:szCs w:val="24"/>
        </w:rPr>
        <w:t xml:space="preserve"> et al.</w:t>
      </w:r>
      <w:r w:rsidRPr="0016167F">
        <w:rPr>
          <w:rFonts w:asciiTheme="minorBidi" w:hAnsiTheme="minorBidi"/>
          <w:noProof/>
          <w:sz w:val="24"/>
          <w:szCs w:val="24"/>
        </w:rPr>
        <w:t>, 2011)</w:t>
      </w:r>
      <w:r w:rsidRPr="0016167F">
        <w:rPr>
          <w:rFonts w:asciiTheme="minorBidi" w:hAnsiTheme="minorBidi"/>
          <w:sz w:val="24"/>
          <w:szCs w:val="24"/>
        </w:rPr>
        <w:fldChar w:fldCharType="end"/>
      </w:r>
      <w:r w:rsidRPr="0016167F">
        <w:rPr>
          <w:rFonts w:asciiTheme="minorBidi" w:hAnsiTheme="minorBidi"/>
          <w:sz w:val="24"/>
          <w:szCs w:val="24"/>
        </w:rPr>
        <w:t xml:space="preserve">.  </w:t>
      </w:r>
      <w:r w:rsidRPr="0016167F">
        <w:rPr>
          <w:rFonts w:asciiTheme="minorBidi" w:hAnsiTheme="minorBidi"/>
          <w:i/>
          <w:sz w:val="24"/>
          <w:szCs w:val="24"/>
        </w:rPr>
        <w:t>Kytococcus sedentarius</w:t>
      </w:r>
      <w:r w:rsidRPr="0016167F">
        <w:rPr>
          <w:rFonts w:asciiTheme="minorBidi" w:hAnsiTheme="minorBidi"/>
          <w:iCs/>
          <w:sz w:val="24"/>
          <w:szCs w:val="24"/>
        </w:rPr>
        <w:t xml:space="preserve"> is an opportunistic human pathogen implicated in several diseases such as Pitted keratolysis (PK) and bacteraemia </w:t>
      </w:r>
      <w:r w:rsidRPr="0016167F">
        <w:rPr>
          <w:rFonts w:asciiTheme="minorBidi" w:hAnsiTheme="minorBidi"/>
          <w:iCs/>
          <w:sz w:val="24"/>
          <w:szCs w:val="24"/>
        </w:rPr>
        <w:fldChar w:fldCharType="begin"/>
      </w:r>
      <w:r w:rsidRPr="0016167F">
        <w:rPr>
          <w:rFonts w:asciiTheme="minorBidi" w:hAnsiTheme="minorBidi"/>
          <w:iCs/>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16167F">
        <w:rPr>
          <w:rFonts w:asciiTheme="minorBidi" w:hAnsiTheme="minorBidi"/>
          <w:iCs/>
          <w:sz w:val="24"/>
          <w:szCs w:val="24"/>
        </w:rPr>
        <w:fldChar w:fldCharType="separate"/>
      </w:r>
      <w:r w:rsidRPr="0016167F">
        <w:rPr>
          <w:rFonts w:asciiTheme="minorBidi" w:hAnsiTheme="minorBidi"/>
          <w:iCs/>
          <w:noProof/>
          <w:sz w:val="24"/>
          <w:szCs w:val="24"/>
        </w:rPr>
        <w:t>(Sims</w:t>
      </w:r>
      <w:r w:rsidRPr="0016167F">
        <w:rPr>
          <w:rFonts w:asciiTheme="minorBidi" w:hAnsiTheme="minorBidi"/>
          <w:i/>
          <w:iCs/>
          <w:noProof/>
          <w:sz w:val="24"/>
          <w:szCs w:val="24"/>
        </w:rPr>
        <w:t xml:space="preserve"> et al.</w:t>
      </w:r>
      <w:r w:rsidRPr="0016167F">
        <w:rPr>
          <w:rFonts w:asciiTheme="minorBidi" w:hAnsiTheme="minorBidi"/>
          <w:iCs/>
          <w:noProof/>
          <w:sz w:val="24"/>
          <w:szCs w:val="24"/>
        </w:rPr>
        <w:t>, 2009)</w:t>
      </w:r>
      <w:r w:rsidRPr="0016167F">
        <w:rPr>
          <w:rFonts w:asciiTheme="minorBidi" w:hAnsiTheme="minorBidi"/>
          <w:iCs/>
          <w:sz w:val="24"/>
          <w:szCs w:val="24"/>
        </w:rPr>
        <w:fldChar w:fldCharType="end"/>
      </w:r>
      <w:r w:rsidRPr="0016167F">
        <w:rPr>
          <w:rFonts w:asciiTheme="minorBidi" w:hAnsiTheme="minorBidi"/>
          <w:iCs/>
          <w:sz w:val="24"/>
          <w:szCs w:val="24"/>
        </w:rPr>
        <w:t xml:space="preserve">.  Unexpectedly, erythromycin has been widely used to treat PK infection </w:t>
      </w:r>
      <w:r w:rsidRPr="0016167F">
        <w:rPr>
          <w:rFonts w:asciiTheme="minorBidi" w:hAnsiTheme="minorBidi"/>
          <w:iCs/>
          <w:sz w:val="24"/>
          <w:szCs w:val="24"/>
        </w:rPr>
        <w:fldChar w:fldCharType="begin"/>
      </w:r>
      <w:r w:rsidRPr="0016167F">
        <w:rPr>
          <w:rFonts w:asciiTheme="minorBidi" w:hAnsiTheme="minorBidi"/>
          <w:iCs/>
          <w:sz w:val="24"/>
          <w:szCs w:val="24"/>
        </w:rPr>
        <w:instrText xml:space="preserve"> ADDIN EN.CITE &lt;EndNote&gt;&lt;Cite&gt;&lt;Author&gt;Pranteda&lt;/Author&gt;&lt;Year&gt;2014&lt;/Year&gt;&lt;IDText&gt;Pitted keratolysis, erythromycin, and hyperhidrosis&lt;/IDText&gt;&lt;DisplayText&gt;(Pranteda&lt;style face="italic"&gt; et al.&lt;/style&gt;, 2014)&lt;/DisplayText&gt;&lt;record&gt;&lt;isbn&gt;1529-8019&lt;/isbn&gt;&lt;titles&gt;&lt;title&gt;Pitted keratolysis, erythromycin, and hyperhidrosis&lt;/title&gt;&lt;secondary-title&gt;Dermatologic therapy&lt;/secondary-title&gt;&lt;/titles&gt;&lt;pages&gt;101-104&lt;/pages&gt;&lt;number&gt;2&lt;/number&gt;&lt;contributors&gt;&lt;authors&gt;&lt;author&gt;Pranteda, Guglielmo&lt;/author&gt;&lt;author&gt;Carlesimo, Marta&lt;/author&gt;&lt;author&gt;Pranteda, Giulia&lt;/author&gt;&lt;author&gt;Abruzzese, Claudia&lt;/author&gt;&lt;author&gt;Grimaldi, Miriam&lt;/author&gt;&lt;author&gt;De Micco, Sabrina&lt;/author&gt;&lt;author&gt;Muscianese, Marta&lt;/author&gt;&lt;author&gt;Bottoni, Ugo&lt;/author&gt;&lt;/authors&gt;&lt;/contributors&gt;&lt;added-date format="utc"&gt;1496179178&lt;/added-date&gt;&lt;ref-type name="Journal Article"&gt;17&lt;/ref-type&gt;&lt;dates&gt;&lt;year&gt;2014&lt;/year&gt;&lt;/dates&gt;&lt;rec-number&gt;456&lt;/rec-number&gt;&lt;last-updated-date format="utc"&gt;1496179178&lt;/last-updated-date&gt;&lt;volume&gt;27&lt;/volume&gt;&lt;/record&gt;&lt;/Cite&gt;&lt;/EndNote&gt;</w:instrText>
      </w:r>
      <w:r w:rsidRPr="0016167F">
        <w:rPr>
          <w:rFonts w:asciiTheme="minorBidi" w:hAnsiTheme="minorBidi"/>
          <w:iCs/>
          <w:sz w:val="24"/>
          <w:szCs w:val="24"/>
        </w:rPr>
        <w:fldChar w:fldCharType="separate"/>
      </w:r>
      <w:r w:rsidRPr="0016167F">
        <w:rPr>
          <w:rFonts w:asciiTheme="minorBidi" w:hAnsiTheme="minorBidi"/>
          <w:iCs/>
          <w:noProof/>
          <w:sz w:val="24"/>
          <w:szCs w:val="24"/>
        </w:rPr>
        <w:t>(Pranteda</w:t>
      </w:r>
      <w:r w:rsidRPr="0016167F">
        <w:rPr>
          <w:rFonts w:asciiTheme="minorBidi" w:hAnsiTheme="minorBidi"/>
          <w:i/>
          <w:iCs/>
          <w:noProof/>
          <w:sz w:val="24"/>
          <w:szCs w:val="24"/>
        </w:rPr>
        <w:t xml:space="preserve"> et al.</w:t>
      </w:r>
      <w:r w:rsidRPr="0016167F">
        <w:rPr>
          <w:rFonts w:asciiTheme="minorBidi" w:hAnsiTheme="minorBidi"/>
          <w:iCs/>
          <w:noProof/>
          <w:sz w:val="24"/>
          <w:szCs w:val="24"/>
        </w:rPr>
        <w:t>, 2014)</w:t>
      </w:r>
      <w:r w:rsidRPr="0016167F">
        <w:rPr>
          <w:rFonts w:asciiTheme="minorBidi" w:hAnsiTheme="minorBidi"/>
          <w:iCs/>
          <w:sz w:val="24"/>
          <w:szCs w:val="24"/>
        </w:rPr>
        <w:fldChar w:fldCharType="end"/>
      </w:r>
      <w:r w:rsidRPr="0016167F">
        <w:rPr>
          <w:rFonts w:asciiTheme="minorBidi" w:hAnsiTheme="minorBidi"/>
          <w:iCs/>
          <w:sz w:val="24"/>
          <w:szCs w:val="24"/>
        </w:rPr>
        <w:t xml:space="preserve">. </w:t>
      </w:r>
    </w:p>
    <w:p w:rsidR="00E9256C" w:rsidRPr="0016167F" w:rsidRDefault="00E9256C" w:rsidP="003A63C3">
      <w:pPr>
        <w:spacing w:line="360" w:lineRule="auto"/>
        <w:ind w:firstLine="720"/>
        <w:jc w:val="both"/>
        <w:rPr>
          <w:rFonts w:asciiTheme="minorBidi" w:hAnsiTheme="minorBidi"/>
          <w:sz w:val="24"/>
          <w:szCs w:val="24"/>
        </w:rPr>
      </w:pPr>
      <w:r w:rsidRPr="0016167F">
        <w:rPr>
          <w:rFonts w:asciiTheme="minorBidi" w:hAnsiTheme="minorBidi"/>
          <w:iCs/>
          <w:sz w:val="24"/>
          <w:szCs w:val="24"/>
        </w:rPr>
        <w:t xml:space="preserve">In summary, seven bacteria have been isolated </w:t>
      </w:r>
      <w:r w:rsidRPr="0016167F">
        <w:rPr>
          <w:rFonts w:asciiTheme="minorBidi" w:hAnsiTheme="minorBidi"/>
          <w:sz w:val="24"/>
          <w:szCs w:val="24"/>
        </w:rPr>
        <w:t xml:space="preserve">from air passed through a dehumidifier in MBB-F02 and tested against at least seven antibiotics.  Four bacteria showed a single resistance namely </w:t>
      </w:r>
      <w:r w:rsidRPr="0016167F">
        <w:rPr>
          <w:rFonts w:asciiTheme="minorBidi" w:hAnsiTheme="minorBidi"/>
          <w:i/>
          <w:iCs/>
          <w:sz w:val="24"/>
          <w:szCs w:val="24"/>
        </w:rPr>
        <w:t>S. ginsenosidimutans</w:t>
      </w:r>
      <w:r w:rsidRPr="0016167F">
        <w:rPr>
          <w:rFonts w:asciiTheme="minorBidi" w:hAnsiTheme="minorBidi"/>
          <w:sz w:val="24"/>
          <w:szCs w:val="24"/>
        </w:rPr>
        <w:t>,</w:t>
      </w:r>
      <w:r w:rsidRPr="0016167F">
        <w:rPr>
          <w:rFonts w:asciiTheme="minorBidi" w:hAnsiTheme="minorBidi"/>
          <w:i/>
          <w:iCs/>
          <w:sz w:val="24"/>
          <w:szCs w:val="24"/>
        </w:rPr>
        <w:t xml:space="preserve"> </w:t>
      </w:r>
      <w:r w:rsidRPr="0016167F">
        <w:rPr>
          <w:rFonts w:asciiTheme="minorBidi" w:hAnsiTheme="minorBidi"/>
          <w:sz w:val="24"/>
          <w:szCs w:val="24"/>
        </w:rPr>
        <w:t xml:space="preserve">S. </w:t>
      </w:r>
      <w:r w:rsidRPr="0016167F">
        <w:rPr>
          <w:rFonts w:asciiTheme="minorBidi" w:hAnsiTheme="minorBidi"/>
          <w:i/>
          <w:iCs/>
          <w:sz w:val="24"/>
          <w:szCs w:val="24"/>
        </w:rPr>
        <w:t>yunnanesis</w:t>
      </w:r>
      <w:r w:rsidRPr="0016167F">
        <w:rPr>
          <w:rFonts w:asciiTheme="minorBidi" w:hAnsiTheme="minorBidi"/>
          <w:sz w:val="24"/>
          <w:szCs w:val="24"/>
        </w:rPr>
        <w:t xml:space="preserve">, </w:t>
      </w:r>
      <w:r w:rsidRPr="0016167F">
        <w:rPr>
          <w:rFonts w:asciiTheme="minorBidi" w:hAnsiTheme="minorBidi"/>
          <w:i/>
          <w:iCs/>
          <w:sz w:val="24"/>
          <w:szCs w:val="24"/>
        </w:rPr>
        <w:t>K. rhizophila</w:t>
      </w:r>
      <w:r w:rsidRPr="0016167F">
        <w:rPr>
          <w:rFonts w:asciiTheme="minorBidi" w:hAnsiTheme="minorBidi"/>
          <w:sz w:val="24"/>
          <w:szCs w:val="24"/>
        </w:rPr>
        <w:t xml:space="preserve"> and </w:t>
      </w:r>
      <w:r w:rsidRPr="0016167F">
        <w:rPr>
          <w:rFonts w:asciiTheme="minorBidi" w:hAnsiTheme="minorBidi"/>
          <w:i/>
          <w:iCs/>
          <w:sz w:val="24"/>
          <w:szCs w:val="24"/>
        </w:rPr>
        <w:t xml:space="preserve">P. </w:t>
      </w:r>
      <w:r w:rsidR="003A63C3" w:rsidRPr="003A63C3">
        <w:rPr>
          <w:rFonts w:asciiTheme="minorBidi" w:hAnsiTheme="minorBidi"/>
          <w:i/>
          <w:iCs/>
          <w:sz w:val="24"/>
          <w:szCs w:val="24"/>
        </w:rPr>
        <w:t>fluorescens</w:t>
      </w:r>
      <w:r w:rsidRPr="0016167F">
        <w:rPr>
          <w:rFonts w:asciiTheme="minorBidi" w:hAnsiTheme="minorBidi"/>
          <w:sz w:val="24"/>
          <w:szCs w:val="24"/>
        </w:rPr>
        <w:t xml:space="preserve">, two bacteria were susceptible to all the tested antibiotics, namely </w:t>
      </w:r>
      <w:r w:rsidRPr="0016167F">
        <w:rPr>
          <w:rFonts w:asciiTheme="minorBidi" w:hAnsiTheme="minorBidi"/>
          <w:i/>
          <w:iCs/>
          <w:sz w:val="24"/>
          <w:szCs w:val="24"/>
        </w:rPr>
        <w:t>N. barchaimii</w:t>
      </w:r>
      <w:r w:rsidRPr="0016167F">
        <w:rPr>
          <w:rFonts w:asciiTheme="minorBidi" w:hAnsiTheme="minorBidi"/>
          <w:sz w:val="24"/>
          <w:szCs w:val="24"/>
        </w:rPr>
        <w:t xml:space="preserve"> and </w:t>
      </w:r>
      <w:r w:rsidRPr="0016167F">
        <w:rPr>
          <w:rFonts w:asciiTheme="minorBidi" w:hAnsiTheme="minorBidi"/>
          <w:i/>
          <w:iCs/>
          <w:sz w:val="24"/>
          <w:szCs w:val="24"/>
        </w:rPr>
        <w:t>S. pasteuri</w:t>
      </w:r>
      <w:r w:rsidRPr="0016167F">
        <w:rPr>
          <w:rFonts w:asciiTheme="minorBidi" w:hAnsiTheme="minorBidi"/>
          <w:sz w:val="24"/>
          <w:szCs w:val="24"/>
        </w:rPr>
        <w:t xml:space="preserve">, and only one bacterium showed resistance to two antibiotics, </w:t>
      </w:r>
      <w:r w:rsidRPr="0016167F">
        <w:rPr>
          <w:rFonts w:asciiTheme="minorBidi" w:hAnsiTheme="minorBidi"/>
          <w:i/>
          <w:sz w:val="24"/>
          <w:szCs w:val="24"/>
        </w:rPr>
        <w:t>K. sedentarius</w:t>
      </w:r>
      <w:r w:rsidRPr="0016167F">
        <w:rPr>
          <w:rFonts w:asciiTheme="minorBidi" w:hAnsiTheme="minorBidi"/>
          <w:sz w:val="24"/>
          <w:szCs w:val="24"/>
        </w:rPr>
        <w:t xml:space="preserve">.  Increasing recognition of resistance to antibiotics of </w:t>
      </w:r>
      <w:r w:rsidRPr="0016167F">
        <w:rPr>
          <w:rFonts w:asciiTheme="minorBidi" w:hAnsiTheme="minorBidi"/>
          <w:i/>
          <w:sz w:val="24"/>
          <w:szCs w:val="24"/>
        </w:rPr>
        <w:t>K. sedentarius</w:t>
      </w:r>
      <w:r w:rsidRPr="0016167F">
        <w:rPr>
          <w:rFonts w:asciiTheme="minorBidi" w:hAnsiTheme="minorBidi"/>
          <w:iCs/>
          <w:sz w:val="24"/>
          <w:szCs w:val="24"/>
        </w:rPr>
        <w:t xml:space="preserve"> and</w:t>
      </w:r>
      <w:r w:rsidRPr="0016167F">
        <w:rPr>
          <w:rFonts w:asciiTheme="minorBidi" w:hAnsiTheme="minorBidi"/>
          <w:sz w:val="24"/>
          <w:szCs w:val="24"/>
        </w:rPr>
        <w:t xml:space="preserve"> because erythromycin is used to treat </w:t>
      </w:r>
      <w:r w:rsidRPr="0016167F">
        <w:rPr>
          <w:rFonts w:asciiTheme="minorBidi" w:hAnsiTheme="minorBidi"/>
          <w:i/>
          <w:sz w:val="24"/>
          <w:szCs w:val="24"/>
        </w:rPr>
        <w:t xml:space="preserve">K. sedentarius </w:t>
      </w:r>
      <w:r w:rsidRPr="0016167F">
        <w:rPr>
          <w:rFonts w:asciiTheme="minorBidi" w:hAnsiTheme="minorBidi"/>
          <w:sz w:val="24"/>
          <w:szCs w:val="24"/>
        </w:rPr>
        <w:t xml:space="preserve">infections, the minimum inhibitory concentration (MIC) profile of </w:t>
      </w:r>
      <w:r w:rsidRPr="0016167F">
        <w:rPr>
          <w:rFonts w:asciiTheme="minorBidi" w:hAnsiTheme="minorBidi"/>
          <w:i/>
          <w:iCs/>
          <w:sz w:val="24"/>
          <w:szCs w:val="24"/>
        </w:rPr>
        <w:t>K. sedentarius</w:t>
      </w:r>
      <w:r w:rsidRPr="0016167F">
        <w:rPr>
          <w:rFonts w:asciiTheme="minorBidi" w:hAnsiTheme="minorBidi"/>
          <w:sz w:val="24"/>
          <w:szCs w:val="24"/>
        </w:rPr>
        <w:t xml:space="preserve"> was investigated using (BSAC, 2013) guideline for the assays.</w:t>
      </w:r>
      <w:bookmarkStart w:id="56" w:name="_Toc452999949"/>
    </w:p>
    <w:p w:rsidR="00E9256C" w:rsidRPr="0016167F" w:rsidRDefault="00E9256C" w:rsidP="00E9256C">
      <w:pPr>
        <w:spacing w:line="360" w:lineRule="auto"/>
        <w:ind w:firstLine="720"/>
        <w:jc w:val="both"/>
        <w:rPr>
          <w:rFonts w:asciiTheme="minorBidi" w:hAnsiTheme="minorBidi"/>
          <w:sz w:val="24"/>
          <w:szCs w:val="24"/>
        </w:rPr>
      </w:pPr>
    </w:p>
    <w:p w:rsidR="00E9256C" w:rsidRPr="0016167F" w:rsidRDefault="00E9256C" w:rsidP="00E9256C">
      <w:pPr>
        <w:spacing w:line="360" w:lineRule="auto"/>
        <w:ind w:firstLine="720"/>
        <w:jc w:val="both"/>
        <w:rPr>
          <w:rFonts w:asciiTheme="minorBidi" w:hAnsiTheme="minorBidi"/>
          <w:sz w:val="24"/>
          <w:szCs w:val="24"/>
        </w:rPr>
      </w:pPr>
    </w:p>
    <w:p w:rsidR="00E9256C" w:rsidRPr="0016167F" w:rsidRDefault="00E9256C" w:rsidP="00E9256C">
      <w:pPr>
        <w:spacing w:line="360" w:lineRule="auto"/>
        <w:ind w:firstLine="720"/>
        <w:jc w:val="both"/>
        <w:rPr>
          <w:rFonts w:asciiTheme="minorBidi" w:hAnsiTheme="minorBidi"/>
          <w:sz w:val="24"/>
          <w:szCs w:val="24"/>
        </w:rPr>
      </w:pPr>
    </w:p>
    <w:p w:rsidR="00E9256C" w:rsidRPr="0016167F" w:rsidRDefault="00E9256C" w:rsidP="00E9256C">
      <w:pPr>
        <w:spacing w:line="360" w:lineRule="auto"/>
        <w:ind w:firstLine="720"/>
        <w:jc w:val="both"/>
        <w:rPr>
          <w:rFonts w:asciiTheme="minorBidi" w:hAnsiTheme="minorBidi"/>
          <w:sz w:val="24"/>
          <w:szCs w:val="24"/>
        </w:rPr>
      </w:pPr>
    </w:p>
    <w:p w:rsidR="00E9256C" w:rsidRPr="0016167F" w:rsidRDefault="00E9256C" w:rsidP="00E9256C">
      <w:pPr>
        <w:spacing w:line="360" w:lineRule="auto"/>
        <w:ind w:firstLine="720"/>
        <w:jc w:val="both"/>
        <w:rPr>
          <w:rFonts w:asciiTheme="minorBidi" w:hAnsiTheme="minorBidi"/>
          <w:sz w:val="24"/>
          <w:szCs w:val="24"/>
        </w:rPr>
      </w:pPr>
    </w:p>
    <w:p w:rsidR="00E9256C" w:rsidRDefault="00E9256C" w:rsidP="00E9256C">
      <w:pPr>
        <w:spacing w:line="360" w:lineRule="auto"/>
        <w:ind w:firstLine="720"/>
        <w:jc w:val="both"/>
        <w:rPr>
          <w:rFonts w:asciiTheme="minorBidi" w:hAnsiTheme="minorBidi"/>
          <w:sz w:val="24"/>
          <w:szCs w:val="24"/>
        </w:rPr>
      </w:pPr>
    </w:p>
    <w:p w:rsidR="000459EE" w:rsidRPr="00393333" w:rsidRDefault="000459EE" w:rsidP="00E9256C">
      <w:pPr>
        <w:spacing w:line="360" w:lineRule="auto"/>
        <w:ind w:firstLine="720"/>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Pr="00393333" w:rsidRDefault="00E9256C" w:rsidP="00E9256C">
      <w:pPr>
        <w:spacing w:line="360" w:lineRule="auto"/>
        <w:jc w:val="both"/>
        <w:rPr>
          <w:rFonts w:asciiTheme="minorBidi" w:hAnsiTheme="minorBidi"/>
          <w:sz w:val="24"/>
          <w:szCs w:val="24"/>
        </w:rPr>
      </w:pPr>
    </w:p>
    <w:p w:rsidR="00E9256C" w:rsidRDefault="00E9256C" w:rsidP="00E9256C">
      <w:pPr>
        <w:spacing w:line="360" w:lineRule="auto"/>
        <w:ind w:firstLine="720"/>
        <w:jc w:val="both"/>
        <w:rPr>
          <w:rFonts w:asciiTheme="minorBidi" w:hAnsiTheme="minorBidi"/>
          <w:sz w:val="24"/>
          <w:szCs w:val="24"/>
        </w:rPr>
      </w:pPr>
    </w:p>
    <w:p w:rsidR="00E9256C" w:rsidRPr="00393333" w:rsidRDefault="00E9256C" w:rsidP="00E9256C">
      <w:pPr>
        <w:spacing w:line="360" w:lineRule="auto"/>
        <w:ind w:firstLine="720"/>
        <w:jc w:val="both"/>
        <w:rPr>
          <w:rFonts w:asciiTheme="minorBidi" w:hAnsiTheme="minorBidi"/>
          <w:sz w:val="24"/>
          <w:szCs w:val="24"/>
        </w:rPr>
      </w:pPr>
    </w:p>
    <w:p w:rsidR="00E9256C" w:rsidRPr="00393333" w:rsidRDefault="00E9256C" w:rsidP="00566A55">
      <w:pPr>
        <w:pStyle w:val="Listoftables"/>
      </w:pPr>
      <w:bookmarkStart w:id="57" w:name="_Toc15243989"/>
      <w:bookmarkStart w:id="58" w:name="_Toc15250564"/>
      <w:r w:rsidRPr="00393333">
        <w:t>Table 3.2: Antibiotic resistance pattern of the dehumidifier isolates.</w:t>
      </w:r>
      <w:bookmarkEnd w:id="56"/>
      <w:bookmarkEnd w:id="57"/>
      <w:bookmarkEnd w:id="58"/>
    </w:p>
    <w:tbl>
      <w:tblPr>
        <w:tblStyle w:val="TableGrid"/>
        <w:tblW w:w="10001" w:type="dxa"/>
        <w:tblInd w:w="-484" w:type="dxa"/>
        <w:tblBorders>
          <w:insideH w:val="none" w:sz="0" w:space="0" w:color="auto"/>
          <w:insideV w:val="none" w:sz="0" w:space="0" w:color="auto"/>
        </w:tblBorders>
        <w:tblLayout w:type="fixed"/>
        <w:tblLook w:val="04A0" w:firstRow="1" w:lastRow="0" w:firstColumn="1" w:lastColumn="0" w:noHBand="0" w:noVBand="1"/>
      </w:tblPr>
      <w:tblGrid>
        <w:gridCol w:w="2268"/>
        <w:gridCol w:w="956"/>
        <w:gridCol w:w="95"/>
        <w:gridCol w:w="83"/>
        <w:gridCol w:w="1352"/>
        <w:gridCol w:w="2334"/>
        <w:gridCol w:w="142"/>
        <w:gridCol w:w="141"/>
        <w:gridCol w:w="996"/>
        <w:gridCol w:w="1634"/>
      </w:tblGrid>
      <w:tr w:rsidR="00E9256C" w:rsidRPr="00393333" w:rsidTr="00F24B6D">
        <w:trPr>
          <w:trHeight w:val="225"/>
        </w:trPr>
        <w:tc>
          <w:tcPr>
            <w:tcW w:w="2268" w:type="dxa"/>
            <w:vMerge w:val="restart"/>
            <w:tcBorders>
              <w:top w:val="single" w:sz="4" w:space="0" w:color="auto"/>
              <w:left w:val="nil"/>
              <w:bottom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Organism (strain ID)/ antibacterial agent</w:t>
            </w:r>
          </w:p>
        </w:tc>
        <w:tc>
          <w:tcPr>
            <w:tcW w:w="2486" w:type="dxa"/>
            <w:gridSpan w:val="4"/>
            <w:tcBorders>
              <w:top w:val="single" w:sz="4" w:space="0" w:color="auto"/>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Interpretation of zone diameters (mm)</w:t>
            </w:r>
          </w:p>
        </w:tc>
        <w:tc>
          <w:tcPr>
            <w:tcW w:w="2617" w:type="dxa"/>
            <w:gridSpan w:val="3"/>
            <w:vMerge w:val="restart"/>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Organism (strain ID)/ antibacterial agent</w:t>
            </w:r>
          </w:p>
        </w:tc>
        <w:tc>
          <w:tcPr>
            <w:tcW w:w="2630" w:type="dxa"/>
            <w:gridSpan w:val="2"/>
            <w:tcBorders>
              <w:top w:val="single" w:sz="4" w:space="0" w:color="auto"/>
              <w:bottom w:val="single" w:sz="4" w:space="0" w:color="auto"/>
              <w:right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Interpretation of zone diameters</w:t>
            </w:r>
          </w:p>
        </w:tc>
      </w:tr>
      <w:tr w:rsidR="00E9256C" w:rsidRPr="00393333" w:rsidTr="00F24B6D">
        <w:trPr>
          <w:trHeight w:val="224"/>
        </w:trPr>
        <w:tc>
          <w:tcPr>
            <w:tcW w:w="2268" w:type="dxa"/>
            <w:vMerge/>
            <w:tcBorders>
              <w:top w:val="nil"/>
              <w:left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p>
        </w:tc>
        <w:tc>
          <w:tcPr>
            <w:tcW w:w="2486" w:type="dxa"/>
            <w:gridSpan w:val="4"/>
            <w:tcBorders>
              <w:top w:val="single" w:sz="4" w:space="0" w:color="auto"/>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mm      categorization </w:t>
            </w:r>
          </w:p>
        </w:tc>
        <w:tc>
          <w:tcPr>
            <w:tcW w:w="2617" w:type="dxa"/>
            <w:gridSpan w:val="3"/>
            <w:vMerge/>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p>
        </w:tc>
        <w:tc>
          <w:tcPr>
            <w:tcW w:w="2630" w:type="dxa"/>
            <w:gridSpan w:val="2"/>
            <w:tcBorders>
              <w:top w:val="single" w:sz="4" w:space="0" w:color="auto"/>
              <w:bottom w:val="single" w:sz="4" w:space="0" w:color="auto"/>
              <w:right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mm        categorization</w:t>
            </w:r>
          </w:p>
        </w:tc>
      </w:tr>
      <w:tr w:rsidR="00E9256C" w:rsidRPr="00393333" w:rsidTr="00F24B6D">
        <w:trPr>
          <w:trHeight w:val="490"/>
        </w:trPr>
        <w:tc>
          <w:tcPr>
            <w:tcW w:w="2268" w:type="dxa"/>
            <w:tcBorders>
              <w:top w:val="single" w:sz="4" w:space="0" w:color="auto"/>
              <w:left w:val="nil"/>
              <w:bottom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i/>
                <w:iCs/>
                <w:sz w:val="16"/>
                <w:szCs w:val="16"/>
              </w:rPr>
              <w:t xml:space="preserve">S.ginsenosidimutans </w:t>
            </w:r>
            <w:r w:rsidRPr="00393333">
              <w:rPr>
                <w:rFonts w:asciiTheme="minorBidi" w:hAnsiTheme="minorBidi"/>
                <w:sz w:val="16"/>
                <w:szCs w:val="16"/>
              </w:rPr>
              <w:t xml:space="preserve">/ (HF930756.1) (a) </w:t>
            </w:r>
          </w:p>
        </w:tc>
        <w:tc>
          <w:tcPr>
            <w:tcW w:w="956" w:type="dxa"/>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1530" w:type="dxa"/>
            <w:gridSpan w:val="3"/>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2617" w:type="dxa"/>
            <w:gridSpan w:val="3"/>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i/>
                <w:iCs/>
                <w:sz w:val="16"/>
                <w:szCs w:val="16"/>
              </w:rPr>
              <w:t>P.</w:t>
            </w:r>
            <w:r w:rsidR="003A63C3">
              <w:t xml:space="preserve"> </w:t>
            </w:r>
            <w:r w:rsidR="003A63C3" w:rsidRPr="003A63C3">
              <w:rPr>
                <w:rFonts w:asciiTheme="minorBidi" w:hAnsiTheme="minorBidi"/>
                <w:i/>
                <w:iCs/>
                <w:sz w:val="16"/>
                <w:szCs w:val="16"/>
              </w:rPr>
              <w:t xml:space="preserve">fluorescens </w:t>
            </w:r>
            <w:r w:rsidRPr="00393333">
              <w:rPr>
                <w:rFonts w:asciiTheme="minorBidi" w:hAnsiTheme="minorBidi"/>
                <w:sz w:val="16"/>
                <w:szCs w:val="16"/>
              </w:rPr>
              <w:t xml:space="preserve">/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(KT223384.1) (b)</w:t>
            </w:r>
          </w:p>
        </w:tc>
        <w:tc>
          <w:tcPr>
            <w:tcW w:w="996" w:type="dxa"/>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1634" w:type="dxa"/>
            <w:tcBorders>
              <w:top w:val="single" w:sz="4" w:space="0" w:color="auto"/>
              <w:bottom w:val="nil"/>
              <w:right w:val="nil"/>
            </w:tcBorders>
          </w:tcPr>
          <w:p w:rsidR="00E9256C" w:rsidRPr="00393333" w:rsidRDefault="00E9256C" w:rsidP="00E9256C">
            <w:pPr>
              <w:spacing w:line="276" w:lineRule="auto"/>
              <w:jc w:val="both"/>
              <w:rPr>
                <w:rFonts w:asciiTheme="minorBidi" w:hAnsiTheme="minorBidi"/>
                <w:sz w:val="16"/>
                <w:szCs w:val="16"/>
              </w:rPr>
            </w:pPr>
          </w:p>
        </w:tc>
      </w:tr>
      <w:tr w:rsidR="00E9256C" w:rsidRPr="00393333" w:rsidTr="00F24B6D">
        <w:trPr>
          <w:trHeight w:val="2187"/>
        </w:trPr>
        <w:tc>
          <w:tcPr>
            <w:tcW w:w="2268" w:type="dxa"/>
            <w:tcBorders>
              <w:top w:val="nil"/>
              <w:left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Amikacin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Ciprofloxacin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Doripenem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Gentamicin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Meropenem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Imipenem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Piperacillin-tazobactam</w:t>
            </w:r>
          </w:p>
        </w:tc>
        <w:tc>
          <w:tcPr>
            <w:tcW w:w="956" w:type="dxa"/>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18.7±2.3</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48.7±2.3</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48.7±2.3</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15.3±1.2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32.7±1.2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53.3±3.5</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54.7±4.2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50.7±1.2</w:t>
            </w:r>
          </w:p>
        </w:tc>
        <w:tc>
          <w:tcPr>
            <w:tcW w:w="1530" w:type="dxa"/>
            <w:gridSpan w:val="3"/>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I</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R</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tc>
        <w:tc>
          <w:tcPr>
            <w:tcW w:w="2334" w:type="dxa"/>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Amikacin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Ciprofloxacin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Doripenem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Gentamicin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Meropenem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Imipenem</w:t>
            </w:r>
          </w:p>
          <w:p w:rsidR="00E9256C" w:rsidRPr="00393333" w:rsidRDefault="00E9256C" w:rsidP="00E9256C">
            <w:pPr>
              <w:tabs>
                <w:tab w:val="right" w:pos="2057"/>
              </w:tabs>
              <w:spacing w:line="276" w:lineRule="auto"/>
              <w:jc w:val="both"/>
              <w:rPr>
                <w:rFonts w:asciiTheme="minorBidi" w:hAnsiTheme="minorBidi"/>
                <w:sz w:val="16"/>
                <w:szCs w:val="16"/>
              </w:rPr>
            </w:pPr>
            <w:r w:rsidRPr="00393333">
              <w:rPr>
                <w:rFonts w:asciiTheme="minorBidi" w:hAnsiTheme="minorBidi"/>
                <w:sz w:val="16"/>
                <w:szCs w:val="16"/>
              </w:rPr>
              <w:t xml:space="preserve">  Piperacillin</w:t>
            </w:r>
            <w:r w:rsidRPr="00393333">
              <w:rPr>
                <w:rFonts w:asciiTheme="minorBidi" w:hAnsiTheme="minorBidi"/>
                <w:sz w:val="16"/>
                <w:szCs w:val="16"/>
              </w:rPr>
              <w:tab/>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Piperacillin-tazobactam</w:t>
            </w:r>
          </w:p>
        </w:tc>
        <w:tc>
          <w:tcPr>
            <w:tcW w:w="1279" w:type="dxa"/>
            <w:gridSpan w:val="3"/>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36±0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42±2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26.7±1.2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34.7±1.2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6±0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25.3±2.3</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30±0</w:t>
            </w:r>
          </w:p>
          <w:p w:rsidR="00E9256C" w:rsidRPr="00393333" w:rsidRDefault="00E9256C" w:rsidP="00E9256C">
            <w:pPr>
              <w:spacing w:line="276" w:lineRule="auto"/>
              <w:jc w:val="both"/>
              <w:rPr>
                <w:rFonts w:asciiTheme="minorBidi" w:hAnsiTheme="minorBidi"/>
                <w:b/>
                <w:bCs/>
                <w:sz w:val="16"/>
                <w:szCs w:val="16"/>
              </w:rPr>
            </w:pPr>
            <w:r w:rsidRPr="00393333">
              <w:rPr>
                <w:rFonts w:asciiTheme="minorBidi" w:hAnsiTheme="minorBidi"/>
                <w:sz w:val="16"/>
                <w:szCs w:val="16"/>
              </w:rPr>
              <w:t>34.7±1.2</w:t>
            </w:r>
          </w:p>
        </w:tc>
        <w:tc>
          <w:tcPr>
            <w:tcW w:w="1634" w:type="dxa"/>
            <w:tcBorders>
              <w:top w:val="nil"/>
              <w:bottom w:val="single" w:sz="4" w:space="0" w:color="auto"/>
              <w:right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R</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p>
        </w:tc>
      </w:tr>
      <w:tr w:rsidR="00E9256C" w:rsidRPr="00393333" w:rsidTr="00F24B6D">
        <w:trPr>
          <w:trHeight w:val="499"/>
        </w:trPr>
        <w:tc>
          <w:tcPr>
            <w:tcW w:w="2268" w:type="dxa"/>
            <w:tcBorders>
              <w:top w:val="single" w:sz="4" w:space="0" w:color="auto"/>
              <w:left w:val="nil"/>
              <w:bottom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i/>
                <w:iCs/>
                <w:sz w:val="16"/>
                <w:szCs w:val="16"/>
              </w:rPr>
              <w:t xml:space="preserve">S.yunnanesis </w:t>
            </w:r>
            <w:r w:rsidRPr="00393333">
              <w:rPr>
                <w:rFonts w:asciiTheme="minorBidi" w:hAnsiTheme="minorBidi"/>
                <w:sz w:val="16"/>
                <w:szCs w:val="16"/>
              </w:rPr>
              <w:t>/ (JF459957.1) (a)</w:t>
            </w:r>
          </w:p>
        </w:tc>
        <w:tc>
          <w:tcPr>
            <w:tcW w:w="956" w:type="dxa"/>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1530" w:type="dxa"/>
            <w:gridSpan w:val="3"/>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2617" w:type="dxa"/>
            <w:gridSpan w:val="3"/>
            <w:tcBorders>
              <w:top w:val="single" w:sz="4" w:space="0" w:color="auto"/>
              <w:bottom w:val="nil"/>
            </w:tcBorders>
          </w:tcPr>
          <w:p w:rsidR="00E9256C" w:rsidRPr="00393333" w:rsidRDefault="00E9256C" w:rsidP="00E9256C">
            <w:pPr>
              <w:spacing w:line="276" w:lineRule="auto"/>
              <w:jc w:val="both"/>
              <w:rPr>
                <w:rFonts w:asciiTheme="minorBidi" w:hAnsiTheme="minorBidi"/>
                <w:i/>
                <w:iCs/>
                <w:sz w:val="16"/>
                <w:szCs w:val="16"/>
              </w:rPr>
            </w:pPr>
            <w:r w:rsidRPr="00393333">
              <w:rPr>
                <w:rFonts w:asciiTheme="minorBidi" w:hAnsiTheme="minorBidi"/>
                <w:i/>
                <w:iCs/>
                <w:sz w:val="16"/>
                <w:szCs w:val="16"/>
              </w:rPr>
              <w:t xml:space="preserve">K.rhizophlia </w:t>
            </w:r>
            <w:r w:rsidRPr="00393333">
              <w:rPr>
                <w:rFonts w:asciiTheme="minorBidi" w:hAnsiTheme="minorBidi"/>
                <w:sz w:val="16"/>
                <w:szCs w:val="16"/>
              </w:rPr>
              <w:t>/</w:t>
            </w:r>
            <w:r w:rsidRPr="00393333">
              <w:rPr>
                <w:rFonts w:asciiTheme="minorBidi" w:hAnsiTheme="minorBidi"/>
                <w:i/>
                <w:iCs/>
                <w:sz w:val="16"/>
                <w:szCs w:val="16"/>
              </w:rPr>
              <w:t xml:space="preserve">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(KC429605.1)</w:t>
            </w:r>
            <w:r w:rsidRPr="00393333">
              <w:rPr>
                <w:rFonts w:asciiTheme="minorBidi" w:hAnsiTheme="minorBidi"/>
                <w:i/>
                <w:iCs/>
                <w:sz w:val="16"/>
                <w:szCs w:val="16"/>
              </w:rPr>
              <w:t xml:space="preserve"> </w:t>
            </w:r>
            <w:r w:rsidRPr="00393333">
              <w:rPr>
                <w:rFonts w:asciiTheme="minorBidi" w:hAnsiTheme="minorBidi"/>
                <w:sz w:val="16"/>
                <w:szCs w:val="16"/>
              </w:rPr>
              <w:t>(c)</w:t>
            </w:r>
          </w:p>
        </w:tc>
        <w:tc>
          <w:tcPr>
            <w:tcW w:w="996" w:type="dxa"/>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1634" w:type="dxa"/>
            <w:tcBorders>
              <w:top w:val="single" w:sz="4" w:space="0" w:color="auto"/>
              <w:bottom w:val="nil"/>
              <w:right w:val="nil"/>
            </w:tcBorders>
          </w:tcPr>
          <w:p w:rsidR="00E9256C" w:rsidRPr="00393333" w:rsidRDefault="00E9256C" w:rsidP="00E9256C">
            <w:pPr>
              <w:spacing w:line="276" w:lineRule="auto"/>
              <w:jc w:val="both"/>
              <w:rPr>
                <w:rFonts w:asciiTheme="minorBidi" w:hAnsiTheme="minorBidi"/>
                <w:sz w:val="16"/>
                <w:szCs w:val="16"/>
              </w:rPr>
            </w:pPr>
          </w:p>
          <w:p w:rsidR="00E9256C" w:rsidRPr="00393333" w:rsidRDefault="00E9256C" w:rsidP="00E9256C">
            <w:pPr>
              <w:spacing w:line="276" w:lineRule="auto"/>
              <w:jc w:val="both"/>
              <w:rPr>
                <w:rFonts w:asciiTheme="minorBidi" w:hAnsiTheme="minorBidi"/>
                <w:sz w:val="16"/>
                <w:szCs w:val="16"/>
              </w:rPr>
            </w:pPr>
          </w:p>
        </w:tc>
      </w:tr>
      <w:tr w:rsidR="00E9256C" w:rsidRPr="00393333" w:rsidTr="00F24B6D">
        <w:trPr>
          <w:trHeight w:val="1947"/>
        </w:trPr>
        <w:tc>
          <w:tcPr>
            <w:tcW w:w="2268" w:type="dxa"/>
            <w:tcBorders>
              <w:top w:val="nil"/>
              <w:left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Amikacin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Ciprofloxacin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Doripenem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Gentamicin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Meropenem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Imipenem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Piperacillin-tazobactam</w:t>
            </w:r>
          </w:p>
        </w:tc>
        <w:tc>
          <w:tcPr>
            <w:tcW w:w="956" w:type="dxa"/>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16±4</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36±1.2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50±0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16±4</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31.3±4.6</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55.3±1.2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58±3.5</w:t>
            </w:r>
          </w:p>
          <w:p w:rsidR="00E9256C" w:rsidRPr="00393333" w:rsidRDefault="00E9256C" w:rsidP="00E9256C">
            <w:pPr>
              <w:spacing w:line="276" w:lineRule="auto"/>
              <w:jc w:val="both"/>
              <w:rPr>
                <w:rFonts w:asciiTheme="minorBidi" w:hAnsiTheme="minorBidi"/>
                <w:sz w:val="16"/>
                <w:szCs w:val="16"/>
                <w:rtl/>
              </w:rPr>
            </w:pPr>
            <w:r w:rsidRPr="00393333">
              <w:rPr>
                <w:rFonts w:asciiTheme="minorBidi" w:hAnsiTheme="minorBidi"/>
                <w:sz w:val="16"/>
                <w:szCs w:val="16"/>
              </w:rPr>
              <w:t>58±2</w:t>
            </w:r>
          </w:p>
        </w:tc>
        <w:tc>
          <w:tcPr>
            <w:tcW w:w="1530" w:type="dxa"/>
            <w:gridSpan w:val="3"/>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I</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R</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p>
        </w:tc>
        <w:tc>
          <w:tcPr>
            <w:tcW w:w="2476" w:type="dxa"/>
            <w:gridSpan w:val="2"/>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Amikacin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Ciprofloxacin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Doripenem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Gentamicin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Imipenem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Piperacillin-tazobactam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Polyxaycin-B</w:t>
            </w:r>
          </w:p>
          <w:p w:rsidR="00E9256C" w:rsidRPr="00393333" w:rsidRDefault="00E9256C" w:rsidP="00E9256C">
            <w:pPr>
              <w:spacing w:line="276" w:lineRule="auto"/>
              <w:jc w:val="both"/>
              <w:rPr>
                <w:rFonts w:asciiTheme="minorBidi" w:hAnsiTheme="minorBidi"/>
                <w:sz w:val="16"/>
                <w:szCs w:val="16"/>
              </w:rPr>
            </w:pPr>
          </w:p>
        </w:tc>
        <w:tc>
          <w:tcPr>
            <w:tcW w:w="1137" w:type="dxa"/>
            <w:gridSpan w:val="2"/>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31.3±4.2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13.7±1.5</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40+0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30±0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40+0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33.3±5.8</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21.3±2.3</w:t>
            </w:r>
          </w:p>
        </w:tc>
        <w:tc>
          <w:tcPr>
            <w:tcW w:w="1634" w:type="dxa"/>
            <w:tcBorders>
              <w:top w:val="nil"/>
              <w:bottom w:val="single" w:sz="4" w:space="0" w:color="auto"/>
              <w:right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R</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ND </w:t>
            </w:r>
          </w:p>
          <w:p w:rsidR="00E9256C" w:rsidRPr="00393333" w:rsidRDefault="00E9256C" w:rsidP="00E9256C">
            <w:pPr>
              <w:spacing w:line="276" w:lineRule="auto"/>
              <w:jc w:val="both"/>
              <w:rPr>
                <w:rFonts w:asciiTheme="minorBidi" w:hAnsiTheme="minorBidi"/>
                <w:sz w:val="16"/>
                <w:szCs w:val="16"/>
              </w:rPr>
            </w:pPr>
          </w:p>
        </w:tc>
      </w:tr>
      <w:tr w:rsidR="00E9256C" w:rsidRPr="00393333" w:rsidTr="00F24B6D">
        <w:trPr>
          <w:trHeight w:val="497"/>
        </w:trPr>
        <w:tc>
          <w:tcPr>
            <w:tcW w:w="2268" w:type="dxa"/>
            <w:tcBorders>
              <w:top w:val="single" w:sz="4" w:space="0" w:color="auto"/>
              <w:left w:val="nil"/>
              <w:bottom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i/>
                <w:iCs/>
                <w:sz w:val="16"/>
                <w:szCs w:val="16"/>
              </w:rPr>
              <w:t xml:space="preserve">N. barchaimii </w:t>
            </w:r>
            <w:r w:rsidRPr="00393333">
              <w:rPr>
                <w:rFonts w:asciiTheme="minorBidi" w:hAnsiTheme="minorBidi"/>
                <w:sz w:val="16"/>
                <w:szCs w:val="16"/>
              </w:rPr>
              <w:t>/ (LN613112.1) (a)</w:t>
            </w:r>
          </w:p>
        </w:tc>
        <w:tc>
          <w:tcPr>
            <w:tcW w:w="956" w:type="dxa"/>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1530" w:type="dxa"/>
            <w:gridSpan w:val="3"/>
            <w:tcBorders>
              <w:top w:val="single" w:sz="4" w:space="0" w:color="auto"/>
              <w:bottom w:val="nil"/>
            </w:tcBorders>
          </w:tcPr>
          <w:p w:rsidR="00E9256C" w:rsidRPr="00393333" w:rsidRDefault="00E9256C" w:rsidP="00E9256C">
            <w:pPr>
              <w:spacing w:line="276" w:lineRule="auto"/>
              <w:jc w:val="both"/>
              <w:rPr>
                <w:rFonts w:asciiTheme="minorBidi" w:hAnsiTheme="minorBidi"/>
                <w:sz w:val="16"/>
                <w:szCs w:val="16"/>
              </w:rPr>
            </w:pPr>
          </w:p>
        </w:tc>
        <w:tc>
          <w:tcPr>
            <w:tcW w:w="2617" w:type="dxa"/>
            <w:gridSpan w:val="3"/>
            <w:tcBorders>
              <w:top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i/>
                <w:iCs/>
                <w:sz w:val="16"/>
                <w:szCs w:val="16"/>
              </w:rPr>
              <w:t xml:space="preserve">S.pasteuri </w:t>
            </w:r>
            <w:r w:rsidRPr="00393333">
              <w:rPr>
                <w:rFonts w:asciiTheme="minorBidi" w:hAnsiTheme="minorBidi"/>
                <w:sz w:val="16"/>
                <w:szCs w:val="16"/>
              </w:rPr>
              <w:t xml:space="preserve">/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(KR856343.1) (c)</w:t>
            </w:r>
          </w:p>
        </w:tc>
        <w:tc>
          <w:tcPr>
            <w:tcW w:w="996" w:type="dxa"/>
            <w:tcBorders>
              <w:top w:val="single" w:sz="4" w:space="0" w:color="auto"/>
            </w:tcBorders>
          </w:tcPr>
          <w:p w:rsidR="00E9256C" w:rsidRPr="00393333" w:rsidRDefault="00E9256C" w:rsidP="00E9256C">
            <w:pPr>
              <w:spacing w:line="276" w:lineRule="auto"/>
              <w:jc w:val="both"/>
              <w:rPr>
                <w:rFonts w:asciiTheme="minorBidi" w:hAnsiTheme="minorBidi"/>
                <w:sz w:val="16"/>
                <w:szCs w:val="16"/>
              </w:rPr>
            </w:pPr>
          </w:p>
        </w:tc>
        <w:tc>
          <w:tcPr>
            <w:tcW w:w="1634" w:type="dxa"/>
            <w:tcBorders>
              <w:top w:val="single" w:sz="4" w:space="0" w:color="auto"/>
              <w:right w:val="nil"/>
            </w:tcBorders>
          </w:tcPr>
          <w:p w:rsidR="00E9256C" w:rsidRPr="00393333" w:rsidRDefault="00E9256C" w:rsidP="00E9256C">
            <w:pPr>
              <w:spacing w:line="276" w:lineRule="auto"/>
              <w:jc w:val="both"/>
              <w:rPr>
                <w:rFonts w:asciiTheme="minorBidi" w:hAnsiTheme="minorBidi"/>
                <w:sz w:val="16"/>
                <w:szCs w:val="16"/>
              </w:rPr>
            </w:pPr>
          </w:p>
        </w:tc>
      </w:tr>
      <w:tr w:rsidR="00E9256C" w:rsidRPr="00393333" w:rsidTr="00F24B6D">
        <w:trPr>
          <w:trHeight w:val="1968"/>
        </w:trPr>
        <w:tc>
          <w:tcPr>
            <w:tcW w:w="2268" w:type="dxa"/>
            <w:tcBorders>
              <w:top w:val="nil"/>
              <w:left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Amikacin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Ciprofloxacin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Doripenem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Gentamicin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Meropenem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Imipenem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Piperacillin-tazobactam</w:t>
            </w:r>
          </w:p>
        </w:tc>
        <w:tc>
          <w:tcPr>
            <w:tcW w:w="1051" w:type="dxa"/>
            <w:gridSpan w:val="2"/>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28±0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28±1.2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42.7±2.3</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31.3±0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30±0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50±0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26.7±1.2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30±0</w:t>
            </w:r>
          </w:p>
        </w:tc>
        <w:tc>
          <w:tcPr>
            <w:tcW w:w="1435" w:type="dxa"/>
            <w:gridSpan w:val="2"/>
            <w:tcBorders>
              <w:top w:val="nil"/>
              <w:bottom w:val="single" w:sz="4" w:space="0" w:color="auto"/>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p>
        </w:tc>
        <w:tc>
          <w:tcPr>
            <w:tcW w:w="2617" w:type="dxa"/>
            <w:gridSpan w:val="3"/>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Amikacin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Ciprofloxacin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Gentamicin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Chloramphenicol</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Erythromycin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Tetracycline</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Vanciomycin</w:t>
            </w:r>
          </w:p>
        </w:tc>
        <w:tc>
          <w:tcPr>
            <w:tcW w:w="996" w:type="dxa"/>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29.3±1.2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24.3±1.2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31.3±1.2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25.3±1.2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30±0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32.7±1.2</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20±0</w:t>
            </w:r>
          </w:p>
          <w:p w:rsidR="00E9256C" w:rsidRPr="00393333" w:rsidRDefault="00E9256C" w:rsidP="00E9256C">
            <w:pPr>
              <w:spacing w:line="276" w:lineRule="auto"/>
              <w:jc w:val="both"/>
              <w:rPr>
                <w:rFonts w:asciiTheme="minorBidi" w:hAnsiTheme="minorBidi"/>
                <w:sz w:val="16"/>
                <w:szCs w:val="16"/>
              </w:rPr>
            </w:pPr>
          </w:p>
        </w:tc>
        <w:tc>
          <w:tcPr>
            <w:tcW w:w="1634" w:type="dxa"/>
            <w:tcBorders>
              <w:right w:val="nil"/>
            </w:tcBorders>
          </w:tcPr>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tc>
      </w:tr>
      <w:tr w:rsidR="00E9256C" w:rsidRPr="00393333" w:rsidTr="00F24B6D">
        <w:trPr>
          <w:trHeight w:val="50"/>
        </w:trPr>
        <w:tc>
          <w:tcPr>
            <w:tcW w:w="2268" w:type="dxa"/>
            <w:tcBorders>
              <w:top w:val="single" w:sz="4" w:space="0" w:color="auto"/>
              <w:left w:val="nil"/>
            </w:tcBorders>
          </w:tcPr>
          <w:p w:rsidR="00E9256C" w:rsidRPr="00393333" w:rsidRDefault="00E9256C" w:rsidP="00E9256C">
            <w:pPr>
              <w:spacing w:line="276" w:lineRule="auto"/>
              <w:jc w:val="both"/>
              <w:rPr>
                <w:rFonts w:asciiTheme="minorBidi" w:hAnsiTheme="minorBidi"/>
                <w:i/>
                <w:iCs/>
                <w:sz w:val="16"/>
                <w:szCs w:val="16"/>
              </w:rPr>
            </w:pPr>
            <w:r w:rsidRPr="00393333">
              <w:rPr>
                <w:rFonts w:asciiTheme="minorBidi" w:hAnsiTheme="minorBidi"/>
                <w:i/>
                <w:iCs/>
                <w:sz w:val="16"/>
                <w:szCs w:val="16"/>
              </w:rPr>
              <w:t xml:space="preserve">K.sedentarius </w:t>
            </w:r>
            <w:r w:rsidRPr="00393333">
              <w:rPr>
                <w:rFonts w:asciiTheme="minorBidi" w:hAnsiTheme="minorBidi"/>
                <w:sz w:val="16"/>
                <w:szCs w:val="16"/>
              </w:rPr>
              <w:t>/</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(KC583230.1) (c)</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Amikacin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Ciprofloxacin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Doripenem</w:t>
            </w:r>
          </w:p>
          <w:p w:rsidR="00E9256C" w:rsidRPr="00393333" w:rsidRDefault="00E9256C" w:rsidP="00E9256C">
            <w:pPr>
              <w:tabs>
                <w:tab w:val="right" w:pos="2052"/>
              </w:tabs>
              <w:spacing w:line="276" w:lineRule="auto"/>
              <w:jc w:val="both"/>
              <w:rPr>
                <w:rFonts w:asciiTheme="minorBidi" w:hAnsiTheme="minorBidi"/>
                <w:sz w:val="16"/>
                <w:szCs w:val="16"/>
              </w:rPr>
            </w:pPr>
            <w:r w:rsidRPr="00393333">
              <w:rPr>
                <w:rFonts w:asciiTheme="minorBidi" w:hAnsiTheme="minorBidi"/>
                <w:sz w:val="16"/>
                <w:szCs w:val="16"/>
              </w:rPr>
              <w:t xml:space="preserve">   Gentamicin</w:t>
            </w:r>
            <w:r w:rsidRPr="00393333">
              <w:rPr>
                <w:rFonts w:asciiTheme="minorBidi" w:hAnsiTheme="minorBidi"/>
                <w:sz w:val="16"/>
                <w:szCs w:val="16"/>
              </w:rPr>
              <w:tab/>
            </w:r>
          </w:p>
          <w:p w:rsidR="00E9256C" w:rsidRPr="00393333" w:rsidRDefault="00E9256C" w:rsidP="00E9256C">
            <w:pPr>
              <w:tabs>
                <w:tab w:val="right" w:pos="2052"/>
              </w:tabs>
              <w:spacing w:line="276" w:lineRule="auto"/>
              <w:jc w:val="both"/>
              <w:rPr>
                <w:rFonts w:asciiTheme="minorBidi" w:hAnsiTheme="minorBidi"/>
                <w:sz w:val="16"/>
                <w:szCs w:val="16"/>
              </w:rPr>
            </w:pPr>
            <w:r w:rsidRPr="00393333">
              <w:rPr>
                <w:rFonts w:asciiTheme="minorBidi" w:hAnsiTheme="minorBidi"/>
                <w:sz w:val="16"/>
                <w:szCs w:val="16"/>
              </w:rPr>
              <w:t xml:space="preserve">   Imipenem</w:t>
            </w:r>
            <w:r w:rsidRPr="00393333">
              <w:rPr>
                <w:rFonts w:asciiTheme="minorBidi" w:hAnsiTheme="minorBidi"/>
                <w:sz w:val="16"/>
                <w:szCs w:val="16"/>
              </w:rPr>
              <w:tab/>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Piperacillin-tazobactam</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Vancomycin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Rifampin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Erythromycin</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Tetracycline</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Chloramphenicol  </w:t>
            </w:r>
          </w:p>
        </w:tc>
        <w:tc>
          <w:tcPr>
            <w:tcW w:w="1134" w:type="dxa"/>
            <w:gridSpan w:val="3"/>
          </w:tcPr>
          <w:p w:rsidR="00E9256C" w:rsidRPr="00393333" w:rsidRDefault="00E9256C" w:rsidP="00E9256C">
            <w:pPr>
              <w:spacing w:line="276" w:lineRule="auto"/>
              <w:jc w:val="both"/>
              <w:rPr>
                <w:rFonts w:asciiTheme="minorBidi" w:hAnsiTheme="minorBidi"/>
                <w:sz w:val="16"/>
                <w:szCs w:val="16"/>
              </w:rPr>
            </w:pPr>
          </w:p>
          <w:p w:rsidR="00E9256C" w:rsidRPr="00393333" w:rsidRDefault="00E9256C" w:rsidP="00E9256C">
            <w:pPr>
              <w:spacing w:line="276" w:lineRule="auto"/>
              <w:jc w:val="both"/>
              <w:rPr>
                <w:rFonts w:asciiTheme="minorBidi" w:hAnsiTheme="minorBidi"/>
                <w:sz w:val="16"/>
                <w:szCs w:val="16"/>
              </w:rPr>
            </w:pP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29.3±1.7</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9±0</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24.3±1.5</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31.7±2.1</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29±1.7</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10.3±1.5</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32.3±3.8</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39.7±5.5</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9.3±0.6</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27±3</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   20.7±1.2</w:t>
            </w:r>
          </w:p>
        </w:tc>
        <w:tc>
          <w:tcPr>
            <w:tcW w:w="1352" w:type="dxa"/>
          </w:tcPr>
          <w:p w:rsidR="00E9256C" w:rsidRPr="00393333" w:rsidRDefault="00E9256C" w:rsidP="00E9256C">
            <w:pPr>
              <w:spacing w:line="276" w:lineRule="auto"/>
              <w:jc w:val="both"/>
              <w:rPr>
                <w:rFonts w:asciiTheme="minorBidi" w:hAnsiTheme="minorBidi"/>
                <w:sz w:val="16"/>
                <w:szCs w:val="16"/>
              </w:rPr>
            </w:pPr>
          </w:p>
          <w:p w:rsidR="00E9256C" w:rsidRPr="00393333" w:rsidRDefault="00E9256C" w:rsidP="00E9256C">
            <w:pPr>
              <w:spacing w:line="276" w:lineRule="auto"/>
              <w:jc w:val="both"/>
              <w:rPr>
                <w:rFonts w:asciiTheme="minorBidi" w:hAnsiTheme="minorBidi"/>
                <w:sz w:val="16"/>
                <w:szCs w:val="16"/>
              </w:rPr>
            </w:pP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R</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ND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ND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ND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 xml:space="preserve">ND </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R</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r w:rsidRPr="00393333">
              <w:rPr>
                <w:rFonts w:asciiTheme="minorBidi" w:hAnsiTheme="minorBidi"/>
                <w:sz w:val="16"/>
                <w:szCs w:val="16"/>
              </w:rPr>
              <w:t>S</w:t>
            </w:r>
          </w:p>
          <w:p w:rsidR="00E9256C" w:rsidRPr="00393333" w:rsidRDefault="00E9256C" w:rsidP="00E9256C">
            <w:pPr>
              <w:spacing w:line="276" w:lineRule="auto"/>
              <w:jc w:val="both"/>
              <w:rPr>
                <w:rFonts w:asciiTheme="minorBidi" w:hAnsiTheme="minorBidi"/>
                <w:sz w:val="16"/>
                <w:szCs w:val="16"/>
              </w:rPr>
            </w:pPr>
          </w:p>
        </w:tc>
        <w:tc>
          <w:tcPr>
            <w:tcW w:w="2617" w:type="dxa"/>
            <w:gridSpan w:val="3"/>
          </w:tcPr>
          <w:p w:rsidR="00E9256C" w:rsidRPr="00393333" w:rsidRDefault="00E9256C" w:rsidP="00E9256C">
            <w:pPr>
              <w:spacing w:line="276" w:lineRule="auto"/>
              <w:jc w:val="both"/>
              <w:rPr>
                <w:rFonts w:asciiTheme="minorBidi" w:hAnsiTheme="minorBidi"/>
                <w:sz w:val="16"/>
                <w:szCs w:val="16"/>
              </w:rPr>
            </w:pPr>
          </w:p>
        </w:tc>
        <w:tc>
          <w:tcPr>
            <w:tcW w:w="996" w:type="dxa"/>
          </w:tcPr>
          <w:p w:rsidR="00E9256C" w:rsidRPr="00393333" w:rsidRDefault="00E9256C" w:rsidP="00E9256C">
            <w:pPr>
              <w:spacing w:line="276" w:lineRule="auto"/>
              <w:jc w:val="both"/>
              <w:rPr>
                <w:rFonts w:asciiTheme="minorBidi" w:hAnsiTheme="minorBidi"/>
                <w:sz w:val="16"/>
                <w:szCs w:val="16"/>
              </w:rPr>
            </w:pPr>
          </w:p>
        </w:tc>
        <w:tc>
          <w:tcPr>
            <w:tcW w:w="1634" w:type="dxa"/>
            <w:tcBorders>
              <w:right w:val="nil"/>
            </w:tcBorders>
          </w:tcPr>
          <w:p w:rsidR="00E9256C" w:rsidRPr="00393333" w:rsidRDefault="00E9256C" w:rsidP="00E9256C">
            <w:pPr>
              <w:spacing w:line="276" w:lineRule="auto"/>
              <w:jc w:val="both"/>
              <w:rPr>
                <w:rFonts w:asciiTheme="minorBidi" w:hAnsiTheme="minorBidi"/>
                <w:sz w:val="16"/>
                <w:szCs w:val="16"/>
              </w:rPr>
            </w:pPr>
          </w:p>
        </w:tc>
      </w:tr>
    </w:tbl>
    <w:p w:rsidR="00E9256C" w:rsidRPr="00393333" w:rsidRDefault="00E9256C" w:rsidP="00E9256C">
      <w:pPr>
        <w:spacing w:line="276" w:lineRule="auto"/>
        <w:jc w:val="both"/>
        <w:rPr>
          <w:rFonts w:asciiTheme="minorBidi" w:hAnsiTheme="minorBidi"/>
          <w:sz w:val="24"/>
          <w:szCs w:val="24"/>
        </w:rPr>
      </w:pPr>
      <w:r w:rsidRPr="00393333">
        <w:rPr>
          <w:rFonts w:asciiTheme="minorBidi" w:hAnsiTheme="minorBidi"/>
          <w:sz w:val="24"/>
          <w:szCs w:val="24"/>
        </w:rPr>
        <w:t xml:space="preserve">(a) Breakpoint of non-fermentative criteria was applied for this organism.  (b) Breakpoint criteria of </w:t>
      </w:r>
      <w:r w:rsidRPr="00393333">
        <w:rPr>
          <w:rFonts w:asciiTheme="minorBidi" w:hAnsiTheme="minorBidi"/>
          <w:i/>
          <w:iCs/>
          <w:sz w:val="24"/>
          <w:szCs w:val="24"/>
        </w:rPr>
        <w:t>Pseudomonas</w:t>
      </w:r>
      <w:r w:rsidRPr="00393333">
        <w:rPr>
          <w:rFonts w:asciiTheme="minorBidi" w:hAnsiTheme="minorBidi"/>
          <w:sz w:val="24"/>
          <w:szCs w:val="24"/>
        </w:rPr>
        <w:t xml:space="preserve"> spp. (c) Interpretive criteria for staphylococci was applied for this organism. * Symbols in categorization indicate sensitivity testing level as S, Susceptibility; R, resistance; I, moderate sensitivity; ND, not determined. </w:t>
      </w:r>
    </w:p>
    <w:p w:rsidR="00E9256C" w:rsidRPr="00393333" w:rsidRDefault="00E9256C" w:rsidP="00E9256C">
      <w:pPr>
        <w:spacing w:line="360" w:lineRule="auto"/>
        <w:jc w:val="both"/>
        <w:rPr>
          <w:rFonts w:asciiTheme="minorBidi" w:hAnsiTheme="minorBidi"/>
          <w:b/>
          <w:bCs/>
          <w:sz w:val="24"/>
          <w:szCs w:val="24"/>
        </w:rPr>
      </w:pPr>
    </w:p>
    <w:p w:rsidR="00E9256C" w:rsidRPr="0016167F" w:rsidRDefault="00E9256C" w:rsidP="0016167F">
      <w:pPr>
        <w:pStyle w:val="Heading4"/>
        <w:spacing w:line="360" w:lineRule="auto"/>
        <w:rPr>
          <w:rFonts w:asciiTheme="minorBidi" w:hAnsiTheme="minorBidi" w:cstheme="minorBidi"/>
          <w:b/>
          <w:bCs/>
          <w:i w:val="0"/>
          <w:iCs w:val="0"/>
          <w:color w:val="auto"/>
          <w:sz w:val="24"/>
          <w:szCs w:val="24"/>
        </w:rPr>
      </w:pPr>
      <w:r w:rsidRPr="0016167F">
        <w:rPr>
          <w:rFonts w:asciiTheme="minorBidi" w:hAnsiTheme="minorBidi" w:cstheme="minorBidi"/>
          <w:b/>
          <w:bCs/>
          <w:i w:val="0"/>
          <w:iCs w:val="0"/>
          <w:color w:val="auto"/>
          <w:sz w:val="24"/>
          <w:szCs w:val="24"/>
        </w:rPr>
        <w:t xml:space="preserve">3.2.5 Determination of minimum inhibitory concentrations (MIC) of antibiotics against </w:t>
      </w:r>
      <w:r w:rsidRPr="0016167F">
        <w:rPr>
          <w:rFonts w:asciiTheme="minorBidi" w:hAnsiTheme="minorBidi" w:cstheme="minorBidi"/>
          <w:b/>
          <w:bCs/>
          <w:color w:val="auto"/>
          <w:sz w:val="24"/>
          <w:szCs w:val="24"/>
        </w:rPr>
        <w:t>Kytococcus sedentarius</w:t>
      </w:r>
      <w:r w:rsidRPr="0016167F">
        <w:rPr>
          <w:rFonts w:asciiTheme="minorBidi" w:hAnsiTheme="minorBidi" w:cstheme="minorBidi"/>
          <w:b/>
          <w:bCs/>
          <w:i w:val="0"/>
          <w:iCs w:val="0"/>
          <w:color w:val="auto"/>
          <w:sz w:val="24"/>
          <w:szCs w:val="24"/>
        </w:rPr>
        <w:t xml:space="preserve"> MBB13</w:t>
      </w:r>
    </w:p>
    <w:p w:rsidR="00E9256C" w:rsidRPr="0016167F" w:rsidRDefault="00E9256C" w:rsidP="004B76BC">
      <w:pPr>
        <w:pStyle w:val="Default"/>
        <w:spacing w:line="360" w:lineRule="auto"/>
        <w:ind w:firstLine="720"/>
        <w:jc w:val="both"/>
        <w:rPr>
          <w:rFonts w:asciiTheme="minorBidi" w:hAnsiTheme="minorBidi" w:cstheme="minorBidi"/>
          <w:color w:val="auto"/>
        </w:rPr>
      </w:pPr>
      <w:r w:rsidRPr="0016167F">
        <w:rPr>
          <w:rFonts w:asciiTheme="minorBidi" w:hAnsiTheme="minorBidi" w:cstheme="minorBidi"/>
          <w:i/>
          <w:iCs/>
          <w:color w:val="auto"/>
        </w:rPr>
        <w:t>Kytococcus sedentarius</w:t>
      </w:r>
      <w:r w:rsidRPr="0016167F">
        <w:rPr>
          <w:rFonts w:asciiTheme="minorBidi" w:hAnsiTheme="minorBidi" w:cstheme="minorBidi"/>
          <w:color w:val="auto"/>
        </w:rPr>
        <w:t xml:space="preserve"> MBB13 was the only bacterium exhibiting resistance to two antibiotics namely, ciprofloxacin and erythromycin, as judged by the disc diffusion method (Table 3.2; </w:t>
      </w:r>
      <w:r w:rsidR="004B76BC">
        <w:rPr>
          <w:rFonts w:asciiTheme="minorBidi" w:hAnsiTheme="minorBidi" w:cstheme="minorBidi"/>
          <w:color w:val="auto"/>
        </w:rPr>
        <w:t>Appendix 9.2</w:t>
      </w:r>
      <w:r w:rsidRPr="0016167F">
        <w:rPr>
          <w:rFonts w:asciiTheme="minorBidi" w:hAnsiTheme="minorBidi" w:cstheme="minorBidi"/>
          <w:color w:val="auto"/>
        </w:rPr>
        <w:t xml:space="preserve">).  </w:t>
      </w:r>
    </w:p>
    <w:p w:rsidR="00E9256C" w:rsidRPr="00393333" w:rsidRDefault="00E9256C" w:rsidP="00E9256C">
      <w:pPr>
        <w:pStyle w:val="Default"/>
        <w:spacing w:line="360" w:lineRule="auto"/>
        <w:ind w:firstLine="720"/>
        <w:jc w:val="both"/>
        <w:rPr>
          <w:rFonts w:asciiTheme="minorBidi" w:hAnsiTheme="minorBidi" w:cstheme="minorBidi"/>
          <w:color w:val="auto"/>
        </w:rPr>
      </w:pPr>
      <w:r w:rsidRPr="0016167F">
        <w:rPr>
          <w:rFonts w:asciiTheme="minorBidi" w:hAnsiTheme="minorBidi" w:cstheme="minorBidi"/>
          <w:color w:val="auto"/>
        </w:rPr>
        <w:t xml:space="preserve">Increased </w:t>
      </w:r>
      <w:r w:rsidRPr="00393333">
        <w:rPr>
          <w:rFonts w:asciiTheme="minorBidi" w:hAnsiTheme="minorBidi" w:cstheme="minorBidi"/>
          <w:color w:val="auto"/>
        </w:rPr>
        <w:t xml:space="preserve">resistance to antibiotics by </w:t>
      </w:r>
      <w:r w:rsidRPr="00393333">
        <w:rPr>
          <w:rFonts w:asciiTheme="minorBidi" w:hAnsiTheme="minorBidi" w:cstheme="minorBidi"/>
          <w:i/>
          <w:iCs/>
          <w:color w:val="auto"/>
        </w:rPr>
        <w:t>K. sedentarius</w:t>
      </w:r>
      <w:r w:rsidRPr="00393333">
        <w:rPr>
          <w:rFonts w:asciiTheme="minorBidi" w:hAnsiTheme="minorBidi" w:cstheme="minorBidi"/>
          <w:color w:val="auto"/>
        </w:rPr>
        <w:t xml:space="preserve"> has been previously reported </w:t>
      </w:r>
      <w:r w:rsidRPr="00393333">
        <w:rPr>
          <w:rFonts w:asciiTheme="minorBidi" w:hAnsiTheme="minorBidi" w:cstheme="minorBidi"/>
          <w:color w:val="auto"/>
        </w:rPr>
        <w:fldChar w:fldCharType="begin">
          <w:fldData xml:space="preserve">PEVuZE5vdGU+PENpdGU+PEF1dGhvcj5Gb2xheWFuPC9BdXRob3I+PFllYXI+MjAxODwvWWVhcj48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==
</w:fldData>
        </w:fldChar>
      </w:r>
      <w:r w:rsidRPr="00393333">
        <w:rPr>
          <w:rFonts w:asciiTheme="minorBidi" w:hAnsiTheme="minorBidi" w:cstheme="minorBidi"/>
          <w:color w:val="auto"/>
        </w:rPr>
        <w:instrText xml:space="preserve"> ADDIN EN.CITE </w:instrText>
      </w:r>
      <w:r w:rsidRPr="00393333">
        <w:rPr>
          <w:rFonts w:asciiTheme="minorBidi" w:hAnsiTheme="minorBidi" w:cstheme="minorBidi"/>
          <w:color w:val="auto"/>
        </w:rPr>
        <w:fldChar w:fldCharType="begin">
          <w:fldData xml:space="preserve">PEVuZE5vdGU+PENpdGU+PEF1dGhvcj5Gb2xheWFuPC9BdXRob3I+PFllYXI+MjAxODwvWWVhcj48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==
</w:fldData>
        </w:fldChar>
      </w:r>
      <w:r w:rsidRPr="00393333">
        <w:rPr>
          <w:rFonts w:asciiTheme="minorBidi" w:hAnsiTheme="minorBidi" w:cstheme="minorBidi"/>
          <w:color w:val="auto"/>
        </w:rPr>
        <w:instrText xml:space="preserve"> ADDIN EN.CITE.DATA </w:instrText>
      </w:r>
      <w:r w:rsidRPr="00393333">
        <w:rPr>
          <w:rFonts w:asciiTheme="minorBidi" w:hAnsiTheme="minorBidi" w:cstheme="minorBidi"/>
          <w:color w:val="auto"/>
        </w:rPr>
      </w:r>
      <w:r w:rsidRPr="00393333">
        <w:rPr>
          <w:rFonts w:asciiTheme="minorBidi" w:hAnsiTheme="minorBidi" w:cstheme="minorBidi"/>
          <w:color w:val="auto"/>
        </w:rPr>
        <w:fldChar w:fldCharType="end"/>
      </w:r>
      <w:r w:rsidRPr="00393333">
        <w:rPr>
          <w:rFonts w:asciiTheme="minorBidi" w:hAnsiTheme="minorBidi" w:cstheme="minorBidi"/>
          <w:color w:val="auto"/>
        </w:rPr>
      </w:r>
      <w:r w:rsidRPr="00393333">
        <w:rPr>
          <w:rFonts w:asciiTheme="minorBidi" w:hAnsiTheme="minorBidi" w:cstheme="minorBidi"/>
          <w:color w:val="auto"/>
        </w:rPr>
        <w:fldChar w:fldCharType="separate"/>
      </w:r>
      <w:r w:rsidRPr="00393333">
        <w:rPr>
          <w:rFonts w:asciiTheme="minorBidi" w:hAnsiTheme="minorBidi" w:cstheme="minorBidi"/>
          <w:noProof/>
          <w:color w:val="auto"/>
        </w:rPr>
        <w:t>(Old and McNeill, 1979; Levenga</w:t>
      </w:r>
      <w:r w:rsidRPr="00393333">
        <w:rPr>
          <w:rFonts w:asciiTheme="minorBidi" w:hAnsiTheme="minorBidi" w:cstheme="minorBidi"/>
          <w:i/>
          <w:noProof/>
          <w:color w:val="auto"/>
        </w:rPr>
        <w:t xml:space="preserve"> et al.</w:t>
      </w:r>
      <w:r w:rsidRPr="00393333">
        <w:rPr>
          <w:rFonts w:asciiTheme="minorBidi" w:hAnsiTheme="minorBidi" w:cstheme="minorBidi"/>
          <w:noProof/>
          <w:color w:val="auto"/>
        </w:rPr>
        <w:t>, 2004; Savini</w:t>
      </w:r>
      <w:r w:rsidRPr="00393333">
        <w:rPr>
          <w:rFonts w:asciiTheme="minorBidi" w:hAnsiTheme="minorBidi" w:cstheme="minorBidi"/>
          <w:i/>
          <w:noProof/>
          <w:color w:val="auto"/>
        </w:rPr>
        <w:t xml:space="preserve"> et al.</w:t>
      </w:r>
      <w:r w:rsidRPr="00393333">
        <w:rPr>
          <w:rFonts w:asciiTheme="minorBidi" w:hAnsiTheme="minorBidi" w:cstheme="minorBidi"/>
          <w:noProof/>
          <w:color w:val="auto"/>
        </w:rPr>
        <w:t>, 2011; Folayan</w:t>
      </w:r>
      <w:r w:rsidRPr="00393333">
        <w:rPr>
          <w:rFonts w:asciiTheme="minorBidi" w:hAnsiTheme="minorBidi" w:cstheme="minorBidi"/>
          <w:i/>
          <w:noProof/>
          <w:color w:val="auto"/>
        </w:rPr>
        <w:t xml:space="preserve"> et al.</w:t>
      </w:r>
      <w:r w:rsidRPr="00393333">
        <w:rPr>
          <w:rFonts w:asciiTheme="minorBidi" w:hAnsiTheme="minorBidi" w:cstheme="minorBidi"/>
          <w:noProof/>
          <w:color w:val="auto"/>
        </w:rPr>
        <w:t>, 2018)</w:t>
      </w:r>
      <w:r w:rsidRPr="00393333">
        <w:rPr>
          <w:rFonts w:asciiTheme="minorBidi" w:hAnsiTheme="minorBidi" w:cstheme="minorBidi"/>
          <w:color w:val="auto"/>
        </w:rPr>
        <w:fldChar w:fldCharType="end"/>
      </w:r>
      <w:r w:rsidRPr="00393333">
        <w:rPr>
          <w:rFonts w:asciiTheme="minorBidi" w:hAnsiTheme="minorBidi" w:cstheme="minorBidi"/>
          <w:color w:val="auto"/>
        </w:rPr>
        <w:t xml:space="preserve">.  Besides, </w:t>
      </w:r>
      <w:r w:rsidRPr="00393333">
        <w:rPr>
          <w:rFonts w:asciiTheme="minorBidi" w:hAnsiTheme="minorBidi" w:cstheme="minorBidi"/>
          <w:i/>
          <w:iCs/>
          <w:color w:val="auto"/>
        </w:rPr>
        <w:t>K. sedentarius</w:t>
      </w:r>
      <w:r w:rsidRPr="00393333">
        <w:rPr>
          <w:rFonts w:asciiTheme="minorBidi" w:hAnsiTheme="minorBidi" w:cstheme="minorBidi"/>
          <w:color w:val="auto"/>
        </w:rPr>
        <w:t xml:space="preserve"> is an opportunistic pathogen causing, pitted keratolysis, hemorrhagic pneumonia and valve endocarditis </w:t>
      </w:r>
      <w:r w:rsidRPr="00393333">
        <w:rPr>
          <w:rFonts w:asciiTheme="minorBidi" w:hAnsiTheme="minorBidi" w:cstheme="minorBidi"/>
          <w:color w:val="auto"/>
        </w:rPr>
        <w:fldChar w:fldCharType="begin"/>
      </w:r>
      <w:r w:rsidRPr="00393333">
        <w:rPr>
          <w:rFonts w:asciiTheme="minorBidi" w:hAnsiTheme="minorBidi" w:cstheme="minorBidi"/>
          <w:color w:val="auto"/>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393333">
        <w:rPr>
          <w:rFonts w:asciiTheme="minorBidi" w:hAnsiTheme="minorBidi" w:cstheme="minorBidi"/>
          <w:color w:val="auto"/>
        </w:rPr>
        <w:fldChar w:fldCharType="separate"/>
      </w:r>
      <w:r w:rsidRPr="00393333">
        <w:rPr>
          <w:rFonts w:asciiTheme="minorBidi" w:hAnsiTheme="minorBidi" w:cstheme="minorBidi"/>
          <w:noProof/>
          <w:color w:val="auto"/>
        </w:rPr>
        <w:t>(Sims</w:t>
      </w:r>
      <w:r w:rsidRPr="00393333">
        <w:rPr>
          <w:rFonts w:asciiTheme="minorBidi" w:hAnsiTheme="minorBidi" w:cstheme="minorBidi"/>
          <w:i/>
          <w:noProof/>
          <w:color w:val="auto"/>
        </w:rPr>
        <w:t xml:space="preserve"> et al.</w:t>
      </w:r>
      <w:r w:rsidRPr="00393333">
        <w:rPr>
          <w:rFonts w:asciiTheme="minorBidi" w:hAnsiTheme="minorBidi" w:cstheme="minorBidi"/>
          <w:noProof/>
          <w:color w:val="auto"/>
        </w:rPr>
        <w:t>, 2009)</w:t>
      </w:r>
      <w:r w:rsidRPr="00393333">
        <w:rPr>
          <w:rFonts w:asciiTheme="minorBidi" w:hAnsiTheme="minorBidi" w:cstheme="minorBidi"/>
          <w:color w:val="auto"/>
        </w:rPr>
        <w:fldChar w:fldCharType="end"/>
      </w:r>
      <w:r w:rsidRPr="00393333">
        <w:rPr>
          <w:rFonts w:asciiTheme="minorBidi" w:hAnsiTheme="minorBidi" w:cstheme="minorBidi"/>
          <w:color w:val="auto"/>
        </w:rPr>
        <w:t xml:space="preserve">. </w:t>
      </w:r>
    </w:p>
    <w:p w:rsidR="00E9256C" w:rsidRPr="00393333" w:rsidRDefault="00E9256C" w:rsidP="008E4227">
      <w:pPr>
        <w:pStyle w:val="Default"/>
        <w:spacing w:line="360" w:lineRule="auto"/>
        <w:ind w:firstLine="720"/>
        <w:jc w:val="both"/>
        <w:rPr>
          <w:rFonts w:asciiTheme="minorBidi" w:hAnsiTheme="minorBidi" w:cstheme="minorBidi"/>
          <w:color w:val="auto"/>
        </w:rPr>
      </w:pPr>
      <w:r w:rsidRPr="00393333">
        <w:rPr>
          <w:rFonts w:asciiTheme="minorBidi" w:hAnsiTheme="minorBidi" w:cstheme="minorBidi"/>
          <w:color w:val="auto"/>
        </w:rPr>
        <w:t xml:space="preserve">To determine and confirm the antibiotic resistance profile of </w:t>
      </w:r>
      <w:r w:rsidRPr="00393333">
        <w:rPr>
          <w:rFonts w:asciiTheme="minorBidi" w:hAnsiTheme="minorBidi" w:cstheme="minorBidi"/>
          <w:i/>
          <w:color w:val="auto"/>
        </w:rPr>
        <w:t>K. sedentarius</w:t>
      </w:r>
      <w:r w:rsidRPr="00393333">
        <w:rPr>
          <w:rFonts w:asciiTheme="minorBidi" w:hAnsiTheme="minorBidi" w:cstheme="minorBidi"/>
          <w:color w:val="auto"/>
        </w:rPr>
        <w:t xml:space="preserve"> MBB13, the MIC method was carried out using the 96-well microtiter plate assay (Section 2.3.2.2).  In these tests, </w:t>
      </w:r>
      <w:r w:rsidRPr="00393333">
        <w:rPr>
          <w:rFonts w:asciiTheme="minorBidi" w:hAnsiTheme="minorBidi" w:cstheme="minorBidi"/>
          <w:i/>
          <w:iCs/>
          <w:color w:val="auto"/>
        </w:rPr>
        <w:t xml:space="preserve">K. </w:t>
      </w:r>
      <w:r w:rsidRPr="00393333">
        <w:rPr>
          <w:rFonts w:asciiTheme="minorBidi" w:hAnsiTheme="minorBidi" w:cstheme="minorBidi"/>
          <w:i/>
          <w:color w:val="auto"/>
        </w:rPr>
        <w:t>sedentarius</w:t>
      </w:r>
      <w:r w:rsidRPr="00393333">
        <w:rPr>
          <w:rFonts w:asciiTheme="minorBidi" w:hAnsiTheme="minorBidi" w:cstheme="minorBidi"/>
          <w:color w:val="auto"/>
        </w:rPr>
        <w:t xml:space="preserve"> MBB13 showed resistance to ciprofloxacin, erythromycin and also gentamicin (Table 3.3; Appendix. </w:t>
      </w:r>
      <w:r w:rsidR="008E4227">
        <w:rPr>
          <w:rFonts w:asciiTheme="minorBidi" w:hAnsiTheme="minorBidi" w:cstheme="minorBidi"/>
          <w:color w:val="auto"/>
        </w:rPr>
        <w:t>9</w:t>
      </w:r>
      <w:r w:rsidRPr="00393333">
        <w:rPr>
          <w:rFonts w:asciiTheme="minorBidi" w:hAnsiTheme="minorBidi" w:cstheme="minorBidi"/>
          <w:color w:val="auto"/>
        </w:rPr>
        <w:t xml:space="preserve">.3).  Singh and Naik (2005) suggested that gentamicin sulphate cream is an effective treatment for Pitted keratolysis caused by </w:t>
      </w:r>
      <w:r w:rsidRPr="00393333">
        <w:rPr>
          <w:rFonts w:asciiTheme="minorBidi" w:hAnsiTheme="minorBidi" w:cstheme="minorBidi"/>
          <w:i/>
          <w:color w:val="auto"/>
        </w:rPr>
        <w:t>K. sedentarius</w:t>
      </w:r>
      <w:r w:rsidRPr="00393333">
        <w:rPr>
          <w:rFonts w:asciiTheme="minorBidi" w:hAnsiTheme="minorBidi" w:cstheme="minorBidi"/>
          <w:iCs/>
          <w:color w:val="auto"/>
        </w:rPr>
        <w:t>.</w:t>
      </w:r>
      <w:r w:rsidRPr="00393333">
        <w:rPr>
          <w:rFonts w:asciiTheme="minorBidi" w:hAnsiTheme="minorBidi" w:cstheme="minorBidi"/>
          <w:color w:val="auto"/>
        </w:rPr>
        <w:t xml:space="preserve">  These resistance patterns suggest that </w:t>
      </w:r>
      <w:r w:rsidRPr="00393333">
        <w:rPr>
          <w:rFonts w:asciiTheme="minorBidi" w:hAnsiTheme="minorBidi" w:cstheme="minorBidi"/>
          <w:i/>
          <w:color w:val="auto"/>
        </w:rPr>
        <w:t>K. sedentarius</w:t>
      </w:r>
      <w:r w:rsidRPr="00393333">
        <w:rPr>
          <w:rFonts w:asciiTheme="minorBidi" w:hAnsiTheme="minorBidi" w:cstheme="minorBidi"/>
          <w:color w:val="auto"/>
        </w:rPr>
        <w:t xml:space="preserve"> MBB13 is a multi-resistant strain. </w:t>
      </w: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ind w:firstLine="720"/>
        <w:jc w:val="both"/>
        <w:rPr>
          <w:rFonts w:asciiTheme="minorBidi" w:hAnsiTheme="minorBidi" w:cstheme="minorBidi"/>
          <w:color w:val="auto"/>
        </w:rPr>
      </w:pPr>
    </w:p>
    <w:p w:rsidR="00E9256C" w:rsidRPr="00393333" w:rsidRDefault="00E9256C" w:rsidP="00E9256C">
      <w:pPr>
        <w:pStyle w:val="Default"/>
        <w:spacing w:line="360" w:lineRule="auto"/>
        <w:jc w:val="both"/>
        <w:rPr>
          <w:rFonts w:asciiTheme="minorBidi" w:hAnsiTheme="minorBidi" w:cstheme="minorBidi"/>
          <w:color w:val="auto"/>
        </w:rPr>
      </w:pPr>
    </w:p>
    <w:p w:rsidR="00E9256C" w:rsidRPr="00393333" w:rsidRDefault="00E9256C" w:rsidP="00566A55">
      <w:pPr>
        <w:pStyle w:val="Listoftables"/>
      </w:pPr>
      <w:bookmarkStart w:id="59" w:name="_Toc15243990"/>
      <w:bookmarkStart w:id="60" w:name="_Toc15250565"/>
      <w:r w:rsidRPr="00393333">
        <w:t>Table 3.3</w:t>
      </w:r>
      <w:r w:rsidR="003C5F10">
        <w:rPr>
          <w:rStyle w:val="ListoffiguresChar"/>
        </w:rPr>
        <w:t>:</w:t>
      </w:r>
      <w:r w:rsidRPr="00393333">
        <w:t xml:space="preserve"> Measurement of MICs for a range of antibiotics against </w:t>
      </w:r>
      <w:r w:rsidRPr="00393333">
        <w:rPr>
          <w:i/>
        </w:rPr>
        <w:t>K. sedentarius</w:t>
      </w:r>
      <w:r w:rsidRPr="00393333">
        <w:t xml:space="preserve"> MBB13.</w:t>
      </w:r>
      <w:bookmarkEnd w:id="59"/>
      <w:bookmarkEnd w:id="60"/>
    </w:p>
    <w:tbl>
      <w:tblPr>
        <w:tblStyle w:val="TableGrid"/>
        <w:tblpPr w:leftFromText="180" w:rightFromText="180" w:vertAnchor="text" w:horzAnchor="margin" w:tblpXSpec="center" w:tblpY="21"/>
        <w:tblW w:w="9900" w:type="dxa"/>
        <w:tblBorders>
          <w:left w:val="none" w:sz="0" w:space="0" w:color="auto"/>
          <w:right w:val="none" w:sz="0" w:space="0" w:color="auto"/>
        </w:tblBorders>
        <w:tblLayout w:type="fixed"/>
        <w:tblLook w:val="04A0" w:firstRow="1" w:lastRow="0" w:firstColumn="1" w:lastColumn="0" w:noHBand="0" w:noVBand="1"/>
      </w:tblPr>
      <w:tblGrid>
        <w:gridCol w:w="2280"/>
        <w:gridCol w:w="1968"/>
        <w:gridCol w:w="2031"/>
        <w:gridCol w:w="1207"/>
        <w:gridCol w:w="1207"/>
        <w:gridCol w:w="1207"/>
      </w:tblGrid>
      <w:tr w:rsidR="00E9256C" w:rsidRPr="00393333" w:rsidTr="00F24B6D">
        <w:trPr>
          <w:trHeight w:val="187"/>
        </w:trPr>
        <w:tc>
          <w:tcPr>
            <w:tcW w:w="2280" w:type="dxa"/>
            <w:vMerge w:val="restart"/>
            <w:tcBorders>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Antibacterial agent</w:t>
            </w:r>
          </w:p>
        </w:tc>
        <w:tc>
          <w:tcPr>
            <w:tcW w:w="3999" w:type="dxa"/>
            <w:gridSpan w:val="2"/>
            <w:tcBorders>
              <w:left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MIC and interpretation</w:t>
            </w:r>
          </w:p>
        </w:tc>
        <w:tc>
          <w:tcPr>
            <w:tcW w:w="3621" w:type="dxa"/>
            <w:gridSpan w:val="3"/>
            <w:tcBorders>
              <w:left w:val="nil"/>
              <w:bottom w:val="single" w:sz="4" w:space="0" w:color="auto"/>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Reference range</w:t>
            </w:r>
          </w:p>
        </w:tc>
      </w:tr>
      <w:tr w:rsidR="00E9256C" w:rsidRPr="00393333" w:rsidTr="00F24B6D">
        <w:trPr>
          <w:trHeight w:val="448"/>
        </w:trPr>
        <w:tc>
          <w:tcPr>
            <w:tcW w:w="2280" w:type="dxa"/>
            <w:vMerge/>
            <w:tcBorders>
              <w:top w:val="nil"/>
              <w:bottom w:val="single" w:sz="4" w:space="0" w:color="auto"/>
              <w:right w:val="nil"/>
            </w:tcBorders>
          </w:tcPr>
          <w:p w:rsidR="00E9256C" w:rsidRPr="00393333" w:rsidRDefault="00E9256C" w:rsidP="00F24B6D">
            <w:pPr>
              <w:spacing w:line="276" w:lineRule="auto"/>
              <w:jc w:val="both"/>
              <w:rPr>
                <w:rFonts w:asciiTheme="minorBidi" w:hAnsiTheme="minorBidi"/>
                <w:bCs/>
                <w:sz w:val="20"/>
                <w:szCs w:val="20"/>
              </w:rPr>
            </w:pPr>
          </w:p>
        </w:tc>
        <w:tc>
          <w:tcPr>
            <w:tcW w:w="1968" w:type="dxa"/>
            <w:tcBorders>
              <w:top w:val="single" w:sz="4" w:space="0" w:color="auto"/>
              <w:left w:val="nil"/>
              <w:bottom w:val="single" w:sz="4" w:space="0" w:color="auto"/>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(mg/L) / 24 h</w:t>
            </w:r>
          </w:p>
        </w:tc>
        <w:tc>
          <w:tcPr>
            <w:tcW w:w="2031" w:type="dxa"/>
            <w:tcBorders>
              <w:left w:val="nil"/>
              <w:bottom w:val="single" w:sz="4" w:space="0" w:color="auto"/>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Categorization</w:t>
            </w:r>
          </w:p>
        </w:tc>
        <w:tc>
          <w:tcPr>
            <w:tcW w:w="1207" w:type="dxa"/>
            <w:tcBorders>
              <w:left w:val="nil"/>
              <w:bottom w:val="single" w:sz="4" w:space="0" w:color="auto"/>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R&gt;</w:t>
            </w:r>
          </w:p>
        </w:tc>
        <w:tc>
          <w:tcPr>
            <w:tcW w:w="1207" w:type="dxa"/>
            <w:tcBorders>
              <w:left w:val="nil"/>
              <w:bottom w:val="single" w:sz="4" w:space="0" w:color="auto"/>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I</w:t>
            </w:r>
          </w:p>
        </w:tc>
        <w:tc>
          <w:tcPr>
            <w:tcW w:w="1207" w:type="dxa"/>
            <w:tcBorders>
              <w:left w:val="nil"/>
              <w:bottom w:val="single" w:sz="4" w:space="0" w:color="auto"/>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S≤</w:t>
            </w:r>
          </w:p>
        </w:tc>
      </w:tr>
      <w:tr w:rsidR="00E9256C" w:rsidRPr="00393333" w:rsidTr="00F24B6D">
        <w:trPr>
          <w:trHeight w:val="449"/>
        </w:trPr>
        <w:tc>
          <w:tcPr>
            <w:tcW w:w="2280" w:type="dxa"/>
            <w:tcBorders>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Amikacin</w:t>
            </w:r>
          </w:p>
        </w:tc>
        <w:tc>
          <w:tcPr>
            <w:tcW w:w="1968" w:type="dxa"/>
            <w:tcBorders>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4</w:t>
            </w:r>
          </w:p>
        </w:tc>
        <w:tc>
          <w:tcPr>
            <w:tcW w:w="2031" w:type="dxa"/>
            <w:tcBorders>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w:t>
            </w:r>
          </w:p>
        </w:tc>
        <w:tc>
          <w:tcPr>
            <w:tcW w:w="1207" w:type="dxa"/>
            <w:tcBorders>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16</w:t>
            </w:r>
          </w:p>
        </w:tc>
        <w:tc>
          <w:tcPr>
            <w:tcW w:w="1207" w:type="dxa"/>
            <w:tcBorders>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16</w:t>
            </w:r>
          </w:p>
        </w:tc>
        <w:tc>
          <w:tcPr>
            <w:tcW w:w="1207" w:type="dxa"/>
            <w:tcBorders>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8</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Ciprofloxacin</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32</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R</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Doripenem</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0.25</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ND</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Gentamicin</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8</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R</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Imipenem</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16</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ND</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Piperacillin sodium salt</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256</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ND</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Vancomycin</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0.25</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4</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4</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Rifampin</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0.004</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0.5</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0.12-0.5</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0.06</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Erythromycin</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128</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R</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2</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2</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w:t>
            </w:r>
          </w:p>
        </w:tc>
      </w:tr>
      <w:tr w:rsidR="00E9256C" w:rsidRPr="00393333" w:rsidTr="00F24B6D">
        <w:trPr>
          <w:trHeight w:val="442"/>
        </w:trPr>
        <w:tc>
          <w:tcPr>
            <w:tcW w:w="2280" w:type="dxa"/>
            <w:tcBorders>
              <w:top w:val="nil"/>
              <w:bottom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Tetracycline</w:t>
            </w:r>
          </w:p>
        </w:tc>
        <w:tc>
          <w:tcPr>
            <w:tcW w:w="1968"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2</w:t>
            </w:r>
          </w:p>
        </w:tc>
        <w:tc>
          <w:tcPr>
            <w:tcW w:w="2031"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I</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2</w:t>
            </w:r>
          </w:p>
        </w:tc>
        <w:tc>
          <w:tcPr>
            <w:tcW w:w="1207" w:type="dxa"/>
            <w:tcBorders>
              <w:top w:val="nil"/>
              <w:left w:val="nil"/>
              <w:bottom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2</w:t>
            </w:r>
          </w:p>
        </w:tc>
        <w:tc>
          <w:tcPr>
            <w:tcW w:w="1207" w:type="dxa"/>
            <w:tcBorders>
              <w:top w:val="nil"/>
              <w:left w:val="nil"/>
              <w:bottom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1</w:t>
            </w:r>
          </w:p>
        </w:tc>
      </w:tr>
      <w:tr w:rsidR="00E9256C" w:rsidRPr="00393333" w:rsidTr="00F24B6D">
        <w:trPr>
          <w:trHeight w:val="442"/>
        </w:trPr>
        <w:tc>
          <w:tcPr>
            <w:tcW w:w="2280" w:type="dxa"/>
            <w:tcBorders>
              <w:top w:val="nil"/>
              <w:right w:val="nil"/>
            </w:tcBorders>
          </w:tcPr>
          <w:p w:rsidR="00E9256C" w:rsidRPr="00393333" w:rsidRDefault="00E9256C" w:rsidP="00F24B6D">
            <w:pPr>
              <w:spacing w:line="276" w:lineRule="auto"/>
              <w:jc w:val="both"/>
              <w:rPr>
                <w:rFonts w:asciiTheme="minorBidi" w:hAnsiTheme="minorBidi"/>
                <w:bCs/>
                <w:sz w:val="20"/>
                <w:szCs w:val="20"/>
              </w:rPr>
            </w:pPr>
            <w:r w:rsidRPr="00393333">
              <w:rPr>
                <w:rFonts w:asciiTheme="minorBidi" w:hAnsiTheme="minorBidi"/>
                <w:bCs/>
                <w:sz w:val="20"/>
                <w:szCs w:val="20"/>
              </w:rPr>
              <w:t>Chloramphenicol</w:t>
            </w:r>
          </w:p>
        </w:tc>
        <w:tc>
          <w:tcPr>
            <w:tcW w:w="1968" w:type="dxa"/>
            <w:tcBorders>
              <w:top w:val="nil"/>
              <w:left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8</w:t>
            </w:r>
          </w:p>
        </w:tc>
        <w:tc>
          <w:tcPr>
            <w:tcW w:w="2031" w:type="dxa"/>
            <w:tcBorders>
              <w:top w:val="nil"/>
              <w:left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S</w:t>
            </w:r>
          </w:p>
        </w:tc>
        <w:tc>
          <w:tcPr>
            <w:tcW w:w="1207" w:type="dxa"/>
            <w:tcBorders>
              <w:top w:val="nil"/>
              <w:left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8</w:t>
            </w:r>
          </w:p>
        </w:tc>
        <w:tc>
          <w:tcPr>
            <w:tcW w:w="1207" w:type="dxa"/>
            <w:tcBorders>
              <w:top w:val="nil"/>
              <w:left w:val="nil"/>
              <w:righ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w:t>
            </w:r>
          </w:p>
        </w:tc>
        <w:tc>
          <w:tcPr>
            <w:tcW w:w="1207" w:type="dxa"/>
            <w:tcBorders>
              <w:top w:val="nil"/>
              <w:left w:val="nil"/>
            </w:tcBorders>
          </w:tcPr>
          <w:p w:rsidR="00E9256C" w:rsidRPr="00393333" w:rsidRDefault="00E9256C" w:rsidP="00F24B6D">
            <w:pPr>
              <w:spacing w:line="276" w:lineRule="auto"/>
              <w:jc w:val="both"/>
              <w:rPr>
                <w:rFonts w:asciiTheme="minorBidi" w:hAnsiTheme="minorBidi"/>
                <w:sz w:val="20"/>
                <w:szCs w:val="20"/>
              </w:rPr>
            </w:pPr>
            <w:r w:rsidRPr="00393333">
              <w:rPr>
                <w:rFonts w:asciiTheme="minorBidi" w:hAnsiTheme="minorBidi"/>
                <w:sz w:val="20"/>
                <w:szCs w:val="20"/>
              </w:rPr>
              <w:t>8</w:t>
            </w:r>
          </w:p>
        </w:tc>
      </w:tr>
    </w:tbl>
    <w:p w:rsidR="00E9256C" w:rsidRPr="00566A55" w:rsidRDefault="00E9256C" w:rsidP="00E9256C">
      <w:pPr>
        <w:spacing w:line="276" w:lineRule="auto"/>
        <w:jc w:val="both"/>
        <w:rPr>
          <w:rFonts w:asciiTheme="minorBidi" w:hAnsiTheme="minorBidi"/>
          <w:sz w:val="20"/>
          <w:szCs w:val="20"/>
        </w:rPr>
      </w:pPr>
      <w:r w:rsidRPr="00566A55">
        <w:rPr>
          <w:rFonts w:asciiTheme="minorBidi" w:hAnsiTheme="minorBidi"/>
          <w:sz w:val="20"/>
          <w:szCs w:val="20"/>
        </w:rPr>
        <w:t xml:space="preserve">Interpretive criteria for staphylococci was applied for </w:t>
      </w:r>
      <w:r w:rsidRPr="00566A55">
        <w:rPr>
          <w:rFonts w:asciiTheme="minorBidi" w:hAnsiTheme="minorBidi"/>
          <w:i/>
          <w:iCs/>
          <w:sz w:val="20"/>
          <w:szCs w:val="20"/>
        </w:rPr>
        <w:t xml:space="preserve">Kytococcus </w:t>
      </w:r>
      <w:r w:rsidRPr="00566A55">
        <w:rPr>
          <w:rFonts w:asciiTheme="minorBidi" w:hAnsiTheme="minorBidi"/>
          <w:i/>
          <w:sz w:val="20"/>
          <w:szCs w:val="20"/>
        </w:rPr>
        <w:t>sedentarius</w:t>
      </w:r>
      <w:r w:rsidRPr="00566A55">
        <w:rPr>
          <w:rFonts w:asciiTheme="minorBidi" w:hAnsiTheme="minorBidi"/>
          <w:sz w:val="20"/>
          <w:szCs w:val="20"/>
        </w:rPr>
        <w:t xml:space="preserve"> MBB</w:t>
      </w:r>
      <w:r w:rsidR="0040632C">
        <w:rPr>
          <w:rFonts w:asciiTheme="minorBidi" w:hAnsiTheme="minorBidi"/>
          <w:sz w:val="20"/>
          <w:szCs w:val="20"/>
        </w:rPr>
        <w:t>13</w:t>
      </w:r>
      <w:r w:rsidRPr="00566A55">
        <w:rPr>
          <w:rFonts w:asciiTheme="minorBidi" w:hAnsiTheme="minorBidi"/>
          <w:sz w:val="20"/>
          <w:szCs w:val="20"/>
        </w:rPr>
        <w:t xml:space="preserve">. * Symbols in categorization indicate sensitivity testing level as S, Susceptibility; R, resistance; I, moderate sensitivity; ND, not determined by BSAC.  British Society for Antimicrobial Chemotherapy (BSAC) was used as reference guidance. </w:t>
      </w:r>
    </w:p>
    <w:p w:rsidR="00E9256C" w:rsidRDefault="00E9256C"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0459EE" w:rsidRDefault="000459EE" w:rsidP="00E9256C">
      <w:pPr>
        <w:spacing w:line="360" w:lineRule="auto"/>
        <w:jc w:val="both"/>
        <w:rPr>
          <w:rFonts w:asciiTheme="minorBidi" w:hAnsiTheme="minorBidi"/>
          <w:b/>
          <w:bCs/>
          <w:sz w:val="24"/>
          <w:szCs w:val="24"/>
        </w:rPr>
      </w:pPr>
    </w:p>
    <w:p w:rsidR="00BF59A2" w:rsidRDefault="00BF59A2" w:rsidP="00E9256C">
      <w:pPr>
        <w:spacing w:line="360" w:lineRule="auto"/>
        <w:jc w:val="both"/>
        <w:rPr>
          <w:rFonts w:asciiTheme="minorBidi" w:hAnsiTheme="minorBidi"/>
          <w:b/>
          <w:bCs/>
          <w:sz w:val="24"/>
          <w:szCs w:val="24"/>
        </w:rPr>
      </w:pPr>
    </w:p>
    <w:p w:rsidR="000459EE" w:rsidRPr="00393333" w:rsidRDefault="000459EE" w:rsidP="00E9256C">
      <w:pPr>
        <w:spacing w:line="360" w:lineRule="auto"/>
        <w:jc w:val="both"/>
        <w:rPr>
          <w:rFonts w:asciiTheme="minorBidi" w:hAnsiTheme="minorBidi"/>
          <w:b/>
          <w:bCs/>
          <w:sz w:val="24"/>
          <w:szCs w:val="24"/>
        </w:rPr>
      </w:pPr>
    </w:p>
    <w:p w:rsidR="00E9256C" w:rsidRPr="0016167F" w:rsidRDefault="00E9256C" w:rsidP="0016167F">
      <w:pPr>
        <w:pStyle w:val="Heading3"/>
        <w:spacing w:line="360" w:lineRule="auto"/>
        <w:rPr>
          <w:rFonts w:asciiTheme="minorBidi" w:hAnsiTheme="minorBidi" w:cstheme="minorBidi"/>
          <w:b/>
          <w:bCs/>
          <w:color w:val="auto"/>
        </w:rPr>
      </w:pPr>
      <w:bookmarkStart w:id="61" w:name="_Toc22242925"/>
      <w:r w:rsidRPr="0016167F">
        <w:rPr>
          <w:rFonts w:asciiTheme="minorBidi" w:hAnsiTheme="minorBidi" w:cstheme="minorBidi"/>
          <w:b/>
          <w:bCs/>
          <w:color w:val="auto"/>
        </w:rPr>
        <w:t>3.4 Discussion</w:t>
      </w:r>
      <w:bookmarkEnd w:id="61"/>
    </w:p>
    <w:p w:rsidR="00E9256C" w:rsidRPr="0016167F" w:rsidRDefault="00E9256C" w:rsidP="00E9256C">
      <w:pPr>
        <w:spacing w:line="360" w:lineRule="auto"/>
        <w:jc w:val="both"/>
        <w:rPr>
          <w:rFonts w:asciiTheme="minorBidi" w:hAnsiTheme="minorBidi"/>
          <w:sz w:val="24"/>
          <w:szCs w:val="24"/>
        </w:rPr>
      </w:pPr>
      <w:r w:rsidRPr="00393333">
        <w:rPr>
          <w:rFonts w:asciiTheme="minorBidi" w:hAnsiTheme="minorBidi"/>
          <w:sz w:val="24"/>
          <w:szCs w:val="24"/>
        </w:rPr>
        <w:tab/>
        <w:t xml:space="preserve">Indoor environments contain opportunistic pathogens which due to either their pathogenicity or antibiotic resistance are a potential hazard to human health and particularly to the immunocompromised </w:t>
      </w:r>
      <w:r w:rsidRPr="00393333">
        <w:rPr>
          <w:rFonts w:asciiTheme="minorBidi" w:hAnsiTheme="minorBidi"/>
          <w:sz w:val="24"/>
          <w:szCs w:val="24"/>
        </w:rPr>
        <w:fldChar w:fldCharType="begin"/>
      </w:r>
      <w:r w:rsidRPr="00393333">
        <w:rPr>
          <w:rFonts w:asciiTheme="minorBidi" w:hAnsiTheme="minorBidi"/>
          <w:sz w:val="24"/>
          <w:szCs w:val="24"/>
        </w:rPr>
        <w:instrText xml:space="preserve"> ADDIN EN.CITE &lt;EndNote&gt;&lt;Cite&gt;&lt;Author&gt;Abiola&lt;/Author&gt;&lt;Year&gt;2018&lt;/Year&gt;&lt;IDText&gt;Characterization of culturable airborne bacteria and antibiotic susceptibility profiles of indoor and immediate-outdoor environments of a research institute&lt;/IDText&gt;&lt;DisplayText&gt;(Abiola&lt;style face="italic"&gt; et al.&lt;/style&gt;, 2018)&lt;/DisplayText&gt;&lt;record&gt;&lt;titles&gt;&lt;title&gt;Characterization of culturable airborne bacteria and antibiotic susceptibility profiles of indoor and immediate-outdoor environments of a research institute&lt;/title&gt;&lt;secondary-title&gt;AAS Open Research&lt;/secondary-title&gt;&lt;/titles&gt;&lt;contributors&gt;&lt;authors&gt;&lt;author&gt;Abiola, Isawumi&lt;/author&gt;&lt;author&gt;Abass, Adiza&lt;/author&gt;&lt;author&gt;Duodu, Samuel&lt;/author&gt;&lt;author&gt;Mosi, Lydia&lt;/author&gt;&lt;/authors&gt;&lt;/contributors&gt;&lt;added-date format="utc"&gt;1548680007&lt;/added-date&gt;&lt;ref-type name="Journal Article"&gt;17&lt;/ref-type&gt;&lt;dates&gt;&lt;year&gt;2018&lt;/year&gt;&lt;/dates&gt;&lt;rec-number&gt;511&lt;/rec-number&gt;&lt;last-updated-date format="utc"&gt;1548680007&lt;/last-updated-date&gt;&lt;volume&gt;1&lt;/volume&gt;&lt;/record&gt;&lt;/Cite&gt;&lt;/EndNote&gt;</w:instrText>
      </w:r>
      <w:r w:rsidRPr="00393333">
        <w:rPr>
          <w:rFonts w:asciiTheme="minorBidi" w:hAnsiTheme="minorBidi"/>
          <w:sz w:val="24"/>
          <w:szCs w:val="24"/>
        </w:rPr>
        <w:fldChar w:fldCharType="separate"/>
      </w:r>
      <w:r w:rsidRPr="00393333">
        <w:rPr>
          <w:rFonts w:asciiTheme="minorBidi" w:hAnsiTheme="minorBidi"/>
          <w:noProof/>
          <w:sz w:val="24"/>
          <w:szCs w:val="24"/>
        </w:rPr>
        <w:t>(Abiola</w:t>
      </w:r>
      <w:r w:rsidRPr="00393333">
        <w:rPr>
          <w:rFonts w:asciiTheme="minorBidi" w:hAnsiTheme="minorBidi"/>
          <w:i/>
          <w:noProof/>
          <w:sz w:val="24"/>
          <w:szCs w:val="24"/>
        </w:rPr>
        <w:t xml:space="preserve"> et al.</w:t>
      </w:r>
      <w:r w:rsidRPr="00393333">
        <w:rPr>
          <w:rFonts w:asciiTheme="minorBidi" w:hAnsiTheme="minorBidi"/>
          <w:noProof/>
          <w:sz w:val="24"/>
          <w:szCs w:val="24"/>
        </w:rPr>
        <w:t>, 2018)</w:t>
      </w:r>
      <w:r w:rsidRPr="00393333">
        <w:rPr>
          <w:rFonts w:asciiTheme="minorBidi" w:hAnsiTheme="minorBidi"/>
          <w:sz w:val="24"/>
          <w:szCs w:val="24"/>
        </w:rPr>
        <w:fldChar w:fldCharType="end"/>
      </w:r>
      <w:r w:rsidRPr="00393333">
        <w:rPr>
          <w:rFonts w:asciiTheme="minorBidi" w:hAnsiTheme="minorBidi"/>
          <w:sz w:val="24"/>
          <w:szCs w:val="24"/>
        </w:rPr>
        <w:t xml:space="preserve">.  Different groups of bacteria were isolated from </w:t>
      </w:r>
      <w:r w:rsidRPr="0016167F">
        <w:rPr>
          <w:rFonts w:asciiTheme="minorBidi" w:hAnsiTheme="minorBidi"/>
          <w:sz w:val="24"/>
          <w:szCs w:val="24"/>
        </w:rPr>
        <w:t xml:space="preserve">a student lecture theatre using different methods namely, passive monitoring and passage of air through a dehumidifier.  As suggested in the literature, the range of microbes detected in indoor environments varies depending on the method of isolation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&lt;EndNote&gt;&lt;Cite&gt;&lt;Author&gt;Napoli&lt;/Author&gt;&lt;Year&gt;2012&lt;/Year&gt;&lt;IDText&gt;Air sampling procedures to evaluate microbial contamination: a comparison between active and passive methods in operating theatres&lt;/IDText&gt;&lt;DisplayText&gt;(Napoli&lt;style face="italic"&gt; et al.&lt;/style&gt;, 2012)&lt;/DisplayText&gt;&lt;record&gt;&lt;isbn&gt;1471-2458&lt;/isbn&gt;&lt;titles&gt;&lt;title&gt;Air sampling procedures to evaluate microbial contamination: a comparison between active and passive methods in operating theatres&lt;/title&gt;&lt;secondary-title&gt;BMC Public Health&lt;/secondary-title&gt;&lt;/titles&gt;&lt;pages&gt;594&lt;/pages&gt;&lt;number&gt;1&lt;/number&gt;&lt;contributors&gt;&lt;authors&gt;&lt;author&gt;Napoli, Christian&lt;/author&gt;&lt;author&gt;Marcotrigiano, Vincenzo&lt;/author&gt;&lt;author&gt;Montagna, Maria T&lt;/author&gt;&lt;/authors&gt;&lt;/contributors&gt;&lt;added-date format="utc"&gt;1464031164&lt;/added-date&gt;&lt;ref-type name="Journal Article"&gt;17&lt;/ref-type&gt;&lt;dates&gt;&lt;year&gt;2012&lt;/year&gt;&lt;/dates&gt;&lt;rec-number&gt;200&lt;/rec-number&gt;&lt;last-updated-date format="utc"&gt;1464031164&lt;/last-updated-date&gt;&lt;volume&gt;12&lt;/volume&gt;&lt;/record&gt;&lt;/Cite&gt;&lt;/EndNote&gt;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(Napoli</w:t>
      </w:r>
      <w:r w:rsidRPr="0016167F">
        <w:rPr>
          <w:rFonts w:asciiTheme="minorBidi" w:hAnsiTheme="minorBidi"/>
          <w:i/>
          <w:noProof/>
          <w:sz w:val="24"/>
          <w:szCs w:val="24"/>
        </w:rPr>
        <w:t xml:space="preserve"> et al.</w:t>
      </w:r>
      <w:r w:rsidRPr="0016167F">
        <w:rPr>
          <w:rFonts w:asciiTheme="minorBidi" w:hAnsiTheme="minorBidi"/>
          <w:noProof/>
          <w:sz w:val="24"/>
          <w:szCs w:val="24"/>
        </w:rPr>
        <w:t>, 2012)</w:t>
      </w:r>
      <w:r w:rsidRPr="0016167F">
        <w:rPr>
          <w:rFonts w:asciiTheme="minorBidi" w:hAnsiTheme="minorBidi"/>
          <w:sz w:val="24"/>
          <w:szCs w:val="24"/>
        </w:rPr>
        <w:fldChar w:fldCharType="end"/>
      </w:r>
      <w:r w:rsidRPr="0016167F">
        <w:rPr>
          <w:rFonts w:asciiTheme="minorBidi" w:hAnsiTheme="minorBidi"/>
          <w:sz w:val="24"/>
          <w:szCs w:val="24"/>
        </w:rPr>
        <w:t xml:space="preserve">.  This suggested that to evaluate the presence of organisms, different methods of isolation maybe required.  The methods used here only detect culturable organisms; the viable-but-nonculturable (VBNC) organisms remain </w:t>
      </w:r>
      <w:r w:rsidRPr="00566A55">
        <w:rPr>
          <w:rFonts w:asciiTheme="minorBidi" w:hAnsiTheme="minorBidi"/>
          <w:sz w:val="24"/>
          <w:szCs w:val="24"/>
        </w:rPr>
        <w:t xml:space="preserve">undetected.  Therefore, to detect the VBNC, several methods have been suggested such as, microfluidics which detect their metabolic activity and toxic proteins </w:t>
      </w:r>
      <w:r w:rsidRPr="00566A55">
        <w:rPr>
          <w:rFonts w:asciiTheme="minorBidi" w:hAnsiTheme="minorBidi"/>
          <w:sz w:val="24"/>
          <w:szCs w:val="24"/>
        </w:rPr>
        <w:fldChar w:fldCharType="begin"/>
      </w:r>
      <w:r w:rsidRPr="00566A55">
        <w:rPr>
          <w:rFonts w:asciiTheme="minorBidi" w:hAnsiTheme="minorBidi"/>
          <w:sz w:val="24"/>
          <w:szCs w:val="24"/>
        </w:rPr>
        <w:instrText xml:space="preserve"> ADDIN EN.CITE &lt;EndNote&gt;&lt;Cite&gt;&lt;Author&gt;Jiang&lt;/Author&gt;&lt;Year&gt;2014&lt;/Year&gt;&lt;IDText&gt;A continuous-flow high-throughput microfluidic device for airborne bacteria PCR detection&lt;/IDText&gt;&lt;DisplayText&gt;(Jiang&lt;style face="italic"&gt; et al.&lt;/style&gt;, 2014)&lt;/DisplayText&gt;&lt;record&gt;&lt;titles&gt;&lt;title&gt;A continuous-flow high-throughput microfluidic device for airborne bacteria PCR detection&lt;/title&gt;&lt;secondary-title&gt;Lab on a Chip&lt;/secondary-title&gt;&lt;/titles&gt;&lt;pages&gt;671-676&lt;/pages&gt;&lt;number&gt;4&lt;/number&gt;&lt;contributors&gt;&lt;authors&gt;&lt;author&gt;Jiang, Xiran&lt;/author&gt;&lt;author&gt;Jing, Wenwen&lt;/author&gt;&lt;author&gt;Zheng, Lulu&lt;/author&gt;&lt;author&gt;Liu, Sixiu&lt;/author&gt;&lt;author&gt;Wu, Wenjuan&lt;/author&gt;&lt;author&gt;Sui, Guodong&lt;/author&gt;&lt;/authors&gt;&lt;/contributors&gt;&lt;added-date format="utc"&gt;1563747147&lt;/added-date&gt;&lt;ref-type name="Journal Article"&gt;17&lt;/ref-type&gt;&lt;dates&gt;&lt;year&gt;2014&lt;/year&gt;&lt;/dates&gt;&lt;rec-number&gt;694&lt;/rec-number&gt;&lt;last-updated-date format="utc"&gt;1563747147&lt;/last-updated-date&gt;&lt;volume&gt;14&lt;/volume&gt;&lt;/record&gt;&lt;/Cite&gt;&lt;/EndNote&gt;</w:instrText>
      </w:r>
      <w:r w:rsidRPr="00566A55">
        <w:rPr>
          <w:rFonts w:asciiTheme="minorBidi" w:hAnsiTheme="minorBidi"/>
          <w:sz w:val="24"/>
          <w:szCs w:val="24"/>
        </w:rPr>
        <w:fldChar w:fldCharType="separate"/>
      </w:r>
      <w:r w:rsidRPr="00566A55">
        <w:rPr>
          <w:rFonts w:asciiTheme="minorBidi" w:hAnsiTheme="minorBidi"/>
          <w:noProof/>
          <w:sz w:val="24"/>
          <w:szCs w:val="24"/>
        </w:rPr>
        <w:t>(Jiang</w:t>
      </w:r>
      <w:r w:rsidRPr="00566A55">
        <w:rPr>
          <w:rFonts w:asciiTheme="minorBidi" w:hAnsiTheme="minorBidi"/>
          <w:i/>
          <w:noProof/>
          <w:sz w:val="24"/>
          <w:szCs w:val="24"/>
        </w:rPr>
        <w:t xml:space="preserve"> et al.</w:t>
      </w:r>
      <w:r w:rsidRPr="00566A55">
        <w:rPr>
          <w:rFonts w:asciiTheme="minorBidi" w:hAnsiTheme="minorBidi"/>
          <w:noProof/>
          <w:sz w:val="24"/>
          <w:szCs w:val="24"/>
        </w:rPr>
        <w:t>, 2014)</w:t>
      </w:r>
      <w:r w:rsidRPr="00566A55">
        <w:rPr>
          <w:rFonts w:asciiTheme="minorBidi" w:hAnsiTheme="minorBidi"/>
          <w:sz w:val="24"/>
          <w:szCs w:val="24"/>
        </w:rPr>
        <w:fldChar w:fldCharType="end"/>
      </w:r>
      <w:r w:rsidRPr="00566A55">
        <w:rPr>
          <w:rFonts w:asciiTheme="minorBidi" w:hAnsiTheme="minorBidi"/>
          <w:sz w:val="24"/>
          <w:szCs w:val="24"/>
        </w:rPr>
        <w:t>, or metagenomics</w:t>
      </w:r>
      <w:r w:rsidRPr="0016167F">
        <w:rPr>
          <w:rFonts w:asciiTheme="minorBidi" w:hAnsiTheme="minorBidi"/>
          <w:sz w:val="24"/>
          <w:szCs w:val="24"/>
        </w:rPr>
        <w:t xml:space="preserve"> that collects genes sequenced from the environment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&lt;EndNote&gt;&lt;Cite&gt;&lt;Author&gt;Ghai&lt;/Author&gt;&lt;Year&gt;2014&lt;/Year&gt;&lt;IDText&gt;Key roles for freshwater A ctinobacteria revealed by deep metagenomic sequencing&lt;/IDText&gt;&lt;DisplayText&gt;(Ghai&lt;style face="italic"&gt; et al.&lt;/style&gt;, 2014)&lt;/DisplayText&gt;&lt;record&gt;&lt;isbn&gt;0962-1083&lt;/isbn&gt;&lt;titles&gt;&lt;title&gt;Key roles for freshwater A ctinobacteria revealed by deep metagenomic sequencing&lt;/title&gt;&lt;secondary-title&gt;Molecular ecology&lt;/secondary-title&gt;&lt;/titles&gt;&lt;pages&gt;6073-6090&lt;/pages&gt;&lt;number&gt;24&lt;/number&gt;&lt;contributors&gt;&lt;authors&gt;&lt;author&gt;Ghai, Rohit&lt;/author&gt;&lt;author&gt;Mizuno, Carolina Megumi&lt;/author&gt;&lt;author&gt;Picazo, Antonio&lt;/author&gt;&lt;author&gt;Camacho, Antonio&lt;/author&gt;&lt;author&gt;Rodriguez</w:instrText>
      </w:r>
      <w:r w:rsidRPr="0016167F">
        <w:rPr>
          <w:rFonts w:ascii="Cambria Math" w:hAnsi="Cambria Math" w:cs="Cambria Math"/>
          <w:sz w:val="24"/>
          <w:szCs w:val="24"/>
        </w:rPr>
        <w:instrText>‐</w:instrText>
      </w:r>
      <w:r w:rsidRPr="0016167F">
        <w:rPr>
          <w:rFonts w:asciiTheme="minorBidi" w:hAnsiTheme="minorBidi"/>
          <w:sz w:val="24"/>
          <w:szCs w:val="24"/>
        </w:rPr>
        <w:instrText>Valera, Francisco&lt;/author&gt;&lt;/authors&gt;&lt;/contributors&gt;&lt;added-date format="utc"&gt;1555534779&lt;/added-date&gt;&lt;ref-type name="Journal Article"&gt;17&lt;/ref-type&gt;&lt;dates&gt;&lt;year&gt;2014&lt;/year&gt;&lt;/dates&gt;&lt;rec-number&gt;558&lt;/rec-number&gt;&lt;last-updated-date format="utc"&gt;1555534779&lt;/last-updated-date&gt;&lt;volume&gt;23&lt;/volume&gt;&lt;/record&gt;&lt;/Cite&gt;&lt;/EndNote&gt;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(Ghai</w:t>
      </w:r>
      <w:r w:rsidRPr="0016167F">
        <w:rPr>
          <w:rFonts w:asciiTheme="minorBidi" w:hAnsiTheme="minorBidi"/>
          <w:i/>
          <w:noProof/>
          <w:sz w:val="24"/>
          <w:szCs w:val="24"/>
        </w:rPr>
        <w:t xml:space="preserve"> et al.</w:t>
      </w:r>
      <w:r w:rsidRPr="0016167F">
        <w:rPr>
          <w:rFonts w:asciiTheme="minorBidi" w:hAnsiTheme="minorBidi"/>
          <w:noProof/>
          <w:sz w:val="24"/>
          <w:szCs w:val="24"/>
        </w:rPr>
        <w:t>, 2014)</w:t>
      </w:r>
      <w:r w:rsidRPr="0016167F">
        <w:rPr>
          <w:rFonts w:asciiTheme="minorBidi" w:hAnsiTheme="minorBidi"/>
          <w:sz w:val="24"/>
          <w:szCs w:val="24"/>
        </w:rPr>
        <w:fldChar w:fldCharType="end"/>
      </w:r>
      <w:r w:rsidRPr="0016167F">
        <w:rPr>
          <w:rFonts w:asciiTheme="minorBidi" w:hAnsiTheme="minorBidi"/>
          <w:sz w:val="24"/>
          <w:szCs w:val="24"/>
        </w:rPr>
        <w:t xml:space="preserve">, or by quantitative PCR to detect their DNA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&lt;EndNote&gt;&lt;Cite&gt;&lt;Author&gt;Rowan&lt;/Author&gt;&lt;Year&gt;2015&lt;/Year&gt;&lt;IDText&gt;A review of quantitative methods to describe efficacy of pulsed light generated inactivation data that embraces the occurrence of viable but non culturable state microorganisms&lt;/IDText&gt;&lt;DisplayText&gt;(Rowan&lt;style face="italic"&gt; et al.&lt;/style&gt;, 2015)&lt;/DisplayText&gt;&lt;record&gt;&lt;isbn&gt;0924-2244&lt;/isbn&gt;&lt;titles&gt;&lt;title&gt;A review of quantitative methods to describe efficacy of pulsed light generated inactivation data that embraces the occurrence of viable but non culturable state microorganisms&lt;/title&gt;&lt;secondary-title&gt;Trends in Food Science &amp;amp; Technology&lt;/secondary-title&gt;&lt;/titles&gt;&lt;pages&gt;79-92&lt;/pages&gt;&lt;number&gt;1&lt;/number&gt;&lt;contributors&gt;&lt;authors&gt;&lt;author&gt;Rowan, Neil J&lt;/author&gt;&lt;author&gt;Valdramidis, Vasilis P&lt;/author&gt;&lt;author&gt;Gómez-López, Vicente M&lt;/author&gt;&lt;/authors&gt;&lt;/contributors&gt;&lt;added-date format="utc"&gt;1548684157&lt;/added-date&gt;&lt;ref-type name="Journal Article"&gt;17&lt;/ref-type&gt;&lt;dates&gt;&lt;year&gt;2015&lt;/year&gt;&lt;/dates&gt;&lt;rec-number&gt;513&lt;/rec-number&gt;&lt;last-updated-date format="utc"&gt;1548684157&lt;/last-updated-date&gt;&lt;volume&gt;44&lt;/volume&gt;&lt;/record&gt;&lt;/Cite&gt;&lt;/EndNote&gt;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(Rowan</w:t>
      </w:r>
      <w:r w:rsidRPr="0016167F">
        <w:rPr>
          <w:rFonts w:asciiTheme="minorBidi" w:hAnsiTheme="minorBidi"/>
          <w:i/>
          <w:noProof/>
          <w:sz w:val="24"/>
          <w:szCs w:val="24"/>
        </w:rPr>
        <w:t xml:space="preserve"> et al.</w:t>
      </w:r>
      <w:r w:rsidRPr="0016167F">
        <w:rPr>
          <w:rFonts w:asciiTheme="minorBidi" w:hAnsiTheme="minorBidi"/>
          <w:noProof/>
          <w:sz w:val="24"/>
          <w:szCs w:val="24"/>
        </w:rPr>
        <w:t>, 2015)</w:t>
      </w:r>
      <w:r w:rsidRPr="0016167F">
        <w:rPr>
          <w:rFonts w:asciiTheme="minorBidi" w:hAnsiTheme="minorBidi"/>
          <w:sz w:val="24"/>
          <w:szCs w:val="24"/>
        </w:rPr>
        <w:fldChar w:fldCharType="end"/>
      </w:r>
      <w:r w:rsidRPr="0016167F">
        <w:rPr>
          <w:rFonts w:asciiTheme="minorBidi" w:hAnsiTheme="minorBidi"/>
          <w:sz w:val="24"/>
          <w:szCs w:val="24"/>
        </w:rPr>
        <w:t>.</w:t>
      </w:r>
    </w:p>
    <w:p w:rsidR="00E9256C" w:rsidRPr="0016167F" w:rsidRDefault="00E9256C" w:rsidP="00E9256C">
      <w:pPr>
        <w:spacing w:line="360" w:lineRule="auto"/>
        <w:ind w:firstLine="720"/>
        <w:jc w:val="both"/>
        <w:rPr>
          <w:rFonts w:asciiTheme="minorBidi" w:hAnsiTheme="minorBidi"/>
          <w:sz w:val="24"/>
          <w:szCs w:val="24"/>
        </w:rPr>
      </w:pPr>
      <w:r w:rsidRPr="0016167F">
        <w:rPr>
          <w:rFonts w:asciiTheme="minorBidi" w:hAnsiTheme="minorBidi"/>
          <w:sz w:val="24"/>
          <w:szCs w:val="24"/>
        </w:rPr>
        <w:t xml:space="preserve">The detection and isolation of a wider range of organisms from the dehumidifier water-vapour suggested that screening these organisms against a selection of common antibiotics is essential.  This step is to assess the level of tolerance to communal antibiotics since pathogenic multi-resistant organisms have become a serious global public health problem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&lt;EndNote&gt;&lt;Cite&gt;&lt;Author&gt;Zhu&lt;/Author&gt;&lt;Year&gt;2011&lt;/Year&gt;&lt;IDText&gt;Rapid, Simple, and High</w:instrText>
      </w:r>
      <w:r w:rsidRPr="0016167F">
        <w:rPr>
          <w:rFonts w:ascii="Cambria Math" w:hAnsi="Cambria Math" w:cs="Cambria Math"/>
          <w:sz w:val="24"/>
          <w:szCs w:val="24"/>
        </w:rPr>
        <w:instrText>‐</w:instrText>
      </w:r>
      <w:r w:rsidRPr="0016167F">
        <w:rPr>
          <w:rFonts w:asciiTheme="minorBidi" w:hAnsiTheme="minorBidi"/>
          <w:sz w:val="24"/>
          <w:szCs w:val="24"/>
        </w:rPr>
        <w:instrText>Throughput Antimicrobial Susceptibility Testing and Antibiotics Screening&lt;/IDText&gt;&lt;DisplayText&gt;(Zhu&lt;style face="italic"&gt; et al.&lt;/style&gt;, 2011)&lt;/DisplayText&gt;&lt;record&gt;&lt;isbn&gt;1433-7851&lt;/isbn&gt;&lt;titles&gt;&lt;title&gt;Rapid, Simple, and High</w:instrText>
      </w:r>
      <w:r w:rsidRPr="0016167F">
        <w:rPr>
          <w:rFonts w:ascii="Cambria Math" w:hAnsi="Cambria Math" w:cs="Cambria Math"/>
          <w:sz w:val="24"/>
          <w:szCs w:val="24"/>
        </w:rPr>
        <w:instrText>‐</w:instrText>
      </w:r>
      <w:r w:rsidRPr="0016167F">
        <w:rPr>
          <w:rFonts w:asciiTheme="minorBidi" w:hAnsiTheme="minorBidi"/>
          <w:sz w:val="24"/>
          <w:szCs w:val="24"/>
        </w:rPr>
        <w:instrText>Throughput Antimicrobial Susceptibility Testing and Antibiotics Screening&lt;/title&gt;&lt;secondary-title&gt;Angewandte Chemie International Edition&lt;/secondary-title&gt;&lt;/titles&gt;&lt;pages&gt;9607-9610&lt;/pages&gt;&lt;number&gt;41&lt;/number&gt;&lt;contributors&gt;&lt;authors&gt;&lt;author&gt;Zhu, Chunlei&lt;/author&gt;&lt;author&gt;Yang, Qiong&lt;/author&gt;&lt;author&gt;Liu, Libing&lt;/author&gt;&lt;author&gt;Wang, Shu&lt;/author&gt;&lt;/authors&gt;&lt;/contributors&gt;&lt;added-date format="utc"&gt;1548766974&lt;/added-date&gt;&lt;ref-type name="Journal Article"&gt;17&lt;/ref-type&gt;&lt;dates&gt;&lt;year&gt;2011&lt;/year&gt;&lt;/dates&gt;&lt;rec-number&gt;517&lt;/rec-number&gt;&lt;last-updated-date format="utc"&gt;1548766974&lt;/last-updated-date&gt;&lt;volume&gt;50&lt;/volume&gt;&lt;/record&gt;&lt;/Cite&gt;&lt;/EndNote&gt;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(Zhu</w:t>
      </w:r>
      <w:r w:rsidRPr="0016167F">
        <w:rPr>
          <w:rFonts w:asciiTheme="minorBidi" w:hAnsiTheme="minorBidi"/>
          <w:i/>
          <w:noProof/>
          <w:sz w:val="24"/>
          <w:szCs w:val="24"/>
        </w:rPr>
        <w:t xml:space="preserve"> et al.</w:t>
      </w:r>
      <w:r w:rsidRPr="0016167F">
        <w:rPr>
          <w:rFonts w:asciiTheme="minorBidi" w:hAnsiTheme="minorBidi"/>
          <w:noProof/>
          <w:sz w:val="24"/>
          <w:szCs w:val="24"/>
        </w:rPr>
        <w:t>, 2011)</w:t>
      </w:r>
      <w:r w:rsidRPr="0016167F">
        <w:rPr>
          <w:rFonts w:asciiTheme="minorBidi" w:hAnsiTheme="minorBidi"/>
          <w:sz w:val="24"/>
          <w:szCs w:val="24"/>
        </w:rPr>
        <w:fldChar w:fldCharType="end"/>
      </w:r>
      <w:r w:rsidRPr="0016167F">
        <w:rPr>
          <w:rFonts w:asciiTheme="minorBidi" w:hAnsiTheme="minorBidi"/>
          <w:sz w:val="24"/>
          <w:szCs w:val="24"/>
        </w:rPr>
        <w:t xml:space="preserve">. The seven isolated species were screened against at least seven antibiotics selected according to BCAS (2013) (Table 2.1).  Two of the isolates </w:t>
      </w:r>
      <w:r w:rsidRPr="0016167F">
        <w:rPr>
          <w:rFonts w:asciiTheme="minorBidi" w:hAnsiTheme="minorBidi"/>
          <w:i/>
          <w:iCs/>
          <w:sz w:val="24"/>
          <w:szCs w:val="24"/>
        </w:rPr>
        <w:t>S. ginsenosidimutans</w:t>
      </w:r>
      <w:r w:rsidRPr="0016167F">
        <w:rPr>
          <w:rFonts w:asciiTheme="minorBidi" w:hAnsiTheme="minorBidi"/>
          <w:sz w:val="24"/>
          <w:szCs w:val="24"/>
        </w:rPr>
        <w:t xml:space="preserve"> and </w:t>
      </w:r>
      <w:r w:rsidRPr="0016167F">
        <w:rPr>
          <w:rFonts w:asciiTheme="minorBidi" w:hAnsiTheme="minorBidi"/>
          <w:i/>
          <w:iCs/>
          <w:sz w:val="24"/>
          <w:szCs w:val="24"/>
        </w:rPr>
        <w:t>S. yunnanensis</w:t>
      </w:r>
      <w:r w:rsidRPr="0016167F">
        <w:rPr>
          <w:rFonts w:asciiTheme="minorBidi" w:hAnsiTheme="minorBidi"/>
          <w:sz w:val="24"/>
          <w:szCs w:val="24"/>
        </w:rPr>
        <w:t xml:space="preserve"> belonged to Sphingomonadaceae showed a single resistance to amikacin and moderate resistance to gentamicin.  A number of Sphingomonadaceae members including, </w:t>
      </w:r>
      <w:r w:rsidRPr="0016167F">
        <w:rPr>
          <w:rFonts w:asciiTheme="minorBidi" w:hAnsiTheme="minorBidi"/>
          <w:i/>
          <w:iCs/>
          <w:sz w:val="24"/>
          <w:szCs w:val="24"/>
        </w:rPr>
        <w:t>S. ginsenosidimutans</w:t>
      </w:r>
      <w:r w:rsidRPr="0016167F">
        <w:rPr>
          <w:rFonts w:asciiTheme="minorBidi" w:hAnsiTheme="minorBidi"/>
          <w:sz w:val="24"/>
          <w:szCs w:val="24"/>
        </w:rPr>
        <w:t xml:space="preserve"> were isolated from hospital tap-water and had susceptibility for all antibiotics used including amikacin and gentamicin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&lt;EndNote&gt;&lt;Cite&gt;&lt;Author&gt;Narciso-da-Rocha&lt;/Author&gt;&lt;Year&gt;2014&lt;/Year&gt;&lt;IDText&gt;Genotypic diversity and antibiotic resistance in Sphingomonadaceae isolated from hospital tap water&lt;/IDText&gt;&lt;DisplayText&gt;(Narciso-da-Rocha&lt;style face="italic"&gt; et al.&lt;/style&gt;, 2014)&lt;/DisplayText&gt;&lt;record&gt;&lt;isbn&gt;0048-9697&lt;/isbn&gt;&lt;titles&gt;&lt;title&gt;Genotypic diversity and antibiotic resistance in Sphingomonadaceae isolated from hospital tap water&lt;/title&gt;&lt;secondary-title&gt;Science of the Total Environment&lt;/secondary-title&gt;&lt;/titles&gt;&lt;pages&gt;127-135&lt;/pages&gt;&lt;contributors&gt;&lt;authors&gt;&lt;author&gt;Narciso-da-Rocha, Carlos&lt;/author&gt;&lt;author&gt;Vaz-Moreira, Ivone&lt;/author&gt;&lt;author&gt;Manaia, Célia M&lt;/author&gt;&lt;/authors&gt;&lt;/contributors&gt;&lt;added-date format="utc"&gt;1474572647&lt;/added-date&gt;&lt;ref-type name="Journal Article"&gt;17&lt;/ref-type&gt;&lt;dates&gt;&lt;year&gt;2014&lt;/year&gt;&lt;/dates&gt;&lt;rec-number&gt;224&lt;/rec-number&gt;&lt;last-updated-date format="utc"&gt;1474572647&lt;/last-updated-date&gt;&lt;volume&gt;466&lt;/volume&gt;&lt;/record&gt;&lt;/Cite&gt;&lt;/EndNote&gt;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(Narciso-da-Rocha</w:t>
      </w:r>
      <w:r w:rsidRPr="0016167F">
        <w:rPr>
          <w:rFonts w:asciiTheme="minorBidi" w:hAnsiTheme="minorBidi"/>
          <w:i/>
          <w:noProof/>
          <w:sz w:val="24"/>
          <w:szCs w:val="24"/>
        </w:rPr>
        <w:t xml:space="preserve"> et al.</w:t>
      </w:r>
      <w:r w:rsidRPr="0016167F">
        <w:rPr>
          <w:rFonts w:asciiTheme="minorBidi" w:hAnsiTheme="minorBidi"/>
          <w:noProof/>
          <w:sz w:val="24"/>
          <w:szCs w:val="24"/>
        </w:rPr>
        <w:t>, 2014)</w:t>
      </w:r>
      <w:r w:rsidRPr="0016167F">
        <w:rPr>
          <w:rFonts w:asciiTheme="minorBidi" w:hAnsiTheme="minorBidi"/>
          <w:sz w:val="24"/>
          <w:szCs w:val="24"/>
        </w:rPr>
        <w:fldChar w:fldCharType="end"/>
      </w:r>
      <w:r w:rsidRPr="0016167F">
        <w:rPr>
          <w:rFonts w:asciiTheme="minorBidi" w:hAnsiTheme="minorBidi"/>
          <w:sz w:val="24"/>
          <w:szCs w:val="24"/>
        </w:rPr>
        <w:t xml:space="preserve">.  This result may increase the risks associated with this family since antibiotic resistance was detected here.  </w:t>
      </w:r>
      <w:r w:rsidRPr="0016167F">
        <w:rPr>
          <w:rFonts w:asciiTheme="minorBidi" w:hAnsiTheme="minorBidi"/>
          <w:i/>
          <w:iCs/>
          <w:sz w:val="24"/>
          <w:szCs w:val="24"/>
        </w:rPr>
        <w:t>Kytococcus sedentarius</w:t>
      </w:r>
      <w:r w:rsidRPr="0016167F">
        <w:rPr>
          <w:rFonts w:asciiTheme="minorBidi" w:hAnsiTheme="minorBidi"/>
          <w:sz w:val="24"/>
          <w:szCs w:val="24"/>
        </w:rPr>
        <w:t xml:space="preserve"> MBB13 showed resistance to ciprofloxacin and erythromycin.  However, it has been reported that most </w:t>
      </w:r>
      <w:r w:rsidRPr="0016167F">
        <w:rPr>
          <w:rFonts w:asciiTheme="minorBidi" w:hAnsiTheme="minorBidi"/>
          <w:i/>
          <w:iCs/>
          <w:sz w:val="24"/>
          <w:szCs w:val="24"/>
        </w:rPr>
        <w:t>K.sedentarius</w:t>
      </w:r>
      <w:r w:rsidRPr="0016167F">
        <w:rPr>
          <w:rFonts w:asciiTheme="minorBidi" w:hAnsiTheme="minorBidi"/>
          <w:sz w:val="24"/>
          <w:szCs w:val="24"/>
        </w:rPr>
        <w:t xml:space="preserve"> are susceptible to erythromycin and ciprofloxacin </w:t>
      </w:r>
      <w:r w:rsidRPr="0016167F">
        <w:rPr>
          <w:rFonts w:asciiTheme="minorBidi" w:hAnsiTheme="minorBidi"/>
          <w:sz w:val="24"/>
          <w:szCs w:val="24"/>
        </w:rPr>
        <w:fldChar w:fldCharType="begin">
          <w:fldData xml:space="preserve">PEVuZE5vdGU+PENpdGU+PEF1dGhvcj5DaGF1ZGhhcnk8L0F1dGhvcj48WWVhcj4yMDEwPC9ZZWFy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</w:fldData>
        </w:fldChar>
      </w:r>
      <w:r w:rsidRPr="0016167F">
        <w:rPr>
          <w:rFonts w:asciiTheme="minorBidi" w:hAnsiTheme="minorBidi"/>
          <w:sz w:val="24"/>
          <w:szCs w:val="24"/>
        </w:rPr>
        <w:instrText xml:space="preserve"> ADDIN EN.CITE </w:instrText>
      </w:r>
      <w:r w:rsidRPr="0016167F">
        <w:rPr>
          <w:rFonts w:asciiTheme="minorBidi" w:hAnsiTheme="minorBidi"/>
          <w:sz w:val="24"/>
          <w:szCs w:val="24"/>
        </w:rPr>
        <w:fldChar w:fldCharType="begin">
          <w:fldData xml:space="preserve">PEVuZE5vdGU+PENpdGU+PEF1dGhvcj5DaGF1ZGhhcnk8L0F1dGhvcj48WWVhcj4yMDEwPC9ZZWFy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</w:fldData>
        </w:fldChar>
      </w:r>
      <w:r w:rsidRPr="0016167F">
        <w:rPr>
          <w:rFonts w:asciiTheme="minorBidi" w:hAnsiTheme="minorBidi"/>
          <w:sz w:val="24"/>
          <w:szCs w:val="24"/>
        </w:rPr>
        <w:instrText xml:space="preserve"> ADDIN EN.CITE.DATA </w:instrText>
      </w:r>
      <w:r w:rsidRPr="0016167F">
        <w:rPr>
          <w:rFonts w:asciiTheme="minorBidi" w:hAnsiTheme="minorBidi"/>
          <w:sz w:val="24"/>
          <w:szCs w:val="24"/>
        </w:rPr>
      </w:r>
      <w:r w:rsidRPr="0016167F">
        <w:rPr>
          <w:rFonts w:asciiTheme="minorBidi" w:hAnsiTheme="minorBidi"/>
          <w:sz w:val="24"/>
          <w:szCs w:val="24"/>
        </w:rPr>
        <w:fldChar w:fldCharType="end"/>
      </w:r>
      <w:r w:rsidRPr="0016167F">
        <w:rPr>
          <w:rFonts w:asciiTheme="minorBidi" w:hAnsiTheme="minorBidi"/>
          <w:sz w:val="24"/>
          <w:szCs w:val="24"/>
        </w:rPr>
      </w:r>
      <w:r w:rsidRPr="0016167F">
        <w:rPr>
          <w:rFonts w:asciiTheme="minorBidi" w:hAnsiTheme="minorBidi"/>
          <w:sz w:val="24"/>
          <w:szCs w:val="24"/>
        </w:rPr>
        <w:fldChar w:fldCharType="separate"/>
      </w:r>
      <w:r w:rsidRPr="0016167F">
        <w:rPr>
          <w:rFonts w:asciiTheme="minorBidi" w:hAnsiTheme="minorBidi"/>
          <w:noProof/>
          <w:sz w:val="24"/>
          <w:szCs w:val="24"/>
        </w:rPr>
        <w:t>(Old and McNeill, 1979; Ertam</w:t>
      </w:r>
      <w:r w:rsidRPr="0016167F">
        <w:rPr>
          <w:rFonts w:asciiTheme="minorBidi" w:hAnsiTheme="minorBidi"/>
          <w:i/>
          <w:noProof/>
          <w:sz w:val="24"/>
          <w:szCs w:val="24"/>
        </w:rPr>
        <w:t xml:space="preserve"> et al.</w:t>
      </w:r>
      <w:r w:rsidRPr="0016167F">
        <w:rPr>
          <w:rFonts w:asciiTheme="minorBidi" w:hAnsiTheme="minorBidi"/>
          <w:noProof/>
          <w:sz w:val="24"/>
          <w:szCs w:val="24"/>
        </w:rPr>
        <w:t>, 2005; Chaudhary and Finkle, 2010)</w:t>
      </w:r>
      <w:r w:rsidRPr="0016167F">
        <w:rPr>
          <w:rFonts w:asciiTheme="minorBidi" w:hAnsiTheme="minorBidi"/>
          <w:sz w:val="24"/>
          <w:szCs w:val="24"/>
        </w:rPr>
        <w:fldChar w:fldCharType="end"/>
      </w:r>
      <w:r w:rsidRPr="0016167F">
        <w:rPr>
          <w:rFonts w:asciiTheme="minorBidi" w:hAnsiTheme="minorBidi"/>
          <w:sz w:val="24"/>
          <w:szCs w:val="24"/>
        </w:rPr>
        <w:t>.  This result may give an indication that</w:t>
      </w:r>
      <w:r w:rsidRPr="0016167F">
        <w:rPr>
          <w:rFonts w:asciiTheme="minorBidi" w:hAnsiTheme="minorBidi"/>
          <w:i/>
          <w:iCs/>
          <w:sz w:val="24"/>
          <w:szCs w:val="24"/>
        </w:rPr>
        <w:t xml:space="preserve"> K. sedentarius</w:t>
      </w:r>
      <w:r w:rsidRPr="0016167F">
        <w:rPr>
          <w:rFonts w:asciiTheme="minorBidi" w:hAnsiTheme="minorBidi"/>
          <w:sz w:val="24"/>
          <w:szCs w:val="24"/>
        </w:rPr>
        <w:t xml:space="preserve"> MBB13 is a resistant strain.  Erythromycin has been </w:t>
      </w:r>
      <w:r w:rsidRPr="0016167F">
        <w:rPr>
          <w:rFonts w:asciiTheme="minorBidi" w:hAnsiTheme="minorBidi"/>
          <w:sz w:val="24"/>
          <w:szCs w:val="24"/>
        </w:rPr>
        <w:lastRenderedPageBreak/>
        <w:t xml:space="preserve">widely used to treat </w:t>
      </w:r>
      <w:r w:rsidRPr="0016167F">
        <w:rPr>
          <w:rFonts w:asciiTheme="minorBidi" w:hAnsiTheme="minorBidi"/>
          <w:i/>
          <w:iCs/>
          <w:sz w:val="24"/>
          <w:szCs w:val="24"/>
        </w:rPr>
        <w:t>K. sedentarius</w:t>
      </w:r>
      <w:r w:rsidRPr="0016167F">
        <w:rPr>
          <w:rFonts w:asciiTheme="minorBidi" w:hAnsiTheme="minorBidi"/>
          <w:sz w:val="24"/>
          <w:szCs w:val="24"/>
        </w:rPr>
        <w:t xml:space="preserve"> infections (pitted keratolysis, peritonitis and bacteraemia) </w:t>
      </w:r>
      <w:r w:rsidRPr="0016167F">
        <w:rPr>
          <w:rFonts w:asciiTheme="minorBidi" w:hAnsiTheme="minorBidi"/>
          <w:sz w:val="24"/>
          <w:szCs w:val="24"/>
        </w:rPr>
        <w:fldChar w:fldCharType="begin">
          <w:fldData xml:space="preserve">PEVuZE5vdGU+PENpdGU+PEF1dGhvcj5DaGF1ZGhhcnk8L0F1dGhvcj48WWVhcj4yMDEwPC9ZZWFy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</w:fldData>
        </w:fldChar>
      </w:r>
      <w:r w:rsidRPr="0016167F">
        <w:rPr>
          <w:rFonts w:asciiTheme="minorBidi" w:hAnsiTheme="minorBidi"/>
          <w:sz w:val="24"/>
          <w:szCs w:val="24"/>
        </w:rPr>
        <w:instrText xml:space="preserve"> ADDIN EN.CITE </w:instrText>
      </w:r>
      <w:r w:rsidRPr="0016167F">
        <w:rPr>
          <w:rFonts w:asciiTheme="minorBidi" w:hAnsiTheme="minorBidi"/>
          <w:sz w:val="24"/>
          <w:szCs w:val="24"/>
        </w:rPr>
        <w:fldChar w:fldCharType="begin">
          <w:fldData xml:space="preserve">PEVuZE5vdGU+PENpdGU+PEF1dGhvcj5DaGF1ZGhhcnk8L0F1dGhvcj48WWVhcj4yMDEwPC9ZZWFy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</w:fldData>
        </w:fldChar>
      </w:r>
      <w:r w:rsidRPr="0016167F">
        <w:rPr>
          <w:rFonts w:asciiTheme="minorBidi" w:hAnsiTheme="minorBidi"/>
          <w:sz w:val="24"/>
          <w:szCs w:val="24"/>
        </w:rPr>
        <w:instrText xml:space="preserve"> ADDIN EN.CITE.DATA </w:instrText>
      </w:r>
      <w:r w:rsidRPr="0016167F">
        <w:rPr>
          <w:rFonts w:asciiTheme="minorBidi" w:hAnsiTheme="minorBidi"/>
          <w:sz w:val="24"/>
          <w:szCs w:val="24"/>
        </w:rPr>
      </w:r>
      <w:r w:rsidRPr="0016167F">
        <w:rPr>
          <w:rFonts w:asciiTheme="minorBidi" w:hAnsiTheme="minorBidi"/>
          <w:sz w:val="24"/>
          <w:szCs w:val="24"/>
        </w:rPr>
        <w:fldChar w:fldCharType="end"/>
      </w:r>
      <w:r w:rsidRPr="0016167F">
        <w:rPr>
          <w:rFonts w:asciiTheme="minorBidi" w:hAnsiTheme="minorBidi"/>
          <w:sz w:val="24"/>
          <w:szCs w:val="24"/>
        </w:rPr>
      </w:r>
      <w:r w:rsidRPr="0016167F">
        <w:rPr>
          <w:rFonts w:asciiTheme="minorBidi" w:hAnsiTheme="minorBidi"/>
          <w:sz w:val="24"/>
          <w:szCs w:val="24"/>
        </w:rPr>
        <w:fldChar w:fldCharType="separate"/>
      </w:r>
      <w:r w:rsidRPr="0016167F">
        <w:rPr>
          <w:rFonts w:asciiTheme="minorBidi" w:hAnsiTheme="minorBidi"/>
          <w:noProof/>
          <w:sz w:val="24"/>
          <w:szCs w:val="24"/>
        </w:rPr>
        <w:t>(Kuskonmaz</w:t>
      </w:r>
      <w:r w:rsidRPr="0016167F">
        <w:rPr>
          <w:rFonts w:asciiTheme="minorBidi" w:hAnsiTheme="minorBidi"/>
          <w:i/>
          <w:noProof/>
          <w:sz w:val="24"/>
          <w:szCs w:val="24"/>
        </w:rPr>
        <w:t xml:space="preserve"> et al.</w:t>
      </w:r>
      <w:r w:rsidRPr="0016167F">
        <w:rPr>
          <w:rFonts w:asciiTheme="minorBidi" w:hAnsiTheme="minorBidi"/>
          <w:noProof/>
          <w:sz w:val="24"/>
          <w:szCs w:val="24"/>
        </w:rPr>
        <w:t>, 2006; Chaudhary and Finkle, 2010; Pranteda</w:t>
      </w:r>
      <w:r w:rsidRPr="0016167F">
        <w:rPr>
          <w:rFonts w:asciiTheme="minorBidi" w:hAnsiTheme="minorBidi"/>
          <w:i/>
          <w:noProof/>
          <w:sz w:val="24"/>
          <w:szCs w:val="24"/>
        </w:rPr>
        <w:t xml:space="preserve"> et al.</w:t>
      </w:r>
      <w:r w:rsidRPr="0016167F">
        <w:rPr>
          <w:rFonts w:asciiTheme="minorBidi" w:hAnsiTheme="minorBidi"/>
          <w:noProof/>
          <w:sz w:val="24"/>
          <w:szCs w:val="24"/>
        </w:rPr>
        <w:t>, 2014)</w:t>
      </w:r>
      <w:r w:rsidRPr="0016167F">
        <w:rPr>
          <w:rFonts w:asciiTheme="minorBidi" w:hAnsiTheme="minorBidi"/>
          <w:sz w:val="24"/>
          <w:szCs w:val="24"/>
        </w:rPr>
        <w:fldChar w:fldCharType="end"/>
      </w:r>
      <w:r w:rsidRPr="0016167F">
        <w:rPr>
          <w:rFonts w:asciiTheme="minorBidi" w:hAnsiTheme="minorBidi"/>
          <w:sz w:val="24"/>
          <w:szCs w:val="24"/>
        </w:rPr>
        <w:t xml:space="preserve">.  Therefore </w:t>
      </w:r>
      <w:r w:rsidRPr="0016167F">
        <w:rPr>
          <w:rFonts w:asciiTheme="minorBidi" w:hAnsiTheme="minorBidi"/>
          <w:i/>
          <w:iCs/>
          <w:sz w:val="24"/>
          <w:szCs w:val="24"/>
        </w:rPr>
        <w:t>K. sedentarius</w:t>
      </w:r>
      <w:r w:rsidRPr="0016167F">
        <w:rPr>
          <w:rFonts w:asciiTheme="minorBidi" w:hAnsiTheme="minorBidi"/>
          <w:sz w:val="24"/>
          <w:szCs w:val="24"/>
        </w:rPr>
        <w:t xml:space="preserve"> MBB13 was selected for further analysis.  To confirm the resistance phenomenon of </w:t>
      </w:r>
      <w:r w:rsidRPr="0016167F">
        <w:rPr>
          <w:rFonts w:asciiTheme="minorBidi" w:hAnsiTheme="minorBidi"/>
          <w:i/>
          <w:iCs/>
          <w:sz w:val="24"/>
          <w:szCs w:val="24"/>
        </w:rPr>
        <w:t>K. sedentarius</w:t>
      </w:r>
      <w:r w:rsidRPr="0016167F">
        <w:rPr>
          <w:rFonts w:asciiTheme="minorBidi" w:hAnsiTheme="minorBidi"/>
          <w:sz w:val="24"/>
          <w:szCs w:val="24"/>
        </w:rPr>
        <w:t xml:space="preserve"> MBB</w:t>
      </w:r>
      <w:r w:rsidR="00AF2A05">
        <w:rPr>
          <w:rFonts w:asciiTheme="minorBidi" w:hAnsiTheme="minorBidi"/>
          <w:sz w:val="24"/>
          <w:szCs w:val="24"/>
        </w:rPr>
        <w:t>13</w:t>
      </w:r>
      <w:r w:rsidRPr="0016167F">
        <w:rPr>
          <w:rFonts w:asciiTheme="minorBidi" w:hAnsiTheme="minorBidi"/>
          <w:sz w:val="24"/>
          <w:szCs w:val="24"/>
        </w:rPr>
        <w:t xml:space="preserve">, MIC assays were employed.  Beside the resistance to erythromycin and ciprofloxacin, </w:t>
      </w:r>
      <w:r w:rsidRPr="0016167F">
        <w:rPr>
          <w:rFonts w:asciiTheme="minorBidi" w:hAnsiTheme="minorBidi"/>
          <w:i/>
          <w:iCs/>
          <w:sz w:val="24"/>
          <w:szCs w:val="24"/>
        </w:rPr>
        <w:t>K. sedentarius</w:t>
      </w:r>
      <w:r w:rsidRPr="0016167F">
        <w:rPr>
          <w:rFonts w:asciiTheme="minorBidi" w:hAnsiTheme="minorBidi"/>
          <w:sz w:val="24"/>
          <w:szCs w:val="24"/>
        </w:rPr>
        <w:t xml:space="preserve"> MBB13 was also resistant to gentamicin in those tests.  However, Old and McNeill (1979) reported that </w:t>
      </w:r>
      <w:r w:rsidRPr="0016167F">
        <w:rPr>
          <w:rFonts w:asciiTheme="minorBidi" w:hAnsiTheme="minorBidi"/>
          <w:i/>
          <w:iCs/>
          <w:sz w:val="24"/>
          <w:szCs w:val="24"/>
        </w:rPr>
        <w:t>K. sedentarius</w:t>
      </w:r>
      <w:r w:rsidRPr="0016167F">
        <w:rPr>
          <w:rFonts w:asciiTheme="minorBidi" w:hAnsiTheme="minorBidi"/>
          <w:sz w:val="24"/>
          <w:szCs w:val="24"/>
        </w:rPr>
        <w:t xml:space="preserve"> was susceptible to gentamicin.  Guidelines for therapy of </w:t>
      </w:r>
      <w:r w:rsidRPr="0016167F">
        <w:rPr>
          <w:rFonts w:asciiTheme="minorBidi" w:hAnsiTheme="minorBidi"/>
          <w:i/>
          <w:sz w:val="24"/>
          <w:szCs w:val="24"/>
        </w:rPr>
        <w:t>Kytococcus</w:t>
      </w:r>
      <w:r w:rsidRPr="0016167F">
        <w:rPr>
          <w:rFonts w:asciiTheme="minorBidi" w:hAnsiTheme="minorBidi"/>
          <w:i/>
          <w:iCs/>
          <w:sz w:val="24"/>
          <w:szCs w:val="24"/>
        </w:rPr>
        <w:t xml:space="preserve"> </w:t>
      </w:r>
      <w:r w:rsidRPr="0016167F">
        <w:rPr>
          <w:rFonts w:asciiTheme="minorBidi" w:hAnsiTheme="minorBidi"/>
          <w:sz w:val="24"/>
          <w:szCs w:val="24"/>
        </w:rPr>
        <w:t xml:space="preserve">spp. illnesses are lacking, due to the absence of interpretive guidelines for evaluating growth inhibition in the presence of antibiotics.  Thus, </w:t>
      </w:r>
      <w:r w:rsidRPr="0016167F">
        <w:rPr>
          <w:rFonts w:asciiTheme="minorBidi" w:hAnsiTheme="minorBidi"/>
          <w:i/>
          <w:sz w:val="24"/>
          <w:szCs w:val="24"/>
        </w:rPr>
        <w:t>Staphylococci</w:t>
      </w:r>
      <w:r w:rsidRPr="0016167F">
        <w:rPr>
          <w:rFonts w:asciiTheme="minorBidi" w:hAnsiTheme="minorBidi"/>
          <w:sz w:val="24"/>
          <w:szCs w:val="24"/>
        </w:rPr>
        <w:t xml:space="preserve"> spp. breakpoints have been used in the literature to understand behaviour under drug exposure </w:t>
      </w:r>
      <w:r w:rsidRPr="0016167F">
        <w:rPr>
          <w:rFonts w:asciiTheme="minorBidi" w:hAnsiTheme="minorBidi"/>
          <w:sz w:val="24"/>
          <w:szCs w:val="24"/>
        </w:rPr>
        <w:fldChar w:fldCharType="begin">
          <w:fldData xml:space="preserve">PEVuZE5vdGU+PENpdGU+PEF1dGhvcj5NbmlmPC9BdXRob3I+PFllYXI+MjAwNjwvWWVhcj48SURU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=
</w:fldData>
        </w:fldChar>
      </w:r>
      <w:r w:rsidRPr="0016167F">
        <w:rPr>
          <w:rFonts w:asciiTheme="minorBidi" w:hAnsiTheme="minorBidi"/>
          <w:sz w:val="24"/>
          <w:szCs w:val="24"/>
        </w:rPr>
        <w:instrText xml:space="preserve"> ADDIN EN.CITE </w:instrText>
      </w:r>
      <w:r w:rsidRPr="0016167F">
        <w:rPr>
          <w:rFonts w:asciiTheme="minorBidi" w:hAnsiTheme="minorBidi"/>
          <w:sz w:val="24"/>
          <w:szCs w:val="24"/>
        </w:rPr>
        <w:fldChar w:fldCharType="begin">
          <w:fldData xml:space="preserve">PEVuZE5vdGU+PENpdGU+PEF1dGhvcj5NbmlmPC9BdXRob3I+PFllYXI+MjAwNjwvWWVhcj48SURU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=
</w:fldData>
        </w:fldChar>
      </w:r>
      <w:r w:rsidRPr="0016167F">
        <w:rPr>
          <w:rFonts w:asciiTheme="minorBidi" w:hAnsiTheme="minorBidi"/>
          <w:sz w:val="24"/>
          <w:szCs w:val="24"/>
        </w:rPr>
        <w:instrText xml:space="preserve"> ADDIN EN.CITE.DATA </w:instrText>
      </w:r>
      <w:r w:rsidRPr="0016167F">
        <w:rPr>
          <w:rFonts w:asciiTheme="minorBidi" w:hAnsiTheme="minorBidi"/>
          <w:sz w:val="24"/>
          <w:szCs w:val="24"/>
        </w:rPr>
      </w:r>
      <w:r w:rsidRPr="0016167F">
        <w:rPr>
          <w:rFonts w:asciiTheme="minorBidi" w:hAnsiTheme="minorBidi"/>
          <w:sz w:val="24"/>
          <w:szCs w:val="24"/>
        </w:rPr>
        <w:fldChar w:fldCharType="end"/>
      </w:r>
      <w:r w:rsidRPr="0016167F">
        <w:rPr>
          <w:rFonts w:asciiTheme="minorBidi" w:hAnsiTheme="minorBidi"/>
          <w:sz w:val="24"/>
          <w:szCs w:val="24"/>
        </w:rPr>
      </w:r>
      <w:r w:rsidRPr="0016167F">
        <w:rPr>
          <w:rFonts w:asciiTheme="minorBidi" w:hAnsiTheme="minorBidi"/>
          <w:sz w:val="24"/>
          <w:szCs w:val="24"/>
        </w:rPr>
        <w:fldChar w:fldCharType="separate"/>
      </w:r>
      <w:r w:rsidRPr="0016167F">
        <w:rPr>
          <w:rFonts w:asciiTheme="minorBidi" w:hAnsiTheme="minorBidi"/>
          <w:noProof/>
          <w:sz w:val="24"/>
          <w:szCs w:val="24"/>
        </w:rPr>
        <w:t>(Mnif</w:t>
      </w:r>
      <w:r w:rsidRPr="0016167F">
        <w:rPr>
          <w:rFonts w:asciiTheme="minorBidi" w:hAnsiTheme="minorBidi"/>
          <w:i/>
          <w:noProof/>
          <w:sz w:val="24"/>
          <w:szCs w:val="24"/>
        </w:rPr>
        <w:t xml:space="preserve"> et al.</w:t>
      </w:r>
      <w:r w:rsidRPr="0016167F">
        <w:rPr>
          <w:rFonts w:asciiTheme="minorBidi" w:hAnsiTheme="minorBidi"/>
          <w:noProof/>
          <w:sz w:val="24"/>
          <w:szCs w:val="24"/>
        </w:rPr>
        <w:t>, 2006; Chan</w:t>
      </w:r>
      <w:r w:rsidRPr="0016167F">
        <w:rPr>
          <w:rFonts w:asciiTheme="minorBidi" w:hAnsiTheme="minorBidi"/>
          <w:i/>
          <w:noProof/>
          <w:sz w:val="24"/>
          <w:szCs w:val="24"/>
        </w:rPr>
        <w:t xml:space="preserve"> et al.</w:t>
      </w:r>
      <w:r w:rsidRPr="0016167F">
        <w:rPr>
          <w:rFonts w:asciiTheme="minorBidi" w:hAnsiTheme="minorBidi"/>
          <w:noProof/>
          <w:sz w:val="24"/>
          <w:szCs w:val="24"/>
        </w:rPr>
        <w:t>, 2012)</w:t>
      </w:r>
      <w:r w:rsidRPr="0016167F">
        <w:rPr>
          <w:rFonts w:asciiTheme="minorBidi" w:hAnsiTheme="minorBidi"/>
          <w:sz w:val="24"/>
          <w:szCs w:val="24"/>
        </w:rPr>
        <w:fldChar w:fldCharType="end"/>
      </w:r>
      <w:r w:rsidRPr="0016167F">
        <w:rPr>
          <w:rFonts w:asciiTheme="minorBidi" w:hAnsiTheme="minorBidi"/>
          <w:sz w:val="24"/>
          <w:szCs w:val="24"/>
        </w:rPr>
        <w:t>.  However, this may cause diagnostic confusion in treating this genus by antibiotics.</w:t>
      </w:r>
    </w:p>
    <w:p w:rsidR="00E9256C" w:rsidRPr="0016167F" w:rsidRDefault="00E9256C" w:rsidP="003A63C3">
      <w:pPr>
        <w:spacing w:line="360" w:lineRule="auto"/>
        <w:ind w:firstLine="720"/>
        <w:jc w:val="both"/>
        <w:rPr>
          <w:rFonts w:asciiTheme="minorBidi" w:hAnsiTheme="minorBidi"/>
          <w:sz w:val="24"/>
          <w:szCs w:val="24"/>
        </w:rPr>
      </w:pPr>
      <w:r w:rsidRPr="0016167F">
        <w:rPr>
          <w:rFonts w:asciiTheme="minorBidi" w:hAnsiTheme="minorBidi"/>
          <w:sz w:val="24"/>
          <w:szCs w:val="24"/>
        </w:rPr>
        <w:t>To conclude, employing two methods (settle plates and dehumidifier) of isolating airborne</w:t>
      </w:r>
      <w:r w:rsidR="003A63C3">
        <w:rPr>
          <w:rFonts w:asciiTheme="minorBidi" w:hAnsiTheme="minorBidi"/>
          <w:sz w:val="24"/>
          <w:szCs w:val="24"/>
        </w:rPr>
        <w:t xml:space="preserve"> bacteria </w:t>
      </w:r>
      <w:r w:rsidRPr="0016167F">
        <w:rPr>
          <w:rFonts w:asciiTheme="minorBidi" w:hAnsiTheme="minorBidi"/>
          <w:sz w:val="24"/>
          <w:szCs w:val="24"/>
        </w:rPr>
        <w:t xml:space="preserve">produced two different groups of bacteria.  Antibiotic sensitivity screening showed that one of the bacteria captured by the dehumidifier, </w:t>
      </w:r>
      <w:r w:rsidRPr="0016167F">
        <w:rPr>
          <w:rFonts w:asciiTheme="minorBidi" w:hAnsiTheme="minorBidi"/>
          <w:i/>
          <w:iCs/>
          <w:sz w:val="24"/>
          <w:szCs w:val="24"/>
        </w:rPr>
        <w:t>K. sedentarius</w:t>
      </w:r>
      <w:r w:rsidRPr="0016167F">
        <w:rPr>
          <w:rFonts w:asciiTheme="minorBidi" w:hAnsiTheme="minorBidi"/>
          <w:sz w:val="24"/>
          <w:szCs w:val="24"/>
        </w:rPr>
        <w:t xml:space="preserve"> MBB13, was resistant to erythromycin, gentamicin and ciprofloxacin.  Despite that fact that </w:t>
      </w:r>
      <w:r w:rsidRPr="0016167F">
        <w:rPr>
          <w:rFonts w:asciiTheme="minorBidi" w:hAnsiTheme="minorBidi"/>
          <w:i/>
          <w:iCs/>
          <w:sz w:val="24"/>
          <w:szCs w:val="24"/>
        </w:rPr>
        <w:t>K. sedentarius</w:t>
      </w:r>
      <w:r w:rsidRPr="0016167F">
        <w:rPr>
          <w:rFonts w:asciiTheme="minorBidi" w:hAnsiTheme="minorBidi"/>
          <w:sz w:val="24"/>
          <w:szCs w:val="24"/>
        </w:rPr>
        <w:t xml:space="preserve"> is </w:t>
      </w:r>
      <w:r w:rsidR="003A63C3">
        <w:rPr>
          <w:rFonts w:asciiTheme="minorBidi" w:hAnsiTheme="minorBidi"/>
          <w:sz w:val="24"/>
          <w:szCs w:val="24"/>
        </w:rPr>
        <w:t xml:space="preserve">an </w:t>
      </w:r>
      <w:r w:rsidRPr="0016167F">
        <w:rPr>
          <w:rFonts w:asciiTheme="minorBidi" w:hAnsiTheme="minorBidi"/>
          <w:sz w:val="24"/>
          <w:szCs w:val="24"/>
        </w:rPr>
        <w:t>opportunistic</w:t>
      </w:r>
      <w:r w:rsidR="003A63C3">
        <w:rPr>
          <w:rFonts w:asciiTheme="minorBidi" w:hAnsiTheme="minorBidi"/>
          <w:sz w:val="24"/>
          <w:szCs w:val="24"/>
        </w:rPr>
        <w:t xml:space="preserve"> pathogen</w:t>
      </w:r>
      <w:r w:rsidRPr="0016167F">
        <w:rPr>
          <w:rFonts w:asciiTheme="minorBidi" w:hAnsiTheme="minorBidi"/>
          <w:sz w:val="24"/>
          <w:szCs w:val="24"/>
        </w:rPr>
        <w:t xml:space="preserve"> and potentially multi</w:t>
      </w:r>
      <w:r w:rsidR="003A63C3">
        <w:rPr>
          <w:rFonts w:asciiTheme="minorBidi" w:hAnsiTheme="minorBidi"/>
          <w:sz w:val="24"/>
          <w:szCs w:val="24"/>
        </w:rPr>
        <w:t>drug</w:t>
      </w:r>
      <w:r w:rsidRPr="0016167F">
        <w:rPr>
          <w:rFonts w:asciiTheme="minorBidi" w:hAnsiTheme="minorBidi"/>
          <w:sz w:val="24"/>
          <w:szCs w:val="24"/>
        </w:rPr>
        <w:t xml:space="preserve">-resistant bacterium, little is known about the molecular aspects involved in the mechanisms of either in resistance to drugs or being a strictly aerobic, marine habitant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(Sims</w:t>
      </w:r>
      <w:r w:rsidRPr="0016167F">
        <w:rPr>
          <w:rFonts w:asciiTheme="minorBidi" w:hAnsiTheme="minorBidi"/>
          <w:i/>
          <w:noProof/>
          <w:sz w:val="24"/>
          <w:szCs w:val="24"/>
        </w:rPr>
        <w:t xml:space="preserve"> et al.</w:t>
      </w:r>
      <w:r w:rsidRPr="0016167F">
        <w:rPr>
          <w:rFonts w:asciiTheme="minorBidi" w:hAnsiTheme="minorBidi"/>
          <w:noProof/>
          <w:sz w:val="24"/>
          <w:szCs w:val="24"/>
        </w:rPr>
        <w:t>, 2009)</w:t>
      </w:r>
      <w:r w:rsidRPr="0016167F">
        <w:rPr>
          <w:rFonts w:asciiTheme="minorBidi" w:hAnsiTheme="minorBidi"/>
          <w:sz w:val="24"/>
          <w:szCs w:val="24"/>
        </w:rPr>
        <w:fldChar w:fldCharType="end"/>
      </w:r>
      <w:r w:rsidRPr="0016167F">
        <w:rPr>
          <w:rFonts w:asciiTheme="minorBidi" w:hAnsiTheme="minorBidi"/>
          <w:sz w:val="24"/>
          <w:szCs w:val="24"/>
        </w:rPr>
        <w:t xml:space="preserve">.  Therefore, the </w:t>
      </w:r>
      <w:r w:rsidRPr="0016167F">
        <w:rPr>
          <w:rFonts w:asciiTheme="minorBidi" w:hAnsiTheme="minorBidi"/>
          <w:i/>
          <w:iCs/>
          <w:sz w:val="24"/>
          <w:szCs w:val="24"/>
        </w:rPr>
        <w:t>K. sedentarius</w:t>
      </w:r>
      <w:r w:rsidRPr="0016167F">
        <w:rPr>
          <w:rFonts w:asciiTheme="minorBidi" w:hAnsiTheme="minorBidi"/>
          <w:sz w:val="24"/>
          <w:szCs w:val="24"/>
        </w:rPr>
        <w:t xml:space="preserve"> MBB13 genome was examined in the next stage of this project.</w:t>
      </w:r>
    </w:p>
    <w:p w:rsidR="00F24B6D" w:rsidRPr="0016167F" w:rsidRDefault="00F24B6D" w:rsidP="00E9256C">
      <w:pPr>
        <w:spacing w:line="360" w:lineRule="auto"/>
        <w:ind w:firstLine="720"/>
        <w:jc w:val="both"/>
        <w:rPr>
          <w:rFonts w:asciiTheme="minorBidi" w:hAnsiTheme="minorBidi"/>
          <w:sz w:val="24"/>
          <w:szCs w:val="24"/>
        </w:rPr>
      </w:pPr>
    </w:p>
    <w:p w:rsidR="00F24B6D" w:rsidRPr="0016167F" w:rsidRDefault="00F24B6D" w:rsidP="00E9256C">
      <w:pPr>
        <w:spacing w:line="360" w:lineRule="auto"/>
        <w:ind w:firstLine="720"/>
        <w:jc w:val="both"/>
        <w:rPr>
          <w:rFonts w:asciiTheme="minorBidi" w:hAnsiTheme="minorBidi"/>
          <w:sz w:val="24"/>
          <w:szCs w:val="24"/>
        </w:rPr>
      </w:pPr>
    </w:p>
    <w:p w:rsidR="00F24B6D" w:rsidRPr="0016167F" w:rsidRDefault="00F24B6D" w:rsidP="00E9256C">
      <w:pPr>
        <w:spacing w:line="360" w:lineRule="auto"/>
        <w:ind w:firstLine="720"/>
        <w:jc w:val="both"/>
        <w:rPr>
          <w:rFonts w:asciiTheme="minorBidi" w:hAnsiTheme="minorBidi"/>
          <w:sz w:val="24"/>
          <w:szCs w:val="24"/>
        </w:rPr>
      </w:pPr>
    </w:p>
    <w:p w:rsidR="00F24B6D" w:rsidRPr="0016167F" w:rsidRDefault="00F24B6D" w:rsidP="00E9256C">
      <w:pPr>
        <w:spacing w:line="360" w:lineRule="auto"/>
        <w:ind w:firstLine="720"/>
        <w:jc w:val="both"/>
        <w:rPr>
          <w:rFonts w:asciiTheme="minorBidi" w:hAnsiTheme="minorBidi"/>
          <w:sz w:val="24"/>
          <w:szCs w:val="24"/>
        </w:rPr>
      </w:pPr>
    </w:p>
    <w:p w:rsidR="00F24B6D" w:rsidRPr="0016167F" w:rsidRDefault="00F24B6D" w:rsidP="00E9256C">
      <w:pPr>
        <w:spacing w:line="360" w:lineRule="auto"/>
        <w:ind w:firstLine="720"/>
        <w:jc w:val="both"/>
        <w:rPr>
          <w:rFonts w:asciiTheme="minorBidi" w:hAnsiTheme="minorBidi"/>
          <w:sz w:val="24"/>
          <w:szCs w:val="24"/>
        </w:rPr>
      </w:pPr>
    </w:p>
    <w:p w:rsidR="00F24B6D" w:rsidRPr="0016167F" w:rsidRDefault="00F24B6D" w:rsidP="00E9256C">
      <w:pPr>
        <w:spacing w:line="360" w:lineRule="auto"/>
        <w:ind w:firstLine="720"/>
        <w:jc w:val="both"/>
        <w:rPr>
          <w:rFonts w:asciiTheme="minorBidi" w:hAnsiTheme="minorBidi"/>
          <w:sz w:val="24"/>
          <w:szCs w:val="24"/>
        </w:rPr>
      </w:pPr>
    </w:p>
    <w:p w:rsidR="00F24B6D" w:rsidRPr="0016167F" w:rsidRDefault="00F24B6D" w:rsidP="00E9256C">
      <w:pPr>
        <w:spacing w:line="360" w:lineRule="auto"/>
        <w:ind w:firstLine="720"/>
        <w:jc w:val="both"/>
        <w:rPr>
          <w:rFonts w:asciiTheme="minorBidi" w:hAnsiTheme="minorBidi"/>
          <w:sz w:val="24"/>
          <w:szCs w:val="24"/>
        </w:rPr>
      </w:pPr>
    </w:p>
    <w:p w:rsidR="00F24B6D" w:rsidRPr="0016167F" w:rsidRDefault="00F24B6D" w:rsidP="00E9256C">
      <w:pPr>
        <w:spacing w:line="360" w:lineRule="auto"/>
        <w:ind w:firstLine="720"/>
        <w:jc w:val="both"/>
        <w:rPr>
          <w:rFonts w:asciiTheme="minorBidi" w:hAnsiTheme="minorBidi"/>
          <w:sz w:val="24"/>
          <w:szCs w:val="24"/>
        </w:rPr>
      </w:pPr>
    </w:p>
    <w:p w:rsidR="00F24B6D" w:rsidRDefault="00F24B6D" w:rsidP="00E9256C">
      <w:pPr>
        <w:spacing w:line="360" w:lineRule="auto"/>
        <w:ind w:firstLine="720"/>
        <w:jc w:val="both"/>
        <w:rPr>
          <w:rFonts w:asciiTheme="minorBidi" w:hAnsiTheme="minorBidi"/>
          <w:sz w:val="24"/>
          <w:szCs w:val="24"/>
        </w:rPr>
      </w:pPr>
    </w:p>
    <w:p w:rsidR="00F24B6D" w:rsidRDefault="00F24B6D" w:rsidP="00E9256C">
      <w:pPr>
        <w:spacing w:line="360" w:lineRule="auto"/>
        <w:ind w:firstLine="720"/>
        <w:jc w:val="both"/>
        <w:rPr>
          <w:rFonts w:asciiTheme="minorBidi" w:hAnsiTheme="minorBidi"/>
          <w:sz w:val="24"/>
          <w:szCs w:val="24"/>
        </w:rPr>
      </w:pPr>
    </w:p>
    <w:p w:rsidR="00F24B6D" w:rsidRPr="0016167F" w:rsidRDefault="00F24B6D" w:rsidP="0016167F">
      <w:pPr>
        <w:pStyle w:val="Heading1"/>
        <w:spacing w:line="360" w:lineRule="auto"/>
        <w:rPr>
          <w:rFonts w:asciiTheme="minorBidi" w:hAnsiTheme="minorBidi" w:cstheme="minorBidi"/>
          <w:b/>
          <w:bCs/>
          <w:i/>
          <w:iCs/>
          <w:color w:val="auto"/>
          <w:sz w:val="24"/>
          <w:szCs w:val="24"/>
        </w:rPr>
      </w:pPr>
      <w:bookmarkStart w:id="62" w:name="_Toc22242926"/>
      <w:r w:rsidRPr="0016167F">
        <w:rPr>
          <w:rFonts w:asciiTheme="minorBidi" w:hAnsiTheme="minorBidi" w:cstheme="minorBidi"/>
          <w:b/>
          <w:bCs/>
          <w:i/>
          <w:iCs/>
          <w:color w:val="auto"/>
          <w:sz w:val="24"/>
          <w:szCs w:val="24"/>
        </w:rPr>
        <w:t>Chapter Four</w:t>
      </w:r>
      <w:bookmarkEnd w:id="62"/>
    </w:p>
    <w:p w:rsidR="00F24B6D" w:rsidRPr="0016167F" w:rsidRDefault="00F24B6D" w:rsidP="00BF59A2">
      <w:pPr>
        <w:pStyle w:val="Heading2"/>
        <w:spacing w:line="360" w:lineRule="auto"/>
        <w:rPr>
          <w:rFonts w:asciiTheme="minorBidi" w:hAnsiTheme="minorBidi" w:cstheme="minorBidi"/>
          <w:color w:val="auto"/>
          <w:sz w:val="24"/>
          <w:szCs w:val="24"/>
        </w:rPr>
      </w:pPr>
      <w:bookmarkStart w:id="63" w:name="_Toc22242927"/>
      <w:r w:rsidRPr="0016167F">
        <w:rPr>
          <w:rFonts w:asciiTheme="minorBidi" w:hAnsiTheme="minorBidi" w:cstheme="minorBidi"/>
          <w:color w:val="auto"/>
          <w:sz w:val="24"/>
          <w:szCs w:val="24"/>
        </w:rPr>
        <w:t xml:space="preserve">4 Analysis of the </w:t>
      </w:r>
      <w:r w:rsidRPr="0016167F">
        <w:rPr>
          <w:rFonts w:asciiTheme="minorBidi" w:hAnsiTheme="minorBidi" w:cstheme="minorBidi"/>
          <w:i/>
          <w:iCs/>
          <w:color w:val="auto"/>
          <w:sz w:val="24"/>
          <w:szCs w:val="24"/>
        </w:rPr>
        <w:t>K</w:t>
      </w:r>
      <w:r w:rsidR="00BF59A2">
        <w:rPr>
          <w:rFonts w:asciiTheme="minorBidi" w:hAnsiTheme="minorBidi" w:cstheme="minorBidi"/>
          <w:i/>
          <w:iCs/>
          <w:color w:val="auto"/>
          <w:sz w:val="24"/>
          <w:szCs w:val="24"/>
        </w:rPr>
        <w:t>.</w:t>
      </w:r>
      <w:r w:rsidRPr="0016167F">
        <w:rPr>
          <w:rFonts w:asciiTheme="minorBidi" w:hAnsiTheme="minorBidi" w:cstheme="minorBidi"/>
          <w:i/>
          <w:iCs/>
          <w:color w:val="auto"/>
          <w:sz w:val="24"/>
          <w:szCs w:val="24"/>
        </w:rPr>
        <w:t xml:space="preserve"> sedentarius</w:t>
      </w:r>
      <w:r w:rsidRPr="0016167F">
        <w:rPr>
          <w:rFonts w:asciiTheme="minorBidi" w:hAnsiTheme="minorBidi" w:cstheme="minorBidi"/>
          <w:color w:val="auto"/>
          <w:sz w:val="24"/>
          <w:szCs w:val="24"/>
        </w:rPr>
        <w:t xml:space="preserve"> MBB13 genome</w:t>
      </w:r>
      <w:bookmarkEnd w:id="63"/>
    </w:p>
    <w:p w:rsidR="00F24B6D" w:rsidRPr="0016167F" w:rsidRDefault="00F24B6D" w:rsidP="0016167F">
      <w:pPr>
        <w:pStyle w:val="Heading3"/>
        <w:spacing w:line="360" w:lineRule="auto"/>
        <w:rPr>
          <w:rFonts w:asciiTheme="minorBidi" w:hAnsiTheme="minorBidi" w:cstheme="minorBidi"/>
          <w:b/>
          <w:bCs/>
          <w:color w:val="auto"/>
        </w:rPr>
      </w:pPr>
      <w:bookmarkStart w:id="64" w:name="_Toc22242928"/>
      <w:r w:rsidRPr="0016167F">
        <w:rPr>
          <w:rFonts w:asciiTheme="minorBidi" w:hAnsiTheme="minorBidi" w:cstheme="minorBidi"/>
          <w:b/>
          <w:bCs/>
          <w:color w:val="auto"/>
        </w:rPr>
        <w:t>4.1 Introduction</w:t>
      </w:r>
      <w:bookmarkEnd w:id="64"/>
      <w:r w:rsidRPr="0016167F">
        <w:rPr>
          <w:rFonts w:asciiTheme="minorBidi" w:hAnsiTheme="minorBidi" w:cstheme="minorBidi"/>
          <w:b/>
          <w:bCs/>
          <w:color w:val="auto"/>
        </w:rPr>
        <w:t xml:space="preserve"> </w:t>
      </w:r>
    </w:p>
    <w:p w:rsidR="00F24B6D" w:rsidRPr="0016167F" w:rsidRDefault="00F24B6D" w:rsidP="0016167F">
      <w:pPr>
        <w:spacing w:line="360" w:lineRule="auto"/>
        <w:jc w:val="both"/>
        <w:rPr>
          <w:rFonts w:asciiTheme="minorBidi" w:hAnsiTheme="minorBidi"/>
          <w:sz w:val="24"/>
          <w:szCs w:val="24"/>
        </w:rPr>
      </w:pPr>
      <w:r w:rsidRPr="0016167F">
        <w:rPr>
          <w:rFonts w:asciiTheme="minorBidi" w:hAnsiTheme="minorBidi"/>
          <w:sz w:val="24"/>
          <w:szCs w:val="24"/>
        </w:rPr>
        <w:tab/>
        <w:t xml:space="preserve">Several studies including the results presented in (Chapter 3) have reported that </w:t>
      </w:r>
      <w:r w:rsidRPr="0016167F">
        <w:rPr>
          <w:rFonts w:asciiTheme="minorBidi" w:hAnsiTheme="minorBidi"/>
          <w:i/>
          <w:iCs/>
          <w:sz w:val="24"/>
          <w:szCs w:val="24"/>
        </w:rPr>
        <w:t>K. sedentarius</w:t>
      </w:r>
      <w:r w:rsidRPr="0016167F">
        <w:rPr>
          <w:rFonts w:asciiTheme="minorBidi" w:hAnsiTheme="minorBidi"/>
          <w:sz w:val="24"/>
          <w:szCs w:val="24"/>
        </w:rPr>
        <w:t xml:space="preserve"> exhibits resistance to some antibiotics </w:t>
      </w:r>
      <w:r w:rsidRPr="0016167F">
        <w:rPr>
          <w:rFonts w:asciiTheme="minorBidi" w:hAnsiTheme="minorBidi"/>
          <w:sz w:val="24"/>
          <w:szCs w:val="24"/>
        </w:rPr>
        <w:fldChar w:fldCharType="begin">
          <w:fldData xml:space="preserve">PEVuZE5vdGU+PENpdGU+PEF1dGhvcj5Gb2xheWFuPC9BdXRob3I+PFllYXI+MjAxODwvWWVhcj48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</w:fldData>
        </w:fldChar>
      </w:r>
      <w:r w:rsidRPr="0016167F">
        <w:rPr>
          <w:rFonts w:asciiTheme="minorBidi" w:hAnsiTheme="minorBidi"/>
          <w:sz w:val="24"/>
          <w:szCs w:val="24"/>
        </w:rPr>
        <w:instrText xml:space="preserve"> ADDIN EN.CITE </w:instrText>
      </w:r>
      <w:r w:rsidRPr="0016167F">
        <w:rPr>
          <w:rFonts w:asciiTheme="minorBidi" w:hAnsiTheme="minorBidi"/>
          <w:sz w:val="24"/>
          <w:szCs w:val="24"/>
        </w:rPr>
        <w:fldChar w:fldCharType="begin">
          <w:fldData xml:space="preserve">PEVuZE5vdGU+PENpdGU+PEF1dGhvcj5Gb2xheWFuPC9BdXRob3I+PFllYXI+MjAxODwvWWVhcj48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</w:fldData>
        </w:fldChar>
      </w:r>
      <w:r w:rsidRPr="0016167F">
        <w:rPr>
          <w:rFonts w:asciiTheme="minorBidi" w:hAnsiTheme="minorBidi"/>
          <w:sz w:val="24"/>
          <w:szCs w:val="24"/>
        </w:rPr>
        <w:instrText xml:space="preserve"> ADDIN EN.CITE.DATA </w:instrText>
      </w:r>
      <w:r w:rsidRPr="0016167F">
        <w:rPr>
          <w:rFonts w:asciiTheme="minorBidi" w:hAnsiTheme="minorBidi"/>
          <w:sz w:val="24"/>
          <w:szCs w:val="24"/>
        </w:rPr>
      </w:r>
      <w:r w:rsidRPr="0016167F">
        <w:rPr>
          <w:rFonts w:asciiTheme="minorBidi" w:hAnsiTheme="minorBidi"/>
          <w:sz w:val="24"/>
          <w:szCs w:val="24"/>
        </w:rPr>
        <w:fldChar w:fldCharType="end"/>
      </w:r>
      <w:r w:rsidRPr="0016167F">
        <w:rPr>
          <w:rFonts w:asciiTheme="minorBidi" w:hAnsiTheme="minorBidi"/>
          <w:sz w:val="24"/>
          <w:szCs w:val="24"/>
        </w:rPr>
      </w:r>
      <w:r w:rsidRPr="0016167F">
        <w:rPr>
          <w:rFonts w:asciiTheme="minorBidi" w:hAnsiTheme="minorBidi"/>
          <w:sz w:val="24"/>
          <w:szCs w:val="24"/>
        </w:rPr>
        <w:fldChar w:fldCharType="separate"/>
      </w:r>
      <w:r w:rsidRPr="0016167F">
        <w:rPr>
          <w:rFonts w:asciiTheme="minorBidi" w:hAnsiTheme="minorBidi"/>
          <w:noProof/>
          <w:sz w:val="24"/>
          <w:szCs w:val="24"/>
        </w:rPr>
        <w:t>(Old and McNeill, 1979; Marples and R</w:t>
      </w:r>
      <w:r w:rsidR="000F58B4" w:rsidRPr="0016167F">
        <w:rPr>
          <w:rFonts w:asciiTheme="minorBidi" w:hAnsiTheme="minorBidi"/>
          <w:noProof/>
          <w:sz w:val="24"/>
          <w:szCs w:val="24"/>
        </w:rPr>
        <w:t>ichardson</w:t>
      </w:r>
      <w:r w:rsidRPr="0016167F">
        <w:rPr>
          <w:rFonts w:asciiTheme="minorBidi" w:hAnsiTheme="minorBidi"/>
          <w:noProof/>
          <w:sz w:val="24"/>
          <w:szCs w:val="24"/>
        </w:rPr>
        <w:t>, 1980; Levenga</w:t>
      </w:r>
      <w:r w:rsidRPr="0016167F">
        <w:rPr>
          <w:rFonts w:asciiTheme="minorBidi" w:hAnsiTheme="minorBidi"/>
          <w:i/>
          <w:noProof/>
          <w:sz w:val="24"/>
          <w:szCs w:val="24"/>
        </w:rPr>
        <w:t xml:space="preserve"> et al.</w:t>
      </w:r>
      <w:r w:rsidRPr="0016167F">
        <w:rPr>
          <w:rFonts w:asciiTheme="minorBidi" w:hAnsiTheme="minorBidi"/>
          <w:noProof/>
          <w:sz w:val="24"/>
          <w:szCs w:val="24"/>
        </w:rPr>
        <w:t>, 2004; Savini</w:t>
      </w:r>
      <w:r w:rsidRPr="0016167F">
        <w:rPr>
          <w:rFonts w:asciiTheme="minorBidi" w:hAnsiTheme="minorBidi"/>
          <w:i/>
          <w:noProof/>
          <w:sz w:val="24"/>
          <w:szCs w:val="24"/>
        </w:rPr>
        <w:t xml:space="preserve"> et al.</w:t>
      </w:r>
      <w:r w:rsidRPr="0016167F">
        <w:rPr>
          <w:rFonts w:asciiTheme="minorBidi" w:hAnsiTheme="minorBidi"/>
          <w:noProof/>
          <w:sz w:val="24"/>
          <w:szCs w:val="24"/>
        </w:rPr>
        <w:t>, 2011; Folayan</w:t>
      </w:r>
      <w:r w:rsidRPr="0016167F">
        <w:rPr>
          <w:rFonts w:asciiTheme="minorBidi" w:hAnsiTheme="minorBidi"/>
          <w:i/>
          <w:noProof/>
          <w:sz w:val="24"/>
          <w:szCs w:val="24"/>
        </w:rPr>
        <w:t xml:space="preserve"> et al.</w:t>
      </w:r>
      <w:r w:rsidRPr="0016167F">
        <w:rPr>
          <w:rFonts w:asciiTheme="minorBidi" w:hAnsiTheme="minorBidi"/>
          <w:noProof/>
          <w:sz w:val="24"/>
          <w:szCs w:val="24"/>
        </w:rPr>
        <w:t>, 2018)</w:t>
      </w:r>
      <w:r w:rsidRPr="0016167F">
        <w:rPr>
          <w:rFonts w:asciiTheme="minorBidi" w:hAnsiTheme="minorBidi"/>
          <w:sz w:val="24"/>
          <w:szCs w:val="24"/>
        </w:rPr>
        <w:fldChar w:fldCharType="end"/>
      </w:r>
      <w:r w:rsidRPr="0016167F">
        <w:rPr>
          <w:rFonts w:asciiTheme="minorBidi" w:hAnsiTheme="minorBidi"/>
          <w:sz w:val="24"/>
          <w:szCs w:val="24"/>
        </w:rPr>
        <w:t xml:space="preserve">.  </w:t>
      </w:r>
      <w:r w:rsidRPr="0016167F">
        <w:rPr>
          <w:rFonts w:asciiTheme="minorBidi" w:hAnsiTheme="minorBidi"/>
          <w:i/>
          <w:iCs/>
          <w:sz w:val="24"/>
          <w:szCs w:val="24"/>
        </w:rPr>
        <w:t>Kytococcus sedentarius</w:t>
      </w:r>
      <w:r w:rsidRPr="0016167F">
        <w:rPr>
          <w:rFonts w:asciiTheme="minorBidi" w:hAnsiTheme="minorBidi"/>
          <w:sz w:val="24"/>
          <w:szCs w:val="24"/>
        </w:rPr>
        <w:t xml:space="preserve"> has been isolated from several environments, including marine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(Sims</w:t>
      </w:r>
      <w:r w:rsidRPr="0016167F">
        <w:rPr>
          <w:rFonts w:asciiTheme="minorBidi" w:hAnsiTheme="minorBidi"/>
          <w:i/>
          <w:noProof/>
          <w:sz w:val="24"/>
          <w:szCs w:val="24"/>
        </w:rPr>
        <w:t xml:space="preserve"> et al.</w:t>
      </w:r>
      <w:r w:rsidRPr="0016167F">
        <w:rPr>
          <w:rFonts w:asciiTheme="minorBidi" w:hAnsiTheme="minorBidi"/>
          <w:noProof/>
          <w:sz w:val="24"/>
          <w:szCs w:val="24"/>
        </w:rPr>
        <w:t>, 2009)</w:t>
      </w:r>
      <w:r w:rsidRPr="0016167F">
        <w:rPr>
          <w:rFonts w:asciiTheme="minorBidi" w:hAnsiTheme="minorBidi"/>
          <w:sz w:val="24"/>
          <w:szCs w:val="24"/>
        </w:rPr>
        <w:fldChar w:fldCharType="end"/>
      </w:r>
      <w:r w:rsidRPr="0016167F">
        <w:rPr>
          <w:rFonts w:asciiTheme="minorBidi" w:hAnsiTheme="minorBidi"/>
          <w:sz w:val="24"/>
          <w:szCs w:val="24"/>
        </w:rPr>
        <w:t xml:space="preserve">, human blood and lung tissues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&lt;EndNote&gt;&lt;Cite&gt;&lt;Author&gt;Levenga&lt;/Author&gt;&lt;Year&gt;2004&lt;/Year&gt;&lt;IDText&gt;Fatal hemorrhagic pneumonia caused by infection due to Kytococcus sedentarius—a pathogen or passenger?&lt;/IDText&gt;&lt;DisplayText&gt;(Marples and RICHARDSON, 1980; Levenga&lt;style face="italic"&gt; et al.&lt;/style&gt;, 2004)&lt;/DisplayText&gt;&lt;record&gt;&lt;isbn&gt;0939-5555&lt;/isbn&gt;&lt;titles&gt;&lt;title&gt;Fatal hemorrhagic pneumonia caused by infection due to Kytococcus sedentarius—a pathogen or passenger?&lt;/title&gt;&lt;secondary-title&gt;Annals of hematology&lt;/secondary-title&gt;&lt;/titles&gt;&lt;pages&gt;447-449&lt;/pages&gt;&lt;number&gt;7&lt;/number&gt;&lt;contributors&gt;&lt;authors&gt;&lt;author&gt;Levenga, Henriëtte&lt;/author&gt;&lt;author&gt;Donnelly, Peter&lt;/author&gt;&lt;author&gt;Blijlevens, Nicole&lt;/author&gt;&lt;author&gt;Verweij, Paul&lt;/author&gt;&lt;author&gt;Shirango, Hebste&lt;/author&gt;&lt;author&gt;de Pauw, Ben&lt;/author&gt;&lt;/authors&gt;&lt;/contributors&gt;&lt;added-date format="utc"&gt;1489094962&lt;/added-date&gt;&lt;ref-type name="Journal Article"&gt;17&lt;/ref-type&gt;&lt;dates&gt;&lt;year&gt;2004&lt;/year&gt;&lt;/dates&gt;&lt;rec-number&gt;429&lt;/rec-number&gt;&lt;last-updated-date format="utc"&gt;1489094962&lt;/last-updated-date&gt;&lt;volume&gt;83&lt;/volume&gt;&lt;/record&gt;&lt;/Cite&gt;&lt;Cite&gt;&lt;Author&gt;Marples&lt;/Author&gt;&lt;Year&gt;1980&lt;/Year&gt;&lt;IDText&gt;Micrococcus in the blood&lt;/IDText&gt;&lt;record&gt;&lt;isbn&gt;1473-5644&lt;/isbn&gt;&lt;titles&gt;&lt;title&gt;Micrococcus in the blood&lt;/title&gt;&lt;secondary-title&gt;Journal of medical microbiology&lt;/secondary-title&gt;&lt;/titles&gt;&lt;pages&gt;355-362&lt;/pages&gt;&lt;number&gt;2&lt;/number&gt;&lt;contributors&gt;&lt;authors&gt;&lt;author&gt;Marples, RR&lt;/author&gt;&lt;author&gt;RICHARDSON, JUDITH F&lt;/author&gt;&lt;/authors&gt;&lt;/contributors&gt;&lt;added-date format="utc"&gt;1555600289&lt;/added-date&gt;&lt;ref-type name="Journal Article"&gt;17&lt;/ref-type&gt;&lt;dates&gt;&lt;year&gt;1980&lt;/year&gt;&lt;/dates&gt;&lt;rec-number&gt;563&lt;/rec-number&gt;&lt;last-updated-date format="utc"&gt;1555600289&lt;/last-updated-date&gt;&lt;volume&gt;13&lt;/volume&gt;&lt;/record&gt;&lt;/Cite&gt;&lt;/EndNote&gt;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(Marples and R</w:t>
      </w:r>
      <w:r w:rsidR="000F58B4" w:rsidRPr="0016167F">
        <w:rPr>
          <w:rFonts w:asciiTheme="minorBidi" w:hAnsiTheme="minorBidi"/>
          <w:noProof/>
          <w:sz w:val="24"/>
          <w:szCs w:val="24"/>
        </w:rPr>
        <w:t>ichardson</w:t>
      </w:r>
      <w:r w:rsidRPr="0016167F">
        <w:rPr>
          <w:rFonts w:asciiTheme="minorBidi" w:hAnsiTheme="minorBidi"/>
          <w:noProof/>
          <w:sz w:val="24"/>
          <w:szCs w:val="24"/>
        </w:rPr>
        <w:t>, 1980; Levenga</w:t>
      </w:r>
      <w:r w:rsidRPr="0016167F">
        <w:rPr>
          <w:rFonts w:asciiTheme="minorBidi" w:hAnsiTheme="minorBidi"/>
          <w:i/>
          <w:noProof/>
          <w:sz w:val="24"/>
          <w:szCs w:val="24"/>
        </w:rPr>
        <w:t xml:space="preserve"> et al.</w:t>
      </w:r>
      <w:r w:rsidRPr="0016167F">
        <w:rPr>
          <w:rFonts w:asciiTheme="minorBidi" w:hAnsiTheme="minorBidi"/>
          <w:noProof/>
          <w:sz w:val="24"/>
          <w:szCs w:val="24"/>
        </w:rPr>
        <w:t>, 2004)</w:t>
      </w:r>
      <w:r w:rsidRPr="0016167F">
        <w:rPr>
          <w:rFonts w:asciiTheme="minorBidi" w:hAnsiTheme="minorBidi"/>
          <w:sz w:val="24"/>
          <w:szCs w:val="24"/>
        </w:rPr>
        <w:fldChar w:fldCharType="end"/>
      </w:r>
      <w:r w:rsidRPr="0016167F">
        <w:rPr>
          <w:rFonts w:asciiTheme="minorBidi" w:hAnsiTheme="minorBidi"/>
          <w:sz w:val="24"/>
          <w:szCs w:val="24"/>
        </w:rPr>
        <w:t xml:space="preserve">, indoor air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&lt;EndNote&gt;&lt;Cite&gt;&lt;Author&gt;Folayan&lt;/Author&gt;&lt;Year&gt;2018&lt;/Year&gt;&lt;IDText&gt;Kytococcus sedentarius and Micrococcus luteus: highly prevalent in indoor air and potentially deadly to the immunocompromised–should standards be set?&lt;/IDText&gt;&lt;DisplayText&gt;(Folayan&lt;style face="italic"&gt; et al.&lt;/style&gt;, 2018)&lt;/DisplayText&gt;&lt;record&gt;&lt;isbn&gt;0127-5720&lt;/isbn&gt;&lt;titles&gt;&lt;title&gt;Kytococcus sedentarius and Micrococcus luteus: highly prevalent in indoor air and potentially deadly to the immunocompromised–should standards be set?&lt;/title&gt;&lt;secondary-title&gt;Tropical Biomedicine&lt;/secondary-title&gt;&lt;/titles&gt;&lt;pages&gt;149-160&lt;/pages&gt;&lt;number&gt;1&lt;/number&gt;&lt;contributors&gt;&lt;authors&gt;&lt;author&gt;Folayan, A&lt;/author&gt;&lt;author&gt;Mohandas, K&lt;/author&gt;&lt;author&gt;Ambu, S&lt;/author&gt;&lt;author&gt;Kumarasamy, V&lt;/author&gt;&lt;author&gt;Lee, N&lt;/author&gt;&lt;author&gt;Mak, JW&lt;/author&gt;&lt;/authors&gt;&lt;/contributors&gt;&lt;added-date format="utc"&gt;1548430548&lt;/added-date&gt;&lt;ref-type name="Journal Article"&gt;17&lt;/ref-type&gt;&lt;dates&gt;&lt;year&gt;2018&lt;/year&gt;&lt;/dates&gt;&lt;rec-number&gt;507&lt;/rec-number&gt;&lt;last-updated-date format="utc"&gt;1548430548&lt;/last-updated-date&gt;&lt;volume&gt;35&lt;/volume&gt;&lt;/record&gt;&lt;/Cite&gt;&lt;/EndNote&gt;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(Folayan</w:t>
      </w:r>
      <w:r w:rsidRPr="0016167F">
        <w:rPr>
          <w:rFonts w:asciiTheme="minorBidi" w:hAnsiTheme="minorBidi"/>
          <w:i/>
          <w:noProof/>
          <w:sz w:val="24"/>
          <w:szCs w:val="24"/>
        </w:rPr>
        <w:t xml:space="preserve"> et al.</w:t>
      </w:r>
      <w:r w:rsidRPr="0016167F">
        <w:rPr>
          <w:rFonts w:asciiTheme="minorBidi" w:hAnsiTheme="minorBidi"/>
          <w:noProof/>
          <w:sz w:val="24"/>
          <w:szCs w:val="24"/>
        </w:rPr>
        <w:t>, 2018)</w:t>
      </w:r>
      <w:r w:rsidRPr="0016167F">
        <w:rPr>
          <w:rFonts w:asciiTheme="minorBidi" w:hAnsiTheme="minorBidi"/>
          <w:sz w:val="24"/>
          <w:szCs w:val="24"/>
        </w:rPr>
        <w:fldChar w:fldCharType="end"/>
      </w:r>
      <w:r w:rsidRPr="0016167F">
        <w:rPr>
          <w:rFonts w:asciiTheme="minorBidi" w:hAnsiTheme="minorBidi"/>
          <w:sz w:val="24"/>
          <w:szCs w:val="24"/>
        </w:rPr>
        <w:t xml:space="preserve"> and Silicone Gastrostomy Devices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&lt;EndNote&gt;&lt;Cite&gt;&lt;Author&gt;Dautle&lt;/Author&gt;&lt;Year&gt;2003&lt;/Year&gt;&lt;IDText&gt;Isolation and identification of biofilm microorganisms from silicone gastrostomy devices&lt;/IDText&gt;&lt;DisplayText&gt;(Dautle&lt;style face="italic"&gt; et al.&lt;/style&gt;, 2003)&lt;/DisplayText&gt;&lt;record&gt;&lt;isbn&gt;0022-3468&lt;/isbn&gt;&lt;titles&gt;&lt;title&gt;Isolation and identification of biofilm microorganisms from silicone gastrostomy devices&lt;/title&gt;&lt;secondary-title&gt;Journal of pediatric surgery&lt;/secondary-title&gt;&lt;/titles&gt;&lt;pages&gt;216-220&lt;/pages&gt;&lt;number&gt;2&lt;/number&gt;&lt;contributors&gt;&lt;authors&gt;&lt;author&gt;Dautle, Melanie P&lt;/author&gt;&lt;author&gt;Wilkinson, T Ross&lt;/author&gt;&lt;author&gt;Gauderer, Michael WL&lt;/author&gt;&lt;/authors&gt;&lt;/contributors&gt;&lt;added-date format="utc"&gt;1555800928&lt;/added-date&gt;&lt;ref-type name="Journal Article"&gt;17&lt;/ref-type&gt;&lt;dates&gt;&lt;year&gt;2003&lt;/year&gt;&lt;/dates&gt;&lt;rec-number&gt;568&lt;/rec-number&gt;&lt;last-updated-date format="utc"&gt;1555800928&lt;/last-updated-date&gt;&lt;volume&gt;38&lt;/volume&gt;&lt;/record&gt;&lt;/Cite&gt;&lt;/EndNote&gt;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(Dautle</w:t>
      </w:r>
      <w:r w:rsidRPr="0016167F">
        <w:rPr>
          <w:rFonts w:asciiTheme="minorBidi" w:hAnsiTheme="minorBidi"/>
          <w:i/>
          <w:noProof/>
          <w:sz w:val="24"/>
          <w:szCs w:val="24"/>
        </w:rPr>
        <w:t xml:space="preserve"> et al.</w:t>
      </w:r>
      <w:r w:rsidRPr="0016167F">
        <w:rPr>
          <w:rFonts w:asciiTheme="minorBidi" w:hAnsiTheme="minorBidi"/>
          <w:noProof/>
          <w:sz w:val="24"/>
          <w:szCs w:val="24"/>
        </w:rPr>
        <w:t>, 2003)</w:t>
      </w:r>
      <w:r w:rsidRPr="0016167F">
        <w:rPr>
          <w:rFonts w:asciiTheme="minorBidi" w:hAnsiTheme="minorBidi"/>
          <w:sz w:val="24"/>
          <w:szCs w:val="24"/>
        </w:rPr>
        <w:fldChar w:fldCharType="end"/>
      </w:r>
      <w:r w:rsidRPr="0016167F">
        <w:rPr>
          <w:rFonts w:asciiTheme="minorBidi" w:hAnsiTheme="minorBidi"/>
          <w:sz w:val="24"/>
          <w:szCs w:val="24"/>
        </w:rPr>
        <w:t xml:space="preserve">, as well as human skin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&lt;EndNote&gt;&lt;Cite&gt;&lt;Author&gt;Folayan&lt;/Author&gt;&lt;Year&gt;2018&lt;/Year&gt;&lt;IDText&gt;Kytococcus sedentarius and Micrococcus luteus: highly prevalent in indoor air and potentially deadly to the immunocompromised–should standards be set?&lt;/IDText&gt;&lt;DisplayText&gt;(Folayan&lt;style face="italic"&gt; et al.&lt;/style&gt;, 2018)&lt;/DisplayText&gt;&lt;record&gt;&lt;isbn&gt;0127-5720&lt;/isbn&gt;&lt;titles&gt;&lt;title&gt;Kytococcus sedentarius and Micrococcus luteus: highly prevalent in indoor air and potentially deadly to the immunocompromised–should standards be set?&lt;/title&gt;&lt;secondary-title&gt;Tropical Biomedicine&lt;/secondary-title&gt;&lt;/titles&gt;&lt;pages&gt;149-160&lt;/pages&gt;&lt;number&gt;1&lt;/number&gt;&lt;contributors&gt;&lt;authors&gt;&lt;author&gt;Folayan, A&lt;/author&gt;&lt;author&gt;Mohandas, K&lt;/author&gt;&lt;author&gt;Ambu, S&lt;/author&gt;&lt;author&gt;Kumarasamy, V&lt;/author&gt;&lt;author&gt;Lee, N&lt;/author&gt;&lt;author&gt;Mak, JW&lt;/author&gt;&lt;/authors&gt;&lt;/contributors&gt;&lt;added-date format="utc"&gt;1548430548&lt;/added-date&gt;&lt;ref-type name="Journal Article"&gt;17&lt;/ref-type&gt;&lt;dates&gt;&lt;year&gt;2018&lt;/year&gt;&lt;/dates&gt;&lt;rec-number&gt;507&lt;/rec-number&gt;&lt;last-updated-date format="utc"&gt;1548430548&lt;/last-updated-date&gt;&lt;volume&gt;35&lt;/volume&gt;&lt;/record&gt;&lt;/Cite&gt;&lt;/EndNote&gt;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(Folayan</w:t>
      </w:r>
      <w:r w:rsidRPr="0016167F">
        <w:rPr>
          <w:rFonts w:asciiTheme="minorBidi" w:hAnsiTheme="minorBidi"/>
          <w:i/>
          <w:noProof/>
          <w:sz w:val="24"/>
          <w:szCs w:val="24"/>
        </w:rPr>
        <w:t xml:space="preserve"> et al.</w:t>
      </w:r>
      <w:r w:rsidRPr="0016167F">
        <w:rPr>
          <w:rFonts w:asciiTheme="minorBidi" w:hAnsiTheme="minorBidi"/>
          <w:noProof/>
          <w:sz w:val="24"/>
          <w:szCs w:val="24"/>
        </w:rPr>
        <w:t>, 2018)</w:t>
      </w:r>
      <w:r w:rsidRPr="0016167F">
        <w:rPr>
          <w:rFonts w:asciiTheme="minorBidi" w:hAnsiTheme="minorBidi"/>
          <w:sz w:val="24"/>
          <w:szCs w:val="24"/>
        </w:rPr>
        <w:fldChar w:fldCharType="end"/>
      </w:r>
      <w:r w:rsidRPr="0016167F">
        <w:rPr>
          <w:rFonts w:asciiTheme="minorBidi" w:hAnsiTheme="minorBidi"/>
          <w:sz w:val="24"/>
          <w:szCs w:val="24"/>
        </w:rPr>
        <w:t xml:space="preserve">.  </w:t>
      </w:r>
      <w:r w:rsidRPr="0016167F">
        <w:rPr>
          <w:rFonts w:asciiTheme="minorBidi" w:hAnsiTheme="minorBidi"/>
          <w:iCs/>
          <w:sz w:val="24"/>
          <w:szCs w:val="24"/>
        </w:rPr>
        <w:t xml:space="preserve">Some strains of </w:t>
      </w:r>
      <w:r w:rsidRPr="0016167F">
        <w:rPr>
          <w:rFonts w:asciiTheme="minorBidi" w:hAnsiTheme="minorBidi"/>
          <w:i/>
          <w:iCs/>
          <w:sz w:val="24"/>
          <w:szCs w:val="24"/>
        </w:rPr>
        <w:t>K. sedentarius</w:t>
      </w:r>
      <w:r w:rsidRPr="0016167F">
        <w:rPr>
          <w:rFonts w:asciiTheme="minorBidi" w:hAnsiTheme="minorBidi"/>
          <w:sz w:val="24"/>
          <w:szCs w:val="24"/>
        </w:rPr>
        <w:t xml:space="preserve"> are reported to produce the antibiotics, monensin A and B (e.g. strain TR-2)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&lt;EndNote&gt;&lt;Cite&gt;&lt;Author&gt;Pospisil&lt;/Author&gt;&lt;Year&gt;1998&lt;/Year&gt;&lt;IDText&gt;Kytococcus sedentarius (formerly Micrococcus sedentarius) and Dermacoccus nishinomiyaensis (formerly Micrococcus nishinomiyaensis) produce monensins, typical Streptomyces cinnamonensis metabolites&lt;/IDText&gt;&lt;DisplayText&gt;(Pospisil&lt;style face="italic"&gt; et al.&lt;/style&gt;, 1998)&lt;/DisplayText&gt;&lt;record&gt;&lt;isbn&gt;0008-4166&lt;/isbn&gt;&lt;titles&gt;&lt;title&gt;Kytococcus sedentarius (formerly Micrococcus sedentarius) and Dermacoccus nishinomiyaensis (formerly Micrococcus nishinomiyaensis) produce monensins, typical Streptomyces cinnamonensis metabolites&lt;/title&gt;&lt;secondary-title&gt;Canadian journal of microbiology&lt;/secondary-title&gt;&lt;/titles&gt;&lt;pages&gt;1007-1011&lt;/pages&gt;&lt;number&gt;10&lt;/number&gt;&lt;contributors&gt;&lt;authors&gt;&lt;author&gt;Pospisil, S&lt;/author&gt;&lt;author&gt;Benada, O&lt;/author&gt;&lt;author&gt;Kofronova, O&lt;/author&gt;&lt;author&gt;Petricek, M&lt;/author&gt;&lt;author&gt;Janda, L&lt;/author&gt;&lt;author&gt;Havlicek, V&lt;/author&gt;&lt;/authors&gt;&lt;/contributors&gt;&lt;added-date format="utc"&gt;1479415892&lt;/added-date&gt;&lt;ref-type name="Journal Article"&gt;17&lt;/ref-type&gt;&lt;dates&gt;&lt;year&gt;1998&lt;/year&gt;&lt;/dates&gt;&lt;rec-number&gt;244&lt;/rec-number&gt;&lt;last-updated-date format="utc"&gt;1479415892&lt;/last-updated-date&gt;&lt;volume&gt;44&lt;/volume&gt;&lt;/record&gt;&lt;/Cite&gt;&lt;/EndNote&gt;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(Pospisil</w:t>
      </w:r>
      <w:r w:rsidRPr="0016167F">
        <w:rPr>
          <w:rFonts w:asciiTheme="minorBidi" w:hAnsiTheme="minorBidi"/>
          <w:i/>
          <w:noProof/>
          <w:sz w:val="24"/>
          <w:szCs w:val="24"/>
        </w:rPr>
        <w:t xml:space="preserve"> et al.</w:t>
      </w:r>
      <w:r w:rsidRPr="0016167F">
        <w:rPr>
          <w:rFonts w:asciiTheme="minorBidi" w:hAnsiTheme="minorBidi"/>
          <w:noProof/>
          <w:sz w:val="24"/>
          <w:szCs w:val="24"/>
        </w:rPr>
        <w:t>, 1998)</w:t>
      </w:r>
      <w:r w:rsidRPr="0016167F">
        <w:rPr>
          <w:rFonts w:asciiTheme="minorBidi" w:hAnsiTheme="minorBidi"/>
          <w:sz w:val="24"/>
          <w:szCs w:val="24"/>
        </w:rPr>
        <w:fldChar w:fldCharType="end"/>
      </w:r>
      <w:r w:rsidRPr="0016167F">
        <w:rPr>
          <w:rFonts w:asciiTheme="minorBidi" w:hAnsiTheme="minorBidi"/>
          <w:sz w:val="24"/>
          <w:szCs w:val="24"/>
        </w:rPr>
        <w:t>.</w:t>
      </w:r>
    </w:p>
    <w:p w:rsidR="00F24B6D" w:rsidRPr="0016167F" w:rsidRDefault="00F24B6D" w:rsidP="00F24B6D">
      <w:pPr>
        <w:spacing w:line="360" w:lineRule="auto"/>
        <w:ind w:firstLine="720"/>
        <w:jc w:val="both"/>
        <w:rPr>
          <w:rFonts w:asciiTheme="minorBidi" w:hAnsiTheme="minorBidi"/>
          <w:sz w:val="24"/>
          <w:szCs w:val="24"/>
        </w:rPr>
      </w:pPr>
      <w:r w:rsidRPr="0016167F">
        <w:rPr>
          <w:rFonts w:asciiTheme="minorBidi" w:hAnsiTheme="minorBidi"/>
          <w:i/>
          <w:iCs/>
          <w:sz w:val="24"/>
          <w:szCs w:val="24"/>
        </w:rPr>
        <w:t>Kytococcus sedentarius</w:t>
      </w:r>
      <w:r w:rsidRPr="0016167F">
        <w:rPr>
          <w:rFonts w:asciiTheme="minorBidi" w:hAnsiTheme="minorBidi"/>
          <w:sz w:val="24"/>
          <w:szCs w:val="24"/>
        </w:rPr>
        <w:t xml:space="preserve"> is a strictly aerobic, coccoid, gram positive actinobacterium considered to be part of commensal microflora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(Sims</w:t>
      </w:r>
      <w:r w:rsidRPr="0016167F">
        <w:rPr>
          <w:rFonts w:asciiTheme="minorBidi" w:hAnsiTheme="minorBidi"/>
          <w:i/>
          <w:noProof/>
          <w:sz w:val="24"/>
          <w:szCs w:val="24"/>
        </w:rPr>
        <w:t xml:space="preserve"> et al.</w:t>
      </w:r>
      <w:r w:rsidRPr="0016167F">
        <w:rPr>
          <w:rFonts w:asciiTheme="minorBidi" w:hAnsiTheme="minorBidi"/>
          <w:noProof/>
          <w:sz w:val="24"/>
          <w:szCs w:val="24"/>
        </w:rPr>
        <w:t>, 2009)</w:t>
      </w:r>
      <w:r w:rsidRPr="0016167F">
        <w:rPr>
          <w:rFonts w:asciiTheme="minorBidi" w:hAnsiTheme="minorBidi"/>
          <w:sz w:val="24"/>
          <w:szCs w:val="24"/>
        </w:rPr>
        <w:fldChar w:fldCharType="end"/>
      </w:r>
      <w:r w:rsidRPr="0016167F">
        <w:rPr>
          <w:rFonts w:asciiTheme="minorBidi" w:hAnsiTheme="minorBidi"/>
          <w:sz w:val="24"/>
          <w:szCs w:val="24"/>
        </w:rPr>
        <w:t xml:space="preserve">.  However, </w:t>
      </w:r>
      <w:r w:rsidRPr="0016167F">
        <w:rPr>
          <w:rFonts w:asciiTheme="minorBidi" w:hAnsiTheme="minorBidi"/>
          <w:i/>
          <w:iCs/>
          <w:sz w:val="24"/>
          <w:szCs w:val="24"/>
        </w:rPr>
        <w:t>K. sedentarius</w:t>
      </w:r>
      <w:r w:rsidRPr="0016167F">
        <w:rPr>
          <w:rFonts w:asciiTheme="minorBidi" w:hAnsiTheme="minorBidi"/>
          <w:sz w:val="24"/>
          <w:szCs w:val="24"/>
        </w:rPr>
        <w:t xml:space="preserve"> may also become pathogenic under certain conditions.  For example, due to production of extracellular enzymes (serine proteases P1 and P2) that degrade human callus, </w:t>
      </w:r>
      <w:r w:rsidRPr="0016167F">
        <w:rPr>
          <w:rFonts w:asciiTheme="minorBidi" w:hAnsiTheme="minorBidi"/>
          <w:i/>
          <w:iCs/>
          <w:sz w:val="24"/>
          <w:szCs w:val="24"/>
        </w:rPr>
        <w:t>K. sedentarius</w:t>
      </w:r>
      <w:r w:rsidRPr="0016167F">
        <w:rPr>
          <w:rFonts w:asciiTheme="minorBidi" w:hAnsiTheme="minorBidi"/>
          <w:sz w:val="24"/>
          <w:szCs w:val="24"/>
        </w:rPr>
        <w:t xml:space="preserve"> is implicated in pitted keratolysis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&lt;EndNote&gt;&lt;Cite&gt;&lt;Author&gt;Longshaw&lt;/Author&gt;&lt;Year&gt;2002&lt;/Year&gt;&lt;IDText&gt;Kytococcus sedentarius, the organism associated with pitted keratolysis, produces two keratin</w:instrText>
      </w:r>
      <w:r w:rsidRPr="0016167F">
        <w:rPr>
          <w:rFonts w:ascii="Cambria Math" w:hAnsi="Cambria Math" w:cs="Cambria Math"/>
          <w:sz w:val="24"/>
          <w:szCs w:val="24"/>
        </w:rPr>
        <w:instrText>‐</w:instrText>
      </w:r>
      <w:r w:rsidRPr="0016167F">
        <w:rPr>
          <w:rFonts w:asciiTheme="minorBidi" w:hAnsiTheme="minorBidi"/>
          <w:sz w:val="24"/>
          <w:szCs w:val="24"/>
        </w:rPr>
        <w:instrText>degrading enzymes&lt;/IDText&gt;&lt;DisplayText&gt;(Longshaw&lt;style face="italic"&gt; et al.&lt;/style&gt;, 2002)&lt;/DisplayText&gt;&lt;record&gt;&lt;isbn&gt;1365-2672&lt;/isbn&gt;&lt;titles&gt;&lt;title&gt;Kytococcus sedentarius, the organism associated with pitted keratolysis, produces two keratin</w:instrText>
      </w:r>
      <w:r w:rsidRPr="0016167F">
        <w:rPr>
          <w:rFonts w:ascii="Cambria Math" w:hAnsi="Cambria Math" w:cs="Cambria Math"/>
          <w:sz w:val="24"/>
          <w:szCs w:val="24"/>
        </w:rPr>
        <w:instrText>‐</w:instrText>
      </w:r>
      <w:r w:rsidRPr="0016167F">
        <w:rPr>
          <w:rFonts w:asciiTheme="minorBidi" w:hAnsiTheme="minorBidi"/>
          <w:sz w:val="24"/>
          <w:szCs w:val="24"/>
        </w:rPr>
        <w:instrText>degrading enzymes&lt;/title&gt;&lt;secondary-title&gt;Journal of applied microbiology&lt;/secondary-title&gt;&lt;/titles&gt;&lt;pages&gt;810-816&lt;/pages&gt;&lt;number&gt;5&lt;/number&gt;&lt;contributors&gt;&lt;authors&gt;&lt;author&gt;Longshaw, CM&lt;/author&gt;&lt;author&gt;Wright, JD&lt;/author&gt;&lt;author&gt;Farrell, AM&lt;/author&gt;&lt;author&gt;Holland, KT&lt;/author&gt;&lt;/authors&gt;&lt;/contributors&gt;&lt;added-date format="utc"&gt;1523051507&lt;/added-date&gt;&lt;ref-type name="Journal Article"&gt;17&lt;/ref-type&gt;&lt;dates&gt;&lt;year&gt;2002&lt;/year&gt;&lt;/dates&gt;&lt;rec-number&gt;478&lt;/rec-number&gt;&lt;last-updated-date format="utc"&gt;1523051507&lt;/last-updated-date&gt;&lt;volume&gt;93&lt;/volume&gt;&lt;/record&gt;&lt;/Cite&gt;&lt;/EndNote&gt;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(Longshaw</w:t>
      </w:r>
      <w:r w:rsidRPr="0016167F">
        <w:rPr>
          <w:rFonts w:asciiTheme="minorBidi" w:hAnsiTheme="minorBidi"/>
          <w:i/>
          <w:noProof/>
          <w:sz w:val="24"/>
          <w:szCs w:val="24"/>
        </w:rPr>
        <w:t xml:space="preserve"> et al.</w:t>
      </w:r>
      <w:r w:rsidRPr="0016167F">
        <w:rPr>
          <w:rFonts w:asciiTheme="minorBidi" w:hAnsiTheme="minorBidi"/>
          <w:noProof/>
          <w:sz w:val="24"/>
          <w:szCs w:val="24"/>
        </w:rPr>
        <w:t>, 2002)</w:t>
      </w:r>
      <w:r w:rsidRPr="0016167F">
        <w:rPr>
          <w:rFonts w:asciiTheme="minorBidi" w:hAnsiTheme="minorBidi"/>
          <w:sz w:val="24"/>
          <w:szCs w:val="24"/>
        </w:rPr>
        <w:fldChar w:fldCharType="end"/>
      </w:r>
      <w:r w:rsidRPr="0016167F">
        <w:rPr>
          <w:rFonts w:asciiTheme="minorBidi" w:hAnsiTheme="minorBidi"/>
          <w:sz w:val="24"/>
          <w:szCs w:val="24"/>
        </w:rPr>
        <w:t xml:space="preserve">.  It is associated with fatal haemorrhagic pneumonia for acute myeloid leukaemia patients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&lt;EndNote&gt;&lt;Cite&gt;&lt;Author&gt;Levenga&lt;/Author&gt;&lt;Year&gt;2004&lt;/Year&gt;&lt;IDText&gt;Fatal hemorrhagic pneumonia caused by infection due to Kytococcus sedentarius—a pathogen or passenger?&lt;/IDText&gt;&lt;DisplayText&gt;(Levenga&lt;style face="italic"&gt; et al.&lt;/style&gt;, 2004)&lt;/DisplayText&gt;&lt;record&gt;&lt;isbn&gt;0939-5555&lt;/isbn&gt;&lt;titles&gt;&lt;title&gt;Fatal hemorrhagic pneumonia caused by infection due to Kytococcus sedentarius—a pathogen or passenger?&lt;/title&gt;&lt;secondary-title&gt;Annals of hematology&lt;/secondary-title&gt;&lt;/titles&gt;&lt;pages&gt;447-449&lt;/pages&gt;&lt;number&gt;7&lt;/number&gt;&lt;contributors&gt;&lt;authors&gt;&lt;author&gt;Levenga, Henriëtte&lt;/author&gt;&lt;author&gt;Donnelly, Peter&lt;/author&gt;&lt;author&gt;Blijlevens, Nicole&lt;/author&gt;&lt;author&gt;Verweij, Paul&lt;/author&gt;&lt;author&gt;Shirango, Hebste&lt;/author&gt;&lt;author&gt;de Pauw, Ben&lt;/author&gt;&lt;/authors&gt;&lt;/contributors&gt;&lt;added-date format="utc"&gt;1489094962&lt;/added-date&gt;&lt;ref-type name="Journal Article"&gt;17&lt;/ref-type&gt;&lt;dates&gt;&lt;year&gt;2004&lt;/year&gt;&lt;/dates&gt;&lt;rec-number&gt;429&lt;/rec-number&gt;&lt;last-updated-date format="utc"&gt;1489094962&lt;/last-updated-date&gt;&lt;volume&gt;83&lt;/volume&gt;&lt;/record&gt;&lt;/Cite&gt;&lt;/EndNote&gt;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(Levenga</w:t>
      </w:r>
      <w:r w:rsidRPr="0016167F">
        <w:rPr>
          <w:rFonts w:asciiTheme="minorBidi" w:hAnsiTheme="minorBidi"/>
          <w:i/>
          <w:noProof/>
          <w:sz w:val="24"/>
          <w:szCs w:val="24"/>
        </w:rPr>
        <w:t xml:space="preserve"> et al.</w:t>
      </w:r>
      <w:r w:rsidRPr="0016167F">
        <w:rPr>
          <w:rFonts w:asciiTheme="minorBidi" w:hAnsiTheme="minorBidi"/>
          <w:noProof/>
          <w:sz w:val="24"/>
          <w:szCs w:val="24"/>
        </w:rPr>
        <w:t>, 2004)</w:t>
      </w:r>
      <w:r w:rsidRPr="0016167F">
        <w:rPr>
          <w:rFonts w:asciiTheme="minorBidi" w:hAnsiTheme="minorBidi"/>
          <w:sz w:val="24"/>
          <w:szCs w:val="24"/>
        </w:rPr>
        <w:fldChar w:fldCharType="end"/>
      </w:r>
      <w:r w:rsidRPr="0016167F">
        <w:rPr>
          <w:rFonts w:asciiTheme="minorBidi" w:hAnsiTheme="minorBidi"/>
          <w:sz w:val="24"/>
          <w:szCs w:val="24"/>
        </w:rPr>
        <w:t xml:space="preserve">, cerebral cyst infection and ventriculoatrial shunt infection for those with congenital hydrocephalus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&lt;EndNote&gt;&lt;Cite&gt;&lt;Author&gt;Greene&lt;/Author&gt;&lt;Year&gt;1980&lt;/Year&gt;&lt;IDText&gt;Cerebral cyst infection with Micrococcus sedentarius: Case report&lt;/IDText&gt;&lt;DisplayText&gt;(Greene&lt;style face="italic"&gt; et al.&lt;/style&gt;, 1980)&lt;/DisplayText&gt;&lt;record&gt;&lt;isbn&gt;0022-3085&lt;/isbn&gt;&lt;titles&gt;&lt;title&gt;Cerebral cyst infection with Micrococcus sedentarius: Case report&lt;/title&gt;&lt;secondary-title&gt;Journal of neurosurgery&lt;/secondary-title&gt;&lt;/titles&gt;&lt;pages&gt;126-128&lt;/pages&gt;&lt;number&gt;1&lt;/number&gt;&lt;contributors&gt;&lt;authors&gt;&lt;author&gt;Greene, Gerald R&lt;/author&gt;&lt;author&gt;Mc Ninch, Catherine&lt;/author&gt;&lt;author&gt;Foltz, Eldon L&lt;/author&gt;&lt;/authors&gt;&lt;/contributors&gt;&lt;added-date format="utc"&gt;1555709272&lt;/added-date&gt;&lt;ref-type name="Journal Article"&gt;17&lt;/ref-type&gt;&lt;dates&gt;&lt;year&gt;1980&lt;/year&gt;&lt;/dates&gt;&lt;rec-number&gt;566&lt;/rec-number&gt;&lt;last-updated-date format="utc"&gt;1555709272&lt;/last-updated-date&gt;&lt;volume&gt;52&lt;/volume&gt;&lt;/record&gt;&lt;/Cite&gt;&lt;/EndNote&gt;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(Greene</w:t>
      </w:r>
      <w:r w:rsidRPr="0016167F">
        <w:rPr>
          <w:rFonts w:asciiTheme="minorBidi" w:hAnsiTheme="minorBidi"/>
          <w:i/>
          <w:noProof/>
          <w:sz w:val="24"/>
          <w:szCs w:val="24"/>
        </w:rPr>
        <w:t xml:space="preserve"> et al.</w:t>
      </w:r>
      <w:r w:rsidRPr="0016167F">
        <w:rPr>
          <w:rFonts w:asciiTheme="minorBidi" w:hAnsiTheme="minorBidi"/>
          <w:noProof/>
          <w:sz w:val="24"/>
          <w:szCs w:val="24"/>
        </w:rPr>
        <w:t>, 1980)</w:t>
      </w:r>
      <w:r w:rsidRPr="0016167F">
        <w:rPr>
          <w:rFonts w:asciiTheme="minorBidi" w:hAnsiTheme="minorBidi"/>
          <w:sz w:val="24"/>
          <w:szCs w:val="24"/>
        </w:rPr>
        <w:fldChar w:fldCharType="end"/>
      </w:r>
      <w:r w:rsidRPr="0016167F">
        <w:rPr>
          <w:rFonts w:asciiTheme="minorBidi" w:hAnsiTheme="minorBidi"/>
          <w:sz w:val="24"/>
          <w:szCs w:val="24"/>
        </w:rPr>
        <w:t xml:space="preserve">.  Moreover, a closely related strain, </w:t>
      </w:r>
      <w:r w:rsidRPr="0016167F">
        <w:rPr>
          <w:rFonts w:asciiTheme="minorBidi" w:hAnsiTheme="minorBidi"/>
          <w:i/>
          <w:iCs/>
          <w:sz w:val="24"/>
          <w:szCs w:val="24"/>
        </w:rPr>
        <w:t>Kytococcus schroeteri</w:t>
      </w:r>
      <w:r w:rsidRPr="0016167F">
        <w:rPr>
          <w:rFonts w:asciiTheme="minorBidi" w:hAnsiTheme="minorBidi"/>
          <w:sz w:val="24"/>
          <w:szCs w:val="24"/>
        </w:rPr>
        <w:t xml:space="preserve"> is associated with postoperative spondylodiscitis and pneumonia, and in many cases was resistant to antibiotics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&lt;EndNote&gt;&lt;Cite&gt;&lt;Author&gt;Shah&lt;/Author&gt;&lt;Year&gt;2019&lt;/Year&gt;&lt;IDText&gt;Postoperative Hardware-Related Infection from Kytococcus schroeteri: Its Association with Prosthetic Material and Hematological Malignancies—A Report of a Case and Review of Existing Literature&lt;/IDText&gt;&lt;DisplayText&gt;(Shah&lt;style face="italic"&gt; et al.&lt;/style&gt;, 2019)&lt;/DisplayText&gt;&lt;record&gt;&lt;isbn&gt;2090-6625&lt;/isbn&gt;&lt;titles&gt;&lt;title&gt;Postoperative Hardware-Related Infection from Kytococcus schroeteri: Its Association with Prosthetic Material and Hematological Malignancies—A Report of a Case and Review of Existing Literature&lt;/title&gt;&lt;secondary-title&gt;Case Reports in Infectious Diseases&lt;/secondary-title&gt;&lt;/titles&gt;&lt;contributors&gt;&lt;authors&gt;&lt;author&gt;Shah, Aditya S&lt;/author&gt;&lt;author&gt;Vijayvargiya, Prakhar&lt;/author&gt;&lt;author&gt;Jung, Sarah&lt;/author&gt;&lt;author&gt;Wilson, John W&lt;/author&gt;&lt;/authors&gt;&lt;/contributors&gt;&lt;added-date format="utc"&gt;1555710389&lt;/added-date&gt;&lt;ref-type name="Journal Article"&gt;17&lt;/ref-type&gt;&lt;dates&gt;&lt;year&gt;2019&lt;/year&gt;&lt;/dates&gt;&lt;rec-number&gt;567&lt;/rec-number&gt;&lt;last-updated-date format="utc"&gt;1555710389&lt;/last-updated-date&gt;&lt;volume&gt;2019&lt;/volume&gt;&lt;/record&gt;&lt;/Cite&gt;&lt;/EndNote&gt;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(Shah</w:t>
      </w:r>
      <w:r w:rsidRPr="0016167F">
        <w:rPr>
          <w:rFonts w:asciiTheme="minorBidi" w:hAnsiTheme="minorBidi"/>
          <w:i/>
          <w:noProof/>
          <w:sz w:val="24"/>
          <w:szCs w:val="24"/>
        </w:rPr>
        <w:t xml:space="preserve"> et al.</w:t>
      </w:r>
      <w:r w:rsidRPr="0016167F">
        <w:rPr>
          <w:rFonts w:asciiTheme="minorBidi" w:hAnsiTheme="minorBidi"/>
          <w:noProof/>
          <w:sz w:val="24"/>
          <w:szCs w:val="24"/>
        </w:rPr>
        <w:t>, 2019)</w:t>
      </w:r>
      <w:r w:rsidRPr="0016167F">
        <w:rPr>
          <w:rFonts w:asciiTheme="minorBidi" w:hAnsiTheme="minorBidi"/>
          <w:sz w:val="24"/>
          <w:szCs w:val="24"/>
        </w:rPr>
        <w:fldChar w:fldCharType="end"/>
      </w:r>
      <w:r w:rsidRPr="0016167F">
        <w:rPr>
          <w:rFonts w:asciiTheme="minorBidi" w:hAnsiTheme="minorBidi"/>
          <w:sz w:val="24"/>
          <w:szCs w:val="24"/>
        </w:rPr>
        <w:t xml:space="preserve">.  Eleven human infections have been recorded due to members of </w:t>
      </w:r>
      <w:r w:rsidRPr="0016167F">
        <w:rPr>
          <w:rFonts w:asciiTheme="minorBidi" w:hAnsiTheme="minorBidi"/>
          <w:i/>
          <w:iCs/>
          <w:sz w:val="24"/>
          <w:szCs w:val="24"/>
        </w:rPr>
        <w:t xml:space="preserve">Kytococcus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&lt;EndNote&gt;&lt;Cite&gt;&lt;Author&gt;Folayan&lt;/Author&gt;&lt;Year&gt;2018&lt;/Year&gt;&lt;IDText&gt;Kytococcus sedentarius and Micrococcus luteus: highly prevalent in indoor air and potentially deadly to the immunocompromised–should standards be set?&lt;/IDText&gt;&lt;DisplayText&gt;(Folayan&lt;style face="italic"&gt; et al.&lt;/style&gt;, 2018)&lt;/DisplayText&gt;&lt;record&gt;&lt;isbn&gt;0127-5720&lt;/isbn&gt;&lt;titles&gt;&lt;title&gt;Kytococcus sedentarius and Micrococcus luteus: highly prevalent in indoor air and potentially deadly to the immunocompromised–should standards be set?&lt;/title&gt;&lt;secondary-title&gt;Tropical Biomedicine&lt;/secondary-title&gt;&lt;/titles&gt;&lt;pages&gt;149-160&lt;/pages&gt;&lt;number&gt;1&lt;/number&gt;&lt;contributors&gt;&lt;authors&gt;&lt;author&gt;Folayan, A&lt;/author&gt;&lt;author&gt;Mohandas, K&lt;/author&gt;&lt;author&gt;Ambu, S&lt;/author&gt;&lt;author&gt;Kumarasamy, V&lt;/author&gt;&lt;author&gt;Lee, N&lt;/author&gt;&lt;author&gt;Mak, JW&lt;/author&gt;&lt;/authors&gt;&lt;/contributors&gt;&lt;added-date format="utc"&gt;1548430548&lt;/added-date&gt;&lt;ref-type name="Journal Article"&gt;17&lt;/ref-type&gt;&lt;dates&gt;&lt;year&gt;2018&lt;/year&gt;&lt;/dates&gt;&lt;rec-number&gt;507&lt;/rec-number&gt;&lt;last-updated-date format="utc"&gt;1548430548&lt;/last-updated-date&gt;&lt;volume&gt;35&lt;/volume&gt;&lt;/record&gt;&lt;/Cite&gt;&lt;/EndNote&gt;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(Folayan</w:t>
      </w:r>
      <w:r w:rsidRPr="0016167F">
        <w:rPr>
          <w:rFonts w:asciiTheme="minorBidi" w:hAnsiTheme="minorBidi"/>
          <w:i/>
          <w:noProof/>
          <w:sz w:val="24"/>
          <w:szCs w:val="24"/>
        </w:rPr>
        <w:t xml:space="preserve"> et al.</w:t>
      </w:r>
      <w:r w:rsidRPr="0016167F">
        <w:rPr>
          <w:rFonts w:asciiTheme="minorBidi" w:hAnsiTheme="minorBidi"/>
          <w:noProof/>
          <w:sz w:val="24"/>
          <w:szCs w:val="24"/>
        </w:rPr>
        <w:t>, 2018)</w:t>
      </w:r>
      <w:r w:rsidRPr="0016167F">
        <w:rPr>
          <w:rFonts w:asciiTheme="minorBidi" w:hAnsiTheme="minorBidi"/>
          <w:sz w:val="24"/>
          <w:szCs w:val="24"/>
        </w:rPr>
        <w:fldChar w:fldCharType="end"/>
      </w:r>
      <w:r w:rsidRPr="0016167F">
        <w:rPr>
          <w:rFonts w:asciiTheme="minorBidi" w:hAnsiTheme="minorBidi"/>
          <w:sz w:val="24"/>
          <w:szCs w:val="24"/>
        </w:rPr>
        <w:t xml:space="preserve">.  For example, a 55 year old neutropenic man diagnosed with myeloid leukaemia suffered from fatal haemorrhagic pneumonia associated with </w:t>
      </w:r>
      <w:r w:rsidRPr="0016167F">
        <w:rPr>
          <w:rFonts w:asciiTheme="minorBidi" w:hAnsiTheme="minorBidi"/>
          <w:i/>
          <w:iCs/>
          <w:sz w:val="24"/>
          <w:szCs w:val="24"/>
        </w:rPr>
        <w:t>K. sedentarius</w:t>
      </w:r>
      <w:r w:rsidRPr="0016167F">
        <w:rPr>
          <w:rFonts w:asciiTheme="minorBidi" w:hAnsiTheme="minorBidi"/>
          <w:sz w:val="24"/>
          <w:szCs w:val="24"/>
        </w:rPr>
        <w:t xml:space="preserve">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&lt;EndNote&gt;&lt;Cite&gt;&lt;Author&gt;Levenga&lt;/Author&gt;&lt;Year&gt;2004&lt;/Year&gt;&lt;IDText&gt;Fatal hemorrhagic pneumonia caused by infection due to Kytococcus sedentarius—a pathogen or passenger?&lt;/IDText&gt;&lt;DisplayText&gt;(Levenga&lt;style face="italic"&gt; et al.&lt;/style&gt;, 2004)&lt;/DisplayText&gt;&lt;record&gt;&lt;isbn&gt;0939-5555&lt;/isbn&gt;&lt;titles&gt;&lt;title&gt;Fatal hemorrhagic pneumonia caused by infection due to Kytococcus sedentarius—a pathogen or passenger?&lt;/title&gt;&lt;secondary-title&gt;Annals of hematology&lt;/secondary-title&gt;&lt;/titles&gt;&lt;pages&gt;447-449&lt;/pages&gt;&lt;number&gt;7&lt;/number&gt;&lt;contributors&gt;&lt;authors&gt;&lt;author&gt;Levenga, Henriëtte&lt;/author&gt;&lt;author&gt;Donnelly, Peter&lt;/author&gt;&lt;author&gt;Blijlevens, Nicole&lt;/author&gt;&lt;author&gt;Verweij, Paul&lt;/author&gt;&lt;author&gt;Shirango, Hebste&lt;/author&gt;&lt;author&gt;de Pauw, Ben&lt;/author&gt;&lt;/authors&gt;&lt;/contributors&gt;&lt;added-date format="utc"&gt;1489094962&lt;/added-date&gt;&lt;ref-type name="Journal Article"&gt;17&lt;/ref-type&gt;&lt;dates&gt;&lt;year&gt;2004&lt;/year&gt;&lt;/dates&gt;&lt;rec-number&gt;429&lt;/rec-number&gt;&lt;last-updated-date format="utc"&gt;1489094962&lt;/last-updated-date&gt;&lt;volume&gt;83&lt;/volume&gt;&lt;/record&gt;&lt;/Cite&gt;&lt;/EndNote&gt;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(Levenga</w:t>
      </w:r>
      <w:r w:rsidRPr="0016167F">
        <w:rPr>
          <w:rFonts w:asciiTheme="minorBidi" w:hAnsiTheme="minorBidi"/>
          <w:i/>
          <w:noProof/>
          <w:sz w:val="24"/>
          <w:szCs w:val="24"/>
        </w:rPr>
        <w:t xml:space="preserve"> et al.</w:t>
      </w:r>
      <w:r w:rsidRPr="0016167F">
        <w:rPr>
          <w:rFonts w:asciiTheme="minorBidi" w:hAnsiTheme="minorBidi"/>
          <w:noProof/>
          <w:sz w:val="24"/>
          <w:szCs w:val="24"/>
        </w:rPr>
        <w:t>, 2004)</w:t>
      </w:r>
      <w:r w:rsidRPr="0016167F">
        <w:rPr>
          <w:rFonts w:asciiTheme="minorBidi" w:hAnsiTheme="minorBidi"/>
          <w:sz w:val="24"/>
          <w:szCs w:val="24"/>
        </w:rPr>
        <w:fldChar w:fldCharType="end"/>
      </w:r>
      <w:r w:rsidRPr="0016167F">
        <w:rPr>
          <w:rFonts w:asciiTheme="minorBidi" w:hAnsiTheme="minorBidi"/>
          <w:sz w:val="24"/>
          <w:szCs w:val="24"/>
        </w:rPr>
        <w:t xml:space="preserve">.  In another case a 7 year old boy with congenital hydrocephalus contracted a cerebral cyst and ventriculoatrial shunt infections associated with </w:t>
      </w:r>
      <w:r w:rsidRPr="0016167F">
        <w:rPr>
          <w:rFonts w:asciiTheme="minorBidi" w:hAnsiTheme="minorBidi"/>
          <w:i/>
          <w:iCs/>
          <w:sz w:val="24"/>
          <w:szCs w:val="24"/>
        </w:rPr>
        <w:t>K. sedentarius</w:t>
      </w:r>
      <w:r w:rsidRPr="0016167F">
        <w:rPr>
          <w:rFonts w:asciiTheme="minorBidi" w:hAnsiTheme="minorBidi"/>
          <w:sz w:val="24"/>
          <w:szCs w:val="24"/>
        </w:rPr>
        <w:t xml:space="preserve">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&lt;EndNote&gt;&lt;Cite&gt;&lt;Author&gt;Greene&lt;/Author&gt;&lt;Year&gt;1980&lt;/Year&gt;&lt;IDText&gt;Cerebral cyst infection with Micrococcus sedentarius: Case report&lt;/IDText&gt;&lt;DisplayText&gt;(Greene&lt;style face="italic"&gt; et al.&lt;/style&gt;, 1980)&lt;/DisplayText&gt;&lt;record&gt;&lt;isbn&gt;0022-3085&lt;/isbn&gt;&lt;titles&gt;&lt;title&gt;Cerebral cyst infection with Micrococcus sedentarius: Case report&lt;/title&gt;&lt;secondary-title&gt;Journal of neurosurgery&lt;/secondary-title&gt;&lt;/titles&gt;&lt;pages&gt;126-128&lt;/pages&gt;&lt;number&gt;1&lt;/number&gt;&lt;contributors&gt;&lt;authors&gt;&lt;author&gt;Greene, Gerald R&lt;/author&gt;&lt;author&gt;Mc Ninch, Catherine&lt;/author&gt;&lt;author&gt;Foltz, Eldon L&lt;/author&gt;&lt;/authors&gt;&lt;/contributors&gt;&lt;added-date format="utc"&gt;1555709272&lt;/added-date&gt;&lt;ref-type name="Journal Article"&gt;17&lt;/ref-type&gt;&lt;dates&gt;&lt;year&gt;1980&lt;/year&gt;&lt;/dates&gt;&lt;rec-number&gt;566&lt;/rec-number&gt;&lt;last-updated-date format="utc"&gt;1555709272&lt;/last-updated-date&gt;&lt;volume&gt;52&lt;/volume&gt;&lt;/record&gt;&lt;/Cite&gt;&lt;/EndNote&gt;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(Greene</w:t>
      </w:r>
      <w:r w:rsidRPr="0016167F">
        <w:rPr>
          <w:rFonts w:asciiTheme="minorBidi" w:hAnsiTheme="minorBidi"/>
          <w:i/>
          <w:noProof/>
          <w:sz w:val="24"/>
          <w:szCs w:val="24"/>
        </w:rPr>
        <w:t xml:space="preserve"> et al.</w:t>
      </w:r>
      <w:r w:rsidRPr="0016167F">
        <w:rPr>
          <w:rFonts w:asciiTheme="minorBidi" w:hAnsiTheme="minorBidi"/>
          <w:noProof/>
          <w:sz w:val="24"/>
          <w:szCs w:val="24"/>
        </w:rPr>
        <w:t>, 1980)</w:t>
      </w:r>
      <w:r w:rsidRPr="0016167F">
        <w:rPr>
          <w:rFonts w:asciiTheme="minorBidi" w:hAnsiTheme="minorBidi"/>
          <w:sz w:val="24"/>
          <w:szCs w:val="24"/>
        </w:rPr>
        <w:fldChar w:fldCharType="end"/>
      </w:r>
      <w:r w:rsidRPr="0016167F">
        <w:rPr>
          <w:rFonts w:asciiTheme="minorBidi" w:hAnsiTheme="minorBidi"/>
          <w:sz w:val="24"/>
          <w:szCs w:val="24"/>
        </w:rPr>
        <w:t xml:space="preserve">. </w:t>
      </w:r>
    </w:p>
    <w:p w:rsidR="00F24B6D" w:rsidRDefault="00F24B6D" w:rsidP="003A63C3">
      <w:pPr>
        <w:spacing w:line="360" w:lineRule="auto"/>
        <w:ind w:firstLine="720"/>
        <w:jc w:val="both"/>
        <w:rPr>
          <w:rFonts w:asciiTheme="minorBidi" w:hAnsiTheme="minorBidi"/>
          <w:sz w:val="24"/>
          <w:szCs w:val="24"/>
        </w:rPr>
      </w:pPr>
      <w:r w:rsidRPr="0016167F">
        <w:rPr>
          <w:rFonts w:asciiTheme="minorBidi" w:hAnsiTheme="minorBidi"/>
          <w:sz w:val="24"/>
          <w:szCs w:val="24"/>
        </w:rPr>
        <w:t xml:space="preserve">The aim was to sequence the </w:t>
      </w:r>
      <w:r w:rsidRPr="0016167F">
        <w:rPr>
          <w:rFonts w:asciiTheme="minorBidi" w:hAnsiTheme="minorBidi"/>
          <w:i/>
          <w:iCs/>
          <w:sz w:val="24"/>
          <w:szCs w:val="24"/>
        </w:rPr>
        <w:t>K. sedentarius</w:t>
      </w:r>
      <w:r w:rsidRPr="0016167F">
        <w:rPr>
          <w:rFonts w:asciiTheme="minorBidi" w:hAnsiTheme="minorBidi"/>
          <w:sz w:val="24"/>
          <w:szCs w:val="24"/>
        </w:rPr>
        <w:t xml:space="preserve"> strain: MBB13, compare it to the DSM 20547 strain and determine the genomic features underpinning some of the typical </w:t>
      </w:r>
      <w:r w:rsidRPr="0016167F">
        <w:rPr>
          <w:rFonts w:asciiTheme="minorBidi" w:hAnsiTheme="minorBidi"/>
          <w:i/>
          <w:iCs/>
          <w:sz w:val="24"/>
          <w:szCs w:val="24"/>
        </w:rPr>
        <w:t>K. sedentarius</w:t>
      </w:r>
      <w:r w:rsidRPr="0016167F">
        <w:rPr>
          <w:rFonts w:asciiTheme="minorBidi" w:hAnsiTheme="minorBidi"/>
          <w:sz w:val="24"/>
          <w:szCs w:val="24"/>
        </w:rPr>
        <w:t xml:space="preserve"> characteristics (respiration, antibiotic production, keratin </w:t>
      </w:r>
      <w:r w:rsidRPr="0016167F">
        <w:rPr>
          <w:rFonts w:asciiTheme="minorBidi" w:hAnsiTheme="minorBidi"/>
          <w:sz w:val="24"/>
          <w:szCs w:val="24"/>
        </w:rPr>
        <w:lastRenderedPageBreak/>
        <w:t xml:space="preserve">degradation and salt tolerance).  The genome of the reference strain </w:t>
      </w:r>
      <w:r w:rsidRPr="0016167F">
        <w:rPr>
          <w:rFonts w:asciiTheme="minorBidi" w:hAnsiTheme="minorBidi"/>
          <w:i/>
          <w:iCs/>
          <w:sz w:val="24"/>
          <w:szCs w:val="24"/>
        </w:rPr>
        <w:t>K. sedentarius</w:t>
      </w:r>
      <w:r w:rsidRPr="0016167F">
        <w:rPr>
          <w:rFonts w:asciiTheme="minorBidi" w:hAnsiTheme="minorBidi"/>
          <w:sz w:val="24"/>
          <w:szCs w:val="24"/>
        </w:rPr>
        <w:t xml:space="preserve"> (DSM 20547 = 541</w:t>
      </w:r>
      <w:r w:rsidRPr="0016167F">
        <w:rPr>
          <w:rFonts w:asciiTheme="minorBidi" w:hAnsiTheme="minorBidi"/>
          <w:sz w:val="24"/>
          <w:szCs w:val="24"/>
          <w:vertAlign w:val="superscript"/>
        </w:rPr>
        <w:t>T</w:t>
      </w:r>
      <w:r w:rsidRPr="0016167F">
        <w:rPr>
          <w:rFonts w:asciiTheme="minorBidi" w:hAnsiTheme="minorBidi"/>
          <w:sz w:val="24"/>
          <w:szCs w:val="24"/>
        </w:rPr>
        <w:t xml:space="preserve"> = ATCC 14392 = JCM 11482 = CCM 314) has been sequenced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(Sims</w:t>
      </w:r>
      <w:r w:rsidRPr="0016167F">
        <w:rPr>
          <w:rFonts w:asciiTheme="minorBidi" w:hAnsiTheme="minorBidi"/>
          <w:i/>
          <w:noProof/>
          <w:sz w:val="24"/>
          <w:szCs w:val="24"/>
        </w:rPr>
        <w:t xml:space="preserve"> et al.</w:t>
      </w:r>
      <w:r w:rsidRPr="0016167F">
        <w:rPr>
          <w:rFonts w:asciiTheme="minorBidi" w:hAnsiTheme="minorBidi"/>
          <w:noProof/>
          <w:sz w:val="24"/>
          <w:szCs w:val="24"/>
        </w:rPr>
        <w:t>, 2009)</w:t>
      </w:r>
      <w:r w:rsidRPr="0016167F">
        <w:rPr>
          <w:rFonts w:asciiTheme="minorBidi" w:hAnsiTheme="minorBidi"/>
          <w:sz w:val="24"/>
          <w:szCs w:val="24"/>
        </w:rPr>
        <w:fldChar w:fldCharType="end"/>
      </w:r>
      <w:r w:rsidRPr="0016167F">
        <w:rPr>
          <w:rFonts w:asciiTheme="minorBidi" w:hAnsiTheme="minorBidi"/>
          <w:sz w:val="24"/>
          <w:szCs w:val="24"/>
        </w:rPr>
        <w:t>.</w:t>
      </w:r>
    </w:p>
    <w:p w:rsidR="0016167F" w:rsidRPr="0016167F" w:rsidRDefault="0016167F" w:rsidP="00F24B6D">
      <w:pPr>
        <w:spacing w:line="360" w:lineRule="auto"/>
        <w:ind w:firstLine="720"/>
        <w:jc w:val="both"/>
        <w:rPr>
          <w:rFonts w:asciiTheme="minorBidi" w:hAnsiTheme="minorBidi"/>
          <w:sz w:val="24"/>
          <w:szCs w:val="24"/>
        </w:rPr>
      </w:pPr>
    </w:p>
    <w:p w:rsidR="00F24B6D" w:rsidRPr="0016167F" w:rsidRDefault="00F24B6D" w:rsidP="0016167F">
      <w:pPr>
        <w:pStyle w:val="Heading3"/>
        <w:spacing w:line="360" w:lineRule="auto"/>
        <w:rPr>
          <w:rFonts w:asciiTheme="minorBidi" w:hAnsiTheme="minorBidi" w:cstheme="minorBidi"/>
          <w:b/>
          <w:bCs/>
          <w:color w:val="auto"/>
        </w:rPr>
      </w:pPr>
      <w:bookmarkStart w:id="65" w:name="_Toc22242929"/>
      <w:r w:rsidRPr="0016167F">
        <w:rPr>
          <w:rFonts w:asciiTheme="minorBidi" w:hAnsiTheme="minorBidi" w:cstheme="minorBidi"/>
          <w:b/>
          <w:bCs/>
          <w:color w:val="auto"/>
        </w:rPr>
        <w:t>4.2 Genome assembly</w:t>
      </w:r>
      <w:bookmarkEnd w:id="65"/>
      <w:r w:rsidRPr="0016167F">
        <w:rPr>
          <w:rFonts w:asciiTheme="minorBidi" w:hAnsiTheme="minorBidi" w:cstheme="minorBidi"/>
          <w:b/>
          <w:bCs/>
          <w:color w:val="auto"/>
        </w:rPr>
        <w:t xml:space="preserve"> </w:t>
      </w:r>
    </w:p>
    <w:p w:rsidR="00F24B6D" w:rsidRPr="0016167F" w:rsidRDefault="00F24B6D" w:rsidP="004B76BC">
      <w:pPr>
        <w:spacing w:line="360" w:lineRule="auto"/>
        <w:ind w:firstLine="720"/>
        <w:jc w:val="both"/>
        <w:rPr>
          <w:rFonts w:asciiTheme="minorBidi" w:hAnsiTheme="minorBidi"/>
          <w:sz w:val="24"/>
          <w:szCs w:val="24"/>
        </w:rPr>
      </w:pPr>
      <w:r w:rsidRPr="0016167F">
        <w:rPr>
          <w:rFonts w:asciiTheme="minorBidi" w:hAnsiTheme="minorBidi"/>
          <w:sz w:val="24"/>
          <w:szCs w:val="24"/>
        </w:rPr>
        <w:t xml:space="preserve">Comparative genomics is an important process in understanding the content of bacterial genomes and to analyse phenotypic differences between strains and species, and then correlate these to differences in genome sequences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&lt;EndNote&gt;&lt;Cite&gt;&lt;Author&gt;Carver&lt;/Author&gt;&lt;Year&gt;2005&lt;/Year&gt;&lt;IDText&gt;ACT: the Artemis comparison tool&lt;/IDText&gt;&lt;DisplayText&gt;(Carver&lt;style face="italic"&gt; et al.&lt;/style&gt;, 2005)&lt;/DisplayText&gt;&lt;record&gt;&lt;isbn&gt;1460-2059&lt;/isbn&gt;&lt;titles&gt;&lt;title&gt;ACT: the Artemis comparison tool&lt;/title&gt;&lt;secondary-title&gt;Bioinformatics&lt;/secondary-title&gt;&lt;/titles&gt;&lt;pages&gt;3422-3423&lt;/pages&gt;&lt;number&gt;16&lt;/number&gt;&lt;contributors&gt;&lt;authors&gt;&lt;author&gt;Carver, Tim J&lt;/author&gt;&lt;author&gt;Rutherford, Kim M&lt;/author&gt;&lt;author&gt;Berriman, Matthew&lt;/author&gt;&lt;author&gt;Rajandream, Marie-Adele&lt;/author&gt;&lt;author&gt;Barrell, Barclay G&lt;/author&gt;&lt;author&gt;Parkhill, Julian&lt;/author&gt;&lt;/authors&gt;&lt;/contributors&gt;&lt;added-date format="utc"&gt;1549384961&lt;/added-date&gt;&lt;ref-type name="Journal Article"&gt;17&lt;/ref-type&gt;&lt;dates&gt;&lt;year&gt;2005&lt;/year&gt;&lt;/dates&gt;&lt;rec-number&gt;533&lt;/rec-number&gt;&lt;last-updated-date format="utc"&gt;1549384961&lt;/last-updated-date&gt;&lt;volume&gt;21&lt;/volume&gt;&lt;/record&gt;&lt;/Cite&gt;&lt;/EndNote&gt;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(Carver</w:t>
      </w:r>
      <w:r w:rsidRPr="0016167F">
        <w:rPr>
          <w:rFonts w:asciiTheme="minorBidi" w:hAnsiTheme="minorBidi"/>
          <w:i/>
          <w:noProof/>
          <w:sz w:val="24"/>
          <w:szCs w:val="24"/>
        </w:rPr>
        <w:t xml:space="preserve"> et al.</w:t>
      </w:r>
      <w:r w:rsidRPr="0016167F">
        <w:rPr>
          <w:rFonts w:asciiTheme="minorBidi" w:hAnsiTheme="minorBidi"/>
          <w:noProof/>
          <w:sz w:val="24"/>
          <w:szCs w:val="24"/>
        </w:rPr>
        <w:t>, 2005)</w:t>
      </w:r>
      <w:r w:rsidRPr="0016167F">
        <w:rPr>
          <w:rFonts w:asciiTheme="minorBidi" w:hAnsiTheme="minorBidi"/>
          <w:sz w:val="24"/>
          <w:szCs w:val="24"/>
        </w:rPr>
        <w:fldChar w:fldCharType="end"/>
      </w:r>
      <w:r w:rsidRPr="0016167F">
        <w:rPr>
          <w:rFonts w:asciiTheme="minorBidi" w:hAnsiTheme="minorBidi"/>
          <w:sz w:val="24"/>
          <w:szCs w:val="24"/>
        </w:rPr>
        <w:t xml:space="preserve">.  Therefore, the </w:t>
      </w:r>
      <w:r w:rsidRPr="0016167F">
        <w:rPr>
          <w:rFonts w:asciiTheme="minorBidi" w:hAnsiTheme="minorBidi"/>
          <w:sz w:val="24"/>
          <w:szCs w:val="24"/>
          <w:u w:val="single"/>
        </w:rPr>
        <w:t>A</w:t>
      </w:r>
      <w:r w:rsidRPr="0016167F">
        <w:rPr>
          <w:rFonts w:asciiTheme="minorBidi" w:hAnsiTheme="minorBidi"/>
          <w:sz w:val="24"/>
          <w:szCs w:val="24"/>
        </w:rPr>
        <w:t xml:space="preserve">rtemis </w:t>
      </w:r>
      <w:r w:rsidRPr="0016167F">
        <w:rPr>
          <w:rFonts w:asciiTheme="minorBidi" w:hAnsiTheme="minorBidi"/>
          <w:sz w:val="24"/>
          <w:szCs w:val="24"/>
          <w:u w:val="single"/>
        </w:rPr>
        <w:t>C</w:t>
      </w:r>
      <w:r w:rsidRPr="0016167F">
        <w:rPr>
          <w:rFonts w:asciiTheme="minorBidi" w:hAnsiTheme="minorBidi"/>
          <w:sz w:val="24"/>
          <w:szCs w:val="24"/>
        </w:rPr>
        <w:t xml:space="preserve">omparison </w:t>
      </w:r>
      <w:r w:rsidRPr="0016167F">
        <w:rPr>
          <w:rFonts w:asciiTheme="minorBidi" w:hAnsiTheme="minorBidi"/>
          <w:sz w:val="24"/>
          <w:szCs w:val="24"/>
          <w:u w:val="single"/>
        </w:rPr>
        <w:t>T</w:t>
      </w:r>
      <w:r w:rsidRPr="0016167F">
        <w:rPr>
          <w:rFonts w:asciiTheme="minorBidi" w:hAnsiTheme="minorBidi"/>
          <w:sz w:val="24"/>
          <w:szCs w:val="24"/>
        </w:rPr>
        <w:t>ool (ACT) (Section 2.</w:t>
      </w:r>
      <w:r w:rsidR="004B76BC">
        <w:rPr>
          <w:rFonts w:asciiTheme="minorBidi" w:hAnsiTheme="minorBidi"/>
          <w:sz w:val="24"/>
          <w:szCs w:val="24"/>
        </w:rPr>
        <w:t>6</w:t>
      </w:r>
      <w:r w:rsidRPr="0016167F">
        <w:rPr>
          <w:rFonts w:asciiTheme="minorBidi" w:hAnsiTheme="minorBidi"/>
          <w:sz w:val="24"/>
          <w:szCs w:val="24"/>
        </w:rPr>
        <w:t xml:space="preserve">.2.1) was used to explore the </w:t>
      </w:r>
      <w:r w:rsidRPr="0016167F">
        <w:rPr>
          <w:rFonts w:asciiTheme="minorBidi" w:hAnsiTheme="minorBidi"/>
          <w:i/>
          <w:iCs/>
          <w:sz w:val="24"/>
          <w:szCs w:val="24"/>
        </w:rPr>
        <w:t>K. sedentarius</w:t>
      </w:r>
      <w:r w:rsidRPr="0016167F">
        <w:rPr>
          <w:rFonts w:asciiTheme="minorBidi" w:hAnsiTheme="minorBidi"/>
          <w:sz w:val="24"/>
          <w:szCs w:val="24"/>
        </w:rPr>
        <w:t xml:space="preserve"> MBB13 genome sequence by pair-wise comparison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&lt;EndNote&gt;&lt;Cite&gt;&lt;Author&gt;Edwards&lt;/Author&gt;&lt;Year&gt;2013&lt;/Year&gt;&lt;IDText&gt;Beginner’s guide to comparative bacterial genome analysis using next-generation sequence data&lt;/IDText&gt;&lt;DisplayText&gt;(Edwards and Holt, 2013)&lt;/DisplayText&gt;&lt;record&gt;&lt;isbn&gt;2042-5783&lt;/isbn&gt;&lt;titles&gt;&lt;title&gt;Beginner’s guide to comparative bacterial genome analysis using next-generation sequence data&lt;/title&gt;&lt;secondary-title&gt;Microbial informatics and experimentation&lt;/secondary-title&gt;&lt;/titles&gt;&lt;pages&gt;2&lt;/pages&gt;&lt;number&gt;1&lt;/number&gt;&lt;contributors&gt;&lt;authors&gt;&lt;author&gt;Edwards, David J&lt;/author&gt;&lt;author&gt;Holt, Kathryn E&lt;/author&gt;&lt;/authors&gt;&lt;/contributors&gt;&lt;added-date format="utc"&gt;1528403308&lt;/added-date&gt;&lt;ref-type name="Journal Article"&gt;17&lt;/ref-type&gt;&lt;dates&gt;&lt;year&gt;2013&lt;/year&gt;&lt;/dates&gt;&lt;rec-number&gt;487&lt;/rec-number&gt;&lt;last-updated-date format="utc"&gt;1528403308&lt;/last-updated-date&gt;&lt;volume&gt;3&lt;/volume&gt;&lt;/record&gt;&lt;/Cite&gt;&lt;/EndNote&gt;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(Edwards and Holt, 2013)</w:t>
      </w:r>
      <w:r w:rsidRPr="0016167F">
        <w:rPr>
          <w:rFonts w:asciiTheme="minorBidi" w:hAnsiTheme="minorBidi"/>
          <w:sz w:val="24"/>
          <w:szCs w:val="24"/>
        </w:rPr>
        <w:fldChar w:fldCharType="end"/>
      </w:r>
      <w:r w:rsidRPr="0016167F">
        <w:rPr>
          <w:rFonts w:asciiTheme="minorBidi" w:hAnsiTheme="minorBidi"/>
          <w:sz w:val="24"/>
          <w:szCs w:val="24"/>
        </w:rPr>
        <w:t>.</w:t>
      </w:r>
    </w:p>
    <w:p w:rsidR="00F24B6D" w:rsidRPr="0016167F" w:rsidRDefault="00F24B6D" w:rsidP="00ED7E32">
      <w:pPr>
        <w:spacing w:line="360" w:lineRule="auto"/>
        <w:ind w:firstLine="720"/>
        <w:jc w:val="both"/>
        <w:rPr>
          <w:rFonts w:asciiTheme="minorBidi" w:hAnsiTheme="minorBidi"/>
          <w:sz w:val="24"/>
          <w:szCs w:val="24"/>
        </w:rPr>
      </w:pPr>
      <w:r w:rsidRPr="0016167F">
        <w:rPr>
          <w:rFonts w:asciiTheme="minorBidi" w:hAnsiTheme="minorBidi"/>
          <w:sz w:val="24"/>
          <w:szCs w:val="24"/>
        </w:rPr>
        <w:t xml:space="preserve">It is over 20 years since the sequencing of the first bacterial genome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&lt;EndNote&gt;&lt;Cite&gt;&lt;Author&gt;Land&lt;/Author&gt;&lt;Year&gt;2015&lt;/Year&gt;&lt;IDText&gt;Insights from 20 years of bacterial genome sequencing&lt;/IDText&gt;&lt;DisplayText&gt;(Land&lt;style face="italic"&gt; et al.&lt;/style&gt;, 2015)&lt;/DisplayText&gt;&lt;record&gt;&lt;isbn&gt;1438-793X&lt;/isbn&gt;&lt;titles&gt;&lt;title&gt;Insights from 20 years of bacterial genome sequencing&lt;/title&gt;&lt;secondary-title&gt;Functional &amp;amp; integrative genomics&lt;/secondary-title&gt;&lt;/titles&gt;&lt;pages&gt;141-161&lt;/pages&gt;&lt;number&gt;2&lt;/number&gt;&lt;contributors&gt;&lt;authors&gt;&lt;author&gt;Land, Miriam&lt;/author&gt;&lt;author&gt;Hauser, Loren&lt;/author&gt;&lt;author&gt;Jun, Se-Ran&lt;/author&gt;&lt;author&gt;Nookaew, Intawat&lt;/author&gt;&lt;author&gt;Leuze, Michael R&lt;/author&gt;&lt;author&gt;Ahn, Tae-Hyuk&lt;/author&gt;&lt;author&gt;Karpinets, Tatiana&lt;/author&gt;&lt;author&gt;Lund, Ole&lt;/author&gt;&lt;author&gt;Kora, Guruprased&lt;/author&gt;&lt;author&gt;Wassenaar, Trudy&lt;/author&gt;&lt;/authors&gt;&lt;/contributors&gt;&lt;added-date format="utc"&gt;1549140339&lt;/added-date&gt;&lt;ref-type name="Journal Article"&gt;17&lt;/ref-type&gt;&lt;dates&gt;&lt;year&gt;2015&lt;/year&gt;&lt;/dates&gt;&lt;rec-number&gt;526&lt;/rec-number&gt;&lt;last-updated-date format="utc"&gt;1549140339&lt;/last-updated-date&gt;&lt;volume&gt;15&lt;/volume&gt;&lt;/record&gt;&lt;/Cite&gt;&lt;/EndNote&gt;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(Land</w:t>
      </w:r>
      <w:r w:rsidRPr="0016167F">
        <w:rPr>
          <w:rFonts w:asciiTheme="minorBidi" w:hAnsiTheme="minorBidi"/>
          <w:i/>
          <w:noProof/>
          <w:sz w:val="24"/>
          <w:szCs w:val="24"/>
        </w:rPr>
        <w:t xml:space="preserve"> et al.</w:t>
      </w:r>
      <w:r w:rsidRPr="0016167F">
        <w:rPr>
          <w:rFonts w:asciiTheme="minorBidi" w:hAnsiTheme="minorBidi"/>
          <w:noProof/>
          <w:sz w:val="24"/>
          <w:szCs w:val="24"/>
        </w:rPr>
        <w:t>, 2015)</w:t>
      </w:r>
      <w:r w:rsidRPr="0016167F">
        <w:rPr>
          <w:rFonts w:asciiTheme="minorBidi" w:hAnsiTheme="minorBidi"/>
          <w:sz w:val="24"/>
          <w:szCs w:val="24"/>
        </w:rPr>
        <w:fldChar w:fldCharType="end"/>
      </w:r>
      <w:r w:rsidRPr="0016167F">
        <w:rPr>
          <w:rFonts w:asciiTheme="minorBidi" w:hAnsiTheme="minorBidi"/>
          <w:sz w:val="24"/>
          <w:szCs w:val="24"/>
        </w:rPr>
        <w:t xml:space="preserve">.  DNA sequencing is classified to </w:t>
      </w:r>
      <w:r w:rsidR="00ED7E32">
        <w:rPr>
          <w:rFonts w:asciiTheme="minorBidi" w:hAnsiTheme="minorBidi"/>
          <w:sz w:val="24"/>
          <w:szCs w:val="24"/>
        </w:rPr>
        <w:t>four</w:t>
      </w:r>
      <w:r w:rsidRPr="0016167F">
        <w:rPr>
          <w:rFonts w:asciiTheme="minorBidi" w:hAnsiTheme="minorBidi"/>
          <w:sz w:val="24"/>
          <w:szCs w:val="24"/>
        </w:rPr>
        <w:t xml:space="preserve"> generations. In brief, the first generation (Sanger sequencing or chain termination method) was developed by Frederick Sanger (1977) and determines the nucleotide sequence using DNA polymerase and labelled dideoxy nucleotides. This method can be used for sequencing short DNA fragments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&lt;EndNote&gt;&lt;Cite&gt;&lt;Author&gt;Parida&lt;/Author&gt;&lt;Year&gt;2016&lt;/Year&gt;&lt;IDText&gt;Whole genome sequencing&lt;/IDText&gt;&lt;DisplayText&gt;(Parida and Mohapatra, 2016)&lt;/DisplayText&gt;&lt;record&gt;&lt;titles&gt;&lt;title&gt;Whole genome sequencing&lt;/title&gt;&lt;secondary-title&gt;Principles and Practices of Plant Genomics, Volume 3&lt;/secondary-title&gt;&lt;/titles&gt;&lt;pages&gt;156-210&lt;/pages&gt;&lt;contributors&gt;&lt;authors&gt;&lt;author&gt;Parida, Swarup K&lt;/author&gt;&lt;author&gt;Mohapatra, T&lt;/author&gt;&lt;/authors&gt;&lt;/contributors&gt;&lt;added-date format="utc"&gt;1549141003&lt;/added-date&gt;&lt;ref-type name="Book Section"&gt;5&lt;/ref-type&gt;&lt;dates&gt;&lt;year&gt;2016&lt;/year&gt;&lt;/dates&gt;&lt;rec-number&gt;527&lt;/rec-number&gt;&lt;publisher&gt;CRC Press&lt;/publisher&gt;&lt;last-updated-date format="utc"&gt;1549141003&lt;/last-updated-date&gt;&lt;/record&gt;&lt;/Cite&gt;&lt;/EndNote&gt;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(Parida and Mohapatra, 2016)</w:t>
      </w:r>
      <w:r w:rsidRPr="0016167F">
        <w:rPr>
          <w:rFonts w:asciiTheme="minorBidi" w:hAnsiTheme="minorBidi"/>
          <w:sz w:val="24"/>
          <w:szCs w:val="24"/>
        </w:rPr>
        <w:fldChar w:fldCharType="end"/>
      </w:r>
      <w:r w:rsidRPr="0016167F">
        <w:rPr>
          <w:rFonts w:asciiTheme="minorBidi" w:hAnsiTheme="minorBidi"/>
          <w:sz w:val="24"/>
          <w:szCs w:val="24"/>
        </w:rPr>
        <w:t>.  The second generation (</w:t>
      </w:r>
      <w:r w:rsidRPr="0016167F">
        <w:rPr>
          <w:rFonts w:asciiTheme="minorBidi" w:hAnsiTheme="minorBidi"/>
          <w:sz w:val="24"/>
          <w:szCs w:val="24"/>
          <w:u w:val="single"/>
        </w:rPr>
        <w:t>n</w:t>
      </w:r>
      <w:r w:rsidRPr="0016167F">
        <w:rPr>
          <w:rFonts w:asciiTheme="minorBidi" w:hAnsiTheme="minorBidi"/>
          <w:sz w:val="24"/>
          <w:szCs w:val="24"/>
        </w:rPr>
        <w:t xml:space="preserve">ext </w:t>
      </w:r>
      <w:r w:rsidRPr="0016167F">
        <w:rPr>
          <w:rFonts w:asciiTheme="minorBidi" w:hAnsiTheme="minorBidi"/>
          <w:sz w:val="24"/>
          <w:szCs w:val="24"/>
          <w:u w:val="single"/>
        </w:rPr>
        <w:t>g</w:t>
      </w:r>
      <w:r w:rsidRPr="0016167F">
        <w:rPr>
          <w:rFonts w:asciiTheme="minorBidi" w:hAnsiTheme="minorBidi"/>
          <w:sz w:val="24"/>
          <w:szCs w:val="24"/>
        </w:rPr>
        <w:t xml:space="preserve">eneration </w:t>
      </w:r>
      <w:r w:rsidRPr="0016167F">
        <w:rPr>
          <w:rFonts w:asciiTheme="minorBidi" w:hAnsiTheme="minorBidi"/>
          <w:sz w:val="24"/>
          <w:szCs w:val="24"/>
          <w:u w:val="single"/>
        </w:rPr>
        <w:t>s</w:t>
      </w:r>
      <w:r w:rsidRPr="0016167F">
        <w:rPr>
          <w:rFonts w:asciiTheme="minorBidi" w:hAnsiTheme="minorBidi"/>
          <w:sz w:val="24"/>
          <w:szCs w:val="24"/>
        </w:rPr>
        <w:t xml:space="preserve">equencing ‘NGS’ or massive parallel sequencing)  fragments the genome into small pieces and then assembles the entire genome matching up overlapping sequences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&lt;EndNote&gt;&lt;Cite&gt;&lt;Author&gt;Pérez</w:instrText>
      </w:r>
      <w:r w:rsidRPr="0016167F">
        <w:rPr>
          <w:rFonts w:ascii="Cambria Math" w:hAnsi="Cambria Math" w:cs="Cambria Math"/>
          <w:sz w:val="24"/>
          <w:szCs w:val="24"/>
        </w:rPr>
        <w:instrText>‐</w:instrText>
      </w:r>
      <w:r w:rsidRPr="0016167F">
        <w:rPr>
          <w:rFonts w:asciiTheme="minorBidi" w:hAnsiTheme="minorBidi"/>
          <w:sz w:val="24"/>
          <w:szCs w:val="24"/>
        </w:rPr>
        <w:instrText>Enciso&lt;/Author&gt;&lt;Year&gt;2010&lt;/Year&gt;&lt;IDText&gt;Massive parallel sequencing in animal genetics: wherefroms and wheretos&lt;/IDText&gt;&lt;DisplayText&gt;(P</w:instrText>
      </w:r>
      <w:r w:rsidRPr="0016167F">
        <w:rPr>
          <w:rFonts w:ascii="Arial" w:hAnsi="Arial" w:cs="Arial"/>
          <w:sz w:val="24"/>
          <w:szCs w:val="24"/>
        </w:rPr>
        <w:instrText>é</w:instrText>
      </w:r>
      <w:r w:rsidRPr="0016167F">
        <w:rPr>
          <w:rFonts w:asciiTheme="minorBidi" w:hAnsiTheme="minorBidi"/>
          <w:sz w:val="24"/>
          <w:szCs w:val="24"/>
        </w:rPr>
        <w:instrText>rez</w:instrText>
      </w:r>
      <w:r w:rsidRPr="0016167F">
        <w:rPr>
          <w:rFonts w:ascii="Cambria Math" w:hAnsi="Cambria Math" w:cs="Cambria Math"/>
          <w:sz w:val="24"/>
          <w:szCs w:val="24"/>
        </w:rPr>
        <w:instrText>‐</w:instrText>
      </w:r>
      <w:r w:rsidRPr="0016167F">
        <w:rPr>
          <w:rFonts w:asciiTheme="minorBidi" w:hAnsiTheme="minorBidi"/>
          <w:sz w:val="24"/>
          <w:szCs w:val="24"/>
        </w:rPr>
        <w:instrText>Enciso and Ferretti, 2010)&lt;/DisplayText&gt;&lt;record&gt;&lt;isbn&gt;0268-9146&lt;/isbn&gt;&lt;titles&gt;&lt;title&gt;Massive parallel sequencing in animal genetics: wherefroms and wheretos&lt;/title&gt;&lt;secondary-title&gt;Animal Genetics&lt;/secondary-title&gt;&lt;/titles&gt;&lt;pages&gt;561-569&lt;/pages&gt;&lt;number&gt;6&lt;/number&gt;&lt;contributors&gt;&lt;authors&gt;&lt;author&gt;Pérez</w:instrText>
      </w:r>
      <w:r w:rsidRPr="0016167F">
        <w:rPr>
          <w:rFonts w:ascii="Cambria Math" w:hAnsi="Cambria Math" w:cs="Cambria Math"/>
          <w:sz w:val="24"/>
          <w:szCs w:val="24"/>
        </w:rPr>
        <w:instrText>‐</w:instrText>
      </w:r>
      <w:r w:rsidRPr="0016167F">
        <w:rPr>
          <w:rFonts w:asciiTheme="minorBidi" w:hAnsiTheme="minorBidi"/>
          <w:sz w:val="24"/>
          <w:szCs w:val="24"/>
        </w:rPr>
        <w:instrText>Enciso, M&lt;/author&gt;&lt;author&gt;Ferretti, L&lt;/author&gt;&lt;/authors&gt;&lt;/contributors&gt;&lt;added-date format="utc"&gt;1549141485&lt;/added-date&gt;&lt;ref-type name="Journal Article"&gt;17&lt;/ref-type&gt;&lt;dates&gt;&lt;year&gt;2010&lt;/year&gt;&lt;/dates&gt;&lt;rec-number&gt;528&lt;/rec-number&gt;&lt;last-updated-date format="utc"&gt;1549141485&lt;/last-updated-date&gt;&lt;volume&gt;41&lt;/volume&gt;&lt;/record&gt;&lt;/Cite&gt;&lt;/EndNote&gt;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(Pérez</w:t>
      </w:r>
      <w:r w:rsidRPr="0016167F">
        <w:rPr>
          <w:rFonts w:ascii="Cambria Math" w:hAnsi="Cambria Math" w:cs="Cambria Math"/>
          <w:noProof/>
          <w:sz w:val="24"/>
          <w:szCs w:val="24"/>
        </w:rPr>
        <w:t>‐</w:t>
      </w:r>
      <w:r w:rsidRPr="0016167F">
        <w:rPr>
          <w:rFonts w:asciiTheme="minorBidi" w:hAnsiTheme="minorBidi"/>
          <w:noProof/>
          <w:sz w:val="24"/>
          <w:szCs w:val="24"/>
        </w:rPr>
        <w:t>Enciso and Ferretti, 2010)</w:t>
      </w:r>
      <w:r w:rsidRPr="0016167F">
        <w:rPr>
          <w:rFonts w:asciiTheme="minorBidi" w:hAnsiTheme="minorBidi"/>
          <w:sz w:val="24"/>
          <w:szCs w:val="24"/>
        </w:rPr>
        <w:fldChar w:fldCharType="end"/>
      </w:r>
      <w:r w:rsidRPr="0016167F">
        <w:rPr>
          <w:rFonts w:asciiTheme="minorBidi" w:hAnsiTheme="minorBidi"/>
          <w:sz w:val="24"/>
          <w:szCs w:val="24"/>
        </w:rPr>
        <w:t>.  The third generation (long-read or single molecule sequencing) is used to sequence a single molecule, therefore breaking long strands of DNA into small segments and assembly</w:t>
      </w:r>
      <w:r w:rsidR="00ED7E32">
        <w:rPr>
          <w:rFonts w:asciiTheme="minorBidi" w:hAnsiTheme="minorBidi"/>
          <w:sz w:val="24"/>
          <w:szCs w:val="24"/>
        </w:rPr>
        <w:t xml:space="preserve"> of</w:t>
      </w:r>
      <w:r w:rsidRPr="0016167F">
        <w:rPr>
          <w:rFonts w:asciiTheme="minorBidi" w:hAnsiTheme="minorBidi"/>
          <w:sz w:val="24"/>
          <w:szCs w:val="24"/>
        </w:rPr>
        <w:t xml:space="preserve"> the DNA fragments is unnecessary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&lt;EndNote&gt;&lt;Cite&gt;&lt;Author&gt;Land&lt;/Author&gt;&lt;Year&gt;2015&lt;/Year&gt;&lt;IDText&gt;Insights from 20 years of bacterial genome sequencing&lt;/IDText&gt;&lt;DisplayText&gt;(Land&lt;style face="italic"&gt; et al.&lt;/style&gt;, 2015; Bleidorn, 2016)&lt;/DisplayText&gt;&lt;record&gt;&lt;isbn&gt;1438-793X&lt;/isbn&gt;&lt;titles&gt;&lt;title&gt;Insights from 20 years of bacterial genome sequencing&lt;/title&gt;&lt;secondary-title&gt;Functional &amp;amp; integrative genomics&lt;/secondary-title&gt;&lt;/titles&gt;&lt;pages&gt;141-161&lt;/pages&gt;&lt;number&gt;2&lt;/number&gt;&lt;contributors&gt;&lt;authors&gt;&lt;author&gt;Land, Miriam&lt;/author&gt;&lt;author&gt;Hauser, Loren&lt;/author&gt;&lt;author&gt;Jun, Se-Ran&lt;/author&gt;&lt;author&gt;Nookaew, Intawat&lt;/author&gt;&lt;author&gt;Leuze, Michael R&lt;/author&gt;&lt;author&gt;Ahn, Tae-Hyuk&lt;/author&gt;&lt;author&gt;Karpinets, Tatiana&lt;/author&gt;&lt;author&gt;Lund, Ole&lt;/author&gt;&lt;author&gt;Kora, Guruprased&lt;/author&gt;&lt;author&gt;Wassenaar, Trudy&lt;/author&gt;&lt;/authors&gt;&lt;/contributors&gt;&lt;added-date format="utc"&gt;1549140339&lt;/added-date&gt;&lt;ref-type name="Journal Article"&gt;17&lt;/ref-type&gt;&lt;dates&gt;&lt;year&gt;2015&lt;/year&gt;&lt;/dates&gt;&lt;rec-number&gt;526&lt;/rec-number&gt;&lt;last-updated-date format="utc"&gt;1549140339&lt;/last-updated-date&gt;&lt;volume&gt;15&lt;/volume&gt;&lt;/record&gt;&lt;/Cite&gt;&lt;Cite&gt;&lt;Author&gt;Bleidorn&lt;/Author&gt;&lt;Year&gt;2016&lt;/Year&gt;&lt;IDText&gt;Third generation sequencing: technology and its potential impact on evolutionary biodiversity research&lt;/IDText&gt;&lt;record&gt;&lt;isbn&gt;1477-2000&lt;/isbn&gt;&lt;titles&gt;&lt;title&gt;Third generation sequencing: technology and its potential impact on evolutionary biodiversity research&lt;/title&gt;&lt;secondary-title&gt;Systematics and biodiversity&lt;/secondary-title&gt;&lt;/titles&gt;&lt;pages&gt;1-8&lt;/pages&gt;&lt;number&gt;1&lt;/number&gt;&lt;contributors&gt;&lt;authors&gt;&lt;author&gt;Bleidorn, Christoph&lt;/author&gt;&lt;/authors&gt;&lt;/contributors&gt;&lt;added-date format="utc"&gt;1549142022&lt;/added-date&gt;&lt;ref-type name="Journal Article"&gt;17&lt;/ref-type&gt;&lt;dates&gt;&lt;year&gt;2016&lt;/year&gt;&lt;/dates&gt;&lt;rec-number&gt;529&lt;/rec-number&gt;&lt;last-updated-date format="utc"&gt;1549142022&lt;/last-updated-date&gt;&lt;volume&gt;14&lt;/volume&gt;&lt;/record&gt;&lt;/Cite&gt;&lt;/EndNote&gt;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(Land</w:t>
      </w:r>
      <w:r w:rsidRPr="0016167F">
        <w:rPr>
          <w:rFonts w:asciiTheme="minorBidi" w:hAnsiTheme="minorBidi"/>
          <w:i/>
          <w:noProof/>
          <w:sz w:val="24"/>
          <w:szCs w:val="24"/>
        </w:rPr>
        <w:t xml:space="preserve"> et al.</w:t>
      </w:r>
      <w:r w:rsidRPr="0016167F">
        <w:rPr>
          <w:rFonts w:asciiTheme="minorBidi" w:hAnsiTheme="minorBidi"/>
          <w:noProof/>
          <w:sz w:val="24"/>
          <w:szCs w:val="24"/>
        </w:rPr>
        <w:t>, 2015; Bleidorn, 2016)</w:t>
      </w:r>
      <w:r w:rsidRPr="0016167F">
        <w:rPr>
          <w:rFonts w:asciiTheme="minorBidi" w:hAnsiTheme="minorBidi"/>
          <w:sz w:val="24"/>
          <w:szCs w:val="24"/>
        </w:rPr>
        <w:fldChar w:fldCharType="end"/>
      </w:r>
      <w:r w:rsidRPr="0016167F">
        <w:rPr>
          <w:rFonts w:asciiTheme="minorBidi" w:hAnsiTheme="minorBidi"/>
          <w:sz w:val="24"/>
          <w:szCs w:val="24"/>
        </w:rPr>
        <w:t xml:space="preserve">.  The fourth generation is another single-molecule technique but nanopore-based sequencing where ultra-long, label-free, high throughput reads are possible with low amount of material </w:t>
      </w:r>
      <w:r w:rsidRPr="0016167F">
        <w:rPr>
          <w:rFonts w:asciiTheme="minorBidi" w:hAnsiTheme="minorBidi"/>
          <w:sz w:val="24"/>
          <w:szCs w:val="24"/>
        </w:rPr>
        <w:fldChar w:fldCharType="begin"/>
      </w:r>
      <w:r w:rsidRPr="0016167F">
        <w:rPr>
          <w:rFonts w:asciiTheme="minorBidi" w:hAnsiTheme="minorBidi"/>
          <w:sz w:val="24"/>
          <w:szCs w:val="24"/>
        </w:rPr>
        <w:instrText xml:space="preserve"> ADDIN EN.CITE &lt;EndNote&gt;&lt;Cite&gt;&lt;Author&gt;Feng&lt;/Author&gt;&lt;Year&gt;2015&lt;/Year&gt;&lt;IDText&gt;Nanopore-based fourth-generation DNA sequencing technology&lt;/IDText&gt;&lt;DisplayText&gt;(Yanxiao Feng&lt;style face="italic"&gt; et al.&lt;/style&gt;, 2015)&lt;/DisplayText&gt;&lt;record&gt;&lt;isbn&gt;1672-0229&lt;/isbn&gt;&lt;titles&gt;&lt;title&gt;Nanopore-based fourth-generation DNA sequencing technology&lt;/title&gt;&lt;secondary-title&gt;Genomics, proteomics &amp;amp; bioinformatics&lt;/secondary-title&gt;&lt;/titles&gt;&lt;pages&gt;4-16&lt;/pages&gt;&lt;number&gt;1&lt;/number&gt;&lt;contributors&gt;&lt;authors&gt;&lt;author&gt;Feng, Yanxiao&lt;/author&gt;&lt;author&gt;Zhang, Yuechuan&lt;/author&gt;&lt;author&gt;Ying, Cuifeng&lt;/author&gt;&lt;author&gt;Wang, Deqiang&lt;/author&gt;&lt;author&gt;Du, Chunlei&lt;/author&gt;&lt;/authors&gt;&lt;/contributors&gt;&lt;added-date format="utc"&gt;1549143754&lt;/added-date&gt;&lt;ref-type name="Journal Article"&gt;17&lt;/ref-type&gt;&lt;dates&gt;&lt;year&gt;2015&lt;/year&gt;&lt;/dates&gt;&lt;rec-number&gt;530&lt;/rec-number&gt;&lt;last-updated-date format="utc"&gt;1549143754&lt;/last-updated-date&gt;&lt;volume&gt;13&lt;/volume&gt;&lt;/record&gt;&lt;/Cite&gt;&lt;/EndNote&gt;</w:instrText>
      </w:r>
      <w:r w:rsidRPr="0016167F">
        <w:rPr>
          <w:rFonts w:asciiTheme="minorBidi" w:hAnsiTheme="minorBidi"/>
          <w:sz w:val="24"/>
          <w:szCs w:val="24"/>
        </w:rPr>
        <w:fldChar w:fldCharType="separate"/>
      </w:r>
      <w:r w:rsidRPr="0016167F">
        <w:rPr>
          <w:rFonts w:asciiTheme="minorBidi" w:hAnsiTheme="minorBidi"/>
          <w:noProof/>
          <w:sz w:val="24"/>
          <w:szCs w:val="24"/>
        </w:rPr>
        <w:t>(Yanxiao Feng</w:t>
      </w:r>
      <w:r w:rsidRPr="0016167F">
        <w:rPr>
          <w:rFonts w:asciiTheme="minorBidi" w:hAnsiTheme="minorBidi"/>
          <w:i/>
          <w:noProof/>
          <w:sz w:val="24"/>
          <w:szCs w:val="24"/>
        </w:rPr>
        <w:t xml:space="preserve"> et al.</w:t>
      </w:r>
      <w:r w:rsidRPr="0016167F">
        <w:rPr>
          <w:rFonts w:asciiTheme="minorBidi" w:hAnsiTheme="minorBidi"/>
          <w:noProof/>
          <w:sz w:val="24"/>
          <w:szCs w:val="24"/>
        </w:rPr>
        <w:t>, 2015)</w:t>
      </w:r>
      <w:r w:rsidRPr="0016167F">
        <w:rPr>
          <w:rFonts w:asciiTheme="minorBidi" w:hAnsiTheme="minorBidi"/>
          <w:sz w:val="24"/>
          <w:szCs w:val="24"/>
        </w:rPr>
        <w:fldChar w:fldCharType="end"/>
      </w:r>
      <w:r w:rsidRPr="0016167F">
        <w:rPr>
          <w:rFonts w:asciiTheme="minorBidi" w:hAnsiTheme="minorBidi"/>
          <w:sz w:val="24"/>
          <w:szCs w:val="24"/>
        </w:rPr>
        <w:t>.</w:t>
      </w:r>
    </w:p>
    <w:p w:rsidR="00F24B6D" w:rsidRDefault="00F24B6D" w:rsidP="00F24B6D">
      <w:pPr>
        <w:spacing w:line="360" w:lineRule="auto"/>
        <w:ind w:firstLine="720"/>
        <w:jc w:val="both"/>
        <w:rPr>
          <w:rFonts w:asciiTheme="minorBidi" w:hAnsiTheme="minorBidi"/>
          <w:sz w:val="24"/>
          <w:szCs w:val="24"/>
        </w:rPr>
      </w:pPr>
      <w:r w:rsidRPr="00AD70F5">
        <w:rPr>
          <w:rFonts w:asciiTheme="minorBidi" w:hAnsiTheme="minorBidi"/>
          <w:sz w:val="24"/>
          <w:szCs w:val="24"/>
        </w:rPr>
        <w:t xml:space="preserve">The genome of </w:t>
      </w:r>
      <w:r w:rsidRPr="00AD70F5">
        <w:rPr>
          <w:rFonts w:asciiTheme="minorBidi" w:hAnsiTheme="minorBidi"/>
          <w:i/>
          <w:iCs/>
          <w:sz w:val="24"/>
          <w:szCs w:val="24"/>
        </w:rPr>
        <w:t>K. sedentarius</w:t>
      </w:r>
      <w:r w:rsidRPr="00AD70F5">
        <w:rPr>
          <w:rFonts w:asciiTheme="minorBidi" w:hAnsiTheme="minorBidi"/>
          <w:sz w:val="24"/>
          <w:szCs w:val="24"/>
        </w:rPr>
        <w:t xml:space="preserve"> MBB13 has been sequenced using NGS (illumina method) by MicrobesNG, University of Birmingham (</w:t>
      </w:r>
      <w:hyperlink r:id="rId43" w:history="1">
        <w:r w:rsidRPr="00AD70F5">
          <w:rPr>
            <w:rStyle w:val="Hyperlink"/>
            <w:rFonts w:asciiTheme="minorBidi" w:hAnsiTheme="minorBidi"/>
            <w:sz w:val="24"/>
            <w:szCs w:val="24"/>
          </w:rPr>
          <w:t>microbesng.uk</w:t>
        </w:r>
      </w:hyperlink>
      <w:r w:rsidRPr="00AD70F5">
        <w:rPr>
          <w:rFonts w:asciiTheme="minorBidi" w:hAnsiTheme="minorBidi"/>
          <w:sz w:val="24"/>
          <w:szCs w:val="24"/>
        </w:rPr>
        <w:t xml:space="preserve">).  </w:t>
      </w:r>
      <w:r w:rsidRPr="0016167F">
        <w:rPr>
          <w:rFonts w:asciiTheme="minorBidi" w:hAnsiTheme="minorBidi"/>
          <w:sz w:val="24"/>
          <w:szCs w:val="24"/>
        </w:rPr>
        <w:t>The genome was generated as contig files (four compressed files), which required assembly to overlap the sequence reads into one file containing the whole genome sequence (Fig. 4.1).  The process takes place through the Galaxy websit</w:t>
      </w:r>
      <w:r w:rsidRPr="00AD70F5">
        <w:rPr>
          <w:rFonts w:asciiTheme="minorBidi" w:hAnsiTheme="minorBidi"/>
          <w:sz w:val="24"/>
          <w:szCs w:val="24"/>
        </w:rPr>
        <w:t>e (</w:t>
      </w:r>
      <w:hyperlink r:id="rId44" w:history="1">
        <w:r w:rsidRPr="00AD70F5">
          <w:rPr>
            <w:rStyle w:val="Hyperlink"/>
            <w:rFonts w:asciiTheme="minorBidi" w:hAnsiTheme="minorBidi"/>
            <w:sz w:val="24"/>
            <w:szCs w:val="24"/>
          </w:rPr>
          <w:t>https://hactar.shef.ac.uk/galaxy/</w:t>
        </w:r>
      </w:hyperlink>
      <w:r w:rsidRPr="00AD70F5">
        <w:rPr>
          <w:rFonts w:asciiTheme="minorBidi" w:hAnsiTheme="minorBidi"/>
          <w:sz w:val="24"/>
          <w:szCs w:val="24"/>
        </w:rPr>
        <w:t xml:space="preserve">).  Contig files of </w:t>
      </w:r>
      <w:r w:rsidRPr="00AD70F5">
        <w:rPr>
          <w:rFonts w:asciiTheme="minorBidi" w:hAnsiTheme="minorBidi"/>
          <w:i/>
          <w:iCs/>
          <w:sz w:val="24"/>
          <w:szCs w:val="24"/>
        </w:rPr>
        <w:t>K. sedentarius</w:t>
      </w:r>
      <w:r w:rsidRPr="00AD70F5">
        <w:rPr>
          <w:rFonts w:asciiTheme="minorBidi" w:hAnsiTheme="minorBidi"/>
          <w:sz w:val="24"/>
          <w:szCs w:val="24"/>
        </w:rPr>
        <w:t xml:space="preserve"> strain MBB13 were </w:t>
      </w:r>
      <w:r w:rsidRPr="00AD70F5">
        <w:rPr>
          <w:rFonts w:asciiTheme="minorBidi" w:hAnsiTheme="minorBidi"/>
          <w:sz w:val="24"/>
          <w:szCs w:val="24"/>
        </w:rPr>
        <w:lastRenderedPageBreak/>
        <w:t>assembled using strain DSM 20547 (reference sequence) for annotation.  Galaxy generates three different FASTA files which are then used by the ACT software for genome visualisation.</w:t>
      </w:r>
    </w:p>
    <w:p w:rsidR="00F24B6D" w:rsidRDefault="00F24B6D" w:rsidP="00F24B6D">
      <w:pPr>
        <w:spacing w:line="360" w:lineRule="auto"/>
        <w:ind w:firstLine="720"/>
        <w:jc w:val="both"/>
        <w:rPr>
          <w:rFonts w:asciiTheme="minorBidi" w:hAnsiTheme="minorBidi"/>
          <w:sz w:val="24"/>
          <w:szCs w:val="24"/>
        </w:rPr>
      </w:pPr>
    </w:p>
    <w:p w:rsidR="00F24B6D" w:rsidRPr="00AD70F5" w:rsidRDefault="00F24B6D" w:rsidP="00F24B6D">
      <w:pPr>
        <w:spacing w:line="360" w:lineRule="auto"/>
        <w:ind w:firstLine="720"/>
        <w:jc w:val="both"/>
        <w:rPr>
          <w:rFonts w:asciiTheme="minorBidi" w:hAnsiTheme="minorBidi"/>
          <w:sz w:val="24"/>
          <w:szCs w:val="24"/>
        </w:rPr>
      </w:pPr>
    </w:p>
    <w:tbl>
      <w:tblPr>
        <w:tblStyle w:val="TableGrid"/>
        <w:tblW w:w="8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24B6D" w:rsidRPr="005A139C" w:rsidTr="00F24B6D">
        <w:trPr>
          <w:trHeight w:val="4619"/>
        </w:trPr>
        <w:tc>
          <w:tcPr>
            <w:tcW w:w="8790" w:type="dxa"/>
          </w:tcPr>
          <w:p w:rsidR="00F24B6D" w:rsidRPr="005A139C" w:rsidRDefault="00F24B6D" w:rsidP="00F24B6D">
            <w:pPr>
              <w:spacing w:line="276" w:lineRule="auto"/>
              <w:jc w:val="center"/>
              <w:rPr>
                <w:rFonts w:ascii="Calibri Light" w:hAnsi="Calibri Light"/>
                <w:sz w:val="24"/>
                <w:szCs w:val="24"/>
              </w:rPr>
            </w:pPr>
            <w:r w:rsidRPr="00091E78">
              <w:rPr>
                <w:rFonts w:ascii="Calibri Light" w:hAnsi="Calibri Light"/>
                <w:noProof/>
                <w:sz w:val="24"/>
                <w:szCs w:val="24"/>
                <w:lang w:eastAsia="en-GB"/>
              </w:rPr>
              <w:drawing>
                <wp:inline distT="0" distB="0" distL="0" distR="0" wp14:anchorId="6981F4B6" wp14:editId="3995D351">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731510" cy="3223895"/>
                          </a:xfrm>
                          <a:prstGeom prst="rect">
                            <a:avLst/>
                          </a:prstGeom>
                        </pic:spPr>
                      </pic:pic>
                    </a:graphicData>
                  </a:graphic>
                </wp:inline>
              </w:drawing>
            </w:r>
          </w:p>
        </w:tc>
      </w:tr>
      <w:tr w:rsidR="00F24B6D" w:rsidRPr="00510FE5" w:rsidTr="00F24B6D">
        <w:trPr>
          <w:trHeight w:val="292"/>
        </w:trPr>
        <w:tc>
          <w:tcPr>
            <w:tcW w:w="8790" w:type="dxa"/>
          </w:tcPr>
          <w:p w:rsidR="00F24B6D" w:rsidRPr="00510FE5" w:rsidRDefault="00F24B6D" w:rsidP="00F24B6D">
            <w:pPr>
              <w:spacing w:line="276" w:lineRule="auto"/>
              <w:jc w:val="both"/>
              <w:rPr>
                <w:rFonts w:asciiTheme="minorBidi" w:hAnsiTheme="minorBidi"/>
                <w:sz w:val="20"/>
                <w:szCs w:val="20"/>
              </w:rPr>
            </w:pPr>
            <w:bookmarkStart w:id="66" w:name="_Toc15250870"/>
            <w:r w:rsidRPr="00510FE5">
              <w:rPr>
                <w:rStyle w:val="ListoffiguresChar"/>
                <w:color w:val="auto"/>
              </w:rPr>
              <w:t>Fig. 4.1: A schematic of the genome sequence assembly of Kytococcus sedentarius MBB13.</w:t>
            </w:r>
            <w:bookmarkEnd w:id="66"/>
            <w:r w:rsidRPr="00510FE5">
              <w:rPr>
                <w:rFonts w:asciiTheme="minorBidi" w:hAnsiTheme="minorBidi"/>
                <w:sz w:val="20"/>
                <w:szCs w:val="20"/>
              </w:rPr>
              <w:t xml:space="preserve">  (</w:t>
            </w:r>
            <w:r w:rsidRPr="00510FE5">
              <w:rPr>
                <w:rFonts w:asciiTheme="minorBidi" w:hAnsiTheme="minorBidi"/>
                <w:i/>
                <w:iCs/>
                <w:sz w:val="20"/>
                <w:szCs w:val="20"/>
              </w:rPr>
              <w:t>a</w:t>
            </w:r>
            <w:r w:rsidRPr="00510FE5">
              <w:rPr>
                <w:rFonts w:asciiTheme="minorBidi" w:hAnsiTheme="minorBidi"/>
                <w:sz w:val="20"/>
                <w:szCs w:val="20"/>
              </w:rPr>
              <w:t>) The four contigs files are ready for assembly. (</w:t>
            </w:r>
            <w:r w:rsidRPr="00510FE5">
              <w:rPr>
                <w:rFonts w:asciiTheme="minorBidi" w:hAnsiTheme="minorBidi"/>
                <w:i/>
                <w:iCs/>
                <w:sz w:val="20"/>
                <w:szCs w:val="20"/>
              </w:rPr>
              <w:t>b</w:t>
            </w:r>
            <w:r w:rsidRPr="00510FE5">
              <w:rPr>
                <w:rFonts w:asciiTheme="minorBidi" w:hAnsiTheme="minorBidi"/>
                <w:sz w:val="20"/>
                <w:szCs w:val="20"/>
              </w:rPr>
              <w:t>) The contigs files are overlapped using the Galaxy website. (</w:t>
            </w:r>
            <w:r w:rsidRPr="00510FE5">
              <w:rPr>
                <w:rFonts w:asciiTheme="minorBidi" w:hAnsiTheme="minorBidi"/>
                <w:i/>
                <w:iCs/>
                <w:sz w:val="20"/>
                <w:szCs w:val="20"/>
              </w:rPr>
              <w:t>c</w:t>
            </w:r>
            <w:r w:rsidRPr="00510FE5">
              <w:rPr>
                <w:rFonts w:asciiTheme="minorBidi" w:hAnsiTheme="minorBidi"/>
                <w:sz w:val="20"/>
                <w:szCs w:val="20"/>
              </w:rPr>
              <w:t>) The whole-genome is generated as one readable file.</w:t>
            </w:r>
          </w:p>
        </w:tc>
      </w:tr>
    </w:tbl>
    <w:p w:rsidR="00F24B6D" w:rsidRPr="00510FE5" w:rsidRDefault="00F24B6D" w:rsidP="00F24B6D">
      <w:pPr>
        <w:rPr>
          <w:rFonts w:ascii="Calibri Light" w:hAnsi="Calibri Light"/>
          <w:b/>
          <w:bCs/>
          <w:sz w:val="24"/>
          <w:szCs w:val="24"/>
        </w:rPr>
      </w:pPr>
    </w:p>
    <w:p w:rsidR="00F24B6D" w:rsidRDefault="00F24B6D" w:rsidP="00F24B6D">
      <w:pPr>
        <w:rPr>
          <w:rFonts w:ascii="Calibri Light" w:hAnsi="Calibri Light"/>
          <w:b/>
          <w:bCs/>
          <w:sz w:val="24"/>
          <w:szCs w:val="24"/>
        </w:rPr>
      </w:pPr>
    </w:p>
    <w:p w:rsidR="00F24B6D" w:rsidRDefault="00F24B6D" w:rsidP="00F24B6D">
      <w:pPr>
        <w:rPr>
          <w:rFonts w:ascii="Calibri Light" w:hAnsi="Calibri Light"/>
          <w:b/>
          <w:bCs/>
          <w:sz w:val="24"/>
          <w:szCs w:val="24"/>
        </w:rPr>
      </w:pPr>
    </w:p>
    <w:p w:rsidR="00F24B6D" w:rsidRDefault="00F24B6D" w:rsidP="00F24B6D">
      <w:pPr>
        <w:rPr>
          <w:rFonts w:ascii="Calibri Light" w:hAnsi="Calibri Light"/>
          <w:b/>
          <w:bCs/>
          <w:sz w:val="24"/>
          <w:szCs w:val="24"/>
        </w:rPr>
      </w:pPr>
    </w:p>
    <w:p w:rsidR="00F24B6D" w:rsidRDefault="00F24B6D" w:rsidP="00F24B6D">
      <w:pPr>
        <w:rPr>
          <w:rFonts w:ascii="Calibri Light" w:hAnsi="Calibri Light"/>
          <w:b/>
          <w:bCs/>
          <w:sz w:val="24"/>
          <w:szCs w:val="24"/>
        </w:rPr>
      </w:pPr>
    </w:p>
    <w:p w:rsidR="00F24B6D" w:rsidRDefault="00F24B6D" w:rsidP="00F24B6D">
      <w:pPr>
        <w:rPr>
          <w:rFonts w:ascii="Calibri Light" w:hAnsi="Calibri Light"/>
          <w:b/>
          <w:bCs/>
          <w:sz w:val="24"/>
          <w:szCs w:val="24"/>
        </w:rPr>
      </w:pPr>
    </w:p>
    <w:p w:rsidR="00F24B6D" w:rsidRDefault="00F24B6D" w:rsidP="00F24B6D">
      <w:pPr>
        <w:rPr>
          <w:rFonts w:ascii="Calibri Light" w:hAnsi="Calibri Light"/>
          <w:b/>
          <w:bCs/>
          <w:sz w:val="24"/>
          <w:szCs w:val="24"/>
        </w:rPr>
      </w:pPr>
    </w:p>
    <w:p w:rsidR="0016167F" w:rsidRDefault="0016167F" w:rsidP="00F24B6D">
      <w:pPr>
        <w:rPr>
          <w:rFonts w:ascii="Calibri Light" w:hAnsi="Calibri Light"/>
          <w:b/>
          <w:bCs/>
          <w:sz w:val="24"/>
          <w:szCs w:val="24"/>
        </w:rPr>
      </w:pPr>
    </w:p>
    <w:p w:rsidR="0016167F" w:rsidRDefault="0016167F" w:rsidP="00F24B6D">
      <w:pPr>
        <w:rPr>
          <w:rFonts w:ascii="Calibri Light" w:hAnsi="Calibri Light"/>
          <w:b/>
          <w:bCs/>
          <w:sz w:val="24"/>
          <w:szCs w:val="24"/>
        </w:rPr>
      </w:pPr>
    </w:p>
    <w:p w:rsidR="0016167F" w:rsidRDefault="0016167F" w:rsidP="00F24B6D">
      <w:pPr>
        <w:rPr>
          <w:rFonts w:ascii="Calibri Light" w:hAnsi="Calibri Light"/>
          <w:b/>
          <w:bCs/>
          <w:sz w:val="24"/>
          <w:szCs w:val="24"/>
        </w:rPr>
      </w:pPr>
    </w:p>
    <w:p w:rsidR="0016167F" w:rsidRDefault="0016167F" w:rsidP="00F24B6D">
      <w:pPr>
        <w:rPr>
          <w:rFonts w:ascii="Calibri Light" w:hAnsi="Calibri Light"/>
          <w:b/>
          <w:bCs/>
          <w:sz w:val="24"/>
          <w:szCs w:val="24"/>
        </w:rPr>
      </w:pPr>
    </w:p>
    <w:p w:rsidR="0016167F" w:rsidRDefault="0016167F" w:rsidP="00F24B6D">
      <w:pPr>
        <w:rPr>
          <w:rFonts w:ascii="Calibri Light" w:hAnsi="Calibri Light"/>
          <w:b/>
          <w:bCs/>
          <w:sz w:val="24"/>
          <w:szCs w:val="24"/>
        </w:rPr>
      </w:pPr>
    </w:p>
    <w:p w:rsidR="00F24B6D" w:rsidRPr="0016167F" w:rsidRDefault="00F24B6D" w:rsidP="00BF59A2">
      <w:pPr>
        <w:pStyle w:val="Heading3"/>
        <w:spacing w:line="360" w:lineRule="auto"/>
        <w:rPr>
          <w:rFonts w:asciiTheme="minorBidi" w:hAnsiTheme="minorBidi" w:cstheme="minorBidi"/>
          <w:b/>
          <w:bCs/>
          <w:color w:val="auto"/>
        </w:rPr>
      </w:pPr>
      <w:bookmarkStart w:id="67" w:name="_Toc22242930"/>
      <w:r w:rsidRPr="0016167F">
        <w:rPr>
          <w:rFonts w:asciiTheme="minorBidi" w:hAnsiTheme="minorBidi" w:cstheme="minorBidi"/>
          <w:b/>
          <w:bCs/>
          <w:color w:val="auto"/>
        </w:rPr>
        <w:t xml:space="preserve">4.3 Comparing the genome of </w:t>
      </w:r>
      <w:r w:rsidRPr="0016167F">
        <w:rPr>
          <w:rFonts w:asciiTheme="minorBidi" w:hAnsiTheme="minorBidi" w:cstheme="minorBidi"/>
          <w:b/>
          <w:bCs/>
          <w:i/>
          <w:iCs/>
          <w:color w:val="auto"/>
        </w:rPr>
        <w:t>K</w:t>
      </w:r>
      <w:r w:rsidR="00BF59A2">
        <w:rPr>
          <w:rFonts w:asciiTheme="minorBidi" w:hAnsiTheme="minorBidi" w:cstheme="minorBidi"/>
          <w:b/>
          <w:bCs/>
          <w:i/>
          <w:iCs/>
          <w:color w:val="auto"/>
        </w:rPr>
        <w:t>.</w:t>
      </w:r>
      <w:r w:rsidRPr="0016167F">
        <w:rPr>
          <w:rFonts w:asciiTheme="minorBidi" w:hAnsiTheme="minorBidi" w:cstheme="minorBidi"/>
          <w:b/>
          <w:bCs/>
          <w:i/>
          <w:iCs/>
          <w:color w:val="auto"/>
        </w:rPr>
        <w:t xml:space="preserve"> sedentarius</w:t>
      </w:r>
      <w:r w:rsidRPr="0016167F">
        <w:rPr>
          <w:rFonts w:asciiTheme="minorBidi" w:hAnsiTheme="minorBidi" w:cstheme="minorBidi"/>
          <w:b/>
          <w:bCs/>
          <w:color w:val="auto"/>
        </w:rPr>
        <w:t xml:space="preserve"> MBB13 to that of strain DSM 20547</w:t>
      </w:r>
      <w:bookmarkEnd w:id="67"/>
    </w:p>
    <w:p w:rsidR="00F24B6D" w:rsidRPr="00AD70F5" w:rsidRDefault="00F24B6D" w:rsidP="00F24B6D">
      <w:pPr>
        <w:spacing w:line="360" w:lineRule="auto"/>
        <w:ind w:firstLine="720"/>
        <w:jc w:val="both"/>
        <w:rPr>
          <w:rFonts w:asciiTheme="minorBidi" w:hAnsiTheme="minorBidi"/>
          <w:sz w:val="24"/>
          <w:szCs w:val="24"/>
        </w:rPr>
      </w:pPr>
      <w:r w:rsidRPr="00AD70F5">
        <w:rPr>
          <w:rFonts w:asciiTheme="minorBidi" w:hAnsiTheme="minorBidi"/>
          <w:sz w:val="24"/>
          <w:szCs w:val="24"/>
        </w:rPr>
        <w:t xml:space="preserve">Pairwise reciprocal best-hit FASTA analysis was used to compare </w:t>
      </w:r>
      <w:r w:rsidRPr="00AD70F5">
        <w:rPr>
          <w:rFonts w:asciiTheme="minorBidi" w:hAnsiTheme="minorBidi"/>
          <w:i/>
          <w:iCs/>
          <w:sz w:val="24"/>
          <w:szCs w:val="24"/>
        </w:rPr>
        <w:t>K. sedentarius</w:t>
      </w:r>
      <w:r w:rsidRPr="00AD70F5">
        <w:rPr>
          <w:rFonts w:asciiTheme="minorBidi" w:hAnsiTheme="minorBidi"/>
          <w:sz w:val="24"/>
          <w:szCs w:val="24"/>
        </w:rPr>
        <w:t xml:space="preserve"> </w:t>
      </w:r>
      <w:r w:rsidRPr="00AD70F5">
        <w:rPr>
          <w:rFonts w:asciiTheme="minorBidi" w:hAnsiTheme="minorBidi"/>
          <w:bCs/>
          <w:sz w:val="24"/>
          <w:szCs w:val="24"/>
        </w:rPr>
        <w:t xml:space="preserve">strain </w:t>
      </w:r>
      <w:r w:rsidRPr="00AD70F5">
        <w:rPr>
          <w:rFonts w:asciiTheme="minorBidi" w:hAnsiTheme="minorBidi"/>
          <w:sz w:val="24"/>
          <w:szCs w:val="24"/>
        </w:rPr>
        <w:t xml:space="preserve">MBB13 and the reference genome strain </w:t>
      </w:r>
      <w:r w:rsidRPr="00AD70F5">
        <w:rPr>
          <w:rFonts w:asciiTheme="minorBidi" w:hAnsiTheme="minorBidi"/>
          <w:bCs/>
          <w:sz w:val="24"/>
          <w:szCs w:val="24"/>
        </w:rPr>
        <w:t xml:space="preserve">DSM 20547 (available from </w:t>
      </w:r>
      <w:hyperlink r:id="rId46" w:history="1">
        <w:r w:rsidRPr="00AD70F5">
          <w:rPr>
            <w:rStyle w:val="Hyperlink"/>
            <w:rFonts w:asciiTheme="minorBidi" w:hAnsiTheme="minorBidi"/>
            <w:bCs/>
            <w:sz w:val="24"/>
            <w:szCs w:val="24"/>
          </w:rPr>
          <w:t>www.ncbi.nlm.nih.gov</w:t>
        </w:r>
      </w:hyperlink>
      <w:r w:rsidRPr="00AD70F5">
        <w:rPr>
          <w:rFonts w:asciiTheme="minorBidi" w:hAnsiTheme="minorBidi"/>
          <w:bCs/>
          <w:sz w:val="24"/>
          <w:szCs w:val="24"/>
        </w:rPr>
        <w:t>)</w:t>
      </w:r>
      <w:r w:rsidRPr="00AD70F5">
        <w:rPr>
          <w:rFonts w:asciiTheme="minorBidi" w:hAnsiTheme="minorBidi"/>
          <w:i/>
          <w:iCs/>
          <w:sz w:val="24"/>
          <w:szCs w:val="24"/>
        </w:rPr>
        <w:t>.</w:t>
      </w:r>
      <w:r w:rsidRPr="00AD70F5">
        <w:rPr>
          <w:rFonts w:asciiTheme="minorBidi" w:hAnsiTheme="minorBidi"/>
          <w:sz w:val="24"/>
          <w:szCs w:val="24"/>
        </w:rPr>
        <w:t xml:space="preserve">  The result summarised the relationship based on shared amino acid identity and revealed a common core set of genes (Fig. 4.2).  The genome sequence of </w:t>
      </w:r>
      <w:r w:rsidRPr="00AD70F5">
        <w:rPr>
          <w:rFonts w:asciiTheme="minorBidi" w:hAnsiTheme="minorBidi"/>
          <w:i/>
          <w:iCs/>
          <w:sz w:val="24"/>
          <w:szCs w:val="24"/>
        </w:rPr>
        <w:t>K. sedentarius</w:t>
      </w:r>
      <w:r w:rsidRPr="00AD70F5">
        <w:rPr>
          <w:rFonts w:asciiTheme="minorBidi" w:hAnsiTheme="minorBidi"/>
          <w:sz w:val="24"/>
          <w:szCs w:val="24"/>
        </w:rPr>
        <w:t xml:space="preserve"> MBB13 is 2695.4 kb in length with 97% identical to the reference genome (DSM 20547)</w:t>
      </w:r>
      <w:r w:rsidRPr="00AD70F5">
        <w:rPr>
          <w:rFonts w:asciiTheme="minorBidi" w:hAnsiTheme="minorBidi"/>
          <w:sz w:val="24"/>
          <w:szCs w:val="24"/>
          <w:shd w:val="clear" w:color="auto" w:fill="FFFFFF"/>
        </w:rPr>
        <w:t xml:space="preserve">.  In prokaryotes, the percentage of GC-content is 25-75%, and actinobacteria are considered as high GC </w:t>
      </w:r>
      <w:r w:rsidRPr="00AD70F5">
        <w:rPr>
          <w:rFonts w:asciiTheme="minorBidi" w:hAnsiTheme="minorBidi"/>
          <w:sz w:val="24"/>
          <w:szCs w:val="24"/>
          <w:shd w:val="clear" w:color="auto" w:fill="FFFFFF"/>
        </w:rPr>
        <w:fldChar w:fldCharType="begin"/>
      </w:r>
      <w:r w:rsidRPr="00AD70F5">
        <w:rPr>
          <w:rFonts w:asciiTheme="minorBidi" w:hAnsiTheme="minorBidi"/>
          <w:sz w:val="24"/>
          <w:szCs w:val="24"/>
          <w:shd w:val="clear" w:color="auto" w:fill="FFFFFF"/>
        </w:rPr>
        <w:instrText xml:space="preserve"> ADDIN EN.CITE &lt;EndNote&gt;&lt;Cite&gt;&lt;Author&gt;Chen&lt;/Author&gt;&lt;Year&gt;2003&lt;/Year&gt;&lt;IDText&gt;Seven GC-rich microbial genomes adopt similar codon usage patterns regardless of their phylogenetic lineages&lt;/IDText&gt;&lt;DisplayText&gt;(Chen and Zhang, 2003; Ventura&lt;style face="italic"&gt; et al.&lt;/style&gt;, 2007)&lt;/DisplayText&gt;&lt;record&gt;&lt;isbn&gt;0006-291X&lt;/isbn&gt;&lt;titles&gt;&lt;title&gt;Seven GC-rich microbial genomes adopt similar codon usage patterns regardless of their phylogenetic lineages&lt;/title&gt;&lt;secondary-title&gt;Biochemical and biophysical research communications&lt;/secondary-title&gt;&lt;/titles&gt;&lt;pages&gt;310-317&lt;/pages&gt;&lt;number&gt;1&lt;/number&gt;&lt;contributors&gt;&lt;authors&gt;&lt;author&gt;Chen, Ling-Ling&lt;/author&gt;&lt;author&gt;Zhang, Chun-Ting&lt;/author&gt;&lt;/authors&gt;&lt;/contributors&gt;&lt;added-date format="utc"&gt;1551368529&lt;/added-date&gt;&lt;ref-type name="Journal Article"&gt;17&lt;/ref-type&gt;&lt;dates&gt;&lt;year&gt;2003&lt;/year&gt;&lt;/dates&gt;&lt;rec-number&gt;545&lt;/rec-number&gt;&lt;last-updated-date format="utc"&gt;1551368529&lt;/last-updated-date&gt;&lt;volume&gt;306&lt;/volume&gt;&lt;/record&gt;&lt;/Cite&gt;&lt;Cite&gt;&lt;Author&gt;Ventura&lt;/Author&gt;&lt;Year&gt;2007&lt;/Year&gt;&lt;IDText&gt;Genomics of Actinobacteria: tracing the evolutionary history of an ancient phylum&lt;/IDText&gt;&lt;record&gt;&lt;isbn&gt;1092-2172&lt;/isbn&gt;&lt;titles&gt;&lt;title&gt;Genomics of Actinobacteria: tracing the evolutionary history of an ancient phylum&lt;/title&gt;&lt;secondary-title&gt;Microbiol. Mol. Biol. Rev.&lt;/secondary-title&gt;&lt;/titles&gt;&lt;pages&gt;495-548&lt;/pages&gt;&lt;number&gt;3&lt;/number&gt;&lt;contributors&gt;&lt;authors&gt;&lt;author&gt;Ventura, Marco&lt;/author&gt;&lt;author&gt;Canchaya, Carlos&lt;/author&gt;&lt;author&gt;Tauch, Andreas&lt;/author&gt;&lt;author&gt;Chandra, Govind&lt;/author&gt;&lt;author&gt;Fitzgerald, Gerald F&lt;/author&gt;&lt;author&gt;Chater, Keith F&lt;/author&gt;&lt;author&gt;van Sinderen, Douwe&lt;/author&gt;&lt;/authors&gt;&lt;/contributors&gt;&lt;added-date format="utc"&gt;1551368701&lt;/added-date&gt;&lt;ref-type name="Journal Article"&gt;17&lt;/ref-type&gt;&lt;dates&gt;&lt;year&gt;2007&lt;/year&gt;&lt;/dates&gt;&lt;rec-number&gt;546&lt;/rec-number&gt;&lt;last-updated-date format="utc"&gt;1551368701&lt;/last-updated-date&gt;&lt;volume&gt;71&lt;/volume&gt;&lt;/record&gt;&lt;/Cite&gt;&lt;/EndNote&gt;</w:instrText>
      </w:r>
      <w:r w:rsidRPr="00AD70F5">
        <w:rPr>
          <w:rFonts w:asciiTheme="minorBidi" w:hAnsiTheme="minorBidi"/>
          <w:sz w:val="24"/>
          <w:szCs w:val="24"/>
          <w:shd w:val="clear" w:color="auto" w:fill="FFFFFF"/>
        </w:rPr>
        <w:fldChar w:fldCharType="separate"/>
      </w:r>
      <w:r w:rsidRPr="00AD70F5">
        <w:rPr>
          <w:rFonts w:asciiTheme="minorBidi" w:hAnsiTheme="minorBidi"/>
          <w:noProof/>
          <w:sz w:val="24"/>
          <w:szCs w:val="24"/>
          <w:shd w:val="clear" w:color="auto" w:fill="FFFFFF"/>
        </w:rPr>
        <w:t>(Chen and Zhang, 2003; Ventura</w:t>
      </w:r>
      <w:r w:rsidRPr="00AD70F5">
        <w:rPr>
          <w:rFonts w:asciiTheme="minorBidi" w:hAnsiTheme="minorBidi"/>
          <w:i/>
          <w:noProof/>
          <w:sz w:val="24"/>
          <w:szCs w:val="24"/>
          <w:shd w:val="clear" w:color="auto" w:fill="FFFFFF"/>
        </w:rPr>
        <w:t xml:space="preserve"> et al.</w:t>
      </w:r>
      <w:r w:rsidRPr="00AD70F5">
        <w:rPr>
          <w:rFonts w:asciiTheme="minorBidi" w:hAnsiTheme="minorBidi"/>
          <w:noProof/>
          <w:sz w:val="24"/>
          <w:szCs w:val="24"/>
          <w:shd w:val="clear" w:color="auto" w:fill="FFFFFF"/>
        </w:rPr>
        <w:t>, 2007)</w:t>
      </w:r>
      <w:r w:rsidRPr="00AD70F5">
        <w:rPr>
          <w:rFonts w:asciiTheme="minorBidi" w:hAnsiTheme="minorBidi"/>
          <w:sz w:val="24"/>
          <w:szCs w:val="24"/>
          <w:shd w:val="clear" w:color="auto" w:fill="FFFFFF"/>
        </w:rPr>
        <w:fldChar w:fldCharType="end"/>
      </w:r>
      <w:r w:rsidRPr="00AD70F5">
        <w:rPr>
          <w:rFonts w:asciiTheme="minorBidi" w:hAnsiTheme="minorBidi"/>
          <w:sz w:val="24"/>
          <w:szCs w:val="24"/>
          <w:shd w:val="clear" w:color="auto" w:fill="FFFFFF"/>
        </w:rPr>
        <w:t xml:space="preserve">.  </w:t>
      </w:r>
      <w:r w:rsidRPr="00AD70F5">
        <w:rPr>
          <w:rFonts w:asciiTheme="minorBidi" w:hAnsiTheme="minorBidi"/>
          <w:i/>
          <w:iCs/>
          <w:sz w:val="24"/>
          <w:szCs w:val="24"/>
        </w:rPr>
        <w:t xml:space="preserve">Kytococcus sedentarius </w:t>
      </w:r>
      <w:r w:rsidRPr="00AD70F5">
        <w:rPr>
          <w:rFonts w:asciiTheme="minorBidi" w:hAnsiTheme="minorBidi"/>
          <w:sz w:val="24"/>
          <w:szCs w:val="24"/>
          <w:shd w:val="clear" w:color="auto" w:fill="FFFFFF"/>
        </w:rPr>
        <w:t>MBB13 had 71.55% of GC similar to DSM 20547 (71.63</w:t>
      </w:r>
      <w:r w:rsidRPr="00510FE5">
        <w:rPr>
          <w:rFonts w:asciiTheme="minorBidi" w:hAnsiTheme="minorBidi"/>
          <w:sz w:val="24"/>
          <w:szCs w:val="24"/>
          <w:shd w:val="clear" w:color="auto" w:fill="FFFFFF"/>
        </w:rPr>
        <w:t>%) (</w:t>
      </w:r>
      <w:r w:rsidRPr="00510FE5">
        <w:rPr>
          <w:rFonts w:asciiTheme="minorBidi" w:hAnsiTheme="minorBidi"/>
          <w:sz w:val="24"/>
          <w:szCs w:val="24"/>
        </w:rPr>
        <w:t xml:space="preserve">Fig. 4.2 and </w:t>
      </w:r>
      <w:r w:rsidRPr="00510FE5">
        <w:rPr>
          <w:rFonts w:asciiTheme="minorBidi" w:hAnsiTheme="minorBidi"/>
          <w:sz w:val="24"/>
          <w:szCs w:val="24"/>
          <w:shd w:val="clear" w:color="auto" w:fill="FFFFFF"/>
        </w:rPr>
        <w:t xml:space="preserve">Table 4.1).  The origin of replication was located upstream of </w:t>
      </w:r>
      <w:r w:rsidRPr="00510FE5">
        <w:rPr>
          <w:rFonts w:asciiTheme="minorBidi" w:hAnsiTheme="minorBidi"/>
          <w:i/>
          <w:iCs/>
          <w:sz w:val="24"/>
          <w:szCs w:val="24"/>
          <w:shd w:val="clear" w:color="auto" w:fill="FFFFFF"/>
        </w:rPr>
        <w:t>dnaA</w:t>
      </w:r>
      <w:r w:rsidRPr="00510FE5">
        <w:rPr>
          <w:rFonts w:asciiTheme="minorBidi" w:hAnsiTheme="minorBidi"/>
          <w:sz w:val="24"/>
          <w:szCs w:val="24"/>
          <w:shd w:val="clear" w:color="auto" w:fill="FFFFFF"/>
        </w:rPr>
        <w:t>, and at this point the GC skew value shifts (</w:t>
      </w:r>
      <w:r w:rsidRPr="00AD70F5">
        <w:rPr>
          <w:rFonts w:asciiTheme="minorBidi" w:hAnsiTheme="minorBidi"/>
          <w:sz w:val="24"/>
          <w:szCs w:val="24"/>
          <w:shd w:val="clear" w:color="auto" w:fill="FFFFFF"/>
        </w:rPr>
        <w:t xml:space="preserve">Fig 4.3). </w:t>
      </w:r>
    </w:p>
    <w:p w:rsidR="00F24B6D" w:rsidRPr="005A139C" w:rsidRDefault="00F24B6D" w:rsidP="00F24B6D">
      <w:pPr>
        <w:spacing w:line="360" w:lineRule="auto"/>
        <w:ind w:firstLine="720"/>
        <w:jc w:val="both"/>
        <w:rPr>
          <w:rFonts w:ascii="Calibri Light" w:hAnsi="Calibri Light" w:cs="Arial"/>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2"/>
        <w:gridCol w:w="1224"/>
      </w:tblGrid>
      <w:tr w:rsidR="00F24B6D" w:rsidRPr="00AD70F5" w:rsidTr="00F24B6D">
        <w:tc>
          <w:tcPr>
            <w:tcW w:w="9016" w:type="dxa"/>
            <w:gridSpan w:val="2"/>
          </w:tcPr>
          <w:p w:rsidR="00F24B6D" w:rsidRPr="00AD70F5" w:rsidRDefault="00F24B6D" w:rsidP="00F24B6D">
            <w:pPr>
              <w:spacing w:line="276" w:lineRule="auto"/>
              <w:jc w:val="both"/>
              <w:rPr>
                <w:rFonts w:asciiTheme="minorBidi" w:hAnsiTheme="minorBidi"/>
                <w:i/>
                <w:iCs/>
                <w:sz w:val="20"/>
                <w:szCs w:val="20"/>
              </w:rPr>
            </w:pPr>
            <w:r w:rsidRPr="00AD70F5">
              <w:rPr>
                <w:rFonts w:asciiTheme="minorBidi" w:hAnsiTheme="minorBidi"/>
                <w:i/>
                <w:iCs/>
                <w:sz w:val="20"/>
                <w:szCs w:val="20"/>
              </w:rPr>
              <w:t>K. sedentarius</w:t>
            </w:r>
            <w:r w:rsidRPr="00AD70F5">
              <w:rPr>
                <w:rFonts w:asciiTheme="minorBidi" w:hAnsiTheme="minorBidi"/>
                <w:sz w:val="20"/>
                <w:szCs w:val="20"/>
              </w:rPr>
              <w:t xml:space="preserve"> DSM 20547 (2,785,024 bp)</w:t>
            </w:r>
          </w:p>
        </w:tc>
      </w:tr>
      <w:tr w:rsidR="00F24B6D" w:rsidRPr="00AD70F5" w:rsidTr="00F24B6D">
        <w:tc>
          <w:tcPr>
            <w:tcW w:w="7792" w:type="dxa"/>
          </w:tcPr>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noProof/>
                <w:sz w:val="20"/>
                <w:szCs w:val="20"/>
                <w:lang w:eastAsia="en-GB"/>
              </w:rPr>
              <w:drawing>
                <wp:inline distT="0" distB="0" distL="0" distR="0" wp14:anchorId="43D8A52A" wp14:editId="694514D2">
                  <wp:extent cx="4889500" cy="703983"/>
                  <wp:effectExtent l="0" t="0" r="6350" b="1270"/>
                  <wp:docPr id="11" name="Picture 11" descr="C:\Users\mbb\Desktop\Genome_data\new genome2\Galaxy122-[Comparison_PNG_image]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b\Desktop\Genome_data\new genome2\Galaxy122-[Comparison_PNG_image] clea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2108" cy="712997"/>
                          </a:xfrm>
                          <a:prstGeom prst="rect">
                            <a:avLst/>
                          </a:prstGeom>
                          <a:noFill/>
                          <a:ln>
                            <a:noFill/>
                          </a:ln>
                        </pic:spPr>
                      </pic:pic>
                    </a:graphicData>
                  </a:graphic>
                </wp:inline>
              </w:drawing>
            </w:r>
          </w:p>
        </w:tc>
        <w:tc>
          <w:tcPr>
            <w:tcW w:w="1224" w:type="dxa"/>
          </w:tcPr>
          <w:p w:rsidR="00F24B6D" w:rsidRPr="00AD70F5" w:rsidRDefault="00F24B6D" w:rsidP="00F24B6D">
            <w:pPr>
              <w:spacing w:line="276" w:lineRule="auto"/>
              <w:jc w:val="center"/>
              <w:rPr>
                <w:rFonts w:asciiTheme="minorBidi" w:hAnsiTheme="minorBidi"/>
                <w:noProof/>
                <w:sz w:val="20"/>
                <w:szCs w:val="20"/>
                <w:lang w:eastAsia="en-GB"/>
              </w:rPr>
            </w:pPr>
          </w:p>
          <w:p w:rsidR="00F24B6D" w:rsidRPr="00AD70F5" w:rsidRDefault="00F24B6D" w:rsidP="00F24B6D">
            <w:pPr>
              <w:spacing w:line="276" w:lineRule="auto"/>
              <w:jc w:val="center"/>
              <w:rPr>
                <w:rFonts w:asciiTheme="minorBidi" w:hAnsiTheme="minorBidi"/>
                <w:noProof/>
                <w:sz w:val="20"/>
                <w:szCs w:val="20"/>
                <w:lang w:eastAsia="en-GB"/>
              </w:rPr>
            </w:pPr>
            <w:r w:rsidRPr="00AD70F5">
              <w:rPr>
                <w:rFonts w:asciiTheme="minorBidi" w:hAnsiTheme="minorBidi"/>
                <w:sz w:val="20"/>
                <w:szCs w:val="20"/>
              </w:rPr>
              <w:t xml:space="preserve">Identical </w:t>
            </w:r>
            <w:r w:rsidRPr="00AD70F5">
              <w:rPr>
                <w:rFonts w:asciiTheme="minorBidi" w:hAnsiTheme="minorBidi"/>
                <w:noProof/>
                <w:sz w:val="20"/>
                <w:szCs w:val="20"/>
                <w:lang w:eastAsia="en-GB"/>
              </w:rPr>
              <w:t>(97%)</w:t>
            </w:r>
          </w:p>
        </w:tc>
      </w:tr>
      <w:tr w:rsidR="00F24B6D" w:rsidRPr="00AD70F5" w:rsidTr="00F24B6D">
        <w:tc>
          <w:tcPr>
            <w:tcW w:w="9016" w:type="dxa"/>
            <w:gridSpan w:val="2"/>
          </w:tcPr>
          <w:p w:rsidR="00F24B6D" w:rsidRPr="00AD70F5" w:rsidRDefault="00F24B6D" w:rsidP="00F24B6D">
            <w:pPr>
              <w:spacing w:line="276" w:lineRule="auto"/>
              <w:jc w:val="both"/>
              <w:rPr>
                <w:rFonts w:asciiTheme="minorBidi" w:hAnsiTheme="minorBidi"/>
                <w:i/>
                <w:iCs/>
                <w:sz w:val="20"/>
                <w:szCs w:val="20"/>
              </w:rPr>
            </w:pPr>
            <w:r w:rsidRPr="00AD70F5">
              <w:rPr>
                <w:rFonts w:asciiTheme="minorBidi" w:hAnsiTheme="minorBidi"/>
                <w:i/>
                <w:iCs/>
                <w:sz w:val="20"/>
                <w:szCs w:val="20"/>
              </w:rPr>
              <w:t>K. sedentarius</w:t>
            </w:r>
            <w:r w:rsidRPr="00AD70F5">
              <w:rPr>
                <w:rFonts w:asciiTheme="minorBidi" w:hAnsiTheme="minorBidi"/>
                <w:sz w:val="20"/>
                <w:szCs w:val="20"/>
              </w:rPr>
              <w:t xml:space="preserve"> MBB13 (2,695,411 bp)</w:t>
            </w:r>
          </w:p>
        </w:tc>
      </w:tr>
      <w:tr w:rsidR="00F24B6D" w:rsidRPr="00AD70F5" w:rsidTr="00F24B6D">
        <w:tc>
          <w:tcPr>
            <w:tcW w:w="9016" w:type="dxa"/>
            <w:gridSpan w:val="2"/>
          </w:tcPr>
          <w:p w:rsidR="00F24B6D" w:rsidRPr="00AD70F5" w:rsidRDefault="00F24B6D" w:rsidP="00F24B6D">
            <w:pPr>
              <w:spacing w:line="276" w:lineRule="auto"/>
              <w:jc w:val="both"/>
              <w:rPr>
                <w:rFonts w:asciiTheme="minorBidi" w:hAnsiTheme="minorBidi"/>
                <w:sz w:val="20"/>
                <w:szCs w:val="20"/>
              </w:rPr>
            </w:pPr>
          </w:p>
          <w:p w:rsidR="00F24B6D" w:rsidRPr="00AD70F5" w:rsidRDefault="00F24B6D" w:rsidP="00F24B6D">
            <w:pPr>
              <w:spacing w:line="276" w:lineRule="auto"/>
              <w:jc w:val="both"/>
              <w:rPr>
                <w:rFonts w:asciiTheme="minorBidi" w:hAnsiTheme="minorBidi"/>
                <w:sz w:val="20"/>
                <w:szCs w:val="20"/>
              </w:rPr>
            </w:pPr>
            <w:bookmarkStart w:id="68" w:name="_Toc15250871"/>
            <w:r w:rsidRPr="00566A55">
              <w:rPr>
                <w:rStyle w:val="ListoffiguresChar"/>
              </w:rPr>
              <w:t>Fig. 4.2: Comparison depicting linear diagram of K. sedentarius MBB13 and DSM 20547, generated by the Galaxy assembly website (</w:t>
            </w:r>
            <w:hyperlink r:id="rId48" w:history="1">
              <w:r w:rsidRPr="00566A55">
                <w:rPr>
                  <w:rStyle w:val="ListoffiguresChar"/>
                  <w:color w:val="0070C0"/>
                </w:rPr>
                <w:t>https://hactar.shef.ac.uk/galaxy</w:t>
              </w:r>
            </w:hyperlink>
            <w:r w:rsidRPr="00566A55">
              <w:rPr>
                <w:rStyle w:val="ListoffiguresChar"/>
              </w:rPr>
              <w:t>).</w:t>
            </w:r>
            <w:bookmarkEnd w:id="68"/>
            <w:r w:rsidRPr="00AD70F5">
              <w:rPr>
                <w:rFonts w:asciiTheme="minorBidi" w:hAnsiTheme="minorBidi"/>
                <w:sz w:val="20"/>
                <w:szCs w:val="20"/>
              </w:rPr>
              <w:t xml:space="preserve">  Arrows indicate the position of contigs, red blocks indicate conserved regions and blue blocks indicate conserved regions in reverse orientation.  Identity percentage measurement was generated from </w:t>
            </w:r>
            <w:hyperlink r:id="rId49" w:history="1">
              <w:r w:rsidRPr="00AD70F5">
                <w:rPr>
                  <w:rStyle w:val="Hyperlink"/>
                  <w:rFonts w:asciiTheme="minorBidi" w:hAnsiTheme="minorBidi"/>
                  <w:sz w:val="20"/>
                  <w:szCs w:val="20"/>
                </w:rPr>
                <w:t>blast.ncbi.nlm.nih.gov</w:t>
              </w:r>
            </w:hyperlink>
            <w:r w:rsidRPr="00AD70F5">
              <w:rPr>
                <w:rFonts w:asciiTheme="minorBidi" w:hAnsiTheme="minorBidi"/>
                <w:sz w:val="20"/>
                <w:szCs w:val="20"/>
              </w:rPr>
              <w:t xml:space="preserve">. </w:t>
            </w:r>
          </w:p>
        </w:tc>
      </w:tr>
    </w:tbl>
    <w:p w:rsidR="00F24B6D" w:rsidRDefault="00F24B6D" w:rsidP="00F24B6D">
      <w:pPr>
        <w:jc w:val="both"/>
        <w:rPr>
          <w:rFonts w:ascii="Calibri Light" w:hAnsi="Calibri Light"/>
          <w:sz w:val="24"/>
          <w:szCs w:val="24"/>
        </w:rPr>
      </w:pPr>
    </w:p>
    <w:p w:rsidR="00F24B6D" w:rsidRPr="005A139C" w:rsidRDefault="00F24B6D" w:rsidP="00F24B6D">
      <w:pPr>
        <w:jc w:val="both"/>
        <w:rPr>
          <w:rFonts w:ascii="Calibri Light" w:hAnsi="Calibri Light"/>
          <w:sz w:val="24"/>
          <w:szCs w:val="24"/>
        </w:rPr>
      </w:pPr>
    </w:p>
    <w:tbl>
      <w:tblPr>
        <w:tblStyle w:val="TableGrid"/>
        <w:tblW w:w="893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933"/>
      </w:tblGrid>
      <w:tr w:rsidR="00F24B6D" w:rsidRPr="005A139C" w:rsidTr="00F24B6D">
        <w:trPr>
          <w:trHeight w:val="3111"/>
        </w:trPr>
        <w:tc>
          <w:tcPr>
            <w:tcW w:w="8933" w:type="dxa"/>
          </w:tcPr>
          <w:p w:rsidR="00F24B6D" w:rsidRPr="005A139C" w:rsidRDefault="007B472B" w:rsidP="00F24B6D">
            <w:pPr>
              <w:jc w:val="center"/>
              <w:rPr>
                <w:rFonts w:ascii="Calibri Light" w:hAnsi="Calibri Light"/>
                <w:sz w:val="24"/>
                <w:szCs w:val="24"/>
              </w:rPr>
            </w:pPr>
            <w:r>
              <w:rPr>
                <w:rFonts w:ascii="Calibri Light" w:hAnsi="Calibri Light"/>
                <w:noProof/>
                <w:sz w:val="24"/>
                <w:szCs w:val="24"/>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1825625</wp:posOffset>
                      </wp:positionH>
                      <wp:positionV relativeFrom="paragraph">
                        <wp:posOffset>5136515</wp:posOffset>
                      </wp:positionV>
                      <wp:extent cx="1967865" cy="241300"/>
                      <wp:effectExtent l="6350" t="5715" r="6985" b="63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865" cy="2413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74FE1" id="Rounded Rectangle 24" o:spid="_x0000_s1026" style="position:absolute;margin-left:143.75pt;margin-top:404.45pt;width:154.9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" stroked="f"/>
                  </w:pict>
                </mc:Fallback>
              </mc:AlternateContent>
            </w:r>
            <w:r w:rsidR="00F24B6D" w:rsidRPr="005A139C">
              <w:rPr>
                <w:rFonts w:ascii="Calibri Light" w:hAnsi="Calibri Light"/>
                <w:noProof/>
                <w:sz w:val="24"/>
                <w:szCs w:val="24"/>
                <w:lang w:eastAsia="en-GB"/>
              </w:rPr>
              <w:drawing>
                <wp:inline distT="0" distB="0" distL="0" distR="0" wp14:anchorId="1A3CB0F4" wp14:editId="255D535D">
                  <wp:extent cx="5381625" cy="5381625"/>
                  <wp:effectExtent l="0" t="0" r="9525" b="9525"/>
                  <wp:docPr id="14" name="Picture 14" descr="C:\Users\mbb\Desktop\Genome 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b\Desktop\Genome map\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4032" cy="5384032"/>
                          </a:xfrm>
                          <a:prstGeom prst="rect">
                            <a:avLst/>
                          </a:prstGeom>
                          <a:noFill/>
                          <a:ln>
                            <a:noFill/>
                          </a:ln>
                        </pic:spPr>
                      </pic:pic>
                    </a:graphicData>
                  </a:graphic>
                </wp:inline>
              </w:drawing>
            </w:r>
          </w:p>
        </w:tc>
      </w:tr>
      <w:tr w:rsidR="00F24B6D" w:rsidRPr="005A139C" w:rsidTr="00F24B6D">
        <w:trPr>
          <w:trHeight w:val="634"/>
        </w:trPr>
        <w:tc>
          <w:tcPr>
            <w:tcW w:w="8933" w:type="dxa"/>
          </w:tcPr>
          <w:p w:rsidR="00F24B6D" w:rsidRPr="00AD70F5" w:rsidRDefault="00F24B6D" w:rsidP="00F24B6D">
            <w:pPr>
              <w:spacing w:line="276" w:lineRule="auto"/>
              <w:jc w:val="both"/>
              <w:rPr>
                <w:rFonts w:asciiTheme="minorBidi" w:hAnsiTheme="minorBidi"/>
                <w:sz w:val="20"/>
                <w:szCs w:val="20"/>
              </w:rPr>
            </w:pPr>
          </w:p>
          <w:p w:rsidR="00F24B6D" w:rsidRPr="00AD70F5" w:rsidRDefault="00F24B6D" w:rsidP="00F24B6D">
            <w:pPr>
              <w:spacing w:line="276" w:lineRule="auto"/>
              <w:jc w:val="both"/>
              <w:rPr>
                <w:rFonts w:asciiTheme="minorBidi" w:hAnsiTheme="minorBidi"/>
                <w:sz w:val="20"/>
                <w:szCs w:val="20"/>
              </w:rPr>
            </w:pPr>
            <w:bookmarkStart w:id="69" w:name="_Toc15250872"/>
            <w:r w:rsidRPr="00566A55">
              <w:rPr>
                <w:rStyle w:val="ListoffiguresChar"/>
              </w:rPr>
              <w:t>Fig. 4.3: Circular genome visualisation of K. sedentarius MBB13 and DSM 20547.</w:t>
            </w:r>
            <w:bookmarkEnd w:id="69"/>
            <w:r w:rsidRPr="00AD70F5">
              <w:rPr>
                <w:rFonts w:asciiTheme="minorBidi" w:hAnsiTheme="minorBidi"/>
                <w:sz w:val="20"/>
                <w:szCs w:val="20"/>
              </w:rPr>
              <w:t xml:space="preserve"> The burgundy circle indicates the reference genome, and the green circle indicates the MBB13 genome.  The %GC content is shown in an adjacent feature track (black circle). The GC skew is shown the last circle from inside (green and violet). This CGView map is generated via the online website of </w:t>
            </w:r>
            <w:hyperlink r:id="rId51" w:history="1">
              <w:r w:rsidRPr="00AD70F5">
                <w:rPr>
                  <w:rStyle w:val="Hyperlink"/>
                  <w:rFonts w:asciiTheme="minorBidi" w:hAnsiTheme="minorBidi"/>
                  <w:sz w:val="20"/>
                  <w:szCs w:val="20"/>
                </w:rPr>
                <w:t>http://stothard.afns.ualberta.ca/cgview_server/</w:t>
              </w:r>
            </w:hyperlink>
            <w:r w:rsidRPr="00AD70F5">
              <w:rPr>
                <w:rFonts w:asciiTheme="minorBidi" w:hAnsiTheme="minorBidi"/>
                <w:sz w:val="20"/>
                <w:szCs w:val="20"/>
              </w:rPr>
              <w:t>.</w:t>
            </w:r>
          </w:p>
        </w:tc>
      </w:tr>
    </w:tbl>
    <w:p w:rsidR="00F24B6D" w:rsidRPr="005A139C" w:rsidRDefault="00F24B6D" w:rsidP="00F24B6D">
      <w:pPr>
        <w:jc w:val="both"/>
        <w:rPr>
          <w:rFonts w:ascii="Calibri Light" w:hAnsi="Calibri Light"/>
          <w:sz w:val="24"/>
          <w:szCs w:val="24"/>
        </w:rPr>
      </w:pPr>
    </w:p>
    <w:p w:rsidR="00F24B6D" w:rsidRPr="005A139C" w:rsidRDefault="00F24B6D" w:rsidP="00F24B6D">
      <w:pPr>
        <w:jc w:val="both"/>
        <w:rPr>
          <w:rFonts w:ascii="Calibri Light" w:hAnsi="Calibri Light"/>
          <w:sz w:val="24"/>
          <w:szCs w:val="24"/>
        </w:rPr>
      </w:pPr>
    </w:p>
    <w:p w:rsidR="00F24B6D" w:rsidRPr="005A139C" w:rsidRDefault="00F24B6D" w:rsidP="00F24B6D">
      <w:pPr>
        <w:jc w:val="both"/>
        <w:rPr>
          <w:rFonts w:ascii="Calibri Light" w:hAnsi="Calibri Light"/>
          <w:sz w:val="24"/>
          <w:szCs w:val="24"/>
        </w:rPr>
      </w:pPr>
    </w:p>
    <w:p w:rsidR="00F24B6D" w:rsidRDefault="00F24B6D" w:rsidP="00F24B6D">
      <w:pPr>
        <w:jc w:val="both"/>
        <w:rPr>
          <w:rFonts w:ascii="Calibri Light" w:hAnsi="Calibri Light"/>
          <w:sz w:val="24"/>
          <w:szCs w:val="24"/>
        </w:rPr>
      </w:pPr>
    </w:p>
    <w:p w:rsidR="00F24B6D" w:rsidRPr="005A139C" w:rsidRDefault="00F24B6D" w:rsidP="00F24B6D">
      <w:pPr>
        <w:jc w:val="both"/>
        <w:rPr>
          <w:rFonts w:ascii="Calibri Light" w:hAnsi="Calibri Light"/>
          <w:sz w:val="24"/>
          <w:szCs w:val="24"/>
        </w:rPr>
      </w:pPr>
    </w:p>
    <w:p w:rsidR="00F24B6D" w:rsidRDefault="00F24B6D" w:rsidP="00F24B6D">
      <w:pPr>
        <w:jc w:val="both"/>
        <w:rPr>
          <w:rFonts w:ascii="Calibri Light" w:hAnsi="Calibri Light"/>
          <w:sz w:val="24"/>
          <w:szCs w:val="24"/>
        </w:rPr>
      </w:pPr>
    </w:p>
    <w:p w:rsidR="007B472B" w:rsidRDefault="007B472B" w:rsidP="00F24B6D">
      <w:pPr>
        <w:jc w:val="both"/>
        <w:rPr>
          <w:rFonts w:ascii="Calibri Light" w:hAnsi="Calibri Light"/>
          <w:sz w:val="24"/>
          <w:szCs w:val="24"/>
        </w:rPr>
      </w:pPr>
    </w:p>
    <w:p w:rsidR="007B472B" w:rsidRPr="005A139C" w:rsidRDefault="007B472B" w:rsidP="00F24B6D">
      <w:pPr>
        <w:jc w:val="both"/>
        <w:rPr>
          <w:rFonts w:ascii="Calibri Light" w:hAnsi="Calibri Light"/>
          <w:sz w:val="24"/>
          <w:szCs w:val="24"/>
        </w:rPr>
      </w:pPr>
    </w:p>
    <w:p w:rsidR="00F24B6D" w:rsidRPr="005A139C" w:rsidRDefault="00F24B6D" w:rsidP="00F24B6D">
      <w:pPr>
        <w:jc w:val="both"/>
        <w:rPr>
          <w:rFonts w:ascii="Calibri Light" w:hAnsi="Calibri Light"/>
          <w:sz w:val="24"/>
          <w:szCs w:val="24"/>
        </w:rPr>
      </w:pPr>
    </w:p>
    <w:p w:rsidR="00F24B6D" w:rsidRPr="00AD70F5" w:rsidRDefault="003C5F10" w:rsidP="00A71999">
      <w:pPr>
        <w:pStyle w:val="Listoftables"/>
      </w:pPr>
      <w:bookmarkStart w:id="70" w:name="_Toc15243991"/>
      <w:bookmarkStart w:id="71" w:name="_Toc15250566"/>
      <w:r>
        <w:t>Table 4.1</w:t>
      </w:r>
      <w:r>
        <w:rPr>
          <w:rStyle w:val="ListoffiguresChar"/>
        </w:rPr>
        <w:t>:</w:t>
      </w:r>
      <w:r w:rsidR="00F24B6D" w:rsidRPr="00AD70F5">
        <w:t xml:space="preserve"> Overall sequence composition of both sequence of </w:t>
      </w:r>
      <w:r w:rsidR="00F24B6D" w:rsidRPr="00AD70F5">
        <w:rPr>
          <w:i/>
          <w:iCs/>
        </w:rPr>
        <w:t>K. sedentarius</w:t>
      </w:r>
      <w:r w:rsidR="00A71999">
        <w:t xml:space="preserve"> </w:t>
      </w:r>
      <w:r w:rsidR="00566A55">
        <w:t xml:space="preserve">MBB13 and </w:t>
      </w:r>
      <w:r w:rsidR="00A71999">
        <w:t>DSM 20547.</w:t>
      </w:r>
      <w:bookmarkEnd w:id="70"/>
      <w:bookmarkEnd w:id="71"/>
    </w:p>
    <w:tbl>
      <w:tblPr>
        <w:tblStyle w:val="TableGrid"/>
        <w:tblW w:w="0" w:type="auto"/>
        <w:tblLook w:val="04A0" w:firstRow="1" w:lastRow="0" w:firstColumn="1" w:lastColumn="0" w:noHBand="0" w:noVBand="1"/>
      </w:tblPr>
      <w:tblGrid>
        <w:gridCol w:w="3823"/>
        <w:gridCol w:w="2551"/>
        <w:gridCol w:w="2642"/>
      </w:tblGrid>
      <w:tr w:rsidR="00F24B6D" w:rsidRPr="00AD70F5" w:rsidTr="00F24B6D">
        <w:tc>
          <w:tcPr>
            <w:tcW w:w="3823" w:type="dxa"/>
            <w:tcBorders>
              <w:left w:val="nil"/>
              <w:bottom w:val="single" w:sz="4" w:space="0" w:color="auto"/>
              <w:right w:val="nil"/>
            </w:tcBorders>
          </w:tcPr>
          <w:p w:rsidR="00F24B6D" w:rsidRPr="00AD70F5" w:rsidRDefault="00F24B6D" w:rsidP="00F24B6D">
            <w:pPr>
              <w:jc w:val="center"/>
              <w:rPr>
                <w:rFonts w:asciiTheme="minorBidi" w:hAnsiTheme="minorBidi"/>
                <w:sz w:val="20"/>
                <w:szCs w:val="20"/>
              </w:rPr>
            </w:pPr>
          </w:p>
        </w:tc>
        <w:tc>
          <w:tcPr>
            <w:tcW w:w="2551" w:type="dxa"/>
            <w:tcBorders>
              <w:left w:val="nil"/>
              <w:bottom w:val="single" w:sz="4" w:space="0" w:color="auto"/>
              <w:right w:val="nil"/>
            </w:tcBorders>
          </w:tcPr>
          <w:p w:rsidR="00F24B6D" w:rsidRPr="00AD70F5" w:rsidRDefault="00F24B6D" w:rsidP="00F24B6D">
            <w:pPr>
              <w:tabs>
                <w:tab w:val="center" w:pos="1167"/>
                <w:tab w:val="left" w:pos="1590"/>
                <w:tab w:val="right" w:pos="2335"/>
              </w:tabs>
              <w:rPr>
                <w:rFonts w:asciiTheme="minorBidi" w:hAnsiTheme="minorBidi"/>
                <w:sz w:val="20"/>
                <w:szCs w:val="20"/>
              </w:rPr>
            </w:pPr>
            <w:r w:rsidRPr="00AD70F5">
              <w:rPr>
                <w:rFonts w:asciiTheme="minorBidi" w:hAnsiTheme="minorBidi"/>
                <w:sz w:val="20"/>
                <w:szCs w:val="20"/>
              </w:rPr>
              <w:tab/>
              <w:t>MBB13</w:t>
            </w:r>
            <w:r w:rsidRPr="00AD70F5">
              <w:rPr>
                <w:rFonts w:asciiTheme="minorBidi" w:hAnsiTheme="minorBidi"/>
                <w:sz w:val="20"/>
                <w:szCs w:val="20"/>
              </w:rPr>
              <w:tab/>
            </w:r>
            <w:r w:rsidRPr="00AD70F5">
              <w:rPr>
                <w:rFonts w:asciiTheme="minorBidi" w:hAnsiTheme="minorBidi"/>
                <w:sz w:val="20"/>
                <w:szCs w:val="20"/>
              </w:rPr>
              <w:tab/>
            </w:r>
          </w:p>
        </w:tc>
        <w:tc>
          <w:tcPr>
            <w:tcW w:w="2642" w:type="dxa"/>
            <w:tcBorders>
              <w:left w:val="nil"/>
              <w:bottom w:val="single" w:sz="4" w:space="0" w:color="auto"/>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DSM 20547</w:t>
            </w:r>
          </w:p>
        </w:tc>
      </w:tr>
      <w:tr w:rsidR="00F24B6D" w:rsidRPr="00AD70F5" w:rsidTr="00F24B6D">
        <w:tc>
          <w:tcPr>
            <w:tcW w:w="3823" w:type="dxa"/>
            <w:tcBorders>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Number of bases</w:t>
            </w:r>
          </w:p>
        </w:tc>
        <w:tc>
          <w:tcPr>
            <w:tcW w:w="2551" w:type="dxa"/>
            <w:tcBorders>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2,695,411</w:t>
            </w:r>
          </w:p>
        </w:tc>
        <w:tc>
          <w:tcPr>
            <w:tcW w:w="2642" w:type="dxa"/>
            <w:tcBorders>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2,785,024</w:t>
            </w:r>
          </w:p>
        </w:tc>
      </w:tr>
      <w:tr w:rsidR="00F24B6D" w:rsidRPr="00AD70F5" w:rsidTr="00F24B6D">
        <w:tc>
          <w:tcPr>
            <w:tcW w:w="3823"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GC percentage</w:t>
            </w:r>
          </w:p>
        </w:tc>
        <w:tc>
          <w:tcPr>
            <w:tcW w:w="2551"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71.55</w:t>
            </w:r>
          </w:p>
        </w:tc>
        <w:tc>
          <w:tcPr>
            <w:tcW w:w="2642"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71.63</w:t>
            </w:r>
          </w:p>
        </w:tc>
      </w:tr>
      <w:tr w:rsidR="00F24B6D" w:rsidRPr="00AD70F5" w:rsidTr="00F24B6D">
        <w:tc>
          <w:tcPr>
            <w:tcW w:w="3823"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Total genes</w:t>
            </w:r>
          </w:p>
        </w:tc>
        <w:tc>
          <w:tcPr>
            <w:tcW w:w="2551"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2499</w:t>
            </w:r>
          </w:p>
        </w:tc>
        <w:tc>
          <w:tcPr>
            <w:tcW w:w="2642"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2554</w:t>
            </w:r>
          </w:p>
        </w:tc>
      </w:tr>
      <w:tr w:rsidR="00F24B6D" w:rsidRPr="00AD70F5" w:rsidTr="00F24B6D">
        <w:tc>
          <w:tcPr>
            <w:tcW w:w="3823"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Assigned genes</w:t>
            </w:r>
          </w:p>
        </w:tc>
        <w:tc>
          <w:tcPr>
            <w:tcW w:w="2551"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1789 (74.63%)</w:t>
            </w:r>
          </w:p>
        </w:tc>
        <w:tc>
          <w:tcPr>
            <w:tcW w:w="2642" w:type="dxa"/>
            <w:tcBorders>
              <w:top w:val="nil"/>
              <w:left w:val="nil"/>
              <w:bottom w:val="nil"/>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1963 (76.85%)</w:t>
            </w:r>
          </w:p>
        </w:tc>
      </w:tr>
      <w:tr w:rsidR="00F24B6D" w:rsidRPr="00AD70F5" w:rsidTr="00F24B6D">
        <w:tc>
          <w:tcPr>
            <w:tcW w:w="3823" w:type="dxa"/>
            <w:tcBorders>
              <w:top w:val="nil"/>
              <w:left w:val="nil"/>
              <w:bottom w:val="single" w:sz="4" w:space="0" w:color="auto"/>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Hypothetical proteins</w:t>
            </w:r>
          </w:p>
        </w:tc>
        <w:tc>
          <w:tcPr>
            <w:tcW w:w="2551" w:type="dxa"/>
            <w:tcBorders>
              <w:top w:val="nil"/>
              <w:left w:val="nil"/>
              <w:bottom w:val="single" w:sz="4" w:space="0" w:color="auto"/>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710 (36.08%)</w:t>
            </w:r>
          </w:p>
        </w:tc>
        <w:tc>
          <w:tcPr>
            <w:tcW w:w="2642" w:type="dxa"/>
            <w:tcBorders>
              <w:top w:val="nil"/>
              <w:left w:val="nil"/>
              <w:bottom w:val="single" w:sz="4" w:space="0" w:color="auto"/>
              <w:right w:val="nil"/>
            </w:tcBorders>
          </w:tcPr>
          <w:p w:rsidR="00F24B6D" w:rsidRPr="00AD70F5" w:rsidRDefault="00F24B6D" w:rsidP="00F24B6D">
            <w:pPr>
              <w:jc w:val="center"/>
              <w:rPr>
                <w:rFonts w:asciiTheme="minorBidi" w:hAnsiTheme="minorBidi"/>
                <w:sz w:val="20"/>
                <w:szCs w:val="20"/>
              </w:rPr>
            </w:pPr>
            <w:r w:rsidRPr="00AD70F5">
              <w:rPr>
                <w:rFonts w:asciiTheme="minorBidi" w:hAnsiTheme="minorBidi"/>
                <w:sz w:val="20"/>
                <w:szCs w:val="20"/>
              </w:rPr>
              <w:t>591 (23.14%)</w:t>
            </w:r>
          </w:p>
        </w:tc>
      </w:tr>
    </w:tbl>
    <w:p w:rsidR="00F24B6D" w:rsidRPr="005A139C" w:rsidRDefault="00F24B6D" w:rsidP="00F24B6D">
      <w:pPr>
        <w:tabs>
          <w:tab w:val="left" w:pos="1628"/>
        </w:tabs>
        <w:spacing w:line="360" w:lineRule="auto"/>
        <w:jc w:val="both"/>
        <w:rPr>
          <w:rFonts w:ascii="Calibri Light" w:hAnsi="Calibri Light"/>
          <w:sz w:val="26"/>
          <w:szCs w:val="26"/>
        </w:rPr>
      </w:pPr>
    </w:p>
    <w:p w:rsidR="00F24B6D" w:rsidRPr="007B472B" w:rsidRDefault="00F24B6D" w:rsidP="00F24B6D">
      <w:pPr>
        <w:tabs>
          <w:tab w:val="left" w:pos="720"/>
          <w:tab w:val="left" w:pos="1628"/>
        </w:tabs>
        <w:spacing w:line="360" w:lineRule="auto"/>
        <w:jc w:val="both"/>
        <w:rPr>
          <w:rFonts w:asciiTheme="minorBidi" w:hAnsiTheme="minorBidi"/>
          <w:sz w:val="24"/>
          <w:szCs w:val="24"/>
        </w:rPr>
      </w:pPr>
      <w:r w:rsidRPr="007B472B">
        <w:rPr>
          <w:rFonts w:asciiTheme="minorBidi" w:hAnsiTheme="minorBidi"/>
          <w:sz w:val="24"/>
          <w:szCs w:val="24"/>
        </w:rPr>
        <w:tab/>
        <w:t xml:space="preserve">The genome sequence of </w:t>
      </w:r>
      <w:r w:rsidRPr="007B472B">
        <w:rPr>
          <w:rFonts w:asciiTheme="minorBidi" w:hAnsiTheme="minorBidi"/>
          <w:i/>
          <w:iCs/>
          <w:sz w:val="24"/>
          <w:szCs w:val="24"/>
        </w:rPr>
        <w:t>K. sedentarius</w:t>
      </w:r>
      <w:r w:rsidRPr="007B472B">
        <w:rPr>
          <w:rFonts w:asciiTheme="minorBidi" w:hAnsiTheme="minorBidi"/>
          <w:sz w:val="24"/>
          <w:szCs w:val="24"/>
        </w:rPr>
        <w:t xml:space="preserve"> MBB13 contains 2499 predicted genes.  Putative functions were assigned to 74.63% of genes, while the remaining 36.08% were annotated as hypothetical proteins (Table 4.1).  </w:t>
      </w:r>
    </w:p>
    <w:p w:rsidR="00F24B6D" w:rsidRDefault="00F24B6D" w:rsidP="00F24B6D">
      <w:pPr>
        <w:tabs>
          <w:tab w:val="left" w:pos="720"/>
          <w:tab w:val="left" w:pos="1628"/>
        </w:tabs>
        <w:spacing w:line="360" w:lineRule="auto"/>
        <w:jc w:val="both"/>
        <w:rPr>
          <w:rFonts w:ascii="Calibri Light" w:hAnsi="Calibri Light"/>
          <w:sz w:val="26"/>
          <w:szCs w:val="26"/>
        </w:rPr>
      </w:pPr>
      <w:r>
        <w:rPr>
          <w:rFonts w:ascii="Calibri Light" w:hAnsi="Calibri Light"/>
          <w:sz w:val="26"/>
          <w:szCs w:val="26"/>
        </w:rPr>
        <w:tab/>
      </w: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Pr="005A139C"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Default="00F24B6D" w:rsidP="00F24B6D">
      <w:pPr>
        <w:spacing w:after="0" w:line="360" w:lineRule="auto"/>
        <w:jc w:val="both"/>
        <w:rPr>
          <w:rFonts w:ascii="Calibri Light" w:hAnsi="Calibri Light"/>
        </w:rPr>
      </w:pPr>
    </w:p>
    <w:p w:rsidR="00F24B6D" w:rsidRPr="005A139C" w:rsidRDefault="00F24B6D" w:rsidP="00F24B6D">
      <w:pPr>
        <w:spacing w:after="0" w:line="360" w:lineRule="auto"/>
        <w:jc w:val="both"/>
        <w:rPr>
          <w:rFonts w:ascii="Calibri Light" w:hAnsi="Calibri Light"/>
        </w:rPr>
      </w:pPr>
    </w:p>
    <w:p w:rsidR="00F24B6D" w:rsidRPr="005A139C" w:rsidRDefault="00F24B6D" w:rsidP="00F24B6D">
      <w:pPr>
        <w:spacing w:after="0" w:line="360" w:lineRule="auto"/>
        <w:jc w:val="both"/>
        <w:rPr>
          <w:rFonts w:ascii="Calibri Light" w:hAnsi="Calibri Light"/>
        </w:rPr>
      </w:pPr>
    </w:p>
    <w:p w:rsidR="00F24B6D" w:rsidRPr="005A139C" w:rsidRDefault="00F24B6D" w:rsidP="00F24B6D">
      <w:pPr>
        <w:spacing w:after="0" w:line="360" w:lineRule="auto"/>
        <w:jc w:val="both"/>
        <w:rPr>
          <w:rFonts w:ascii="Calibri Light" w:hAnsi="Calibri Light"/>
        </w:rPr>
      </w:pPr>
    </w:p>
    <w:p w:rsidR="00F24B6D" w:rsidRPr="005A139C" w:rsidRDefault="00F24B6D" w:rsidP="00F24B6D">
      <w:pPr>
        <w:spacing w:after="0" w:line="360" w:lineRule="auto"/>
        <w:jc w:val="both"/>
        <w:rPr>
          <w:rFonts w:ascii="Calibri Light" w:hAnsi="Calibri Light"/>
        </w:rPr>
      </w:pPr>
    </w:p>
    <w:p w:rsidR="00F24B6D" w:rsidRPr="007B472B" w:rsidRDefault="00F24B6D" w:rsidP="007B472B">
      <w:pPr>
        <w:pStyle w:val="Heading3"/>
        <w:spacing w:line="360" w:lineRule="auto"/>
        <w:rPr>
          <w:rFonts w:asciiTheme="minorBidi" w:hAnsiTheme="minorBidi" w:cstheme="minorBidi"/>
          <w:b/>
          <w:bCs/>
          <w:color w:val="auto"/>
        </w:rPr>
      </w:pPr>
      <w:bookmarkStart w:id="72" w:name="_Toc22242931"/>
      <w:r w:rsidRPr="007B472B">
        <w:rPr>
          <w:rFonts w:asciiTheme="minorBidi" w:hAnsiTheme="minorBidi" w:cstheme="minorBidi"/>
          <w:b/>
          <w:bCs/>
          <w:iCs/>
          <w:color w:val="auto"/>
        </w:rPr>
        <w:t xml:space="preserve">4.4 </w:t>
      </w:r>
      <w:r w:rsidRPr="007B472B">
        <w:rPr>
          <w:rFonts w:asciiTheme="minorBidi" w:hAnsiTheme="minorBidi" w:cstheme="minorBidi"/>
          <w:b/>
          <w:bCs/>
          <w:i/>
          <w:color w:val="auto"/>
        </w:rPr>
        <w:t xml:space="preserve">Kytococcus </w:t>
      </w:r>
      <w:r w:rsidR="009848B5">
        <w:rPr>
          <w:rFonts w:asciiTheme="minorBidi" w:hAnsiTheme="minorBidi" w:cstheme="minorBidi"/>
          <w:b/>
          <w:bCs/>
          <w:i/>
          <w:color w:val="auto"/>
        </w:rPr>
        <w:t>sedentarius</w:t>
      </w:r>
      <w:r w:rsidRPr="007B472B">
        <w:rPr>
          <w:rFonts w:asciiTheme="minorBidi" w:hAnsiTheme="minorBidi" w:cstheme="minorBidi"/>
          <w:b/>
          <w:bCs/>
          <w:color w:val="auto"/>
        </w:rPr>
        <w:t xml:space="preserve"> MBB13: relationship with oxygen</w:t>
      </w:r>
      <w:bookmarkEnd w:id="72"/>
    </w:p>
    <w:p w:rsidR="00F24B6D" w:rsidRPr="007B472B" w:rsidRDefault="00F24B6D" w:rsidP="00ED7E32">
      <w:pPr>
        <w:spacing w:line="360" w:lineRule="auto"/>
        <w:ind w:firstLine="720"/>
        <w:jc w:val="both"/>
        <w:rPr>
          <w:rFonts w:asciiTheme="minorBidi" w:hAnsiTheme="minorBidi"/>
          <w:sz w:val="24"/>
          <w:szCs w:val="24"/>
        </w:rPr>
      </w:pPr>
      <w:r w:rsidRPr="007B472B">
        <w:rPr>
          <w:rFonts w:asciiTheme="minorBidi" w:hAnsiTheme="minorBidi"/>
          <w:i/>
          <w:sz w:val="24"/>
          <w:szCs w:val="24"/>
        </w:rPr>
        <w:t>Kytococcus sedentarius</w:t>
      </w:r>
      <w:r w:rsidRPr="007B472B">
        <w:rPr>
          <w:rFonts w:asciiTheme="minorBidi" w:hAnsiTheme="minorBidi"/>
          <w:sz w:val="24"/>
          <w:szCs w:val="24"/>
        </w:rPr>
        <w:t xml:space="preserve"> is described as an obligate aerobe with strictly respiratory metabolism, with some strains being capable of reducing nitrate to nitrite (Stackebrandt, </w:t>
      </w:r>
      <w:r w:rsidRPr="007B472B">
        <w:rPr>
          <w:rFonts w:asciiTheme="minorBidi" w:hAnsiTheme="minorBidi"/>
          <w:i/>
          <w:sz w:val="24"/>
          <w:szCs w:val="24"/>
        </w:rPr>
        <w:t>et al.</w:t>
      </w:r>
      <w:r w:rsidRPr="007B472B">
        <w:rPr>
          <w:rFonts w:asciiTheme="minorBidi" w:hAnsiTheme="minorBidi"/>
          <w:sz w:val="24"/>
          <w:szCs w:val="24"/>
        </w:rPr>
        <w:t xml:space="preserve">, 1995).  Accordingly, </w:t>
      </w:r>
      <w:r w:rsidRPr="007B472B">
        <w:rPr>
          <w:rFonts w:asciiTheme="minorBidi" w:hAnsiTheme="minorBidi"/>
          <w:i/>
          <w:sz w:val="24"/>
          <w:szCs w:val="24"/>
        </w:rPr>
        <w:t>K. sedentarius</w:t>
      </w:r>
      <w:r w:rsidRPr="007B472B">
        <w:rPr>
          <w:rFonts w:asciiTheme="minorBidi" w:hAnsiTheme="minorBidi"/>
          <w:sz w:val="24"/>
          <w:szCs w:val="24"/>
        </w:rPr>
        <w:t xml:space="preserve"> MBB13 did not grow on Luria-Bertani agar plates incubated under anaerobic conditions (Fig. 4.</w:t>
      </w:r>
      <w:r w:rsidRPr="007B472B">
        <w:rPr>
          <w:rFonts w:asciiTheme="minorBidi" w:hAnsiTheme="minorBidi"/>
          <w:i/>
          <w:iCs/>
          <w:sz w:val="24"/>
          <w:szCs w:val="24"/>
        </w:rPr>
        <w:t>a</w:t>
      </w:r>
      <w:r w:rsidRPr="007B472B">
        <w:rPr>
          <w:rFonts w:asciiTheme="minorBidi" w:hAnsiTheme="minorBidi"/>
          <w:sz w:val="24"/>
          <w:szCs w:val="24"/>
        </w:rPr>
        <w:t>).  To test growth in liquid culture, a 5 ml aerobic culture</w:t>
      </w:r>
      <w:r w:rsidRPr="007B472B">
        <w:rPr>
          <w:rFonts w:asciiTheme="minorBidi" w:hAnsiTheme="minorBidi"/>
          <w:i/>
          <w:sz w:val="24"/>
          <w:szCs w:val="24"/>
        </w:rPr>
        <w:t xml:space="preserve"> </w:t>
      </w:r>
      <w:r w:rsidRPr="007B472B">
        <w:rPr>
          <w:rFonts w:asciiTheme="minorBidi" w:hAnsiTheme="minorBidi"/>
          <w:sz w:val="24"/>
          <w:szCs w:val="24"/>
        </w:rPr>
        <w:t xml:space="preserve">of </w:t>
      </w:r>
      <w:r w:rsidRPr="007B472B">
        <w:rPr>
          <w:rFonts w:asciiTheme="minorBidi" w:hAnsiTheme="minorBidi"/>
          <w:i/>
          <w:sz w:val="24"/>
          <w:szCs w:val="24"/>
        </w:rPr>
        <w:t xml:space="preserve">K. </w:t>
      </w:r>
      <w:r w:rsidRPr="007B472B">
        <w:rPr>
          <w:rFonts w:asciiTheme="minorBidi" w:hAnsiTheme="minorBidi"/>
          <w:i/>
          <w:iCs/>
          <w:sz w:val="24"/>
          <w:szCs w:val="24"/>
        </w:rPr>
        <w:t>sedentarius</w:t>
      </w:r>
      <w:r w:rsidRPr="007B472B">
        <w:rPr>
          <w:rFonts w:asciiTheme="minorBidi" w:hAnsiTheme="minorBidi"/>
          <w:sz w:val="24"/>
          <w:szCs w:val="24"/>
        </w:rPr>
        <w:t xml:space="preserve"> MBB13 was grown in Luria-Bertani broth at 37°C overnight and was used to inoculate anaerobic Luria-Bertani broth to a final OD</w:t>
      </w:r>
      <w:r w:rsidRPr="007B472B">
        <w:rPr>
          <w:rFonts w:asciiTheme="minorBidi" w:hAnsiTheme="minorBidi"/>
          <w:sz w:val="24"/>
          <w:szCs w:val="24"/>
          <w:vertAlign w:val="subscript"/>
        </w:rPr>
        <w:t>600</w:t>
      </w:r>
      <w:r w:rsidRPr="007B472B">
        <w:rPr>
          <w:rFonts w:asciiTheme="minorBidi" w:hAnsiTheme="minorBidi"/>
          <w:sz w:val="24"/>
          <w:szCs w:val="24"/>
        </w:rPr>
        <w:t xml:space="preserve"> of 0.1.  After overnight incubation at 37°C to exhaust any remaining oxygen, 100 µl of this culture was transferred to either aerobic or anaerobic Luria-Bertani broth and these cultures were incubated under the corresponding conditions at 37°C overnight, at which point OD</w:t>
      </w:r>
      <w:r w:rsidRPr="007B472B">
        <w:rPr>
          <w:rFonts w:asciiTheme="minorBidi" w:hAnsiTheme="minorBidi"/>
          <w:sz w:val="24"/>
          <w:szCs w:val="24"/>
          <w:vertAlign w:val="subscript"/>
        </w:rPr>
        <w:t>600</w:t>
      </w:r>
      <w:r w:rsidRPr="007B472B">
        <w:rPr>
          <w:rFonts w:asciiTheme="minorBidi" w:hAnsiTheme="minorBidi"/>
          <w:sz w:val="24"/>
          <w:szCs w:val="24"/>
        </w:rPr>
        <w:t xml:space="preserve"> measurements were made (Fig. 4.</w:t>
      </w:r>
      <w:r w:rsidRPr="007B472B">
        <w:rPr>
          <w:rFonts w:asciiTheme="minorBidi" w:hAnsiTheme="minorBidi"/>
          <w:i/>
          <w:iCs/>
          <w:sz w:val="24"/>
          <w:szCs w:val="24"/>
        </w:rPr>
        <w:t>b</w:t>
      </w:r>
      <w:r w:rsidRPr="007B472B">
        <w:rPr>
          <w:rFonts w:asciiTheme="minorBidi" w:hAnsiTheme="minorBidi"/>
          <w:sz w:val="24"/>
          <w:szCs w:val="24"/>
        </w:rPr>
        <w:t>).  The OD</w:t>
      </w:r>
      <w:r w:rsidRPr="007B472B">
        <w:rPr>
          <w:rFonts w:asciiTheme="minorBidi" w:hAnsiTheme="minorBidi"/>
          <w:sz w:val="24"/>
          <w:szCs w:val="24"/>
          <w:vertAlign w:val="subscript"/>
        </w:rPr>
        <w:t>600</w:t>
      </w:r>
      <w:r w:rsidRPr="007B472B">
        <w:rPr>
          <w:rFonts w:asciiTheme="minorBidi" w:hAnsiTheme="minorBidi"/>
          <w:sz w:val="24"/>
          <w:szCs w:val="24"/>
        </w:rPr>
        <w:t xml:space="preserve"> values for the aerobic cultures were </w:t>
      </w:r>
      <w:r w:rsidR="00ED7E32">
        <w:rPr>
          <w:rFonts w:asciiTheme="minorBidi" w:hAnsiTheme="minorBidi"/>
          <w:sz w:val="24"/>
          <w:szCs w:val="24"/>
        </w:rPr>
        <w:t>four</w:t>
      </w:r>
      <w:r w:rsidRPr="007B472B">
        <w:rPr>
          <w:rFonts w:asciiTheme="minorBidi" w:hAnsiTheme="minorBidi"/>
          <w:sz w:val="24"/>
          <w:szCs w:val="24"/>
        </w:rPr>
        <w:t>-fold greater than the anaerobic cultures, suggesting that some anaerobic growth (final OD</w:t>
      </w:r>
      <w:r w:rsidRPr="007B472B">
        <w:rPr>
          <w:rFonts w:asciiTheme="minorBidi" w:hAnsiTheme="minorBidi"/>
          <w:sz w:val="24"/>
          <w:szCs w:val="24"/>
          <w:vertAlign w:val="subscript"/>
        </w:rPr>
        <w:t>600</w:t>
      </w:r>
      <w:r w:rsidRPr="007B472B">
        <w:rPr>
          <w:rFonts w:asciiTheme="minorBidi" w:hAnsiTheme="minorBidi"/>
          <w:sz w:val="24"/>
          <w:szCs w:val="24"/>
        </w:rPr>
        <w:t xml:space="preserve"> 0.5 compared to the initial OD</w:t>
      </w:r>
      <w:r w:rsidRPr="007B472B">
        <w:rPr>
          <w:rFonts w:asciiTheme="minorBidi" w:hAnsiTheme="minorBidi"/>
          <w:sz w:val="24"/>
          <w:szCs w:val="24"/>
          <w:vertAlign w:val="subscript"/>
        </w:rPr>
        <w:t>600</w:t>
      </w:r>
      <w:r w:rsidRPr="007B472B">
        <w:rPr>
          <w:rFonts w:asciiTheme="minorBidi" w:hAnsiTheme="minorBidi"/>
          <w:sz w:val="24"/>
          <w:szCs w:val="24"/>
        </w:rPr>
        <w:t xml:space="preserve"> of 0.01) had occurred.  </w:t>
      </w:r>
    </w:p>
    <w:p w:rsidR="00F24B6D" w:rsidRPr="005A139C" w:rsidRDefault="00F24B6D" w:rsidP="00F24B6D">
      <w:pPr>
        <w:spacing w:after="0" w:line="360" w:lineRule="auto"/>
        <w:ind w:firstLine="720"/>
        <w:jc w:val="both"/>
        <w:rPr>
          <w:rFonts w:ascii="Calibri Light" w:hAnsi="Calibri Light" w:cstheme="minorHAns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5"/>
        <w:gridCol w:w="4761"/>
      </w:tblGrid>
      <w:tr w:rsidR="00F24B6D" w:rsidRPr="00AD70F5" w:rsidTr="00F24B6D">
        <w:trPr>
          <w:trHeight w:val="4775"/>
        </w:trPr>
        <w:tc>
          <w:tcPr>
            <w:tcW w:w="4267" w:type="dxa"/>
          </w:tcPr>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sz w:val="20"/>
                <w:szCs w:val="20"/>
              </w:rPr>
              <w:t>(</w:t>
            </w:r>
            <w:r w:rsidRPr="00AD70F5">
              <w:rPr>
                <w:rFonts w:asciiTheme="minorBidi" w:hAnsiTheme="minorBidi"/>
                <w:i/>
                <w:iCs/>
                <w:sz w:val="20"/>
                <w:szCs w:val="20"/>
              </w:rPr>
              <w:t>a</w:t>
            </w:r>
            <w:r w:rsidRPr="00AD70F5">
              <w:rPr>
                <w:rFonts w:asciiTheme="minorBidi" w:hAnsiTheme="minorBidi"/>
                <w:sz w:val="20"/>
                <w:szCs w:val="20"/>
              </w:rPr>
              <w:t>)</w:t>
            </w:r>
          </w:p>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noProof/>
                <w:sz w:val="20"/>
                <w:szCs w:val="20"/>
                <w:lang w:eastAsia="en-GB"/>
              </w:rPr>
              <w:drawing>
                <wp:inline distT="0" distB="0" distL="0" distR="0" wp14:anchorId="0853DEA5" wp14:editId="14911AD7">
                  <wp:extent cx="2354876" cy="2321781"/>
                  <wp:effectExtent l="0" t="0" r="7620" b="2540"/>
                  <wp:docPr id="12" name="Picture 12" descr="C:\Users\mbb\Desktop\anaerobic cond of KS\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b\Desktop\anaerobic cond of KS\1111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2349" cy="2348868"/>
                          </a:xfrm>
                          <a:prstGeom prst="rect">
                            <a:avLst/>
                          </a:prstGeom>
                          <a:noFill/>
                          <a:ln>
                            <a:noFill/>
                          </a:ln>
                        </pic:spPr>
                      </pic:pic>
                    </a:graphicData>
                  </a:graphic>
                </wp:inline>
              </w:drawing>
            </w:r>
          </w:p>
        </w:tc>
        <w:tc>
          <w:tcPr>
            <w:tcW w:w="4749" w:type="dxa"/>
          </w:tcPr>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sz w:val="20"/>
                <w:szCs w:val="20"/>
              </w:rPr>
              <w:t>(</w:t>
            </w:r>
            <w:r w:rsidRPr="00AD70F5">
              <w:rPr>
                <w:rFonts w:asciiTheme="minorBidi" w:hAnsiTheme="minorBidi"/>
                <w:i/>
                <w:iCs/>
                <w:sz w:val="20"/>
                <w:szCs w:val="20"/>
              </w:rPr>
              <w:t>b</w:t>
            </w:r>
            <w:r w:rsidRPr="00AD70F5">
              <w:rPr>
                <w:rFonts w:asciiTheme="minorBidi" w:hAnsiTheme="minorBidi"/>
                <w:sz w:val="20"/>
                <w:szCs w:val="20"/>
              </w:rPr>
              <w:t>)</w:t>
            </w:r>
          </w:p>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noProof/>
                <w:sz w:val="20"/>
                <w:szCs w:val="20"/>
              </w:rPr>
              <w:object w:dxaOrig="5436" w:dyaOrig="5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7.2pt;height:241.15pt" o:ole="">
                  <v:imagedata r:id="rId53" o:title=""/>
                </v:shape>
                <o:OLEObject Type="Embed" ProgID="Prism8.Document" ShapeID="_x0000_i1025" DrawAspect="Content" ObjectID="_1636985536" r:id="rId54"/>
              </w:object>
            </w:r>
          </w:p>
        </w:tc>
      </w:tr>
      <w:tr w:rsidR="00F24B6D" w:rsidRPr="00AD70F5" w:rsidTr="00F24B6D">
        <w:tc>
          <w:tcPr>
            <w:tcW w:w="9016" w:type="dxa"/>
            <w:gridSpan w:val="2"/>
          </w:tcPr>
          <w:p w:rsidR="00F24B6D" w:rsidRPr="00AD70F5" w:rsidRDefault="00F24B6D" w:rsidP="00F24B6D">
            <w:pPr>
              <w:spacing w:line="276" w:lineRule="auto"/>
              <w:jc w:val="both"/>
              <w:rPr>
                <w:rFonts w:asciiTheme="minorBidi" w:hAnsiTheme="minorBidi"/>
                <w:sz w:val="20"/>
                <w:szCs w:val="20"/>
              </w:rPr>
            </w:pPr>
            <w:bookmarkStart w:id="73" w:name="_Toc15250873"/>
            <w:r w:rsidRPr="00A71999">
              <w:rPr>
                <w:rStyle w:val="ListoffiguresChar"/>
              </w:rPr>
              <w:t>Fig. 4.4</w:t>
            </w:r>
            <w:r w:rsidR="003C5F10">
              <w:rPr>
                <w:rStyle w:val="ListoffiguresChar"/>
              </w:rPr>
              <w:t>:</w:t>
            </w:r>
            <w:r w:rsidRPr="00A71999">
              <w:rPr>
                <w:rStyle w:val="ListoffiguresChar"/>
              </w:rPr>
              <w:t xml:space="preserve"> </w:t>
            </w:r>
            <w:r w:rsidRPr="000252A9">
              <w:rPr>
                <w:rStyle w:val="ListoffiguresChar"/>
                <w:i/>
                <w:iCs/>
              </w:rPr>
              <w:t>Kytococcus sedentarius</w:t>
            </w:r>
            <w:r w:rsidRPr="00A71999">
              <w:rPr>
                <w:rStyle w:val="ListoffiguresChar"/>
              </w:rPr>
              <w:t xml:space="preserve"> MBB13 may require oxygen for growth.</w:t>
            </w:r>
            <w:bookmarkEnd w:id="73"/>
            <w:r w:rsidRPr="00AD70F5">
              <w:rPr>
                <w:rFonts w:asciiTheme="minorBidi" w:hAnsiTheme="minorBidi"/>
                <w:sz w:val="20"/>
                <w:szCs w:val="20"/>
              </w:rPr>
              <w:t xml:space="preserve">  Cultures were incubated at 37°C for 18 h.  (</w:t>
            </w:r>
            <w:r w:rsidRPr="00AD70F5">
              <w:rPr>
                <w:rFonts w:asciiTheme="minorBidi" w:hAnsiTheme="minorBidi"/>
                <w:i/>
                <w:iCs/>
                <w:sz w:val="20"/>
                <w:szCs w:val="20"/>
              </w:rPr>
              <w:t>a</w:t>
            </w:r>
            <w:r w:rsidRPr="00AD70F5">
              <w:rPr>
                <w:rFonts w:asciiTheme="minorBidi" w:hAnsiTheme="minorBidi"/>
                <w:sz w:val="20"/>
                <w:szCs w:val="20"/>
              </w:rPr>
              <w:t>) Luria-Bertani agar: left, anaerobic, right: aerobic. (</w:t>
            </w:r>
            <w:r w:rsidRPr="00AD70F5">
              <w:rPr>
                <w:rFonts w:asciiTheme="minorBidi" w:hAnsiTheme="minorBidi"/>
                <w:i/>
                <w:iCs/>
                <w:sz w:val="20"/>
                <w:szCs w:val="20"/>
              </w:rPr>
              <w:t>b</w:t>
            </w:r>
            <w:r w:rsidRPr="00AD70F5">
              <w:rPr>
                <w:rFonts w:asciiTheme="minorBidi" w:hAnsiTheme="minorBidi"/>
                <w:sz w:val="20"/>
                <w:szCs w:val="20"/>
              </w:rPr>
              <w:t>) Final optical densities (OD</w:t>
            </w:r>
            <w:r w:rsidRPr="00AD70F5">
              <w:rPr>
                <w:rFonts w:asciiTheme="minorBidi" w:hAnsiTheme="minorBidi"/>
                <w:sz w:val="20"/>
                <w:szCs w:val="20"/>
                <w:vertAlign w:val="subscript"/>
              </w:rPr>
              <w:t>600</w:t>
            </w:r>
            <w:r w:rsidRPr="00AD70F5">
              <w:rPr>
                <w:rFonts w:asciiTheme="minorBidi" w:hAnsiTheme="minorBidi"/>
                <w:sz w:val="20"/>
                <w:szCs w:val="20"/>
              </w:rPr>
              <w:t>) achieved under anaerobic and aerobic conditions.  Data shown are the mean values, error bars indicate standard errors (n=3).</w:t>
            </w:r>
          </w:p>
        </w:tc>
      </w:tr>
    </w:tbl>
    <w:p w:rsidR="00F24B6D" w:rsidRDefault="00F24B6D" w:rsidP="00F24B6D">
      <w:pPr>
        <w:spacing w:after="0" w:line="360" w:lineRule="auto"/>
        <w:ind w:firstLine="720"/>
        <w:jc w:val="both"/>
        <w:rPr>
          <w:rFonts w:ascii="Calibri Light" w:hAnsi="Calibri Light" w:cstheme="minorHAnsi"/>
          <w:sz w:val="26"/>
          <w:szCs w:val="26"/>
        </w:rPr>
      </w:pPr>
    </w:p>
    <w:p w:rsidR="00F24B6D" w:rsidRDefault="00F24B6D" w:rsidP="00F24B6D">
      <w:pPr>
        <w:spacing w:after="0" w:line="360" w:lineRule="auto"/>
        <w:ind w:firstLine="720"/>
        <w:jc w:val="both"/>
        <w:rPr>
          <w:rFonts w:ascii="Calibri Light" w:hAnsi="Calibri Light" w:cstheme="minorHAnsi"/>
          <w:sz w:val="26"/>
          <w:szCs w:val="26"/>
        </w:rPr>
      </w:pPr>
    </w:p>
    <w:p w:rsidR="00F24B6D" w:rsidRPr="007B472B" w:rsidRDefault="00F24B6D" w:rsidP="00ED7E32">
      <w:pPr>
        <w:spacing w:line="360" w:lineRule="auto"/>
        <w:ind w:firstLine="720"/>
        <w:jc w:val="both"/>
        <w:rPr>
          <w:rFonts w:asciiTheme="minorBidi" w:hAnsiTheme="minorBidi"/>
          <w:sz w:val="24"/>
          <w:szCs w:val="24"/>
        </w:rPr>
      </w:pPr>
      <w:r w:rsidRPr="007B472B">
        <w:rPr>
          <w:rFonts w:asciiTheme="minorBidi" w:hAnsiTheme="minorBidi"/>
          <w:sz w:val="24"/>
          <w:szCs w:val="24"/>
        </w:rPr>
        <w:lastRenderedPageBreak/>
        <w:t xml:space="preserve">To further test any requirement for oxygen to support the growth of </w:t>
      </w:r>
      <w:r w:rsidRPr="007B472B">
        <w:rPr>
          <w:rFonts w:asciiTheme="minorBidi" w:hAnsiTheme="minorBidi"/>
          <w:i/>
          <w:sz w:val="24"/>
          <w:szCs w:val="24"/>
        </w:rPr>
        <w:t>K. sedentarius</w:t>
      </w:r>
      <w:r w:rsidRPr="007B472B">
        <w:rPr>
          <w:rFonts w:asciiTheme="minorBidi" w:hAnsiTheme="minorBidi"/>
          <w:sz w:val="24"/>
          <w:szCs w:val="24"/>
        </w:rPr>
        <w:t xml:space="preserve"> MBB13, the thioglycollate broth technique was applied.   Sodium thioglycollate is a reducing agent that removes molecular oxygen from the environment and maintains a low oxygen tension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&lt;EndNote&gt;&lt;Cite&gt;&lt;Author&gt;Patricia&lt;/Author&gt;&lt;Year&gt;2014&lt;/Year&gt;&lt;IDText&gt;Bailey and Scott’s Diagnostic Microbiology&lt;/IDText&gt;&lt;DisplayText&gt;(Patricia, 2014)&lt;/DisplayText&gt;&lt;record&gt;&lt;titles&gt;&lt;title&gt;Bailey and Scott’s Diagnostic Microbiology&lt;/title&gt;&lt;/titles&gt;&lt;contributors&gt;&lt;authors&gt;&lt;author&gt;Patricia, M Tille&lt;/author&gt;&lt;/authors&gt;&lt;/contributors&gt;&lt;added-date format="utc"&gt;1561407394&lt;/added-date&gt;&lt;ref-type name="Generic"&gt;13&lt;/ref-type&gt;&lt;dates&gt;&lt;year&gt;2014&lt;/year&gt;&lt;/dates&gt;&lt;rec-number&gt;665&lt;/rec-number&gt;&lt;publisher&gt;Mosby Inc., Maryland Heights&lt;/publisher&gt;&lt;last-updated-date format="utc"&gt;1561407394&lt;/last-updated-date&gt;&lt;/record&gt;&lt;/Cite&gt;&lt;/EndNote&gt;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(Patricia, 2014)</w:t>
      </w:r>
      <w:r w:rsidRPr="007B472B">
        <w:rPr>
          <w:rFonts w:asciiTheme="minorBidi" w:hAnsiTheme="minorBidi"/>
          <w:sz w:val="24"/>
          <w:szCs w:val="24"/>
        </w:rPr>
        <w:fldChar w:fldCharType="end"/>
      </w:r>
      <w:r w:rsidRPr="007B472B">
        <w:rPr>
          <w:rFonts w:asciiTheme="minorBidi" w:hAnsiTheme="minorBidi"/>
          <w:sz w:val="24"/>
          <w:szCs w:val="24"/>
        </w:rPr>
        <w:t>.  When sodium thioglycollate is present in a column of growth medium in a tube</w:t>
      </w:r>
      <w:r w:rsidR="00ED7E32">
        <w:rPr>
          <w:rFonts w:asciiTheme="minorBidi" w:hAnsiTheme="minorBidi"/>
          <w:sz w:val="24"/>
          <w:szCs w:val="24"/>
        </w:rPr>
        <w:t>,</w:t>
      </w:r>
      <w:r w:rsidRPr="007B472B">
        <w:rPr>
          <w:rFonts w:asciiTheme="minorBidi" w:hAnsiTheme="minorBidi"/>
          <w:sz w:val="24"/>
          <w:szCs w:val="24"/>
        </w:rPr>
        <w:t xml:space="preserve"> facultative anaerobes wil</w:t>
      </w:r>
      <w:r w:rsidR="00ED7E32">
        <w:rPr>
          <w:rFonts w:asciiTheme="minorBidi" w:hAnsiTheme="minorBidi"/>
          <w:sz w:val="24"/>
          <w:szCs w:val="24"/>
        </w:rPr>
        <w:t xml:space="preserve">l grow throughout the medium; </w:t>
      </w:r>
      <w:r w:rsidRPr="007B472B">
        <w:rPr>
          <w:rFonts w:asciiTheme="minorBidi" w:hAnsiTheme="minorBidi"/>
          <w:sz w:val="24"/>
          <w:szCs w:val="24"/>
        </w:rPr>
        <w:t xml:space="preserve">strict aerobes only grow at the surface of the medium in contact with air; and strict anaerobes only grow towards the bottom of the medium (Fig 4.5). </w:t>
      </w:r>
      <w:r w:rsidRPr="007B472B">
        <w:rPr>
          <w:rFonts w:asciiTheme="minorBidi" w:hAnsiTheme="minorBidi"/>
          <w:i/>
          <w:iCs/>
          <w:sz w:val="24"/>
          <w:szCs w:val="24"/>
        </w:rPr>
        <w:t xml:space="preserve">Kytococcus </w:t>
      </w:r>
      <w:r w:rsidR="009848B5">
        <w:rPr>
          <w:rFonts w:asciiTheme="minorBidi" w:hAnsiTheme="minorBidi"/>
          <w:i/>
          <w:iCs/>
          <w:sz w:val="24"/>
          <w:szCs w:val="24"/>
        </w:rPr>
        <w:t>sedentarius</w:t>
      </w:r>
      <w:r w:rsidRPr="007B472B">
        <w:rPr>
          <w:rFonts w:asciiTheme="minorBidi" w:hAnsiTheme="minorBidi"/>
          <w:sz w:val="24"/>
          <w:szCs w:val="24"/>
        </w:rPr>
        <w:t xml:space="preserve"> MBB13 grew only at the top of the thioglycollate broth (Fig. 4.6).  The facultative anaerobe </w:t>
      </w:r>
      <w:r w:rsidRPr="007B472B">
        <w:rPr>
          <w:rFonts w:asciiTheme="minorBidi" w:hAnsiTheme="minorBidi"/>
          <w:i/>
          <w:iCs/>
          <w:sz w:val="24"/>
          <w:szCs w:val="24"/>
        </w:rPr>
        <w:t>E</w:t>
      </w:r>
      <w:r w:rsidR="00ED7E32">
        <w:rPr>
          <w:rFonts w:asciiTheme="minorBidi" w:hAnsiTheme="minorBidi"/>
          <w:i/>
          <w:iCs/>
          <w:sz w:val="24"/>
          <w:szCs w:val="24"/>
        </w:rPr>
        <w:t xml:space="preserve">. </w:t>
      </w:r>
      <w:r w:rsidRPr="007B472B">
        <w:rPr>
          <w:rFonts w:asciiTheme="minorBidi" w:hAnsiTheme="minorBidi"/>
          <w:i/>
          <w:iCs/>
          <w:sz w:val="24"/>
          <w:szCs w:val="24"/>
        </w:rPr>
        <w:t>coli</w:t>
      </w:r>
      <w:r w:rsidRPr="007B472B">
        <w:rPr>
          <w:rFonts w:asciiTheme="minorBidi" w:hAnsiTheme="minorBidi"/>
          <w:sz w:val="24"/>
          <w:szCs w:val="24"/>
        </w:rPr>
        <w:t xml:space="preserve"> exhibit</w:t>
      </w:r>
      <w:r w:rsidR="00ED7E32">
        <w:rPr>
          <w:rFonts w:asciiTheme="minorBidi" w:hAnsiTheme="minorBidi"/>
          <w:sz w:val="24"/>
          <w:szCs w:val="24"/>
        </w:rPr>
        <w:t>ed</w:t>
      </w:r>
      <w:r w:rsidRPr="007B472B">
        <w:rPr>
          <w:rFonts w:asciiTheme="minorBidi" w:hAnsiTheme="minorBidi"/>
          <w:sz w:val="24"/>
          <w:szCs w:val="24"/>
        </w:rPr>
        <w:t xml:space="preserve"> growth throughout the medium.  This result indicates that </w:t>
      </w:r>
      <w:r w:rsidRPr="007B472B">
        <w:rPr>
          <w:rFonts w:asciiTheme="minorBidi" w:hAnsiTheme="minorBidi"/>
          <w:i/>
          <w:iCs/>
          <w:sz w:val="24"/>
          <w:szCs w:val="24"/>
        </w:rPr>
        <w:t xml:space="preserve">K. </w:t>
      </w:r>
      <w:r w:rsidR="009848B5">
        <w:rPr>
          <w:rFonts w:asciiTheme="minorBidi" w:hAnsiTheme="minorBidi"/>
          <w:i/>
          <w:iCs/>
          <w:sz w:val="24"/>
          <w:szCs w:val="24"/>
        </w:rPr>
        <w:t>sedentarius</w:t>
      </w:r>
      <w:r w:rsidRPr="007B472B">
        <w:rPr>
          <w:rFonts w:asciiTheme="minorBidi" w:hAnsiTheme="minorBidi"/>
          <w:sz w:val="24"/>
          <w:szCs w:val="24"/>
        </w:rPr>
        <w:t xml:space="preserve"> MBB13 grows only aerobically.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3483"/>
      </w:tblGrid>
      <w:tr w:rsidR="00F24B6D" w:rsidRPr="007B472B" w:rsidTr="00F24B6D">
        <w:tc>
          <w:tcPr>
            <w:tcW w:w="5637" w:type="dxa"/>
          </w:tcPr>
          <w:p w:rsidR="00F24B6D" w:rsidRPr="007B472B" w:rsidRDefault="00F24B6D" w:rsidP="00F24B6D">
            <w:pPr>
              <w:spacing w:line="276" w:lineRule="auto"/>
              <w:rPr>
                <w:rFonts w:asciiTheme="minorBidi" w:hAnsiTheme="minorBidi"/>
                <w:sz w:val="26"/>
                <w:szCs w:val="26"/>
              </w:rPr>
            </w:pPr>
            <w:r w:rsidRPr="007B472B">
              <w:rPr>
                <w:rFonts w:asciiTheme="minorBidi" w:hAnsiTheme="minorBidi"/>
                <w:sz w:val="20"/>
                <w:szCs w:val="20"/>
              </w:rPr>
              <w:t xml:space="preserve">                            (</w:t>
            </w:r>
            <w:r w:rsidRPr="007B472B">
              <w:rPr>
                <w:rFonts w:asciiTheme="minorBidi" w:hAnsiTheme="minorBidi"/>
                <w:i/>
                <w:iCs/>
                <w:sz w:val="20"/>
                <w:szCs w:val="20"/>
              </w:rPr>
              <w:t>a</w:t>
            </w:r>
            <w:r w:rsidRPr="007B472B">
              <w:rPr>
                <w:rFonts w:asciiTheme="minorBidi" w:hAnsiTheme="minorBidi"/>
                <w:sz w:val="20"/>
                <w:szCs w:val="20"/>
              </w:rPr>
              <w:t>)                     (</w:t>
            </w:r>
            <w:r w:rsidRPr="007B472B">
              <w:rPr>
                <w:rFonts w:asciiTheme="minorBidi" w:hAnsiTheme="minorBidi"/>
                <w:i/>
                <w:iCs/>
                <w:sz w:val="20"/>
                <w:szCs w:val="20"/>
              </w:rPr>
              <w:t>b</w:t>
            </w:r>
            <w:r w:rsidRPr="007B472B">
              <w:rPr>
                <w:rFonts w:asciiTheme="minorBidi" w:hAnsiTheme="minorBidi"/>
                <w:sz w:val="20"/>
                <w:szCs w:val="20"/>
              </w:rPr>
              <w:t>)                         (</w:t>
            </w:r>
            <w:r w:rsidRPr="007B472B">
              <w:rPr>
                <w:rFonts w:asciiTheme="minorBidi" w:hAnsiTheme="minorBidi"/>
                <w:i/>
                <w:iCs/>
                <w:sz w:val="20"/>
                <w:szCs w:val="20"/>
              </w:rPr>
              <w:t>c</w:t>
            </w:r>
            <w:r w:rsidRPr="007B472B">
              <w:rPr>
                <w:rFonts w:asciiTheme="minorBidi" w:hAnsiTheme="minorBidi"/>
                <w:sz w:val="20"/>
                <w:szCs w:val="20"/>
              </w:rPr>
              <w:t>)</w:t>
            </w:r>
          </w:p>
        </w:tc>
        <w:tc>
          <w:tcPr>
            <w:tcW w:w="3605" w:type="dxa"/>
            <w:vMerge w:val="restart"/>
          </w:tcPr>
          <w:p w:rsidR="00F24B6D" w:rsidRPr="007B472B" w:rsidRDefault="00F24B6D" w:rsidP="000252A9">
            <w:pPr>
              <w:pStyle w:val="Listoffigures"/>
            </w:pPr>
            <w:bookmarkStart w:id="74" w:name="_Toc15250874"/>
            <w:r w:rsidRPr="007B472B">
              <w:t>Fig</w:t>
            </w:r>
            <w:r w:rsidR="00ED3117">
              <w:t>.</w:t>
            </w:r>
            <w:r w:rsidRPr="007B472B">
              <w:t xml:space="preserve"> 4.5</w:t>
            </w:r>
            <w:r w:rsidR="003C5F10">
              <w:rPr>
                <w:rStyle w:val="ListoffiguresChar"/>
              </w:rPr>
              <w:t>:</w:t>
            </w:r>
            <w:r w:rsidRPr="007B472B">
              <w:t xml:space="preserve"> The expected bacterial growth in thioglycollate broth for; (</w:t>
            </w:r>
            <w:r w:rsidRPr="007B472B">
              <w:rPr>
                <w:i/>
                <w:iCs/>
              </w:rPr>
              <w:t>a</w:t>
            </w:r>
            <w:r w:rsidRPr="007B472B">
              <w:t>) strict aerobe, (</w:t>
            </w:r>
            <w:r w:rsidRPr="007B472B">
              <w:rPr>
                <w:i/>
                <w:iCs/>
              </w:rPr>
              <w:t>b</w:t>
            </w:r>
            <w:r w:rsidRPr="007B472B">
              <w:t>) facultative anaerobe and (</w:t>
            </w:r>
            <w:r w:rsidRPr="007B472B">
              <w:rPr>
                <w:i/>
                <w:iCs/>
              </w:rPr>
              <w:t>c</w:t>
            </w:r>
            <w:r w:rsidRPr="007B472B">
              <w:t>) strict anaerobe.</w:t>
            </w:r>
            <w:bookmarkEnd w:id="74"/>
          </w:p>
          <w:p w:rsidR="00F24B6D" w:rsidRPr="007B472B" w:rsidRDefault="00F24B6D" w:rsidP="00F24B6D">
            <w:pPr>
              <w:spacing w:line="276" w:lineRule="auto"/>
              <w:jc w:val="both"/>
              <w:rPr>
                <w:rFonts w:asciiTheme="minorBidi" w:hAnsiTheme="minorBidi"/>
                <w:sz w:val="26"/>
                <w:szCs w:val="26"/>
              </w:rPr>
            </w:pPr>
          </w:p>
        </w:tc>
      </w:tr>
      <w:tr w:rsidR="00F24B6D" w:rsidRPr="007B472B" w:rsidTr="00F24B6D">
        <w:tc>
          <w:tcPr>
            <w:tcW w:w="5637" w:type="dxa"/>
          </w:tcPr>
          <w:p w:rsidR="00F24B6D" w:rsidRPr="007B472B" w:rsidRDefault="00F24B6D" w:rsidP="00F24B6D">
            <w:pPr>
              <w:spacing w:line="276" w:lineRule="auto"/>
              <w:jc w:val="center"/>
              <w:rPr>
                <w:rFonts w:asciiTheme="minorBidi" w:hAnsiTheme="minorBidi"/>
                <w:sz w:val="26"/>
                <w:szCs w:val="26"/>
              </w:rPr>
            </w:pPr>
            <w:r w:rsidRPr="007B472B">
              <w:rPr>
                <w:rFonts w:asciiTheme="minorBidi" w:hAnsiTheme="minorBidi"/>
                <w:noProof/>
                <w:lang w:eastAsia="en-GB"/>
              </w:rPr>
              <w:drawing>
                <wp:inline distT="0" distB="0" distL="0" distR="0" wp14:anchorId="1DBF54BE" wp14:editId="5022BE0F">
                  <wp:extent cx="2351915" cy="2828925"/>
                  <wp:effectExtent l="0" t="0" r="0" b="0"/>
                  <wp:docPr id="15" name="Picture 15" descr="C:\Users\mbb\Deskto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bb\Desktop\s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2280" cy="2889505"/>
                          </a:xfrm>
                          <a:prstGeom prst="rect">
                            <a:avLst/>
                          </a:prstGeom>
                          <a:noFill/>
                          <a:ln>
                            <a:noFill/>
                          </a:ln>
                        </pic:spPr>
                      </pic:pic>
                    </a:graphicData>
                  </a:graphic>
                </wp:inline>
              </w:drawing>
            </w:r>
          </w:p>
        </w:tc>
        <w:tc>
          <w:tcPr>
            <w:tcW w:w="3605" w:type="dxa"/>
            <w:vMerge/>
          </w:tcPr>
          <w:p w:rsidR="00F24B6D" w:rsidRPr="007B472B" w:rsidRDefault="00F24B6D" w:rsidP="00F24B6D">
            <w:pPr>
              <w:spacing w:line="276" w:lineRule="auto"/>
              <w:jc w:val="both"/>
              <w:rPr>
                <w:rFonts w:asciiTheme="minorBidi" w:hAnsiTheme="minorBidi"/>
                <w:sz w:val="26"/>
                <w:szCs w:val="26"/>
              </w:rPr>
            </w:pPr>
          </w:p>
        </w:tc>
      </w:tr>
    </w:tbl>
    <w:p w:rsidR="00F24B6D" w:rsidRPr="007B472B" w:rsidRDefault="00F24B6D" w:rsidP="00F24B6D">
      <w:pPr>
        <w:spacing w:after="0" w:line="360" w:lineRule="auto"/>
        <w:jc w:val="both"/>
        <w:rPr>
          <w:rFonts w:ascii="Calibri Light" w:hAnsi="Calibri Light" w:cstheme="minorHAnsi"/>
          <w:sz w:val="26"/>
          <w:szCs w:val="26"/>
        </w:rPr>
      </w:pPr>
    </w:p>
    <w:p w:rsidR="00F24B6D" w:rsidRPr="007B472B" w:rsidRDefault="00F24B6D" w:rsidP="00F24B6D">
      <w:pPr>
        <w:spacing w:after="0" w:line="360" w:lineRule="auto"/>
        <w:jc w:val="both"/>
        <w:rPr>
          <w:rFonts w:ascii="Calibri Light" w:hAnsi="Calibri Light" w:cstheme="minorHAnsi"/>
          <w:sz w:val="26"/>
          <w:szCs w:val="26"/>
        </w:rPr>
      </w:pPr>
    </w:p>
    <w:p w:rsidR="00F24B6D" w:rsidRPr="007B472B" w:rsidRDefault="00F24B6D" w:rsidP="00F24B6D">
      <w:pPr>
        <w:spacing w:after="0" w:line="360" w:lineRule="auto"/>
        <w:jc w:val="both"/>
        <w:rPr>
          <w:rFonts w:ascii="Calibri Light" w:hAnsi="Calibri Light" w:cstheme="minorHAnsi"/>
          <w:sz w:val="26"/>
          <w:szCs w:val="26"/>
        </w:rPr>
      </w:pPr>
    </w:p>
    <w:p w:rsidR="00F24B6D" w:rsidRPr="007B472B" w:rsidRDefault="00F24B6D" w:rsidP="00F24B6D">
      <w:pPr>
        <w:spacing w:after="0" w:line="360" w:lineRule="auto"/>
        <w:jc w:val="both"/>
        <w:rPr>
          <w:rFonts w:ascii="Calibri Light" w:hAnsi="Calibri Light" w:cstheme="minorHAnsi"/>
          <w:sz w:val="26"/>
          <w:szCs w:val="26"/>
        </w:rPr>
      </w:pPr>
    </w:p>
    <w:p w:rsidR="00F24B6D" w:rsidRDefault="00F24B6D" w:rsidP="00F24B6D">
      <w:pPr>
        <w:spacing w:after="0" w:line="360" w:lineRule="auto"/>
        <w:jc w:val="both"/>
        <w:rPr>
          <w:rFonts w:ascii="Calibri Light" w:hAnsi="Calibri Light" w:cstheme="minorHAnsi"/>
          <w:sz w:val="26"/>
          <w:szCs w:val="26"/>
        </w:rPr>
      </w:pPr>
    </w:p>
    <w:p w:rsidR="00ED7E32" w:rsidRPr="007B472B" w:rsidRDefault="00ED7E32" w:rsidP="00F24B6D">
      <w:pPr>
        <w:spacing w:after="0" w:line="360" w:lineRule="auto"/>
        <w:jc w:val="both"/>
        <w:rPr>
          <w:rFonts w:ascii="Calibri Light" w:hAnsi="Calibri Light" w:cstheme="minorHAnsi"/>
          <w:sz w:val="26"/>
          <w:szCs w:val="26"/>
        </w:rPr>
      </w:pPr>
    </w:p>
    <w:p w:rsidR="00F24B6D" w:rsidRPr="007B472B" w:rsidRDefault="00F24B6D" w:rsidP="00F24B6D">
      <w:pPr>
        <w:spacing w:after="0" w:line="360" w:lineRule="auto"/>
        <w:jc w:val="both"/>
        <w:rPr>
          <w:rFonts w:ascii="Calibri Light" w:hAnsi="Calibri Light" w:cstheme="minorHAnsi"/>
          <w:sz w:val="26"/>
          <w:szCs w:val="26"/>
        </w:rPr>
      </w:pPr>
    </w:p>
    <w:p w:rsidR="00F24B6D" w:rsidRPr="007B472B" w:rsidRDefault="00F24B6D" w:rsidP="00F24B6D">
      <w:pPr>
        <w:spacing w:after="0" w:line="360" w:lineRule="auto"/>
        <w:jc w:val="both"/>
        <w:rPr>
          <w:rFonts w:ascii="Calibri Light" w:hAnsi="Calibri Light" w:cstheme="minorHAnsi"/>
          <w:sz w:val="26"/>
          <w:szCs w:val="26"/>
        </w:rPr>
      </w:pPr>
    </w:p>
    <w:p w:rsidR="00F24B6D" w:rsidRPr="007B472B" w:rsidRDefault="00F24B6D" w:rsidP="00F24B6D">
      <w:pPr>
        <w:spacing w:after="0" w:line="360" w:lineRule="auto"/>
        <w:ind w:firstLine="720"/>
        <w:jc w:val="both"/>
        <w:rPr>
          <w:rFonts w:ascii="Calibri Light" w:hAnsi="Calibri Light" w:cstheme="minorHAnsi"/>
          <w:sz w:val="26"/>
          <w:szCs w:val="26"/>
        </w:rPr>
      </w:pPr>
    </w:p>
    <w:p w:rsidR="00F24B6D" w:rsidRPr="007B472B" w:rsidRDefault="00F24B6D" w:rsidP="00F24B6D">
      <w:pPr>
        <w:spacing w:after="0" w:line="360" w:lineRule="auto"/>
        <w:ind w:firstLine="720"/>
        <w:jc w:val="both"/>
        <w:rPr>
          <w:rFonts w:ascii="Calibri Light" w:hAnsi="Calibri Light" w:cstheme="minorHAnsi"/>
          <w:sz w:val="26"/>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9"/>
        <w:gridCol w:w="3397"/>
      </w:tblGrid>
      <w:tr w:rsidR="00F24B6D" w:rsidRPr="007B472B" w:rsidTr="00F24B6D">
        <w:trPr>
          <w:trHeight w:val="400"/>
        </w:trPr>
        <w:tc>
          <w:tcPr>
            <w:tcW w:w="5379" w:type="dxa"/>
          </w:tcPr>
          <w:p w:rsidR="00F24B6D" w:rsidRPr="007B472B" w:rsidRDefault="00F24B6D" w:rsidP="00ED7E32">
            <w:pPr>
              <w:spacing w:line="360" w:lineRule="auto"/>
              <w:jc w:val="both"/>
              <w:rPr>
                <w:rFonts w:asciiTheme="minorBidi" w:hAnsiTheme="minorBidi"/>
                <w:sz w:val="20"/>
                <w:szCs w:val="20"/>
              </w:rPr>
            </w:pPr>
            <w:r w:rsidRPr="007B472B">
              <w:rPr>
                <w:rFonts w:asciiTheme="minorBidi" w:hAnsiTheme="minorBidi"/>
                <w:sz w:val="20"/>
                <w:szCs w:val="20"/>
              </w:rPr>
              <w:lastRenderedPageBreak/>
              <w:t xml:space="preserve">   </w:t>
            </w:r>
            <w:r w:rsidR="00ED7E32">
              <w:rPr>
                <w:rFonts w:asciiTheme="minorBidi" w:hAnsiTheme="minorBidi"/>
                <w:sz w:val="20"/>
                <w:szCs w:val="20"/>
              </w:rPr>
              <w:t xml:space="preserve">                         </w:t>
            </w:r>
            <w:r w:rsidRPr="007B472B">
              <w:rPr>
                <w:rFonts w:asciiTheme="minorBidi" w:hAnsiTheme="minorBidi"/>
                <w:sz w:val="20"/>
                <w:szCs w:val="20"/>
              </w:rPr>
              <w:t>(</w:t>
            </w:r>
            <w:r w:rsidRPr="007B472B">
              <w:rPr>
                <w:rFonts w:asciiTheme="minorBidi" w:hAnsiTheme="minorBidi"/>
                <w:i/>
                <w:iCs/>
                <w:sz w:val="20"/>
                <w:szCs w:val="20"/>
              </w:rPr>
              <w:t>a</w:t>
            </w:r>
            <w:r w:rsidRPr="007B472B">
              <w:rPr>
                <w:rFonts w:asciiTheme="minorBidi" w:hAnsiTheme="minorBidi"/>
                <w:sz w:val="20"/>
                <w:szCs w:val="20"/>
              </w:rPr>
              <w:t>)                            (</w:t>
            </w:r>
            <w:r w:rsidRPr="007B472B">
              <w:rPr>
                <w:rFonts w:asciiTheme="minorBidi" w:hAnsiTheme="minorBidi"/>
                <w:i/>
                <w:iCs/>
                <w:sz w:val="20"/>
                <w:szCs w:val="20"/>
              </w:rPr>
              <w:t>b</w:t>
            </w:r>
            <w:r w:rsidRPr="007B472B">
              <w:rPr>
                <w:rFonts w:asciiTheme="minorBidi" w:hAnsiTheme="minorBidi"/>
                <w:sz w:val="20"/>
                <w:szCs w:val="20"/>
              </w:rPr>
              <w:t>)</w:t>
            </w:r>
          </w:p>
        </w:tc>
        <w:tc>
          <w:tcPr>
            <w:tcW w:w="3397" w:type="dxa"/>
            <w:vMerge w:val="restart"/>
          </w:tcPr>
          <w:p w:rsidR="00F24B6D" w:rsidRPr="007B472B" w:rsidRDefault="00ED3117" w:rsidP="00F24B6D">
            <w:pPr>
              <w:jc w:val="both"/>
              <w:rPr>
                <w:rFonts w:asciiTheme="minorBidi" w:hAnsiTheme="minorBidi"/>
                <w:sz w:val="26"/>
                <w:szCs w:val="26"/>
              </w:rPr>
            </w:pPr>
            <w:bookmarkStart w:id="75" w:name="_Toc15250875"/>
            <w:r>
              <w:rPr>
                <w:rStyle w:val="ListoffiguresChar"/>
              </w:rPr>
              <w:t xml:space="preserve">Fig. </w:t>
            </w:r>
            <w:r w:rsidR="00F24B6D" w:rsidRPr="000252A9">
              <w:rPr>
                <w:rStyle w:val="ListoffiguresChar"/>
              </w:rPr>
              <w:t>4.6</w:t>
            </w:r>
            <w:r w:rsidR="003C5F10">
              <w:rPr>
                <w:rStyle w:val="ListoffiguresChar"/>
              </w:rPr>
              <w:t>:</w:t>
            </w:r>
            <w:r w:rsidR="00F24B6D" w:rsidRPr="000252A9">
              <w:rPr>
                <w:rStyle w:val="ListoffiguresChar"/>
              </w:rPr>
              <w:t xml:space="preserve"> Growth Characteristics of </w:t>
            </w:r>
            <w:r w:rsidR="00F24B6D" w:rsidRPr="002A7D3D">
              <w:rPr>
                <w:rStyle w:val="ListoffiguresChar"/>
                <w:i/>
                <w:iCs/>
              </w:rPr>
              <w:t>K. sedentarius</w:t>
            </w:r>
            <w:r w:rsidR="00F24B6D" w:rsidRPr="000252A9">
              <w:rPr>
                <w:rStyle w:val="ListoffiguresChar"/>
              </w:rPr>
              <w:t xml:space="preserve"> MBB13 (a) and (b) E. coli in </w:t>
            </w:r>
            <w:r w:rsidR="00EF0852" w:rsidRPr="00EF0852">
              <w:rPr>
                <w:rStyle w:val="ListoffiguresChar"/>
              </w:rPr>
              <w:t xml:space="preserve">thioglycollate </w:t>
            </w:r>
            <w:r w:rsidR="00F24B6D" w:rsidRPr="000252A9">
              <w:rPr>
                <w:rStyle w:val="ListoffiguresChar"/>
              </w:rPr>
              <w:t>broth.</w:t>
            </w:r>
            <w:bookmarkEnd w:id="75"/>
            <w:r w:rsidR="00F24B6D" w:rsidRPr="007B472B">
              <w:rPr>
                <w:rFonts w:asciiTheme="minorBidi" w:hAnsiTheme="minorBidi"/>
                <w:sz w:val="20"/>
                <w:szCs w:val="20"/>
              </w:rPr>
              <w:t xml:space="preserve">  The bacterial growth was incubated at 37 °C for 48 h.  Experiment was confirmed by three repeats. </w:t>
            </w:r>
          </w:p>
        </w:tc>
      </w:tr>
      <w:tr w:rsidR="00F24B6D" w:rsidRPr="007B472B" w:rsidTr="00F24B6D">
        <w:trPr>
          <w:trHeight w:val="4266"/>
        </w:trPr>
        <w:tc>
          <w:tcPr>
            <w:tcW w:w="5379" w:type="dxa"/>
          </w:tcPr>
          <w:p w:rsidR="00F24B6D" w:rsidRPr="007B472B" w:rsidRDefault="00F24B6D" w:rsidP="00F24B6D">
            <w:pPr>
              <w:spacing w:line="360" w:lineRule="auto"/>
              <w:jc w:val="center"/>
              <w:rPr>
                <w:rFonts w:asciiTheme="minorBidi" w:hAnsiTheme="minorBidi"/>
                <w:sz w:val="26"/>
                <w:szCs w:val="26"/>
              </w:rPr>
            </w:pPr>
            <w:r w:rsidRPr="007B472B">
              <w:rPr>
                <w:rFonts w:asciiTheme="minorBidi" w:hAnsiTheme="minorBidi"/>
                <w:noProof/>
                <w:sz w:val="26"/>
                <w:szCs w:val="26"/>
                <w:lang w:eastAsia="en-GB"/>
              </w:rPr>
              <w:drawing>
                <wp:inline distT="0" distB="0" distL="0" distR="0" wp14:anchorId="5FE238C3" wp14:editId="04A87F96">
                  <wp:extent cx="2152650" cy="2511995"/>
                  <wp:effectExtent l="0" t="0" r="0" b="0"/>
                  <wp:docPr id="245" name="Picture 245" descr="C:\Users\mbb\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bb\Desktop\`1111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7823" cy="2518031"/>
                          </a:xfrm>
                          <a:prstGeom prst="rect">
                            <a:avLst/>
                          </a:prstGeom>
                          <a:noFill/>
                          <a:ln>
                            <a:noFill/>
                          </a:ln>
                        </pic:spPr>
                      </pic:pic>
                    </a:graphicData>
                  </a:graphic>
                </wp:inline>
              </w:drawing>
            </w:r>
          </w:p>
        </w:tc>
        <w:tc>
          <w:tcPr>
            <w:tcW w:w="3397" w:type="dxa"/>
            <w:vMerge/>
          </w:tcPr>
          <w:p w:rsidR="00F24B6D" w:rsidRPr="007B472B" w:rsidRDefault="00F24B6D" w:rsidP="00F24B6D">
            <w:pPr>
              <w:spacing w:line="360" w:lineRule="auto"/>
              <w:jc w:val="center"/>
              <w:rPr>
                <w:rFonts w:asciiTheme="minorBidi" w:hAnsiTheme="minorBidi"/>
                <w:noProof/>
                <w:sz w:val="26"/>
                <w:szCs w:val="26"/>
                <w:lang w:eastAsia="en-GB"/>
              </w:rPr>
            </w:pPr>
          </w:p>
        </w:tc>
      </w:tr>
    </w:tbl>
    <w:p w:rsidR="00F24B6D" w:rsidRPr="007B472B" w:rsidRDefault="00F24B6D" w:rsidP="00F24B6D">
      <w:pPr>
        <w:spacing w:after="0" w:line="360" w:lineRule="auto"/>
        <w:ind w:firstLine="720"/>
        <w:jc w:val="both"/>
        <w:rPr>
          <w:rFonts w:ascii="Calibri Light" w:hAnsi="Calibri Light" w:cstheme="minorHAnsi"/>
          <w:sz w:val="26"/>
          <w:szCs w:val="26"/>
        </w:rPr>
      </w:pPr>
    </w:p>
    <w:p w:rsidR="00F24B6D" w:rsidRPr="007B472B" w:rsidRDefault="00F24B6D" w:rsidP="00F24B6D">
      <w:pPr>
        <w:spacing w:after="0" w:line="360" w:lineRule="auto"/>
        <w:ind w:firstLine="720"/>
        <w:jc w:val="both"/>
        <w:rPr>
          <w:rFonts w:ascii="Calibri Light" w:hAnsi="Calibri Light" w:cstheme="minorHAnsi"/>
          <w:sz w:val="26"/>
          <w:szCs w:val="26"/>
        </w:rPr>
      </w:pPr>
    </w:p>
    <w:p w:rsidR="00F24B6D" w:rsidRPr="007B472B" w:rsidRDefault="00F24B6D" w:rsidP="00F24B6D">
      <w:pPr>
        <w:spacing w:after="0" w:line="360" w:lineRule="auto"/>
        <w:ind w:firstLine="720"/>
        <w:jc w:val="both"/>
        <w:rPr>
          <w:rFonts w:ascii="Calibri Light" w:hAnsi="Calibri Light" w:cstheme="minorHAnsi"/>
          <w:sz w:val="26"/>
          <w:szCs w:val="26"/>
        </w:rPr>
      </w:pPr>
    </w:p>
    <w:p w:rsidR="00F24B6D" w:rsidRPr="007B472B"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t xml:space="preserve">Interrogation of the </w:t>
      </w:r>
      <w:r w:rsidRPr="007B472B">
        <w:rPr>
          <w:rFonts w:asciiTheme="minorBidi" w:hAnsiTheme="minorBidi"/>
          <w:i/>
          <w:sz w:val="24"/>
          <w:szCs w:val="24"/>
        </w:rPr>
        <w:t>K. sedentarius</w:t>
      </w:r>
      <w:r w:rsidRPr="007B472B">
        <w:rPr>
          <w:rFonts w:asciiTheme="minorBidi" w:hAnsiTheme="minorBidi"/>
          <w:sz w:val="24"/>
          <w:szCs w:val="24"/>
        </w:rPr>
        <w:t xml:space="preserve"> MBB13 genome using Biocyc (Karp </w:t>
      </w:r>
      <w:r w:rsidRPr="007B472B">
        <w:rPr>
          <w:rFonts w:asciiTheme="minorBidi" w:hAnsiTheme="minorBidi"/>
          <w:i/>
          <w:sz w:val="24"/>
          <w:szCs w:val="24"/>
        </w:rPr>
        <w:t>et al.</w:t>
      </w:r>
      <w:r w:rsidRPr="007B472B">
        <w:rPr>
          <w:rFonts w:asciiTheme="minorBidi" w:hAnsiTheme="minorBidi"/>
          <w:sz w:val="24"/>
          <w:szCs w:val="24"/>
        </w:rPr>
        <w:t xml:space="preserve">, 2017) predicted that the bacterium had the capacity to carry out 41 reactions that require molecular oxygen, including aerobic respiration, heme biosyntheisis and synthesis of unsaturated fatty acids (Table 4.2). This list suggested that further investigation of the potential metabolic modes (e.g. aerobic respiration, anaerobic respiration, fermentation) available to </w:t>
      </w:r>
      <w:r w:rsidRPr="007B472B">
        <w:rPr>
          <w:rFonts w:asciiTheme="minorBidi" w:hAnsiTheme="minorBidi"/>
          <w:i/>
          <w:sz w:val="24"/>
          <w:szCs w:val="24"/>
        </w:rPr>
        <w:t>K. sedentarius</w:t>
      </w:r>
      <w:r w:rsidRPr="007B472B">
        <w:rPr>
          <w:rFonts w:asciiTheme="minorBidi" w:hAnsiTheme="minorBidi"/>
          <w:sz w:val="24"/>
          <w:szCs w:val="24"/>
        </w:rPr>
        <w:t xml:space="preserve"> MBB13 might reveal its dependence on oxygen for growth.</w:t>
      </w: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F24B6D" w:rsidRPr="005A139C" w:rsidRDefault="00F24B6D" w:rsidP="00F24B6D">
      <w:pPr>
        <w:spacing w:after="0" w:line="360" w:lineRule="auto"/>
        <w:jc w:val="both"/>
        <w:rPr>
          <w:rFonts w:ascii="Calibri Light" w:hAnsi="Calibri Light" w:cstheme="minorHAnsi"/>
        </w:rPr>
      </w:pPr>
    </w:p>
    <w:p w:rsidR="00F24B6D" w:rsidRPr="00AD70F5" w:rsidRDefault="00F24B6D" w:rsidP="000252A9">
      <w:pPr>
        <w:pStyle w:val="Listoftables"/>
      </w:pPr>
      <w:bookmarkStart w:id="76" w:name="_Toc15243992"/>
      <w:bookmarkStart w:id="77" w:name="_Toc15250567"/>
      <w:r w:rsidRPr="00AD70F5">
        <w:lastRenderedPageBreak/>
        <w:t>Table 4.2</w:t>
      </w:r>
      <w:r w:rsidR="003C5F10">
        <w:rPr>
          <w:rStyle w:val="ListoffiguresChar"/>
        </w:rPr>
        <w:t>:</w:t>
      </w:r>
      <w:r w:rsidRPr="00AD70F5">
        <w:t xml:space="preserve"> Metabolic reactions requiring molecular oxygen that are predicted to occur in </w:t>
      </w:r>
      <w:r w:rsidRPr="00AD70F5">
        <w:rPr>
          <w:i/>
        </w:rPr>
        <w:t>K. sedentarius</w:t>
      </w:r>
      <w:r w:rsidRPr="00AD70F5">
        <w:t xml:space="preserve"> MBB13</w:t>
      </w:r>
      <w:r w:rsidR="000252A9">
        <w:t>.</w:t>
      </w:r>
      <w:bookmarkEnd w:id="76"/>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5070"/>
        <w:gridCol w:w="3946"/>
      </w:tblGrid>
      <w:tr w:rsidR="00F24B6D" w:rsidRPr="00AD70F5" w:rsidTr="00F24B6D">
        <w:tc>
          <w:tcPr>
            <w:tcW w:w="5070" w:type="dxa"/>
            <w:tcBorders>
              <w:top w:val="single" w:sz="4" w:space="0" w:color="auto"/>
              <w:bottom w:val="single" w:sz="4" w:space="0" w:color="auto"/>
            </w:tcBorders>
          </w:tcPr>
          <w:p w:rsidR="00F24B6D" w:rsidRPr="00AD70F5" w:rsidRDefault="00F24B6D" w:rsidP="00F24B6D">
            <w:pPr>
              <w:spacing w:line="276" w:lineRule="auto"/>
              <w:rPr>
                <w:rFonts w:asciiTheme="minorBidi" w:hAnsiTheme="minorBidi"/>
                <w:b/>
                <w:sz w:val="20"/>
                <w:szCs w:val="20"/>
              </w:rPr>
            </w:pPr>
            <w:r w:rsidRPr="00AD70F5">
              <w:rPr>
                <w:rFonts w:asciiTheme="minorBidi" w:hAnsiTheme="minorBidi"/>
                <w:b/>
                <w:sz w:val="20"/>
                <w:szCs w:val="20"/>
              </w:rPr>
              <w:t>Reactions that consume oxygen</w:t>
            </w:r>
          </w:p>
        </w:tc>
        <w:tc>
          <w:tcPr>
            <w:tcW w:w="3946" w:type="dxa"/>
            <w:tcBorders>
              <w:top w:val="single" w:sz="4" w:space="0" w:color="auto"/>
              <w:bottom w:val="single" w:sz="4" w:space="0" w:color="auto"/>
            </w:tcBorders>
          </w:tcPr>
          <w:p w:rsidR="00F24B6D" w:rsidRPr="00AD70F5" w:rsidRDefault="00F24B6D" w:rsidP="00F24B6D">
            <w:pPr>
              <w:spacing w:line="276" w:lineRule="auto"/>
              <w:rPr>
                <w:rFonts w:asciiTheme="minorBidi" w:hAnsiTheme="minorBidi"/>
                <w:b/>
                <w:sz w:val="20"/>
                <w:szCs w:val="20"/>
              </w:rPr>
            </w:pPr>
            <w:r w:rsidRPr="00AD70F5">
              <w:rPr>
                <w:rFonts w:asciiTheme="minorBidi" w:hAnsiTheme="minorBidi"/>
                <w:b/>
                <w:sz w:val="20"/>
                <w:szCs w:val="20"/>
              </w:rPr>
              <w:t>Pathways</w:t>
            </w:r>
          </w:p>
        </w:tc>
      </w:tr>
      <w:tr w:rsidR="00F24B6D" w:rsidRPr="00AD70F5" w:rsidTr="00F24B6D">
        <w:tc>
          <w:tcPr>
            <w:tcW w:w="5070" w:type="dxa"/>
            <w:tcBorders>
              <w:top w:val="single" w:sz="4" w:space="0" w:color="auto"/>
            </w:tcBorders>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2 an ubiquinol</w:t>
            </w:r>
            <w:r w:rsidRPr="00AD70F5">
              <w:rPr>
                <w:rFonts w:asciiTheme="minorBidi" w:hAnsiTheme="minorBidi"/>
                <w:sz w:val="20"/>
                <w:szCs w:val="20"/>
                <w:vertAlign w:val="subscript"/>
              </w:rPr>
              <w:t>[membrane]</w:t>
            </w:r>
            <w:r w:rsidRPr="00AD70F5">
              <w:rPr>
                <w:rFonts w:asciiTheme="minorBidi" w:hAnsiTheme="minorBidi"/>
                <w:sz w:val="20"/>
                <w:szCs w:val="20"/>
              </w:rPr>
              <w:t xml:space="preserve"> + oxygen</w:t>
            </w:r>
            <w:r w:rsidRPr="00AD70F5">
              <w:rPr>
                <w:rFonts w:asciiTheme="minorBidi" w:hAnsiTheme="minorBidi"/>
                <w:sz w:val="20"/>
                <w:szCs w:val="20"/>
                <w:vertAlign w:val="subscript"/>
              </w:rPr>
              <w:t>[in]</w:t>
            </w:r>
            <w:r w:rsidRPr="00AD70F5">
              <w:rPr>
                <w:rFonts w:asciiTheme="minorBidi" w:hAnsiTheme="minorBidi"/>
                <w:sz w:val="20"/>
                <w:szCs w:val="20"/>
              </w:rPr>
              <w:t xml:space="preserve"> + 5 H</w:t>
            </w:r>
            <w:r w:rsidRPr="00AD70F5">
              <w:rPr>
                <w:rFonts w:asciiTheme="minorBidi" w:hAnsiTheme="minorBidi"/>
                <w:sz w:val="20"/>
                <w:szCs w:val="20"/>
                <w:vertAlign w:val="superscript"/>
              </w:rPr>
              <w:t>+</w:t>
            </w:r>
            <w:r w:rsidRPr="00AD70F5">
              <w:rPr>
                <w:rFonts w:asciiTheme="minorBidi" w:hAnsiTheme="minorBidi"/>
                <w:sz w:val="20"/>
                <w:szCs w:val="20"/>
                <w:vertAlign w:val="subscript"/>
              </w:rPr>
              <w:t>[in]</w:t>
            </w:r>
            <w:r w:rsidRPr="00AD70F5">
              <w:rPr>
                <w:rFonts w:asciiTheme="minorBidi" w:hAnsiTheme="minorBidi"/>
                <w:sz w:val="20"/>
                <w:szCs w:val="20"/>
              </w:rPr>
              <w:t xml:space="preserve"> → 2 a ubiquinone</w:t>
            </w:r>
            <w:r w:rsidRPr="00AD70F5">
              <w:rPr>
                <w:rFonts w:asciiTheme="minorBidi" w:hAnsiTheme="minorBidi"/>
                <w:sz w:val="20"/>
                <w:szCs w:val="20"/>
                <w:vertAlign w:val="subscript"/>
              </w:rPr>
              <w:t>[membrane]</w:t>
            </w:r>
            <w:r w:rsidRPr="00AD70F5">
              <w:rPr>
                <w:rFonts w:asciiTheme="minorBidi" w:hAnsiTheme="minorBidi"/>
                <w:sz w:val="20"/>
                <w:szCs w:val="20"/>
              </w:rPr>
              <w:t xml:space="preserve"> + 2 H</w:t>
            </w:r>
            <w:r w:rsidRPr="00AD70F5">
              <w:rPr>
                <w:rFonts w:asciiTheme="minorBidi" w:hAnsiTheme="minorBidi"/>
                <w:sz w:val="20"/>
                <w:szCs w:val="20"/>
                <w:vertAlign w:val="subscript"/>
              </w:rPr>
              <w:t>2</w:t>
            </w:r>
            <w:r w:rsidRPr="00AD70F5">
              <w:rPr>
                <w:rFonts w:asciiTheme="minorBidi" w:hAnsiTheme="minorBidi"/>
                <w:sz w:val="20"/>
                <w:szCs w:val="20"/>
              </w:rPr>
              <w:t>O</w:t>
            </w:r>
            <w:r w:rsidRPr="00AD70F5">
              <w:rPr>
                <w:rFonts w:asciiTheme="minorBidi" w:hAnsiTheme="minorBidi"/>
                <w:sz w:val="20"/>
                <w:szCs w:val="20"/>
                <w:vertAlign w:val="subscript"/>
              </w:rPr>
              <w:t>[in]</w:t>
            </w:r>
            <w:r w:rsidRPr="00AD70F5">
              <w:rPr>
                <w:rFonts w:asciiTheme="minorBidi" w:hAnsiTheme="minorBidi"/>
                <w:sz w:val="20"/>
                <w:szCs w:val="20"/>
              </w:rPr>
              <w:t xml:space="preserve"> + 5 H</w:t>
            </w:r>
            <w:r w:rsidRPr="00AD70F5">
              <w:rPr>
                <w:rFonts w:asciiTheme="minorBidi" w:hAnsiTheme="minorBidi"/>
                <w:sz w:val="20"/>
                <w:szCs w:val="20"/>
                <w:vertAlign w:val="superscript"/>
              </w:rPr>
              <w:t>+</w:t>
            </w:r>
            <w:r w:rsidRPr="00AD70F5">
              <w:rPr>
                <w:rFonts w:asciiTheme="minorBidi" w:hAnsiTheme="minorBidi"/>
                <w:sz w:val="20"/>
                <w:szCs w:val="20"/>
                <w:vertAlign w:val="subscript"/>
              </w:rPr>
              <w:t>[out]</w:t>
            </w:r>
          </w:p>
        </w:tc>
        <w:tc>
          <w:tcPr>
            <w:tcW w:w="3946" w:type="dxa"/>
            <w:tcBorders>
              <w:top w:val="single" w:sz="4" w:space="0" w:color="auto"/>
            </w:tcBorders>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proline or succinate to cytochrome oxidase electron transfer</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ferroheme </w:t>
            </w:r>
            <w:r w:rsidRPr="00AD70F5">
              <w:rPr>
                <w:rFonts w:asciiTheme="minorBidi" w:hAnsiTheme="minorBidi"/>
                <w:i/>
                <w:sz w:val="20"/>
                <w:szCs w:val="20"/>
              </w:rPr>
              <w:t>o</w:t>
            </w:r>
            <w:r w:rsidRPr="00AD70F5">
              <w:rPr>
                <w:rFonts w:asciiTheme="minorBidi" w:hAnsiTheme="minorBidi"/>
                <w:sz w:val="20"/>
                <w:szCs w:val="20"/>
              </w:rPr>
              <w:t xml:space="preserve"> + a reduced unknown electron carrier + oxygen → ferroheme </w:t>
            </w:r>
            <w:r w:rsidRPr="00AD70F5">
              <w:rPr>
                <w:rFonts w:asciiTheme="minorBidi" w:hAnsiTheme="minorBidi"/>
                <w:i/>
                <w:sz w:val="20"/>
                <w:szCs w:val="20"/>
              </w:rPr>
              <w:t>i</w:t>
            </w:r>
            <w:r w:rsidRPr="00AD70F5">
              <w:rPr>
                <w:rFonts w:asciiTheme="minorBidi" w:hAnsiTheme="minorBidi"/>
                <w:sz w:val="20"/>
                <w:szCs w:val="20"/>
              </w:rPr>
              <w:t xml:space="preserve"> + an oxidized unknown electron carrier +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heme </w:t>
            </w:r>
            <w:r w:rsidRPr="00AD70F5">
              <w:rPr>
                <w:rFonts w:asciiTheme="minorBidi" w:hAnsiTheme="minorBidi"/>
                <w:i/>
                <w:sz w:val="20"/>
                <w:szCs w:val="20"/>
              </w:rPr>
              <w:t>a</w:t>
            </w:r>
            <w:r w:rsidRPr="00AD70F5">
              <w:rPr>
                <w:rFonts w:asciiTheme="minorBidi" w:hAnsiTheme="minorBidi"/>
                <w:sz w:val="20"/>
                <w:szCs w:val="20"/>
              </w:rPr>
              <w:t xml:space="preserve"> biosynthesis</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ferroheme </w:t>
            </w:r>
            <w:r w:rsidRPr="00AD70F5">
              <w:rPr>
                <w:rFonts w:asciiTheme="minorBidi" w:hAnsiTheme="minorBidi"/>
                <w:i/>
                <w:sz w:val="20"/>
                <w:szCs w:val="20"/>
              </w:rPr>
              <w:t>i</w:t>
            </w:r>
            <w:r w:rsidRPr="00AD70F5">
              <w:rPr>
                <w:rFonts w:asciiTheme="minorBidi" w:hAnsiTheme="minorBidi"/>
                <w:sz w:val="20"/>
                <w:szCs w:val="20"/>
              </w:rPr>
              <w:t xml:space="preserve"> + a reduced unknown electron carrier + oxygen → hydroxyferroheme </w:t>
            </w:r>
            <w:r w:rsidRPr="00AD70F5">
              <w:rPr>
                <w:rFonts w:asciiTheme="minorBidi" w:hAnsiTheme="minorBidi"/>
                <w:i/>
                <w:sz w:val="20"/>
                <w:szCs w:val="20"/>
              </w:rPr>
              <w:t>i</w:t>
            </w:r>
            <w:r w:rsidRPr="00AD70F5">
              <w:rPr>
                <w:rFonts w:asciiTheme="minorBidi" w:hAnsiTheme="minorBidi"/>
                <w:sz w:val="20"/>
                <w:szCs w:val="20"/>
              </w:rPr>
              <w:t xml:space="preserve"> + an oxidized unknown electron carrier +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heme </w:t>
            </w:r>
            <w:r w:rsidRPr="00AD70F5">
              <w:rPr>
                <w:rFonts w:asciiTheme="minorBidi" w:hAnsiTheme="minorBidi"/>
                <w:i/>
                <w:sz w:val="20"/>
                <w:szCs w:val="20"/>
              </w:rPr>
              <w:t>a</w:t>
            </w:r>
            <w:r w:rsidRPr="00AD70F5">
              <w:rPr>
                <w:rFonts w:asciiTheme="minorBidi" w:hAnsiTheme="minorBidi"/>
                <w:sz w:val="20"/>
                <w:szCs w:val="20"/>
              </w:rPr>
              <w:t xml:space="preserve"> biosynthesis</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coproporphyrinogen III + oxygen + 2 H</w:t>
            </w:r>
            <w:r w:rsidRPr="00AD70F5">
              <w:rPr>
                <w:rFonts w:asciiTheme="minorBidi" w:hAnsiTheme="minorBidi"/>
                <w:sz w:val="20"/>
                <w:szCs w:val="20"/>
                <w:vertAlign w:val="superscript"/>
              </w:rPr>
              <w:t>+</w:t>
            </w:r>
            <w:r w:rsidRPr="00AD70F5">
              <w:rPr>
                <w:rFonts w:asciiTheme="minorBidi" w:hAnsiTheme="minorBidi"/>
                <w:sz w:val="20"/>
                <w:szCs w:val="20"/>
              </w:rPr>
              <w:t xml:space="preserve"> → protoporphyrinogen IX + 2 CO</w:t>
            </w:r>
            <w:r w:rsidRPr="00AD70F5">
              <w:rPr>
                <w:rFonts w:asciiTheme="minorBidi" w:hAnsiTheme="minorBidi"/>
                <w:sz w:val="20"/>
                <w:szCs w:val="20"/>
                <w:vertAlign w:val="subscript"/>
              </w:rPr>
              <w:t>2</w:t>
            </w:r>
            <w:r w:rsidRPr="00AD70F5">
              <w:rPr>
                <w:rFonts w:asciiTheme="minorBidi" w:hAnsiTheme="minorBidi"/>
                <w:sz w:val="20"/>
                <w:szCs w:val="20"/>
              </w:rPr>
              <w:t xml:space="preserve"> + 2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heme </w:t>
            </w:r>
            <w:r w:rsidRPr="00AD70F5">
              <w:rPr>
                <w:rFonts w:asciiTheme="minorBidi" w:hAnsiTheme="minorBidi"/>
                <w:i/>
                <w:sz w:val="20"/>
                <w:szCs w:val="20"/>
              </w:rPr>
              <w:t>b</w:t>
            </w:r>
            <w:r w:rsidRPr="00AD70F5">
              <w:rPr>
                <w:rFonts w:asciiTheme="minorBidi" w:hAnsiTheme="minorBidi"/>
                <w:sz w:val="20"/>
                <w:szCs w:val="20"/>
              </w:rPr>
              <w:t xml:space="preserve"> biosynthesis I (aerobic)</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protoporphyrinogen IX + 3 oxygen → protoporphyrin IX + 3 hydrogen peroxide</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heme </w:t>
            </w:r>
            <w:r w:rsidRPr="00AD70F5">
              <w:rPr>
                <w:rFonts w:asciiTheme="minorBidi" w:hAnsiTheme="minorBidi"/>
                <w:i/>
                <w:sz w:val="20"/>
                <w:szCs w:val="20"/>
              </w:rPr>
              <w:t>b</w:t>
            </w:r>
            <w:r w:rsidRPr="00AD70F5">
              <w:rPr>
                <w:rFonts w:asciiTheme="minorBidi" w:hAnsiTheme="minorBidi"/>
                <w:sz w:val="20"/>
                <w:szCs w:val="20"/>
              </w:rPr>
              <w:t xml:space="preserve"> biosynthesis I (aerobic)</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L-arginine + oxygen → 4-guanidinobutyramide + CO</w:t>
            </w:r>
            <w:r w:rsidRPr="00AD70F5">
              <w:rPr>
                <w:rFonts w:asciiTheme="minorBidi" w:hAnsiTheme="minorBidi"/>
                <w:sz w:val="20"/>
                <w:szCs w:val="20"/>
                <w:vertAlign w:val="subscript"/>
              </w:rPr>
              <w:t>2</w:t>
            </w:r>
            <w:r w:rsidRPr="00AD70F5">
              <w:rPr>
                <w:rFonts w:asciiTheme="minorBidi" w:hAnsiTheme="minorBidi"/>
                <w:sz w:val="20"/>
                <w:szCs w:val="20"/>
              </w:rPr>
              <w:t xml:space="preserve"> +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L-arginine degradation X (arginine monooxygenase pathway)</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L-phenylalanine + (6R)-L-erythro-5,6,7,8-tetrahydrobiopterin + oxygen → L-tyrosine + (6R)-4a-hydroxy-tetrahydrobiopterin</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L-phenylalanine degradation I (aerobic)</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L-tryptophan + oxygen → N-formylkynurenine</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L-tryptophan degradation I (via anthranilate)</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L-aspartate + oxygen → 2-iminosuccinate + hydrogen peroxide + H</w:t>
            </w:r>
            <w:r w:rsidRPr="00AD70F5">
              <w:rPr>
                <w:rFonts w:asciiTheme="minorBidi" w:hAnsiTheme="minorBidi"/>
                <w:sz w:val="20"/>
                <w:szCs w:val="20"/>
                <w:vertAlign w:val="superscript"/>
              </w:rPr>
              <w:t>+</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NAD biosynthesis I (from aspartate)</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n-octane + 2 a reduced rubredoxin + oxygen + 2 H</w:t>
            </w:r>
            <w:r w:rsidRPr="00AD70F5">
              <w:rPr>
                <w:rFonts w:asciiTheme="minorBidi" w:hAnsiTheme="minorBidi"/>
                <w:sz w:val="20"/>
                <w:szCs w:val="20"/>
                <w:vertAlign w:val="superscript"/>
              </w:rPr>
              <w:t>+</w:t>
            </w:r>
            <w:r w:rsidRPr="00AD70F5">
              <w:rPr>
                <w:rFonts w:asciiTheme="minorBidi" w:hAnsiTheme="minorBidi"/>
                <w:sz w:val="20"/>
                <w:szCs w:val="20"/>
              </w:rPr>
              <w:t xml:space="preserve"> → 1-octanol + 2 an oxidized rubredoxin +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octane oxidation</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2 an ubiquinol</w:t>
            </w:r>
            <w:r w:rsidRPr="00AD70F5">
              <w:rPr>
                <w:rFonts w:asciiTheme="minorBidi" w:hAnsiTheme="minorBidi"/>
                <w:sz w:val="20"/>
                <w:szCs w:val="20"/>
                <w:vertAlign w:val="subscript"/>
              </w:rPr>
              <w:t>[membrane]</w:t>
            </w:r>
            <w:r w:rsidRPr="00AD70F5">
              <w:rPr>
                <w:rFonts w:asciiTheme="minorBidi" w:hAnsiTheme="minorBidi"/>
                <w:sz w:val="20"/>
                <w:szCs w:val="20"/>
              </w:rPr>
              <w:t xml:space="preserve"> + oxygen</w:t>
            </w:r>
            <w:r w:rsidRPr="00AD70F5">
              <w:rPr>
                <w:rFonts w:asciiTheme="minorBidi" w:hAnsiTheme="minorBidi"/>
                <w:sz w:val="20"/>
                <w:szCs w:val="20"/>
                <w:vertAlign w:val="subscript"/>
              </w:rPr>
              <w:t>[in]</w:t>
            </w:r>
            <w:r w:rsidRPr="00AD70F5">
              <w:rPr>
                <w:rFonts w:asciiTheme="minorBidi" w:hAnsiTheme="minorBidi"/>
                <w:sz w:val="20"/>
                <w:szCs w:val="20"/>
              </w:rPr>
              <w:t xml:space="preserve"> + 4 H</w:t>
            </w:r>
            <w:r w:rsidRPr="00AD70F5">
              <w:rPr>
                <w:rFonts w:asciiTheme="minorBidi" w:hAnsiTheme="minorBidi"/>
                <w:sz w:val="20"/>
                <w:szCs w:val="20"/>
                <w:vertAlign w:val="superscript"/>
              </w:rPr>
              <w:t>+</w:t>
            </w:r>
            <w:r w:rsidRPr="00AD70F5">
              <w:rPr>
                <w:rFonts w:asciiTheme="minorBidi" w:hAnsiTheme="minorBidi"/>
                <w:sz w:val="20"/>
                <w:szCs w:val="20"/>
                <w:vertAlign w:val="subscript"/>
              </w:rPr>
              <w:t>[in]</w:t>
            </w:r>
            <w:r w:rsidRPr="00AD70F5">
              <w:rPr>
                <w:rFonts w:asciiTheme="minorBidi" w:hAnsiTheme="minorBidi"/>
                <w:sz w:val="20"/>
                <w:szCs w:val="20"/>
              </w:rPr>
              <w:t xml:space="preserve"> → 2 a ubiquinone</w:t>
            </w:r>
            <w:r w:rsidRPr="00AD70F5">
              <w:rPr>
                <w:rFonts w:asciiTheme="minorBidi" w:hAnsiTheme="minorBidi"/>
                <w:sz w:val="20"/>
                <w:szCs w:val="20"/>
                <w:vertAlign w:val="subscript"/>
              </w:rPr>
              <w:t>[membrane]</w:t>
            </w:r>
            <w:r w:rsidRPr="00AD70F5">
              <w:rPr>
                <w:rFonts w:asciiTheme="minorBidi" w:hAnsiTheme="minorBidi"/>
                <w:sz w:val="20"/>
                <w:szCs w:val="20"/>
              </w:rPr>
              <w:t xml:space="preserve"> + 4 H</w:t>
            </w:r>
            <w:r w:rsidRPr="00AD70F5">
              <w:rPr>
                <w:rFonts w:asciiTheme="minorBidi" w:hAnsiTheme="minorBidi"/>
                <w:sz w:val="20"/>
                <w:szCs w:val="20"/>
                <w:vertAlign w:val="superscript"/>
              </w:rPr>
              <w:t>+</w:t>
            </w:r>
            <w:r w:rsidRPr="00AD70F5">
              <w:rPr>
                <w:rFonts w:asciiTheme="minorBidi" w:hAnsiTheme="minorBidi"/>
                <w:sz w:val="20"/>
                <w:szCs w:val="20"/>
                <w:vertAlign w:val="subscript"/>
              </w:rPr>
              <w:t>[out]</w:t>
            </w:r>
            <w:r w:rsidRPr="00AD70F5">
              <w:rPr>
                <w:rFonts w:asciiTheme="minorBidi" w:hAnsiTheme="minorBidi"/>
                <w:sz w:val="20"/>
                <w:szCs w:val="20"/>
              </w:rPr>
              <w:t xml:space="preserve"> + 2 H</w:t>
            </w:r>
            <w:r w:rsidRPr="00AD70F5">
              <w:rPr>
                <w:rFonts w:asciiTheme="minorBidi" w:hAnsiTheme="minorBidi"/>
                <w:sz w:val="20"/>
                <w:szCs w:val="20"/>
                <w:vertAlign w:val="subscript"/>
              </w:rPr>
              <w:t>2</w:t>
            </w:r>
            <w:r w:rsidRPr="00AD70F5">
              <w:rPr>
                <w:rFonts w:asciiTheme="minorBidi" w:hAnsiTheme="minorBidi"/>
                <w:sz w:val="20"/>
                <w:szCs w:val="20"/>
              </w:rPr>
              <w:t>O</w:t>
            </w:r>
            <w:r w:rsidRPr="00AD70F5">
              <w:rPr>
                <w:rFonts w:asciiTheme="minorBidi" w:hAnsiTheme="minorBidi"/>
                <w:sz w:val="20"/>
                <w:szCs w:val="20"/>
                <w:vertAlign w:val="subscript"/>
              </w:rPr>
              <w:t>[in]</w:t>
            </w:r>
          </w:p>
        </w:tc>
        <w:tc>
          <w:tcPr>
            <w:tcW w:w="3946"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succinate to cytochrome </w:t>
            </w:r>
            <w:r w:rsidRPr="00AD70F5">
              <w:rPr>
                <w:rFonts w:asciiTheme="minorBidi" w:hAnsiTheme="minorBidi"/>
                <w:i/>
                <w:sz w:val="20"/>
                <w:szCs w:val="20"/>
              </w:rPr>
              <w:t>bd</w:t>
            </w:r>
            <w:r w:rsidRPr="00AD70F5">
              <w:rPr>
                <w:rFonts w:asciiTheme="minorBidi" w:hAnsiTheme="minorBidi"/>
                <w:sz w:val="20"/>
                <w:szCs w:val="20"/>
              </w:rPr>
              <w:t xml:space="preserve"> oxidase electron transfer</w:t>
            </w: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4-imidazolone-5-propanoate + a reduced unknown electron carrier + oxygen + H</w:t>
            </w:r>
            <w:r w:rsidRPr="00AD70F5">
              <w:rPr>
                <w:rFonts w:asciiTheme="minorBidi" w:hAnsiTheme="minorBidi"/>
                <w:sz w:val="20"/>
                <w:szCs w:val="20"/>
                <w:vertAlign w:val="subscript"/>
              </w:rPr>
              <w:t>2</w:t>
            </w:r>
            <w:r w:rsidRPr="00AD70F5">
              <w:rPr>
                <w:rFonts w:asciiTheme="minorBidi" w:hAnsiTheme="minorBidi"/>
                <w:sz w:val="20"/>
                <w:szCs w:val="20"/>
              </w:rPr>
              <w:t>O → 4-oxoglutaramate + ammonium + formate + an oxidized unknown electron carrier</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ectoine + 2-oxoglutarate + oxygen → 5-hydroxyectoine + succinate + CO</w:t>
            </w:r>
            <w:r w:rsidRPr="00AD70F5">
              <w:rPr>
                <w:rFonts w:asciiTheme="minorBidi" w:hAnsiTheme="minorBidi"/>
                <w:sz w:val="20"/>
                <w:szCs w:val="20"/>
                <w:vertAlign w:val="subscript"/>
              </w:rPr>
              <w:t>2</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a long-chain aldehyde + FMNH</w:t>
            </w:r>
            <w:r w:rsidRPr="00AD70F5">
              <w:rPr>
                <w:rFonts w:asciiTheme="minorBidi" w:hAnsiTheme="minorBidi"/>
                <w:sz w:val="20"/>
                <w:szCs w:val="20"/>
                <w:vertAlign w:val="subscript"/>
              </w:rPr>
              <w:t>2</w:t>
            </w:r>
            <w:r w:rsidRPr="00AD70F5">
              <w:rPr>
                <w:rFonts w:asciiTheme="minorBidi" w:hAnsiTheme="minorBidi"/>
                <w:sz w:val="20"/>
                <w:szCs w:val="20"/>
              </w:rPr>
              <w:t xml:space="preserve"> + oxygen → a long-chain fatty acid + </w:t>
            </w:r>
            <w:r w:rsidRPr="00AD70F5">
              <w:rPr>
                <w:rFonts w:asciiTheme="minorBidi" w:hAnsiTheme="minorBidi"/>
                <w:i/>
                <w:sz w:val="20"/>
                <w:szCs w:val="20"/>
              </w:rPr>
              <w:t>hν</w:t>
            </w:r>
            <w:r w:rsidRPr="00AD70F5">
              <w:rPr>
                <w:rFonts w:asciiTheme="minorBidi" w:hAnsiTheme="minorBidi"/>
                <w:sz w:val="20"/>
                <w:szCs w:val="20"/>
              </w:rPr>
              <w:t xml:space="preserve"> + FMN + H</w:t>
            </w:r>
            <w:r w:rsidRPr="00AD70F5">
              <w:rPr>
                <w:rFonts w:asciiTheme="minorBidi" w:hAnsiTheme="minorBidi"/>
                <w:sz w:val="20"/>
                <w:szCs w:val="20"/>
                <w:vertAlign w:val="subscript"/>
              </w:rPr>
              <w:t>2</w:t>
            </w:r>
            <w:r w:rsidRPr="00AD70F5">
              <w:rPr>
                <w:rFonts w:asciiTheme="minorBidi" w:hAnsiTheme="minorBidi"/>
                <w:sz w:val="20"/>
                <w:szCs w:val="20"/>
              </w:rPr>
              <w:t>O + 2 H</w:t>
            </w:r>
            <w:r w:rsidRPr="00AD70F5">
              <w:rPr>
                <w:rFonts w:asciiTheme="minorBidi" w:hAnsiTheme="minorBidi"/>
                <w:sz w:val="20"/>
                <w:szCs w:val="20"/>
                <w:vertAlign w:val="superscript"/>
              </w:rPr>
              <w:t>+</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lastRenderedPageBreak/>
              <w:t>a (5Z)-alkan-5-enoyl-CoA + oxygen → a (2E,5Z)-alka-2,5-dienoyl-CoA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octanoyl-CoA + oxygen → </w:t>
            </w:r>
            <w:r w:rsidRPr="00AD70F5">
              <w:rPr>
                <w:rFonts w:asciiTheme="minorBidi" w:hAnsiTheme="minorBidi"/>
                <w:i/>
                <w:sz w:val="20"/>
                <w:szCs w:val="20"/>
              </w:rPr>
              <w:t>trans</w:t>
            </w:r>
            <w:r w:rsidRPr="00AD70F5">
              <w:rPr>
                <w:rFonts w:asciiTheme="minorBidi" w:hAnsiTheme="minorBidi"/>
                <w:sz w:val="20"/>
                <w:szCs w:val="20"/>
              </w:rPr>
              <w:t>-oct-2-enoyl-CoA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a 2,3,4-saturated fatty acyl CoA + oxygen → a </w:t>
            </w:r>
            <w:r w:rsidRPr="00AD70F5">
              <w:rPr>
                <w:rFonts w:asciiTheme="minorBidi" w:hAnsiTheme="minorBidi"/>
                <w:i/>
                <w:sz w:val="20"/>
                <w:szCs w:val="20"/>
              </w:rPr>
              <w:t>trans</w:t>
            </w:r>
            <w:r w:rsidRPr="00AD70F5">
              <w:rPr>
                <w:rFonts w:asciiTheme="minorBidi" w:hAnsiTheme="minorBidi"/>
                <w:sz w:val="20"/>
                <w:szCs w:val="20"/>
              </w:rPr>
              <w:t>-2-enoyl-CoA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a decanoyl-[Acp] + oxygen → a (2E)-dec-2-enoyl-[Acp]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6-</w:t>
            </w:r>
            <w:r w:rsidRPr="00AD70F5">
              <w:rPr>
                <w:rFonts w:asciiTheme="minorBidi" w:hAnsiTheme="minorBidi"/>
                <w:i/>
                <w:sz w:val="20"/>
                <w:szCs w:val="20"/>
              </w:rPr>
              <w:t>cis</w:t>
            </w:r>
            <w:r w:rsidRPr="00AD70F5">
              <w:rPr>
                <w:rFonts w:asciiTheme="minorBidi" w:hAnsiTheme="minorBidi"/>
                <w:sz w:val="20"/>
                <w:szCs w:val="20"/>
              </w:rPr>
              <w:t>-tridecenoyl-CoA + oxygen → 2-</w:t>
            </w:r>
            <w:r w:rsidRPr="00AD70F5">
              <w:rPr>
                <w:rFonts w:asciiTheme="minorBidi" w:hAnsiTheme="minorBidi"/>
                <w:i/>
                <w:sz w:val="20"/>
                <w:szCs w:val="20"/>
              </w:rPr>
              <w:t>trans</w:t>
            </w:r>
            <w:r w:rsidRPr="00AD70F5">
              <w:rPr>
                <w:rFonts w:asciiTheme="minorBidi" w:hAnsiTheme="minorBidi"/>
                <w:sz w:val="20"/>
                <w:szCs w:val="20"/>
              </w:rPr>
              <w:t>,6-</w:t>
            </w:r>
            <w:r w:rsidRPr="00AD70F5">
              <w:rPr>
                <w:rFonts w:asciiTheme="minorBidi" w:hAnsiTheme="minorBidi"/>
                <w:i/>
                <w:sz w:val="20"/>
                <w:szCs w:val="20"/>
              </w:rPr>
              <w:t>cis</w:t>
            </w:r>
            <w:r w:rsidRPr="00AD70F5">
              <w:rPr>
                <w:rFonts w:asciiTheme="minorBidi" w:hAnsiTheme="minorBidi"/>
                <w:sz w:val="20"/>
                <w:szCs w:val="20"/>
              </w:rPr>
              <w:t>-tridecadienoyl-CoA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3-oxo-2-(</w:t>
            </w:r>
            <w:r w:rsidRPr="00AD70F5">
              <w:rPr>
                <w:rFonts w:asciiTheme="minorBidi" w:hAnsiTheme="minorBidi"/>
                <w:i/>
                <w:sz w:val="20"/>
                <w:szCs w:val="20"/>
              </w:rPr>
              <w:t>cis</w:t>
            </w:r>
            <w:r w:rsidRPr="00AD70F5">
              <w:rPr>
                <w:rFonts w:asciiTheme="minorBidi" w:hAnsiTheme="minorBidi"/>
                <w:sz w:val="20"/>
                <w:szCs w:val="20"/>
              </w:rPr>
              <w:t>-2'-pentenyl)-cyclopentane-1-butanoyl-CoA + oxygen → 3-oxo-2-(</w:t>
            </w:r>
            <w:r w:rsidRPr="00AD70F5">
              <w:rPr>
                <w:rFonts w:asciiTheme="minorBidi" w:hAnsiTheme="minorBidi"/>
                <w:i/>
                <w:sz w:val="20"/>
                <w:szCs w:val="20"/>
              </w:rPr>
              <w:t>cis</w:t>
            </w:r>
            <w:r w:rsidRPr="00AD70F5">
              <w:rPr>
                <w:rFonts w:asciiTheme="minorBidi" w:hAnsiTheme="minorBidi"/>
                <w:sz w:val="20"/>
                <w:szCs w:val="20"/>
              </w:rPr>
              <w:t>-2'-pentenyl)-cyclopentane-1-(E-buta-2-enoyl)-CoA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4-</w:t>
            </w:r>
            <w:r w:rsidRPr="00AD70F5">
              <w:rPr>
                <w:rFonts w:asciiTheme="minorBidi" w:hAnsiTheme="minorBidi"/>
                <w:i/>
                <w:sz w:val="20"/>
                <w:szCs w:val="20"/>
              </w:rPr>
              <w:t>cis</w:t>
            </w:r>
            <w:r w:rsidRPr="00AD70F5">
              <w:rPr>
                <w:rFonts w:asciiTheme="minorBidi" w:hAnsiTheme="minorBidi"/>
                <w:sz w:val="20"/>
                <w:szCs w:val="20"/>
              </w:rPr>
              <w:t>-undecenoyl-CoA + oxygen → 2-trans, 4-</w:t>
            </w:r>
            <w:r w:rsidRPr="00AD70F5">
              <w:rPr>
                <w:rFonts w:asciiTheme="minorBidi" w:hAnsiTheme="minorBidi"/>
                <w:i/>
                <w:sz w:val="20"/>
                <w:szCs w:val="20"/>
              </w:rPr>
              <w:t>cis</w:t>
            </w:r>
            <w:r w:rsidRPr="00AD70F5">
              <w:rPr>
                <w:rFonts w:asciiTheme="minorBidi" w:hAnsiTheme="minorBidi"/>
                <w:sz w:val="20"/>
                <w:szCs w:val="20"/>
              </w:rPr>
              <w:t>-undecadienoyl-CoA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6-</w:t>
            </w:r>
            <w:r w:rsidRPr="00AD70F5">
              <w:rPr>
                <w:rFonts w:asciiTheme="minorBidi" w:hAnsiTheme="minorBidi"/>
                <w:i/>
                <w:sz w:val="20"/>
                <w:szCs w:val="20"/>
              </w:rPr>
              <w:t>trans</w:t>
            </w:r>
            <w:r w:rsidRPr="00AD70F5">
              <w:rPr>
                <w:rFonts w:asciiTheme="minorBidi" w:hAnsiTheme="minorBidi"/>
                <w:sz w:val="20"/>
                <w:szCs w:val="20"/>
              </w:rPr>
              <w:t>-tridecenoyl-CoA + oxygen → 2-</w:t>
            </w:r>
            <w:r w:rsidRPr="00AD70F5">
              <w:rPr>
                <w:rFonts w:asciiTheme="minorBidi" w:hAnsiTheme="minorBidi"/>
                <w:i/>
                <w:sz w:val="20"/>
                <w:szCs w:val="20"/>
              </w:rPr>
              <w:t>trans</w:t>
            </w:r>
            <w:r w:rsidRPr="00AD70F5">
              <w:rPr>
                <w:rFonts w:asciiTheme="minorBidi" w:hAnsiTheme="minorBidi"/>
                <w:sz w:val="20"/>
                <w:szCs w:val="20"/>
              </w:rPr>
              <w:t>-6-</w:t>
            </w:r>
            <w:r w:rsidRPr="00AD70F5">
              <w:rPr>
                <w:rFonts w:asciiTheme="minorBidi" w:hAnsiTheme="minorBidi"/>
                <w:i/>
                <w:sz w:val="20"/>
                <w:szCs w:val="20"/>
              </w:rPr>
              <w:t>trans</w:t>
            </w:r>
            <w:r w:rsidRPr="00AD70F5">
              <w:rPr>
                <w:rFonts w:asciiTheme="minorBidi" w:hAnsiTheme="minorBidi"/>
                <w:sz w:val="20"/>
                <w:szCs w:val="20"/>
              </w:rPr>
              <w:t>-tridecadienoyl-CoA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propanoyl-CoA + oxygen → acryloyl-CoA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4-</w:t>
            </w:r>
            <w:r w:rsidRPr="00AD70F5">
              <w:rPr>
                <w:rFonts w:asciiTheme="minorBidi" w:hAnsiTheme="minorBidi"/>
                <w:i/>
                <w:sz w:val="20"/>
                <w:szCs w:val="20"/>
              </w:rPr>
              <w:t>trans</w:t>
            </w:r>
            <w:r w:rsidRPr="00AD70F5">
              <w:rPr>
                <w:rFonts w:asciiTheme="minorBidi" w:hAnsiTheme="minorBidi"/>
                <w:sz w:val="20"/>
                <w:szCs w:val="20"/>
              </w:rPr>
              <w:t>-undecenoyl-CoA + oxygen → 2-</w:t>
            </w:r>
            <w:r w:rsidRPr="00AD70F5">
              <w:rPr>
                <w:rFonts w:asciiTheme="minorBidi" w:hAnsiTheme="minorBidi"/>
                <w:i/>
                <w:sz w:val="20"/>
                <w:szCs w:val="20"/>
              </w:rPr>
              <w:t>trans</w:t>
            </w:r>
            <w:r w:rsidRPr="00AD70F5">
              <w:rPr>
                <w:rFonts w:asciiTheme="minorBidi" w:hAnsiTheme="minorBidi"/>
                <w:sz w:val="20"/>
                <w:szCs w:val="20"/>
              </w:rPr>
              <w:t>, 4-</w:t>
            </w:r>
            <w:r w:rsidRPr="00AD70F5">
              <w:rPr>
                <w:rFonts w:asciiTheme="minorBidi" w:hAnsiTheme="minorBidi"/>
                <w:i/>
                <w:sz w:val="20"/>
                <w:szCs w:val="20"/>
              </w:rPr>
              <w:t>trans</w:t>
            </w:r>
            <w:r w:rsidRPr="00AD70F5">
              <w:rPr>
                <w:rFonts w:asciiTheme="minorBidi" w:hAnsiTheme="minorBidi"/>
                <w:sz w:val="20"/>
                <w:szCs w:val="20"/>
              </w:rPr>
              <w:t>-undecadienoyl-CoA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3-oxo-2-(</w:t>
            </w:r>
            <w:r w:rsidRPr="00AD70F5">
              <w:rPr>
                <w:rFonts w:asciiTheme="minorBidi" w:hAnsiTheme="minorBidi"/>
                <w:i/>
                <w:sz w:val="20"/>
                <w:szCs w:val="20"/>
              </w:rPr>
              <w:t>cis</w:t>
            </w:r>
            <w:r w:rsidRPr="00AD70F5">
              <w:rPr>
                <w:rFonts w:asciiTheme="minorBidi" w:hAnsiTheme="minorBidi"/>
                <w:sz w:val="20"/>
                <w:szCs w:val="20"/>
              </w:rPr>
              <w:t>-2'-pentenyl)-cyclopentane-1-octanoyl-CoA + oxygen → 3-oxo-2-(</w:t>
            </w:r>
            <w:r w:rsidRPr="00AD70F5">
              <w:rPr>
                <w:rFonts w:asciiTheme="minorBidi" w:hAnsiTheme="minorBidi"/>
                <w:i/>
                <w:sz w:val="20"/>
                <w:szCs w:val="20"/>
              </w:rPr>
              <w:t>cis</w:t>
            </w:r>
            <w:r w:rsidRPr="00AD70F5">
              <w:rPr>
                <w:rFonts w:asciiTheme="minorBidi" w:hAnsiTheme="minorBidi"/>
                <w:sz w:val="20"/>
                <w:szCs w:val="20"/>
              </w:rPr>
              <w:t>-2'-pentenyl)-cyclopentane-1-(E-octa-2-enoyl)-CoA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3-oxo-2-(</w:t>
            </w:r>
            <w:r w:rsidRPr="00AD70F5">
              <w:rPr>
                <w:rFonts w:asciiTheme="minorBidi" w:hAnsiTheme="minorBidi"/>
                <w:i/>
                <w:sz w:val="20"/>
                <w:szCs w:val="20"/>
              </w:rPr>
              <w:t>cis</w:t>
            </w:r>
            <w:r w:rsidRPr="00AD70F5">
              <w:rPr>
                <w:rFonts w:asciiTheme="minorBidi" w:hAnsiTheme="minorBidi"/>
                <w:sz w:val="20"/>
                <w:szCs w:val="20"/>
              </w:rPr>
              <w:t>-2'-pentenyl)-cyclopentane-1-hexanoyl-CoA + oxygen → 3-oxo-2-(</w:t>
            </w:r>
            <w:r w:rsidRPr="00AD70F5">
              <w:rPr>
                <w:rFonts w:asciiTheme="minorBidi" w:hAnsiTheme="minorBidi"/>
                <w:i/>
                <w:sz w:val="20"/>
                <w:szCs w:val="20"/>
              </w:rPr>
              <w:t>cis</w:t>
            </w:r>
            <w:r w:rsidRPr="00AD70F5">
              <w:rPr>
                <w:rFonts w:asciiTheme="minorBidi" w:hAnsiTheme="minorBidi"/>
                <w:sz w:val="20"/>
                <w:szCs w:val="20"/>
              </w:rPr>
              <w:t>-2'-pentenyl)-cyclopentane-1-(E-hexa-2-enoyl)-CoA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5-</w:t>
            </w:r>
            <w:r w:rsidRPr="00AD70F5">
              <w:rPr>
                <w:rFonts w:asciiTheme="minorBidi" w:hAnsiTheme="minorBidi"/>
                <w:i/>
                <w:sz w:val="20"/>
                <w:szCs w:val="20"/>
              </w:rPr>
              <w:t>cis</w:t>
            </w:r>
            <w:r w:rsidRPr="00AD70F5">
              <w:rPr>
                <w:rFonts w:asciiTheme="minorBidi" w:hAnsiTheme="minorBidi"/>
                <w:sz w:val="20"/>
                <w:szCs w:val="20"/>
              </w:rPr>
              <w:t>, 7-</w:t>
            </w:r>
            <w:r w:rsidRPr="00AD70F5">
              <w:rPr>
                <w:rFonts w:asciiTheme="minorBidi" w:hAnsiTheme="minorBidi"/>
                <w:i/>
                <w:sz w:val="20"/>
                <w:szCs w:val="20"/>
              </w:rPr>
              <w:t>trans</w:t>
            </w:r>
            <w:r w:rsidRPr="00AD70F5">
              <w:rPr>
                <w:rFonts w:asciiTheme="minorBidi" w:hAnsiTheme="minorBidi"/>
                <w:sz w:val="20"/>
                <w:szCs w:val="20"/>
              </w:rPr>
              <w:t>-tetradecadienoyl-CoA + oxygen → 2-trans, 5-cis, 7-</w:t>
            </w:r>
            <w:r w:rsidRPr="00AD70F5">
              <w:rPr>
                <w:rFonts w:asciiTheme="minorBidi" w:hAnsiTheme="minorBidi"/>
                <w:i/>
                <w:sz w:val="20"/>
                <w:szCs w:val="20"/>
              </w:rPr>
              <w:t>trans</w:t>
            </w:r>
            <w:r w:rsidRPr="00AD70F5">
              <w:rPr>
                <w:rFonts w:asciiTheme="minorBidi" w:hAnsiTheme="minorBidi"/>
                <w:sz w:val="20"/>
                <w:szCs w:val="20"/>
              </w:rPr>
              <w:t>-tetradecatrienoyl-CoA + hydrogen peroxide</w:t>
            </w:r>
          </w:p>
          <w:p w:rsidR="00F24B6D" w:rsidRPr="00AD70F5" w:rsidRDefault="00F24B6D" w:rsidP="00F24B6D">
            <w:pPr>
              <w:spacing w:line="276" w:lineRule="auto"/>
              <w:rPr>
                <w:rFonts w:asciiTheme="minorBidi" w:hAnsiTheme="minorBidi"/>
                <w:sz w:val="20"/>
                <w:szCs w:val="20"/>
              </w:rPr>
            </w:pP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(5Z)-tetradecenoyl-CoA + oxygen → (2E,5Z)-tetradecenoyl-CoA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4-hydroxybutanoyl-CoA + oxygen → 4-hydroxycrotonyl-CoA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lastRenderedPageBreak/>
              <w:t>(6Z,9Z,12Z,15Z,18Z,21Z)-tetracosahexaenoyl-CoA + oxygen → (2E,6Z,9Z,12Z,15Z,18Z,21Z)-tetracosaheptaenoyl-CoA + hydrogen peroxide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stearoyl-CoA + 2 a ferrocytochrome </w:t>
            </w:r>
            <w:r w:rsidRPr="00AD70F5">
              <w:rPr>
                <w:rFonts w:asciiTheme="minorBidi" w:hAnsiTheme="minorBidi"/>
                <w:i/>
                <w:sz w:val="20"/>
                <w:szCs w:val="20"/>
              </w:rPr>
              <w:t>b</w:t>
            </w:r>
            <w:r w:rsidRPr="00AD70F5">
              <w:rPr>
                <w:rFonts w:asciiTheme="minorBidi" w:hAnsiTheme="minorBidi"/>
                <w:sz w:val="20"/>
                <w:szCs w:val="20"/>
                <w:vertAlign w:val="subscript"/>
              </w:rPr>
              <w:t>5</w:t>
            </w:r>
            <w:r w:rsidRPr="00AD70F5">
              <w:rPr>
                <w:rFonts w:asciiTheme="minorBidi" w:hAnsiTheme="minorBidi"/>
                <w:sz w:val="20"/>
                <w:szCs w:val="20"/>
              </w:rPr>
              <w:t xml:space="preserve"> + oxygen + 2 H</w:t>
            </w:r>
            <w:r w:rsidRPr="00AD70F5">
              <w:rPr>
                <w:rFonts w:asciiTheme="minorBidi" w:hAnsiTheme="minorBidi"/>
                <w:sz w:val="20"/>
                <w:szCs w:val="20"/>
                <w:vertAlign w:val="superscript"/>
              </w:rPr>
              <w:t>+</w:t>
            </w:r>
            <w:r w:rsidRPr="00AD70F5">
              <w:rPr>
                <w:rFonts w:asciiTheme="minorBidi" w:hAnsiTheme="minorBidi"/>
                <w:sz w:val="20"/>
                <w:szCs w:val="20"/>
              </w:rPr>
              <w:t xml:space="preserve"> → oleoyl-CoA + 2 a ferricytochrome </w:t>
            </w:r>
            <w:r w:rsidRPr="00AD70F5">
              <w:rPr>
                <w:rFonts w:asciiTheme="minorBidi" w:hAnsiTheme="minorBidi"/>
                <w:i/>
                <w:sz w:val="20"/>
                <w:szCs w:val="20"/>
              </w:rPr>
              <w:t>b</w:t>
            </w:r>
            <w:r w:rsidRPr="00AD70F5">
              <w:rPr>
                <w:rFonts w:asciiTheme="minorBidi" w:hAnsiTheme="minorBidi"/>
                <w:sz w:val="20"/>
                <w:szCs w:val="20"/>
                <w:vertAlign w:val="subscript"/>
              </w:rPr>
              <w:t>5</w:t>
            </w:r>
            <w:r w:rsidRPr="00AD70F5">
              <w:rPr>
                <w:rFonts w:asciiTheme="minorBidi" w:hAnsiTheme="minorBidi"/>
                <w:sz w:val="20"/>
                <w:szCs w:val="20"/>
              </w:rPr>
              <w:t xml:space="preserve"> + 2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palmitoyl-CoA + 2 a ferrocytochrome </w:t>
            </w:r>
            <w:r w:rsidRPr="00AD70F5">
              <w:rPr>
                <w:rFonts w:asciiTheme="minorBidi" w:hAnsiTheme="minorBidi"/>
                <w:i/>
                <w:sz w:val="20"/>
                <w:szCs w:val="20"/>
              </w:rPr>
              <w:t>b</w:t>
            </w:r>
            <w:r w:rsidRPr="00AD70F5">
              <w:rPr>
                <w:rFonts w:asciiTheme="minorBidi" w:hAnsiTheme="minorBidi"/>
                <w:sz w:val="20"/>
                <w:szCs w:val="20"/>
                <w:vertAlign w:val="subscript"/>
              </w:rPr>
              <w:t>5</w:t>
            </w:r>
            <w:r w:rsidRPr="00AD70F5">
              <w:rPr>
                <w:rFonts w:asciiTheme="minorBidi" w:hAnsiTheme="minorBidi"/>
                <w:sz w:val="20"/>
                <w:szCs w:val="20"/>
              </w:rPr>
              <w:t xml:space="preserve"> + oxygen + 2 H</w:t>
            </w:r>
            <w:r w:rsidRPr="00AD70F5">
              <w:rPr>
                <w:rFonts w:asciiTheme="minorBidi" w:hAnsiTheme="minorBidi"/>
                <w:sz w:val="20"/>
                <w:szCs w:val="20"/>
                <w:vertAlign w:val="superscript"/>
              </w:rPr>
              <w:t>+</w:t>
            </w:r>
            <w:r w:rsidRPr="00AD70F5">
              <w:rPr>
                <w:rFonts w:asciiTheme="minorBidi" w:hAnsiTheme="minorBidi"/>
                <w:sz w:val="20"/>
                <w:szCs w:val="20"/>
              </w:rPr>
              <w:t xml:space="preserve"> → palmitoleoyl-CoA + 2 a ferricytochrome </w:t>
            </w:r>
            <w:r w:rsidRPr="00AD70F5">
              <w:rPr>
                <w:rFonts w:asciiTheme="minorBidi" w:hAnsiTheme="minorBidi"/>
                <w:i/>
                <w:sz w:val="20"/>
                <w:szCs w:val="20"/>
              </w:rPr>
              <w:t>b</w:t>
            </w:r>
            <w:r w:rsidRPr="00AD70F5">
              <w:rPr>
                <w:rFonts w:asciiTheme="minorBidi" w:hAnsiTheme="minorBidi"/>
                <w:sz w:val="20"/>
                <w:szCs w:val="20"/>
                <w:vertAlign w:val="subscript"/>
              </w:rPr>
              <w:t>5</w:t>
            </w:r>
            <w:r w:rsidRPr="00AD70F5">
              <w:rPr>
                <w:rFonts w:asciiTheme="minorBidi" w:hAnsiTheme="minorBidi"/>
                <w:sz w:val="20"/>
                <w:szCs w:val="20"/>
              </w:rPr>
              <w:t xml:space="preserve"> + 2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RH + a reduced [NADPH-hemoprotein reductase] + oxygen → ROH + an oxidized [NADPH-hemoprotein reductase] +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pyridoxine 5'-phosphate + oxygen → hydrogen peroxide + pyridoxal 5'-phosphate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pyridoxamine 5'-phosphate + oxygen + H</w:t>
            </w:r>
            <w:r w:rsidRPr="00AD70F5">
              <w:rPr>
                <w:rFonts w:asciiTheme="minorBidi" w:hAnsiTheme="minorBidi"/>
                <w:sz w:val="20"/>
                <w:szCs w:val="20"/>
                <w:vertAlign w:val="subscript"/>
              </w:rPr>
              <w:t>2</w:t>
            </w:r>
            <w:r w:rsidRPr="00AD70F5">
              <w:rPr>
                <w:rFonts w:asciiTheme="minorBidi" w:hAnsiTheme="minorBidi"/>
                <w:sz w:val="20"/>
                <w:szCs w:val="20"/>
              </w:rPr>
              <w:t>O → ammonium + hydrogen peroxide + pyridoxal 5'-phosphate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phenylacetyl-CoA + NADPH + oxygen + H</w:t>
            </w:r>
            <w:r w:rsidRPr="00AD70F5">
              <w:rPr>
                <w:rFonts w:asciiTheme="minorBidi" w:hAnsiTheme="minorBidi"/>
                <w:sz w:val="20"/>
                <w:szCs w:val="20"/>
                <w:vertAlign w:val="superscript"/>
              </w:rPr>
              <w:t>+</w:t>
            </w:r>
            <w:r w:rsidRPr="00AD70F5">
              <w:rPr>
                <w:rFonts w:asciiTheme="minorBidi" w:hAnsiTheme="minorBidi"/>
                <w:sz w:val="20"/>
                <w:szCs w:val="20"/>
              </w:rPr>
              <w:t xml:space="preserve"> → 2-(1,2-epoxy-1,2-dihydrophenyl)acetyl-CoA + NADP</w:t>
            </w:r>
            <w:r w:rsidRPr="00AD70F5">
              <w:rPr>
                <w:rFonts w:asciiTheme="minorBidi" w:hAnsiTheme="minorBidi"/>
                <w:sz w:val="20"/>
                <w:szCs w:val="20"/>
                <w:vertAlign w:val="superscript"/>
              </w:rPr>
              <w:t>+</w:t>
            </w:r>
            <w:r w:rsidRPr="00AD70F5">
              <w:rPr>
                <w:rFonts w:asciiTheme="minorBidi" w:hAnsiTheme="minorBidi"/>
                <w:sz w:val="20"/>
                <w:szCs w:val="20"/>
              </w:rPr>
              <w:t xml:space="preserve"> + H</w:t>
            </w:r>
            <w:r w:rsidRPr="00AD70F5">
              <w:rPr>
                <w:rFonts w:asciiTheme="minorBidi" w:hAnsiTheme="minorBidi"/>
                <w:sz w:val="20"/>
                <w:szCs w:val="20"/>
                <w:vertAlign w:val="subscript"/>
              </w:rPr>
              <w:t>2</w:t>
            </w:r>
            <w:r w:rsidRPr="00AD70F5">
              <w:rPr>
                <w:rFonts w:asciiTheme="minorBidi" w:hAnsiTheme="minorBidi"/>
                <w:sz w:val="20"/>
                <w:szCs w:val="20"/>
              </w:rPr>
              <w:t>O</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4-hydroxyphenylpyruvate + oxygen → CO</w:t>
            </w:r>
            <w:r w:rsidRPr="00AD70F5">
              <w:rPr>
                <w:rFonts w:asciiTheme="minorBidi" w:hAnsiTheme="minorBidi"/>
                <w:sz w:val="20"/>
                <w:szCs w:val="20"/>
                <w:vertAlign w:val="subscript"/>
              </w:rPr>
              <w:t>2</w:t>
            </w:r>
            <w:r w:rsidRPr="00AD70F5">
              <w:rPr>
                <w:rFonts w:asciiTheme="minorBidi" w:hAnsiTheme="minorBidi"/>
                <w:sz w:val="20"/>
                <w:szCs w:val="20"/>
              </w:rPr>
              <w:t xml:space="preserve"> + homogentisate</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2-oxo-3-phenylpropanoate + oxygen → (2-hydroxyphenyl)acetate + CO</w:t>
            </w:r>
            <w:r w:rsidRPr="00AD70F5">
              <w:rPr>
                <w:rFonts w:asciiTheme="minorBidi" w:hAnsiTheme="minorBidi"/>
                <w:sz w:val="20"/>
                <w:szCs w:val="20"/>
                <w:vertAlign w:val="subscript"/>
              </w:rPr>
              <w:t>2</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homogentisate + oxygen → 4-maleyl-acetoacetate + H</w:t>
            </w:r>
            <w:r w:rsidRPr="00AD70F5">
              <w:rPr>
                <w:rFonts w:asciiTheme="minorBidi" w:hAnsiTheme="minorBidi"/>
                <w:sz w:val="20"/>
                <w:szCs w:val="20"/>
                <w:vertAlign w:val="superscript"/>
              </w:rPr>
              <w:t>+</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4 a reduced </w:t>
            </w:r>
            <w:r w:rsidRPr="00AD70F5">
              <w:rPr>
                <w:rFonts w:asciiTheme="minorBidi" w:hAnsiTheme="minorBidi"/>
                <w:i/>
                <w:sz w:val="20"/>
                <w:szCs w:val="20"/>
              </w:rPr>
              <w:t>c</w:t>
            </w:r>
            <w:r w:rsidRPr="00AD70F5">
              <w:rPr>
                <w:rFonts w:asciiTheme="minorBidi" w:hAnsiTheme="minorBidi"/>
                <w:sz w:val="20"/>
                <w:szCs w:val="20"/>
              </w:rPr>
              <w:t>-type cytochrome</w:t>
            </w:r>
            <w:r w:rsidRPr="00AD70F5">
              <w:rPr>
                <w:rFonts w:asciiTheme="minorBidi" w:hAnsiTheme="minorBidi"/>
                <w:sz w:val="20"/>
                <w:szCs w:val="20"/>
                <w:vertAlign w:val="subscript"/>
              </w:rPr>
              <w:t>[out]</w:t>
            </w:r>
            <w:r w:rsidRPr="00AD70F5">
              <w:rPr>
                <w:rFonts w:asciiTheme="minorBidi" w:hAnsiTheme="minorBidi"/>
                <w:sz w:val="20"/>
                <w:szCs w:val="20"/>
              </w:rPr>
              <w:t xml:space="preserve"> + oxygen</w:t>
            </w:r>
            <w:r w:rsidRPr="00AD70F5">
              <w:rPr>
                <w:rFonts w:asciiTheme="minorBidi" w:hAnsiTheme="minorBidi"/>
                <w:sz w:val="20"/>
                <w:szCs w:val="20"/>
                <w:vertAlign w:val="subscript"/>
              </w:rPr>
              <w:t>[in]</w:t>
            </w:r>
            <w:r w:rsidRPr="00AD70F5">
              <w:rPr>
                <w:rFonts w:asciiTheme="minorBidi" w:hAnsiTheme="minorBidi"/>
                <w:sz w:val="20"/>
                <w:szCs w:val="20"/>
              </w:rPr>
              <w:t xml:space="preserve"> + 8 H</w:t>
            </w:r>
            <w:r w:rsidRPr="00AD70F5">
              <w:rPr>
                <w:rFonts w:asciiTheme="minorBidi" w:hAnsiTheme="minorBidi"/>
                <w:sz w:val="20"/>
                <w:szCs w:val="20"/>
                <w:vertAlign w:val="superscript"/>
              </w:rPr>
              <w:t>+</w:t>
            </w:r>
            <w:r w:rsidRPr="00AD70F5">
              <w:rPr>
                <w:rFonts w:asciiTheme="minorBidi" w:hAnsiTheme="minorBidi"/>
                <w:sz w:val="20"/>
                <w:szCs w:val="20"/>
                <w:vertAlign w:val="subscript"/>
              </w:rPr>
              <w:t>[in]</w:t>
            </w:r>
            <w:r w:rsidRPr="00AD70F5">
              <w:rPr>
                <w:rFonts w:asciiTheme="minorBidi" w:hAnsiTheme="minorBidi"/>
                <w:sz w:val="20"/>
                <w:szCs w:val="20"/>
              </w:rPr>
              <w:t xml:space="preserve"> → 4 an oxidized </w:t>
            </w:r>
            <w:r w:rsidRPr="00AD70F5">
              <w:rPr>
                <w:rFonts w:asciiTheme="minorBidi" w:hAnsiTheme="minorBidi"/>
                <w:i/>
                <w:sz w:val="20"/>
                <w:szCs w:val="20"/>
              </w:rPr>
              <w:t>c</w:t>
            </w:r>
            <w:r w:rsidRPr="00AD70F5">
              <w:rPr>
                <w:rFonts w:asciiTheme="minorBidi" w:hAnsiTheme="minorBidi"/>
                <w:sz w:val="20"/>
                <w:szCs w:val="20"/>
              </w:rPr>
              <w:t>-type cytochrome</w:t>
            </w:r>
            <w:r w:rsidRPr="00AD70F5">
              <w:rPr>
                <w:rFonts w:asciiTheme="minorBidi" w:hAnsiTheme="minorBidi"/>
                <w:sz w:val="20"/>
                <w:szCs w:val="20"/>
                <w:vertAlign w:val="subscript"/>
              </w:rPr>
              <w:t>[out]</w:t>
            </w:r>
            <w:r w:rsidRPr="00AD70F5">
              <w:rPr>
                <w:rFonts w:asciiTheme="minorBidi" w:hAnsiTheme="minorBidi"/>
                <w:sz w:val="20"/>
                <w:szCs w:val="20"/>
              </w:rPr>
              <w:t xml:space="preserve"> + 4 H</w:t>
            </w:r>
            <w:r w:rsidRPr="00AD70F5">
              <w:rPr>
                <w:rFonts w:asciiTheme="minorBidi" w:hAnsiTheme="minorBidi"/>
                <w:sz w:val="20"/>
                <w:szCs w:val="20"/>
                <w:vertAlign w:val="superscript"/>
              </w:rPr>
              <w:t>+</w:t>
            </w:r>
            <w:r w:rsidRPr="00AD70F5">
              <w:rPr>
                <w:rFonts w:asciiTheme="minorBidi" w:hAnsiTheme="minorBidi"/>
                <w:sz w:val="20"/>
                <w:szCs w:val="20"/>
                <w:vertAlign w:val="subscript"/>
              </w:rPr>
              <w:t>[out]</w:t>
            </w:r>
            <w:r w:rsidRPr="00AD70F5">
              <w:rPr>
                <w:rFonts w:asciiTheme="minorBidi" w:hAnsiTheme="minorBidi"/>
                <w:sz w:val="20"/>
                <w:szCs w:val="20"/>
              </w:rPr>
              <w:t xml:space="preserve"> + 2 H</w:t>
            </w:r>
            <w:r w:rsidRPr="00AD70F5">
              <w:rPr>
                <w:rFonts w:asciiTheme="minorBidi" w:hAnsiTheme="minorBidi"/>
                <w:sz w:val="20"/>
                <w:szCs w:val="20"/>
                <w:vertAlign w:val="subscript"/>
              </w:rPr>
              <w:t>2</w:t>
            </w:r>
            <w:r w:rsidRPr="00AD70F5">
              <w:rPr>
                <w:rFonts w:asciiTheme="minorBidi" w:hAnsiTheme="minorBidi"/>
                <w:sz w:val="20"/>
                <w:szCs w:val="20"/>
              </w:rPr>
              <w:t>O</w:t>
            </w:r>
            <w:r w:rsidRPr="00AD70F5">
              <w:rPr>
                <w:rFonts w:asciiTheme="minorBidi" w:hAnsiTheme="minorBidi"/>
                <w:sz w:val="20"/>
                <w:szCs w:val="20"/>
                <w:vertAlign w:val="subscript"/>
              </w:rPr>
              <w:t>[in]</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4 a reduced </w:t>
            </w:r>
            <w:r w:rsidRPr="00AD70F5">
              <w:rPr>
                <w:rFonts w:asciiTheme="minorBidi" w:hAnsiTheme="minorBidi"/>
                <w:i/>
                <w:sz w:val="20"/>
                <w:szCs w:val="20"/>
              </w:rPr>
              <w:t>c</w:t>
            </w:r>
            <w:r w:rsidRPr="00AD70F5">
              <w:rPr>
                <w:rFonts w:asciiTheme="minorBidi" w:hAnsiTheme="minorBidi"/>
                <w:sz w:val="20"/>
                <w:szCs w:val="20"/>
              </w:rPr>
              <w:t>-type cytochrome</w:t>
            </w:r>
            <w:r w:rsidRPr="00AD70F5">
              <w:rPr>
                <w:rFonts w:asciiTheme="minorBidi" w:hAnsiTheme="minorBidi"/>
                <w:sz w:val="20"/>
                <w:szCs w:val="20"/>
                <w:vertAlign w:val="subscript"/>
              </w:rPr>
              <w:t>[out]</w:t>
            </w:r>
            <w:r w:rsidRPr="00AD70F5">
              <w:rPr>
                <w:rFonts w:asciiTheme="minorBidi" w:hAnsiTheme="minorBidi"/>
                <w:sz w:val="20"/>
                <w:szCs w:val="20"/>
              </w:rPr>
              <w:t xml:space="preserve"> + oxygen</w:t>
            </w:r>
            <w:r w:rsidRPr="00AD70F5">
              <w:rPr>
                <w:rFonts w:asciiTheme="minorBidi" w:hAnsiTheme="minorBidi"/>
                <w:sz w:val="20"/>
                <w:szCs w:val="20"/>
                <w:vertAlign w:val="subscript"/>
              </w:rPr>
              <w:t>[in]</w:t>
            </w:r>
            <w:r w:rsidRPr="00AD70F5">
              <w:rPr>
                <w:rFonts w:asciiTheme="minorBidi" w:hAnsiTheme="minorBidi"/>
                <w:sz w:val="20"/>
                <w:szCs w:val="20"/>
              </w:rPr>
              <w:t xml:space="preserve"> + 8 H</w:t>
            </w:r>
            <w:r w:rsidRPr="00AD70F5">
              <w:rPr>
                <w:rFonts w:asciiTheme="minorBidi" w:hAnsiTheme="minorBidi"/>
                <w:sz w:val="20"/>
                <w:szCs w:val="20"/>
                <w:vertAlign w:val="superscript"/>
              </w:rPr>
              <w:t>+</w:t>
            </w:r>
            <w:r w:rsidRPr="00AD70F5">
              <w:rPr>
                <w:rFonts w:asciiTheme="minorBidi" w:hAnsiTheme="minorBidi"/>
                <w:sz w:val="20"/>
                <w:szCs w:val="20"/>
                <w:vertAlign w:val="subscript"/>
              </w:rPr>
              <w:t>[in]</w:t>
            </w:r>
            <w:r w:rsidRPr="00AD70F5">
              <w:rPr>
                <w:rFonts w:asciiTheme="minorBidi" w:hAnsiTheme="minorBidi"/>
                <w:sz w:val="20"/>
                <w:szCs w:val="20"/>
              </w:rPr>
              <w:t xml:space="preserve"> → 4 an oxidized </w:t>
            </w:r>
            <w:r w:rsidRPr="00AD70F5">
              <w:rPr>
                <w:rFonts w:asciiTheme="minorBidi" w:hAnsiTheme="minorBidi"/>
                <w:i/>
                <w:sz w:val="20"/>
                <w:szCs w:val="20"/>
              </w:rPr>
              <w:t>c</w:t>
            </w:r>
            <w:r w:rsidRPr="00AD70F5">
              <w:rPr>
                <w:rFonts w:asciiTheme="minorBidi" w:hAnsiTheme="minorBidi"/>
                <w:sz w:val="20"/>
                <w:szCs w:val="20"/>
              </w:rPr>
              <w:t>-type cytochrome</w:t>
            </w:r>
            <w:r w:rsidRPr="00AD70F5">
              <w:rPr>
                <w:rFonts w:asciiTheme="minorBidi" w:hAnsiTheme="minorBidi"/>
                <w:sz w:val="20"/>
                <w:szCs w:val="20"/>
                <w:vertAlign w:val="subscript"/>
              </w:rPr>
              <w:t>[out]</w:t>
            </w:r>
            <w:r w:rsidRPr="00AD70F5">
              <w:rPr>
                <w:rFonts w:asciiTheme="minorBidi" w:hAnsiTheme="minorBidi"/>
                <w:sz w:val="20"/>
                <w:szCs w:val="20"/>
              </w:rPr>
              <w:t xml:space="preserve"> + 4 H</w:t>
            </w:r>
            <w:r w:rsidRPr="00AD70F5">
              <w:rPr>
                <w:rFonts w:asciiTheme="minorBidi" w:hAnsiTheme="minorBidi"/>
                <w:sz w:val="20"/>
                <w:szCs w:val="20"/>
                <w:vertAlign w:val="superscript"/>
              </w:rPr>
              <w:t>+</w:t>
            </w:r>
            <w:r w:rsidRPr="00AD70F5">
              <w:rPr>
                <w:rFonts w:asciiTheme="minorBidi" w:hAnsiTheme="minorBidi"/>
                <w:sz w:val="20"/>
                <w:szCs w:val="20"/>
                <w:vertAlign w:val="subscript"/>
              </w:rPr>
              <w:t>[out]</w:t>
            </w:r>
            <w:r w:rsidRPr="00AD70F5">
              <w:rPr>
                <w:rFonts w:asciiTheme="minorBidi" w:hAnsiTheme="minorBidi"/>
                <w:sz w:val="20"/>
                <w:szCs w:val="20"/>
              </w:rPr>
              <w:t xml:space="preserve"> + 2 H</w:t>
            </w:r>
            <w:r w:rsidRPr="00AD70F5">
              <w:rPr>
                <w:rFonts w:asciiTheme="minorBidi" w:hAnsiTheme="minorBidi"/>
                <w:sz w:val="20"/>
                <w:szCs w:val="20"/>
                <w:vertAlign w:val="subscript"/>
              </w:rPr>
              <w:t>2</w:t>
            </w:r>
            <w:r w:rsidRPr="00AD70F5">
              <w:rPr>
                <w:rFonts w:asciiTheme="minorBidi" w:hAnsiTheme="minorBidi"/>
                <w:sz w:val="20"/>
                <w:szCs w:val="20"/>
              </w:rPr>
              <w:t>O</w:t>
            </w:r>
            <w:r w:rsidRPr="00AD70F5">
              <w:rPr>
                <w:rFonts w:asciiTheme="minorBidi" w:hAnsiTheme="minorBidi"/>
                <w:sz w:val="20"/>
                <w:szCs w:val="20"/>
                <w:vertAlign w:val="subscript"/>
              </w:rPr>
              <w:t>[in]</w:t>
            </w:r>
          </w:p>
        </w:tc>
        <w:tc>
          <w:tcPr>
            <w:tcW w:w="3946" w:type="dxa"/>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Borders>
              <w:bottom w:val="single" w:sz="4" w:space="0" w:color="auto"/>
            </w:tcBorders>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(6Z,9Z,12Z,15Z,18Z)-tetracosapentaenoyl-CoA + oxygen = (2E,6Z,9Z,12Z,15Z,18Z)-tetracosahexaenoyl-CoA + hydrogen peroxide</w:t>
            </w:r>
          </w:p>
        </w:tc>
        <w:tc>
          <w:tcPr>
            <w:tcW w:w="3946" w:type="dxa"/>
            <w:tcBorders>
              <w:bottom w:val="single" w:sz="4" w:space="0" w:color="auto"/>
            </w:tcBorders>
          </w:tcPr>
          <w:p w:rsidR="00F24B6D" w:rsidRPr="00AD70F5" w:rsidRDefault="00F24B6D" w:rsidP="00F24B6D">
            <w:pPr>
              <w:spacing w:line="276" w:lineRule="auto"/>
              <w:rPr>
                <w:rFonts w:asciiTheme="minorBidi" w:hAnsiTheme="minorBidi"/>
                <w:sz w:val="20"/>
                <w:szCs w:val="20"/>
              </w:rPr>
            </w:pPr>
          </w:p>
        </w:tc>
      </w:tr>
      <w:tr w:rsidR="00F24B6D" w:rsidRPr="00AD70F5" w:rsidTr="00F24B6D">
        <w:tc>
          <w:tcPr>
            <w:tcW w:w="5070" w:type="dxa"/>
            <w:tcBorders>
              <w:top w:val="single" w:sz="4" w:space="0" w:color="auto"/>
            </w:tcBorders>
          </w:tcPr>
          <w:p w:rsidR="00F24B6D" w:rsidRPr="00AD70F5" w:rsidRDefault="00F24B6D" w:rsidP="00F24B6D">
            <w:pPr>
              <w:spacing w:line="276" w:lineRule="auto"/>
              <w:rPr>
                <w:rFonts w:asciiTheme="minorBidi" w:hAnsiTheme="minorBidi"/>
                <w:sz w:val="20"/>
                <w:szCs w:val="20"/>
              </w:rPr>
            </w:pPr>
            <w:r w:rsidRPr="00AD70F5">
              <w:rPr>
                <w:rFonts w:asciiTheme="minorBidi" w:hAnsiTheme="minorBidi"/>
                <w:sz w:val="20"/>
                <w:szCs w:val="20"/>
              </w:rPr>
              <w:t xml:space="preserve"> </w:t>
            </w:r>
          </w:p>
        </w:tc>
        <w:tc>
          <w:tcPr>
            <w:tcW w:w="3946" w:type="dxa"/>
            <w:tcBorders>
              <w:top w:val="single" w:sz="4" w:space="0" w:color="auto"/>
            </w:tcBorders>
          </w:tcPr>
          <w:p w:rsidR="00F24B6D" w:rsidRPr="00AD70F5" w:rsidRDefault="00F24B6D" w:rsidP="00F24B6D">
            <w:pPr>
              <w:spacing w:line="276" w:lineRule="auto"/>
              <w:rPr>
                <w:rFonts w:asciiTheme="minorBidi" w:hAnsiTheme="minorBidi"/>
                <w:sz w:val="20"/>
                <w:szCs w:val="20"/>
              </w:rPr>
            </w:pPr>
          </w:p>
        </w:tc>
      </w:tr>
    </w:tbl>
    <w:p w:rsidR="00F24B6D" w:rsidRPr="00AD70F5" w:rsidRDefault="00F24B6D" w:rsidP="00F24B6D">
      <w:pPr>
        <w:spacing w:after="0" w:line="360" w:lineRule="auto"/>
        <w:ind w:firstLine="720"/>
        <w:jc w:val="both"/>
        <w:rPr>
          <w:rFonts w:asciiTheme="minorBidi" w:hAnsiTheme="minorBidi"/>
          <w:sz w:val="24"/>
          <w:szCs w:val="24"/>
        </w:rPr>
      </w:pPr>
      <w:r w:rsidRPr="00AD70F5">
        <w:rPr>
          <w:rFonts w:asciiTheme="minorBidi" w:hAnsiTheme="minorBidi"/>
          <w:sz w:val="24"/>
          <w:szCs w:val="24"/>
        </w:rPr>
        <w:t xml:space="preserve">Further analysis suggested that </w:t>
      </w:r>
      <w:r w:rsidRPr="00AD70F5">
        <w:rPr>
          <w:rFonts w:asciiTheme="minorBidi" w:hAnsiTheme="minorBidi"/>
          <w:i/>
          <w:sz w:val="24"/>
          <w:szCs w:val="24"/>
        </w:rPr>
        <w:t>K. sedentarius</w:t>
      </w:r>
      <w:r w:rsidRPr="00AD70F5">
        <w:rPr>
          <w:rFonts w:asciiTheme="minorBidi" w:hAnsiTheme="minorBidi"/>
          <w:sz w:val="24"/>
          <w:szCs w:val="24"/>
        </w:rPr>
        <w:t xml:space="preserve"> MBB13 central carbon metabolism was based on glucose entering the pentose phosphate pathway to produce glyceraldehyde-3-phosphate; the glycolytic pathway was incomplete due to </w:t>
      </w:r>
      <w:r w:rsidRPr="00AD70F5">
        <w:rPr>
          <w:rFonts w:asciiTheme="minorBidi" w:hAnsiTheme="minorBidi"/>
          <w:sz w:val="24"/>
          <w:szCs w:val="24"/>
        </w:rPr>
        <w:lastRenderedPageBreak/>
        <w:t>the absence of a gene coding for phosphofructokinase (Fig. 4.</w:t>
      </w:r>
      <w:r w:rsidRPr="00EF0852">
        <w:rPr>
          <w:rFonts w:asciiTheme="minorBidi" w:hAnsiTheme="minorBidi"/>
          <w:color w:val="000000" w:themeColor="text1"/>
          <w:sz w:val="24"/>
          <w:szCs w:val="24"/>
        </w:rPr>
        <w:t>7</w:t>
      </w:r>
      <w:r w:rsidRPr="00AD70F5">
        <w:rPr>
          <w:rFonts w:asciiTheme="minorBidi" w:hAnsiTheme="minorBidi"/>
          <w:sz w:val="24"/>
          <w:szCs w:val="24"/>
        </w:rPr>
        <w:t>.a).  The overall pentose phosphate pathway reaction is shown in Eqn. 4.1.</w:t>
      </w:r>
    </w:p>
    <w:p w:rsidR="00F24B6D" w:rsidRPr="00AD70F5" w:rsidRDefault="00F24B6D" w:rsidP="00F24B6D">
      <w:pPr>
        <w:spacing w:after="0" w:line="360" w:lineRule="auto"/>
        <w:ind w:firstLine="720"/>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sz w:val="24"/>
          <w:szCs w:val="24"/>
        </w:rPr>
        <w:t>3 glucose + 3 ATP + 6 NADP</w:t>
      </w:r>
      <w:r w:rsidRPr="00AD70F5">
        <w:rPr>
          <w:rFonts w:asciiTheme="minorBidi" w:hAnsiTheme="minorBidi"/>
          <w:sz w:val="24"/>
          <w:szCs w:val="24"/>
          <w:vertAlign w:val="superscript"/>
        </w:rPr>
        <w:t>+</w:t>
      </w:r>
      <w:r w:rsidRPr="00AD70F5">
        <w:rPr>
          <w:rFonts w:asciiTheme="minorBidi" w:hAnsiTheme="minorBidi"/>
          <w:sz w:val="24"/>
          <w:szCs w:val="24"/>
        </w:rPr>
        <w:t xml:space="preserve"> + 3 H</w:t>
      </w:r>
      <w:r w:rsidRPr="00AD70F5">
        <w:rPr>
          <w:rFonts w:asciiTheme="minorBidi" w:hAnsiTheme="minorBidi"/>
          <w:sz w:val="24"/>
          <w:szCs w:val="24"/>
          <w:vertAlign w:val="subscript"/>
        </w:rPr>
        <w:t>2</w:t>
      </w:r>
      <w:r w:rsidRPr="00AD70F5">
        <w:rPr>
          <w:rFonts w:asciiTheme="minorBidi" w:hAnsiTheme="minorBidi"/>
          <w:sz w:val="24"/>
          <w:szCs w:val="24"/>
        </w:rPr>
        <w:t xml:space="preserve">O  </w:t>
      </w:r>
      <w:r w:rsidRPr="00AD70F5">
        <w:rPr>
          <w:rFonts w:asciiTheme="minorBidi" w:hAnsiTheme="minorBidi"/>
          <w:sz w:val="24"/>
          <w:szCs w:val="24"/>
        </w:rPr>
        <w:sym w:font="Symbol" w:char="F0AE"/>
      </w:r>
      <w:r w:rsidRPr="00AD70F5">
        <w:rPr>
          <w:rFonts w:asciiTheme="minorBidi" w:hAnsiTheme="minorBidi"/>
          <w:sz w:val="24"/>
          <w:szCs w:val="24"/>
        </w:rPr>
        <w:t xml:space="preserve">  2 glucose-6-phosphate + glyceraldehyde-3-phosphate + 3 CO</w:t>
      </w:r>
      <w:r w:rsidRPr="00AD70F5">
        <w:rPr>
          <w:rFonts w:asciiTheme="minorBidi" w:hAnsiTheme="minorBidi"/>
          <w:sz w:val="24"/>
          <w:szCs w:val="24"/>
          <w:vertAlign w:val="subscript"/>
        </w:rPr>
        <w:t>2</w:t>
      </w:r>
      <w:r w:rsidRPr="00AD70F5">
        <w:rPr>
          <w:rFonts w:asciiTheme="minorBidi" w:hAnsiTheme="minorBidi"/>
          <w:sz w:val="24"/>
          <w:szCs w:val="24"/>
        </w:rPr>
        <w:t xml:space="preserve"> + 6NADPH + 6 H</w:t>
      </w:r>
      <w:r w:rsidRPr="00AD70F5">
        <w:rPr>
          <w:rFonts w:asciiTheme="minorBidi" w:hAnsiTheme="minorBidi"/>
          <w:sz w:val="24"/>
          <w:szCs w:val="24"/>
          <w:vertAlign w:val="superscript"/>
        </w:rPr>
        <w:t>+</w:t>
      </w:r>
      <w:r w:rsidRPr="00AD70F5">
        <w:rPr>
          <w:rFonts w:asciiTheme="minorBidi" w:hAnsiTheme="minorBidi"/>
          <w:sz w:val="24"/>
          <w:szCs w:val="24"/>
        </w:rPr>
        <w:t xml:space="preserve"> [Eqn. 4.1]</w:t>
      </w:r>
    </w:p>
    <w:p w:rsidR="00F24B6D" w:rsidRPr="00510FE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510FE5">
        <w:rPr>
          <w:rFonts w:asciiTheme="minorBidi" w:hAnsiTheme="minorBidi"/>
          <w:sz w:val="24"/>
          <w:szCs w:val="24"/>
        </w:rPr>
        <w:t>Enzymes (glyceraldehyde</w:t>
      </w:r>
      <w:r w:rsidRPr="00AD70F5">
        <w:rPr>
          <w:rFonts w:asciiTheme="minorBidi" w:hAnsiTheme="minorBidi"/>
          <w:sz w:val="24"/>
          <w:szCs w:val="24"/>
        </w:rPr>
        <w:t>-3-phosphate dehydrogenase, phosphoglycerate kinase, phosphoglycerate mutase, enolase and pyruvate kinase) for metabolism of glyceraldehyde-3-phosphate to pyruvate are predicted to be present.</w:t>
      </w:r>
    </w:p>
    <w:p w:rsidR="00F24B6D" w:rsidRPr="00AD70F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sz w:val="24"/>
          <w:szCs w:val="24"/>
        </w:rPr>
        <w:t>glyceraldehyde-3-phosphate + phosphate + NAD</w:t>
      </w:r>
      <w:r w:rsidRPr="00AD70F5">
        <w:rPr>
          <w:rFonts w:asciiTheme="minorBidi" w:hAnsiTheme="minorBidi"/>
          <w:sz w:val="24"/>
          <w:szCs w:val="24"/>
          <w:vertAlign w:val="superscript"/>
        </w:rPr>
        <w:t>+</w:t>
      </w:r>
      <w:r w:rsidRPr="00AD70F5">
        <w:rPr>
          <w:rFonts w:asciiTheme="minorBidi" w:hAnsiTheme="minorBidi"/>
          <w:sz w:val="24"/>
          <w:szCs w:val="24"/>
        </w:rPr>
        <w:t xml:space="preserve"> + 2 ADP  </w:t>
      </w:r>
      <w:r w:rsidRPr="00AD70F5">
        <w:rPr>
          <w:rFonts w:asciiTheme="minorBidi" w:hAnsiTheme="minorBidi"/>
          <w:sz w:val="24"/>
          <w:szCs w:val="24"/>
        </w:rPr>
        <w:sym w:font="Symbol" w:char="F0AE"/>
      </w:r>
      <w:r w:rsidRPr="00AD70F5">
        <w:rPr>
          <w:rFonts w:asciiTheme="minorBidi" w:hAnsiTheme="minorBidi"/>
          <w:sz w:val="24"/>
          <w:szCs w:val="24"/>
        </w:rPr>
        <w:t xml:space="preserve">  pyruvate + NADH + H</w:t>
      </w:r>
      <w:r w:rsidRPr="00AD70F5">
        <w:rPr>
          <w:rFonts w:asciiTheme="minorBidi" w:hAnsiTheme="minorBidi"/>
          <w:sz w:val="24"/>
          <w:szCs w:val="24"/>
          <w:vertAlign w:val="superscript"/>
        </w:rPr>
        <w:t>+</w:t>
      </w:r>
      <w:r w:rsidRPr="00AD70F5">
        <w:rPr>
          <w:rFonts w:asciiTheme="minorBidi" w:hAnsiTheme="minorBidi"/>
          <w:sz w:val="24"/>
          <w:szCs w:val="24"/>
        </w:rPr>
        <w:t xml:space="preserve"> + 2ATP + H</w:t>
      </w:r>
      <w:r w:rsidRPr="00AD70F5">
        <w:rPr>
          <w:rFonts w:asciiTheme="minorBidi" w:hAnsiTheme="minorBidi"/>
          <w:sz w:val="24"/>
          <w:szCs w:val="24"/>
          <w:vertAlign w:val="subscript"/>
        </w:rPr>
        <w:t>2</w:t>
      </w:r>
      <w:r w:rsidRPr="00AD70F5">
        <w:rPr>
          <w:rFonts w:asciiTheme="minorBidi" w:hAnsiTheme="minorBidi"/>
          <w:sz w:val="24"/>
          <w:szCs w:val="24"/>
        </w:rPr>
        <w:t>O [Eqn. 4.2]</w:t>
      </w:r>
    </w:p>
    <w:p w:rsidR="00F24B6D" w:rsidRPr="00AD70F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sz w:val="24"/>
          <w:szCs w:val="24"/>
        </w:rPr>
        <w:t xml:space="preserve">In many bacteria pyruvate stands at the crossroads of aerobic and anaerobic metabolism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&lt;EndNote&gt;&lt;Cite&gt;&lt;Author&gt;Yasid&lt;/Author&gt;&lt;Year&gt;2016&lt;/Year&gt;&lt;IDText&gt;Homeostasis of metabolites in Escherichia coli on transition from anaerobic to aerobic conditions and the transient secretion of pyruvate&lt;/IDText&gt;&lt;DisplayText&gt;(Yasid&lt;style face="italic"&gt; et al.&lt;/style&gt;, 2016)&lt;/DisplayText&gt;&lt;record&gt;&lt;isbn&gt;2054-5703&lt;/isbn&gt;&lt;titles&gt;&lt;title&gt;Homeostasis of metabolites in Escherichia coli on transition from anaerobic to aerobic conditions and the transient secretion of pyruvate&lt;/title&gt;&lt;secondary-title&gt;Royal Society open science&lt;/secondary-title&gt;&lt;/titles&gt;&lt;pages&gt;160187&lt;/pages&gt;&lt;number&gt;8&lt;/number&gt;&lt;contributors&gt;&lt;authors&gt;&lt;author&gt;Yasid, Nur Adeela&lt;/author&gt;&lt;author&gt;Rolfe, Matthew D&lt;/author&gt;&lt;author&gt;Green, Jeffrey&lt;/author&gt;&lt;author&gt;Williamson, Mike P&lt;/author&gt;&lt;/authors&gt;&lt;/contributors&gt;&lt;added-date format="utc"&gt;1559730757&lt;/added-date&gt;&lt;ref-type name="Journal Article"&gt;17&lt;/ref-type&gt;&lt;dates&gt;&lt;year&gt;2016&lt;/year&gt;&lt;/dates&gt;&lt;rec-number&gt;647&lt;/rec-number&gt;&lt;last-updated-date format="utc"&gt;1559730757&lt;/last-updated-date&gt;&lt;volume&gt;3&lt;/volume&gt;&lt;/record&gt;&lt;/Cite&gt;&lt;/EndNote&gt;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(Yasid</w:t>
      </w:r>
      <w:r w:rsidRPr="00AD70F5">
        <w:rPr>
          <w:rFonts w:asciiTheme="minorBidi" w:hAnsiTheme="minorBidi"/>
          <w:i/>
          <w:noProof/>
          <w:sz w:val="24"/>
          <w:szCs w:val="24"/>
        </w:rPr>
        <w:t xml:space="preserve"> et al.</w:t>
      </w:r>
      <w:r w:rsidRPr="00AD70F5">
        <w:rPr>
          <w:rFonts w:asciiTheme="minorBidi" w:hAnsiTheme="minorBidi"/>
          <w:noProof/>
          <w:sz w:val="24"/>
          <w:szCs w:val="24"/>
        </w:rPr>
        <w:t>, 2016)</w:t>
      </w:r>
      <w:r w:rsidRPr="00AD70F5">
        <w:rPr>
          <w:rFonts w:asciiTheme="minorBidi" w:hAnsiTheme="minorBidi"/>
          <w:sz w:val="24"/>
          <w:szCs w:val="24"/>
        </w:rPr>
        <w:fldChar w:fldCharType="end"/>
      </w:r>
      <w:r w:rsidRPr="00AD70F5">
        <w:rPr>
          <w:rFonts w:asciiTheme="minorBidi" w:hAnsiTheme="minorBidi"/>
          <w:sz w:val="24"/>
          <w:szCs w:val="24"/>
        </w:rPr>
        <w:t xml:space="preserve">.  Lacking pyruvate formate-lyase and pyruvate oxidase, it appears that </w:t>
      </w:r>
      <w:r w:rsidRPr="00AD70F5">
        <w:rPr>
          <w:rFonts w:asciiTheme="minorBidi" w:hAnsiTheme="minorBidi"/>
          <w:i/>
          <w:sz w:val="24"/>
          <w:szCs w:val="24"/>
        </w:rPr>
        <w:t>K. sedentarius</w:t>
      </w:r>
      <w:r w:rsidRPr="00AD70F5">
        <w:rPr>
          <w:rFonts w:asciiTheme="minorBidi" w:hAnsiTheme="minorBidi"/>
          <w:sz w:val="24"/>
          <w:szCs w:val="24"/>
        </w:rPr>
        <w:t xml:space="preserve"> MBB13 was restricted to use of the pyruvate dehydrogenase complex to further metabolise pyruvate [Eqn. 4.3].   </w:t>
      </w:r>
    </w:p>
    <w:p w:rsidR="00F24B6D" w:rsidRPr="00AD70F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sz w:val="24"/>
          <w:szCs w:val="24"/>
        </w:rPr>
        <w:t>pyruvate + NAD</w:t>
      </w:r>
      <w:r w:rsidRPr="00AD70F5">
        <w:rPr>
          <w:rFonts w:asciiTheme="minorBidi" w:hAnsiTheme="minorBidi"/>
          <w:sz w:val="24"/>
          <w:szCs w:val="24"/>
          <w:vertAlign w:val="superscript"/>
        </w:rPr>
        <w:t>+</w:t>
      </w:r>
      <w:r w:rsidRPr="00AD70F5">
        <w:rPr>
          <w:rFonts w:asciiTheme="minorBidi" w:hAnsiTheme="minorBidi"/>
          <w:sz w:val="24"/>
          <w:szCs w:val="24"/>
        </w:rPr>
        <w:t xml:space="preserve"> + CoASH </w:t>
      </w:r>
      <w:r w:rsidRPr="00AD70F5">
        <w:rPr>
          <w:rFonts w:asciiTheme="minorBidi" w:hAnsiTheme="minorBidi"/>
          <w:sz w:val="24"/>
          <w:szCs w:val="24"/>
        </w:rPr>
        <w:sym w:font="Symbol" w:char="F0AE"/>
      </w:r>
      <w:r w:rsidRPr="00AD70F5">
        <w:rPr>
          <w:rFonts w:asciiTheme="minorBidi" w:hAnsiTheme="minorBidi"/>
          <w:sz w:val="24"/>
          <w:szCs w:val="24"/>
        </w:rPr>
        <w:t xml:space="preserve"> acetyl-CoA + NADH + H</w:t>
      </w:r>
      <w:r w:rsidRPr="00AD70F5">
        <w:rPr>
          <w:rFonts w:asciiTheme="minorBidi" w:hAnsiTheme="minorBidi"/>
          <w:sz w:val="24"/>
          <w:szCs w:val="24"/>
          <w:vertAlign w:val="superscript"/>
        </w:rPr>
        <w:t>+</w:t>
      </w:r>
      <w:r w:rsidRPr="00AD70F5">
        <w:rPr>
          <w:rFonts w:asciiTheme="minorBidi" w:hAnsiTheme="minorBidi"/>
          <w:sz w:val="24"/>
          <w:szCs w:val="24"/>
        </w:rPr>
        <w:t xml:space="preserve"> + CO</w:t>
      </w:r>
      <w:r w:rsidRPr="00AD70F5">
        <w:rPr>
          <w:rFonts w:asciiTheme="minorBidi" w:hAnsiTheme="minorBidi"/>
          <w:sz w:val="24"/>
          <w:szCs w:val="24"/>
          <w:vertAlign w:val="subscript"/>
        </w:rPr>
        <w:t>2</w:t>
      </w:r>
      <w:r w:rsidRPr="00AD70F5">
        <w:rPr>
          <w:rFonts w:asciiTheme="minorBidi" w:hAnsiTheme="minorBidi"/>
          <w:sz w:val="24"/>
          <w:szCs w:val="24"/>
        </w:rPr>
        <w:t xml:space="preserve"> [Eqn. 4.3]</w:t>
      </w:r>
    </w:p>
    <w:p w:rsidR="00F24B6D" w:rsidRPr="00AD70F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i/>
          <w:sz w:val="24"/>
          <w:szCs w:val="24"/>
        </w:rPr>
        <w:t xml:space="preserve">Kytococcus sedentarius </w:t>
      </w:r>
      <w:r w:rsidRPr="00AD70F5">
        <w:rPr>
          <w:rFonts w:asciiTheme="minorBidi" w:hAnsiTheme="minorBidi"/>
          <w:sz w:val="24"/>
          <w:szCs w:val="24"/>
        </w:rPr>
        <w:t>MBB13 appears to have a complete Krebs cycle for oxidation of acetyl-CoA [Eqn. 4.4] and provision of biosynthetic intermediates.  The presence of genes coding for phosphotransacetylase and acetate kinase suggests that acetyl-CoA can be converted to acetate with concomitant substrate level phosphorylation [Eqn. 4.5] (Fig. 4.5.b).  The presence of two putative acetyl-CoA synthetase genes (</w:t>
      </w:r>
      <w:r w:rsidRPr="00AD70F5">
        <w:rPr>
          <w:rFonts w:asciiTheme="minorBidi" w:hAnsiTheme="minorBidi"/>
          <w:i/>
          <w:sz w:val="24"/>
          <w:szCs w:val="24"/>
        </w:rPr>
        <w:t>acsA_1</w:t>
      </w:r>
      <w:r w:rsidRPr="00AD70F5">
        <w:rPr>
          <w:rFonts w:asciiTheme="minorBidi" w:hAnsiTheme="minorBidi"/>
          <w:sz w:val="24"/>
          <w:szCs w:val="24"/>
        </w:rPr>
        <w:t xml:space="preserve"> and </w:t>
      </w:r>
      <w:r w:rsidRPr="00AD70F5">
        <w:rPr>
          <w:rFonts w:asciiTheme="minorBidi" w:hAnsiTheme="minorBidi"/>
          <w:i/>
          <w:sz w:val="24"/>
          <w:szCs w:val="24"/>
        </w:rPr>
        <w:t>acsA_2</w:t>
      </w:r>
      <w:r w:rsidRPr="00AD70F5">
        <w:rPr>
          <w:rFonts w:asciiTheme="minorBidi" w:hAnsiTheme="minorBidi"/>
          <w:sz w:val="24"/>
          <w:szCs w:val="24"/>
        </w:rPr>
        <w:t xml:space="preserve">), suggest the capability to re-assimilate any excreted acetate [Eqn. 4.6]. </w:t>
      </w:r>
    </w:p>
    <w:p w:rsidR="00F24B6D" w:rsidRPr="00AD70F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sz w:val="24"/>
          <w:szCs w:val="24"/>
        </w:rPr>
        <w:t>acetyl-CoA + 3 NAD</w:t>
      </w:r>
      <w:r w:rsidRPr="00AD70F5">
        <w:rPr>
          <w:rFonts w:asciiTheme="minorBidi" w:hAnsiTheme="minorBidi"/>
          <w:sz w:val="24"/>
          <w:szCs w:val="24"/>
          <w:vertAlign w:val="superscript"/>
        </w:rPr>
        <w:t>+</w:t>
      </w:r>
      <w:r w:rsidRPr="00AD70F5">
        <w:rPr>
          <w:rFonts w:asciiTheme="minorBidi" w:hAnsiTheme="minorBidi"/>
          <w:sz w:val="24"/>
          <w:szCs w:val="24"/>
        </w:rPr>
        <w:t xml:space="preserve"> + FAD + phosphate + ADP  </w:t>
      </w:r>
      <w:r w:rsidRPr="00AD70F5">
        <w:rPr>
          <w:rFonts w:asciiTheme="minorBidi" w:hAnsiTheme="minorBidi"/>
          <w:sz w:val="24"/>
          <w:szCs w:val="24"/>
        </w:rPr>
        <w:sym w:font="Symbol" w:char="F0AE"/>
      </w:r>
      <w:r w:rsidRPr="00AD70F5">
        <w:rPr>
          <w:rFonts w:asciiTheme="minorBidi" w:hAnsiTheme="minorBidi"/>
          <w:sz w:val="24"/>
          <w:szCs w:val="24"/>
        </w:rPr>
        <w:t xml:space="preserve">  2 CO</w:t>
      </w:r>
      <w:r w:rsidRPr="00AD70F5">
        <w:rPr>
          <w:rFonts w:asciiTheme="minorBidi" w:hAnsiTheme="minorBidi"/>
          <w:sz w:val="24"/>
          <w:szCs w:val="24"/>
          <w:vertAlign w:val="subscript"/>
        </w:rPr>
        <w:t>2</w:t>
      </w:r>
      <w:r w:rsidRPr="00AD70F5">
        <w:rPr>
          <w:rFonts w:asciiTheme="minorBidi" w:hAnsiTheme="minorBidi"/>
          <w:sz w:val="24"/>
          <w:szCs w:val="24"/>
        </w:rPr>
        <w:t xml:space="preserve"> + CoASH + 3 NADH + 3 H</w:t>
      </w:r>
      <w:r w:rsidRPr="00AD70F5">
        <w:rPr>
          <w:rFonts w:asciiTheme="minorBidi" w:hAnsiTheme="minorBidi"/>
          <w:sz w:val="24"/>
          <w:szCs w:val="24"/>
          <w:vertAlign w:val="superscript"/>
        </w:rPr>
        <w:t>+</w:t>
      </w:r>
      <w:r w:rsidRPr="00AD70F5">
        <w:rPr>
          <w:rFonts w:asciiTheme="minorBidi" w:hAnsiTheme="minorBidi"/>
          <w:sz w:val="24"/>
          <w:szCs w:val="24"/>
        </w:rPr>
        <w:t xml:space="preserve"> + FADH</w:t>
      </w:r>
      <w:r w:rsidRPr="00AD70F5">
        <w:rPr>
          <w:rFonts w:asciiTheme="minorBidi" w:hAnsiTheme="minorBidi"/>
          <w:sz w:val="24"/>
          <w:szCs w:val="24"/>
          <w:vertAlign w:val="subscript"/>
        </w:rPr>
        <w:t>2</w:t>
      </w:r>
      <w:r w:rsidRPr="00AD70F5">
        <w:rPr>
          <w:rFonts w:asciiTheme="minorBidi" w:hAnsiTheme="minorBidi"/>
          <w:sz w:val="24"/>
          <w:szCs w:val="24"/>
        </w:rPr>
        <w:t xml:space="preserve"> + ATP [Eqn. 4.4]</w:t>
      </w:r>
    </w:p>
    <w:p w:rsidR="00F24B6D" w:rsidRPr="00AD70F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sz w:val="24"/>
          <w:szCs w:val="24"/>
        </w:rPr>
        <w:t xml:space="preserve">acetyl-CoA + phosphate + ADP  </w:t>
      </w:r>
      <w:r w:rsidRPr="00AD70F5">
        <w:rPr>
          <w:rFonts w:asciiTheme="minorBidi" w:hAnsiTheme="minorBidi"/>
          <w:sz w:val="24"/>
          <w:szCs w:val="24"/>
        </w:rPr>
        <w:sym w:font="Symbol" w:char="F0AE"/>
      </w:r>
      <w:r w:rsidRPr="00AD70F5">
        <w:rPr>
          <w:rFonts w:asciiTheme="minorBidi" w:hAnsiTheme="minorBidi"/>
          <w:sz w:val="24"/>
          <w:szCs w:val="24"/>
        </w:rPr>
        <w:t xml:space="preserve">  acetate + CoASH + ATP [Eqn. 4.5]</w:t>
      </w:r>
    </w:p>
    <w:p w:rsidR="00F24B6D" w:rsidRPr="00AD70F5" w:rsidRDefault="00F24B6D" w:rsidP="00F24B6D">
      <w:pPr>
        <w:spacing w:after="0" w:line="360" w:lineRule="auto"/>
        <w:jc w:val="both"/>
        <w:rPr>
          <w:rFonts w:asciiTheme="minorBidi" w:hAnsiTheme="minorBidi"/>
          <w:sz w:val="24"/>
          <w:szCs w:val="24"/>
        </w:rPr>
      </w:pPr>
    </w:p>
    <w:p w:rsidR="00F24B6D" w:rsidRPr="00AD70F5" w:rsidRDefault="00F24B6D" w:rsidP="00F24B6D">
      <w:pPr>
        <w:spacing w:after="0" w:line="360" w:lineRule="auto"/>
        <w:jc w:val="both"/>
        <w:rPr>
          <w:rFonts w:asciiTheme="minorBidi" w:hAnsiTheme="minorBidi"/>
          <w:sz w:val="24"/>
          <w:szCs w:val="24"/>
        </w:rPr>
      </w:pPr>
      <w:r w:rsidRPr="00AD70F5">
        <w:rPr>
          <w:rFonts w:asciiTheme="minorBidi" w:hAnsiTheme="minorBidi"/>
          <w:sz w:val="24"/>
          <w:szCs w:val="24"/>
        </w:rPr>
        <w:t xml:space="preserve">acetate + ATP + CoA  </w:t>
      </w:r>
      <w:r w:rsidRPr="00AD70F5">
        <w:rPr>
          <w:rFonts w:asciiTheme="minorBidi" w:hAnsiTheme="minorBidi"/>
          <w:sz w:val="24"/>
          <w:szCs w:val="24"/>
        </w:rPr>
        <w:sym w:font="Symbol" w:char="F0AE"/>
      </w:r>
      <w:r w:rsidRPr="00AD70F5">
        <w:rPr>
          <w:rFonts w:asciiTheme="minorBidi" w:hAnsiTheme="minorBidi"/>
          <w:sz w:val="24"/>
          <w:szCs w:val="24"/>
        </w:rPr>
        <w:t xml:space="preserve">  acetyl-CoA + AMP + PP</w:t>
      </w:r>
      <w:r w:rsidRPr="00AD70F5">
        <w:rPr>
          <w:rFonts w:asciiTheme="minorBidi" w:hAnsiTheme="minorBidi"/>
          <w:sz w:val="24"/>
          <w:szCs w:val="24"/>
          <w:vertAlign w:val="subscript"/>
        </w:rPr>
        <w:t>i</w:t>
      </w:r>
      <w:r w:rsidRPr="00AD70F5">
        <w:rPr>
          <w:rFonts w:asciiTheme="minorBidi" w:hAnsiTheme="minorBidi"/>
          <w:sz w:val="24"/>
          <w:szCs w:val="24"/>
        </w:rPr>
        <w:t xml:space="preserve"> [Eqn. 4.6]</w:t>
      </w:r>
    </w:p>
    <w:p w:rsidR="00F24B6D" w:rsidRPr="00AD70F5" w:rsidRDefault="00F24B6D" w:rsidP="00F24B6D">
      <w:pPr>
        <w:spacing w:after="0" w:line="360" w:lineRule="auto"/>
        <w:jc w:val="both"/>
        <w:rPr>
          <w:rFonts w:asciiTheme="minorBidi" w:hAnsiTheme="minorBidi"/>
          <w:sz w:val="24"/>
          <w:szCs w:val="24"/>
        </w:rPr>
      </w:pPr>
    </w:p>
    <w:p w:rsidR="00F24B6D" w:rsidRPr="007B472B"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t>The reducing equivalents (NAD(P)H and FADH</w:t>
      </w:r>
      <w:r w:rsidRPr="007B472B">
        <w:rPr>
          <w:rFonts w:asciiTheme="minorBidi" w:hAnsiTheme="minorBidi"/>
          <w:sz w:val="24"/>
          <w:szCs w:val="24"/>
          <w:vertAlign w:val="subscript"/>
        </w:rPr>
        <w:t>2</w:t>
      </w:r>
      <w:r w:rsidRPr="007B472B">
        <w:rPr>
          <w:rFonts w:asciiTheme="minorBidi" w:hAnsiTheme="minorBidi"/>
          <w:sz w:val="24"/>
          <w:szCs w:val="24"/>
        </w:rPr>
        <w:t xml:space="preserve">) generated by the pentose phosphate pathway and Krebs cycle can be used to support biosynthesis of macromolecules or to feed an aerobic electron transport chain (Fig. 4.7.c).  The </w:t>
      </w:r>
      <w:r w:rsidRPr="007B472B">
        <w:rPr>
          <w:rFonts w:asciiTheme="minorBidi" w:hAnsiTheme="minorBidi"/>
          <w:i/>
          <w:sz w:val="24"/>
          <w:szCs w:val="24"/>
        </w:rPr>
        <w:t>K. sedentarius</w:t>
      </w:r>
      <w:r w:rsidRPr="007B472B">
        <w:rPr>
          <w:rFonts w:asciiTheme="minorBidi" w:hAnsiTheme="minorBidi"/>
          <w:sz w:val="24"/>
          <w:szCs w:val="24"/>
        </w:rPr>
        <w:t xml:space="preserve"> MBB13 strain possesses a non-proton translocating NADH dehydrogenase, enzymes for the biosynthesis of fully unsaturated menaquinones (MK8-12) and two alternative oxidases, cytochrome </w:t>
      </w:r>
      <w:r w:rsidRPr="007B472B">
        <w:rPr>
          <w:rFonts w:asciiTheme="minorBidi" w:hAnsiTheme="minorBidi"/>
          <w:i/>
          <w:sz w:val="24"/>
          <w:szCs w:val="24"/>
        </w:rPr>
        <w:t>bc1-aa3</w:t>
      </w:r>
      <w:r w:rsidRPr="007B472B">
        <w:rPr>
          <w:rFonts w:asciiTheme="minorBidi" w:hAnsiTheme="minorBidi"/>
          <w:sz w:val="24"/>
          <w:szCs w:val="24"/>
        </w:rPr>
        <w:t xml:space="preserve"> oxidase and cytochrome </w:t>
      </w:r>
      <w:r w:rsidRPr="007B472B">
        <w:rPr>
          <w:rFonts w:asciiTheme="minorBidi" w:hAnsiTheme="minorBidi"/>
          <w:i/>
          <w:sz w:val="24"/>
          <w:szCs w:val="24"/>
        </w:rPr>
        <w:t>bd</w:t>
      </w:r>
      <w:r w:rsidRPr="007B472B">
        <w:rPr>
          <w:rFonts w:asciiTheme="minorBidi" w:hAnsiTheme="minorBidi"/>
          <w:sz w:val="24"/>
          <w:szCs w:val="24"/>
        </w:rPr>
        <w:t xml:space="preserve"> oxidase; the latter being associated with aerobic respiration at low oxygen tensions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&lt;EndNote&gt;&lt;Cite&gt;&lt;Author&gt;Wu&lt;/Author&gt;&lt;Year&gt;1996&lt;/Year&gt;&lt;IDText&gt;The cytochrome bc1 complex but not CycM is necessary for symbiotic nitrogen fixation by Rhizobium leguminosarum&lt;/IDText&gt;&lt;DisplayText&gt;(Wu&lt;style face="italic"&gt; et al.&lt;/style&gt;, 1996)&lt;/DisplayText&gt;&lt;record&gt;&lt;isbn&gt;1465-2080&lt;/isbn&gt;&lt;titles&gt;&lt;title&gt;The cytochrome bc1 complex but not CycM is necessary for symbiotic nitrogen fixation by Rhizobium leguminosarum&lt;/title&gt;&lt;secondary-title&gt;Microbiology&lt;/secondary-title&gt;&lt;/titles&gt;&lt;pages&gt;3381-3388&lt;/pages&gt;&lt;number&gt;12&lt;/number&gt;&lt;contributors&gt;&lt;authors&gt;&lt;author&gt;Wu, Guanghui&lt;/author&gt;&lt;author&gt;Delgado, Maria-Jesus&lt;/author&gt;&lt;author&gt;Vargas, Carmen&lt;/author&gt;&lt;author&gt;Davies, Andrea E&lt;/author&gt;&lt;author&gt;Poole, Robert K&lt;/author&gt;&lt;author&gt;Downie, J Allan&lt;/author&gt;&lt;/authors&gt;&lt;/contributors&gt;&lt;added-date format="utc"&gt;1563755823&lt;/added-date&gt;&lt;ref-type name="Journal Article"&gt;17&lt;/ref-type&gt;&lt;dates&gt;&lt;year&gt;1996&lt;/year&gt;&lt;/dates&gt;&lt;rec-number&gt;695&lt;/rec-number&gt;&lt;last-updated-date format="utc"&gt;1563755823&lt;/last-updated-date&gt;&lt;volume&gt;142&lt;/volume&gt;&lt;/record&gt;&lt;/Cite&gt;&lt;/EndNote&gt;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(Wu</w:t>
      </w:r>
      <w:r w:rsidRPr="007B472B">
        <w:rPr>
          <w:rFonts w:asciiTheme="minorBidi" w:hAnsiTheme="minorBidi"/>
          <w:i/>
          <w:noProof/>
          <w:sz w:val="24"/>
          <w:szCs w:val="24"/>
        </w:rPr>
        <w:t xml:space="preserve"> et al.</w:t>
      </w:r>
      <w:r w:rsidRPr="007B472B">
        <w:rPr>
          <w:rFonts w:asciiTheme="minorBidi" w:hAnsiTheme="minorBidi"/>
          <w:noProof/>
          <w:sz w:val="24"/>
          <w:szCs w:val="24"/>
        </w:rPr>
        <w:t>, 1996)</w:t>
      </w:r>
      <w:r w:rsidRPr="007B472B">
        <w:rPr>
          <w:rFonts w:asciiTheme="minorBidi" w:hAnsiTheme="minorBidi"/>
          <w:sz w:val="24"/>
          <w:szCs w:val="24"/>
        </w:rPr>
        <w:fldChar w:fldCharType="end"/>
      </w:r>
      <w:r w:rsidRPr="007B472B">
        <w:rPr>
          <w:rFonts w:asciiTheme="minorBidi" w:hAnsiTheme="minorBidi"/>
          <w:sz w:val="24"/>
          <w:szCs w:val="24"/>
        </w:rPr>
        <w:t>.</w:t>
      </w:r>
    </w:p>
    <w:p w:rsidR="00F24B6D" w:rsidRPr="00AD70F5" w:rsidRDefault="00F24B6D" w:rsidP="00F24B6D">
      <w:pPr>
        <w:spacing w:after="0" w:line="360" w:lineRule="auto"/>
        <w:ind w:firstLine="720"/>
        <w:jc w:val="both"/>
        <w:rPr>
          <w:rFonts w:asciiTheme="minorBidi" w:hAnsiTheme="minorBidi"/>
          <w:sz w:val="24"/>
          <w:szCs w:val="24"/>
        </w:rPr>
      </w:pPr>
      <w:r w:rsidRPr="00AD70F5">
        <w:rPr>
          <w:rFonts w:asciiTheme="minorBidi" w:hAnsiTheme="minorBidi"/>
          <w:sz w:val="24"/>
          <w:szCs w:val="24"/>
        </w:rPr>
        <w:t>The Krebs cycle enzyme, succinate dehydrogenase donates electrons at the level of FADH</w:t>
      </w:r>
      <w:r w:rsidRPr="00AD70F5">
        <w:rPr>
          <w:rFonts w:asciiTheme="minorBidi" w:hAnsiTheme="minorBidi"/>
          <w:sz w:val="24"/>
          <w:szCs w:val="24"/>
          <w:vertAlign w:val="subscript"/>
        </w:rPr>
        <w:t>2</w:t>
      </w:r>
      <w:r w:rsidRPr="00AD70F5">
        <w:rPr>
          <w:rFonts w:asciiTheme="minorBidi" w:hAnsiTheme="minorBidi"/>
          <w:sz w:val="24"/>
          <w:szCs w:val="24"/>
        </w:rPr>
        <w:t xml:space="preserve"> to the menaquinone pool and a proline dehydrogenase (PutB/ProC) could also serve as a primary dehydrogenase in the presence of proline.  Enzymes associated with anaerobic fermentative metabolism, such as pyruvate formate-lyase, hydrogenase, were not detected in the genome </w:t>
      </w:r>
      <w:r w:rsidRPr="00AD70F5">
        <w:rPr>
          <w:rFonts w:asciiTheme="minorBidi" w:hAnsiTheme="minorBidi"/>
          <w:i/>
          <w:sz w:val="24"/>
          <w:szCs w:val="24"/>
        </w:rPr>
        <w:t>K. sedentarius</w:t>
      </w:r>
      <w:r w:rsidRPr="00AD70F5">
        <w:rPr>
          <w:rFonts w:asciiTheme="minorBidi" w:hAnsiTheme="minorBidi"/>
          <w:sz w:val="24"/>
          <w:szCs w:val="24"/>
        </w:rPr>
        <w:t xml:space="preserve"> MBB13. Some strains of </w:t>
      </w:r>
      <w:r w:rsidRPr="00AD70F5">
        <w:rPr>
          <w:rFonts w:asciiTheme="minorBidi" w:hAnsiTheme="minorBidi"/>
          <w:i/>
          <w:sz w:val="24"/>
          <w:szCs w:val="24"/>
        </w:rPr>
        <w:t>K. sedentarius</w:t>
      </w:r>
      <w:r w:rsidRPr="00AD70F5">
        <w:rPr>
          <w:rFonts w:asciiTheme="minorBidi" w:hAnsiTheme="minorBidi"/>
          <w:sz w:val="24"/>
          <w:szCs w:val="24"/>
        </w:rPr>
        <w:t xml:space="preserve"> are able to reduce nitrate to nitrite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(Sims</w:t>
      </w:r>
      <w:r w:rsidRPr="00AD70F5">
        <w:rPr>
          <w:rFonts w:asciiTheme="minorBidi" w:hAnsiTheme="minorBidi"/>
          <w:i/>
          <w:noProof/>
          <w:sz w:val="24"/>
          <w:szCs w:val="24"/>
        </w:rPr>
        <w:t xml:space="preserve"> et al.</w:t>
      </w:r>
      <w:r w:rsidRPr="00AD70F5">
        <w:rPr>
          <w:rFonts w:asciiTheme="minorBidi" w:hAnsiTheme="minorBidi"/>
          <w:noProof/>
          <w:sz w:val="24"/>
          <w:szCs w:val="24"/>
        </w:rPr>
        <w:t>, 2009)</w:t>
      </w:r>
      <w:r w:rsidRPr="00AD70F5">
        <w:rPr>
          <w:rFonts w:asciiTheme="minorBidi" w:hAnsiTheme="minorBidi"/>
          <w:sz w:val="24"/>
          <w:szCs w:val="24"/>
        </w:rPr>
        <w:fldChar w:fldCharType="end"/>
      </w:r>
      <w:r w:rsidRPr="00AD70F5">
        <w:rPr>
          <w:rFonts w:asciiTheme="minorBidi" w:hAnsiTheme="minorBidi"/>
          <w:sz w:val="24"/>
          <w:szCs w:val="24"/>
        </w:rPr>
        <w:t>, a reaction which could allow nitrate to serve as an alternative terminal electron acceptor, however, the MBB13 strain did not possess genes resembling known nitrate reductases, suggesting that anaerobic respiratory growth was not possible.</w:t>
      </w:r>
    </w:p>
    <w:p w:rsidR="00F24B6D" w:rsidRPr="00AD70F5" w:rsidRDefault="00F24B6D" w:rsidP="00F24B6D">
      <w:pPr>
        <w:spacing w:after="0" w:line="360" w:lineRule="auto"/>
        <w:ind w:firstLine="720"/>
        <w:jc w:val="both"/>
        <w:rPr>
          <w:rFonts w:asciiTheme="minorBidi" w:hAnsiTheme="minorBidi"/>
          <w:sz w:val="24"/>
          <w:szCs w:val="24"/>
        </w:rPr>
      </w:pPr>
      <w:r w:rsidRPr="00AD70F5">
        <w:rPr>
          <w:rFonts w:asciiTheme="minorBidi" w:hAnsiTheme="minorBidi"/>
          <w:sz w:val="24"/>
          <w:szCs w:val="24"/>
        </w:rPr>
        <w:t>Aerobic respiration is relatively energetically efficient but inevi</w:t>
      </w:r>
      <w:r w:rsidRPr="007B472B">
        <w:rPr>
          <w:rFonts w:asciiTheme="minorBidi" w:hAnsiTheme="minorBidi"/>
          <w:sz w:val="24"/>
          <w:szCs w:val="24"/>
        </w:rPr>
        <w:t xml:space="preserve">tably </w:t>
      </w:r>
      <w:r w:rsidRPr="00AD70F5">
        <w:rPr>
          <w:rFonts w:asciiTheme="minorBidi" w:hAnsiTheme="minorBidi"/>
          <w:sz w:val="24"/>
          <w:szCs w:val="24"/>
        </w:rPr>
        <w:t xml:space="preserve">generates reactive oxygen species (ROS), such as superoxide, hydrogen peroxide and hydroxyl radicals, that can damage many cell components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&lt;EndNote&gt;&lt;Cite&gt;&lt;Author&gt;Imlay&lt;/Author&gt;&lt;Year&gt;2008&lt;/Year&gt;&lt;IDText&gt;Cellular defenses against superoxide and hydrogen peroxide&lt;/IDText&gt;&lt;DisplayText&gt;(Imlay, 2008)&lt;/DisplayText&gt;&lt;record&gt;&lt;isbn&gt;0066-4154&lt;/isbn&gt;&lt;titles&gt;&lt;title&gt;Cellular defenses against superoxide and hydrogen peroxide&lt;/title&gt;&lt;secondary-title&gt;Annu. Rev. Biochem.&lt;/secondary-title&gt;&lt;/titles&gt;&lt;pages&gt;755-776&lt;/pages&gt;&lt;contributors&gt;&lt;authors&gt;&lt;author&gt;Imlay, James A&lt;/author&gt;&lt;/authors&gt;&lt;/contributors&gt;&lt;added-date format="utc"&gt;1563756136&lt;/added-date&gt;&lt;ref-type name="Journal Article"&gt;17&lt;/ref-type&gt;&lt;dates&gt;&lt;year&gt;2008&lt;/year&gt;&lt;/dates&gt;&lt;rec-number&gt;696&lt;/rec-number&gt;&lt;last-updated-date format="utc"&gt;1563756136&lt;/last-updated-date&gt;&lt;volume&gt;77&lt;/volume&gt;&lt;/record&gt;&lt;/Cite&gt;&lt;/EndNote&gt;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(Imlay, 2008)</w:t>
      </w:r>
      <w:r w:rsidRPr="00AD70F5">
        <w:rPr>
          <w:rFonts w:asciiTheme="minorBidi" w:hAnsiTheme="minorBidi"/>
          <w:sz w:val="24"/>
          <w:szCs w:val="24"/>
        </w:rPr>
        <w:fldChar w:fldCharType="end"/>
      </w:r>
      <w:r w:rsidRPr="00AD70F5">
        <w:rPr>
          <w:rFonts w:asciiTheme="minorBidi" w:hAnsiTheme="minorBidi"/>
          <w:sz w:val="24"/>
          <w:szCs w:val="24"/>
        </w:rPr>
        <w:t>.</w:t>
      </w:r>
    </w:p>
    <w:p w:rsidR="00F24B6D" w:rsidRPr="00AD70F5" w:rsidRDefault="00F24B6D" w:rsidP="00F24B6D">
      <w:pPr>
        <w:spacing w:after="0" w:line="360" w:lineRule="auto"/>
        <w:ind w:firstLine="720"/>
        <w:jc w:val="both"/>
        <w:rPr>
          <w:rFonts w:asciiTheme="minorBidi" w:hAnsiTheme="minorBidi"/>
          <w:sz w:val="24"/>
          <w:szCs w:val="24"/>
        </w:rPr>
      </w:pPr>
      <w:r w:rsidRPr="00AD70F5">
        <w:rPr>
          <w:rFonts w:asciiTheme="minorBidi" w:hAnsiTheme="minorBidi"/>
          <w:sz w:val="24"/>
          <w:szCs w:val="24"/>
        </w:rPr>
        <w:t xml:space="preserve">The </w:t>
      </w:r>
      <w:r w:rsidRPr="00AD70F5">
        <w:rPr>
          <w:rFonts w:asciiTheme="minorBidi" w:hAnsiTheme="minorBidi"/>
          <w:i/>
          <w:sz w:val="24"/>
          <w:szCs w:val="24"/>
        </w:rPr>
        <w:t>K. sedentarius</w:t>
      </w:r>
      <w:r w:rsidRPr="00AD70F5">
        <w:rPr>
          <w:rFonts w:asciiTheme="minorBidi" w:hAnsiTheme="minorBidi"/>
          <w:sz w:val="24"/>
          <w:szCs w:val="24"/>
        </w:rPr>
        <w:t xml:space="preserve"> MBB13 genome contains genes coding for sensor-regulator proteins SoxR (superoxide-responsive) and OxyR (hydrogen peroxide-responsive).  The </w:t>
      </w:r>
      <w:r w:rsidRPr="00AD70F5">
        <w:rPr>
          <w:rFonts w:asciiTheme="minorBidi" w:hAnsiTheme="minorBidi"/>
          <w:i/>
          <w:sz w:val="24"/>
          <w:szCs w:val="24"/>
        </w:rPr>
        <w:t>oxyR</w:t>
      </w:r>
      <w:r w:rsidRPr="00AD70F5">
        <w:rPr>
          <w:rFonts w:asciiTheme="minorBidi" w:hAnsiTheme="minorBidi"/>
          <w:sz w:val="24"/>
          <w:szCs w:val="24"/>
        </w:rPr>
        <w:t xml:space="preserve"> gene is located immediately downstream of the </w:t>
      </w:r>
      <w:r w:rsidRPr="00AD70F5">
        <w:rPr>
          <w:rFonts w:asciiTheme="minorBidi" w:hAnsiTheme="minorBidi"/>
          <w:i/>
          <w:sz w:val="24"/>
          <w:szCs w:val="24"/>
        </w:rPr>
        <w:t>ahpCF</w:t>
      </w:r>
      <w:r w:rsidRPr="00AD70F5">
        <w:rPr>
          <w:rFonts w:asciiTheme="minorBidi" w:hAnsiTheme="minorBidi"/>
          <w:sz w:val="24"/>
          <w:szCs w:val="24"/>
        </w:rPr>
        <w:t xml:space="preserve"> genes, which code for an alkylhydroperoxide reductase, an enzyme involved in resistance to peroxide stress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&lt;EndNote&gt;&lt;Cite&gt;&lt;Author&gt;Bsat&lt;/Author&gt;&lt;Year&gt;1996&lt;/Year&gt;&lt;IDText&gt;Mutation of the Bacillus subtilis alkyl hydroperoxide reductase (ahpCF) operon reveals compensatory interactions among hydrogen peroxide stress genes&lt;/IDText&gt;&lt;DisplayText&gt;(Bsat&lt;style face="italic"&gt; et al.&lt;/style&gt;, 1996)&lt;/DisplayText&gt;&lt;record&gt;&lt;isbn&gt;0021-9193&lt;/isbn&gt;&lt;titles&gt;&lt;title&gt;Mutation of the Bacillus subtilis alkyl hydroperoxide reductase (ahpCF) operon reveals compensatory interactions among hydrogen peroxide stress genes&lt;/title&gt;&lt;secondary-title&gt;Journal of Bacteriology&lt;/secondary-title&gt;&lt;/titles&gt;&lt;pages&gt;6579-6586&lt;/pages&gt;&lt;number&gt;22&lt;/number&gt;&lt;contributors&gt;&lt;authors&gt;&lt;author&gt;Bsat, Nada&lt;/author&gt;&lt;author&gt;Chen, Lei&lt;/author&gt;&lt;author&gt;Helmann, John D&lt;/author&gt;&lt;/authors&gt;&lt;/contributors&gt;&lt;added-date format="utc"&gt;1558840792&lt;/added-date&gt;&lt;ref-type name="Journal Article"&gt;17&lt;/ref-type&gt;&lt;dates&gt;&lt;year&gt;1996&lt;/year&gt;&lt;/dates&gt;&lt;rec-number&gt;615&lt;/rec-number&gt;&lt;last-updated-date format="utc"&gt;1558840792&lt;/last-updated-date&gt;&lt;volume&gt;178&lt;/volume&gt;&lt;/record&gt;&lt;/Cite&gt;&lt;/EndNote&gt;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(Bsat</w:t>
      </w:r>
      <w:r w:rsidRPr="00AD70F5">
        <w:rPr>
          <w:rFonts w:asciiTheme="minorBidi" w:hAnsiTheme="minorBidi"/>
          <w:i/>
          <w:noProof/>
          <w:sz w:val="24"/>
          <w:szCs w:val="24"/>
        </w:rPr>
        <w:t xml:space="preserve"> et al.</w:t>
      </w:r>
      <w:r w:rsidRPr="00AD70F5">
        <w:rPr>
          <w:rFonts w:asciiTheme="minorBidi" w:hAnsiTheme="minorBidi"/>
          <w:noProof/>
          <w:sz w:val="24"/>
          <w:szCs w:val="24"/>
        </w:rPr>
        <w:t>, 1996)</w:t>
      </w:r>
      <w:r w:rsidRPr="00AD70F5">
        <w:rPr>
          <w:rFonts w:asciiTheme="minorBidi" w:hAnsiTheme="minorBidi"/>
          <w:sz w:val="24"/>
          <w:szCs w:val="24"/>
        </w:rPr>
        <w:fldChar w:fldCharType="end"/>
      </w:r>
      <w:r w:rsidRPr="00AD70F5">
        <w:rPr>
          <w:rFonts w:asciiTheme="minorBidi" w:hAnsiTheme="minorBidi"/>
          <w:sz w:val="24"/>
          <w:szCs w:val="24"/>
        </w:rPr>
        <w:t xml:space="preserve">.  By analogy with other bacteria it is likely that OxyR will activate expression of </w:t>
      </w:r>
      <w:r w:rsidRPr="00AD70F5">
        <w:rPr>
          <w:rFonts w:asciiTheme="minorBidi" w:hAnsiTheme="minorBidi"/>
          <w:i/>
          <w:sz w:val="24"/>
          <w:szCs w:val="24"/>
        </w:rPr>
        <w:t>ahpCF</w:t>
      </w:r>
      <w:r w:rsidRPr="00AD70F5">
        <w:rPr>
          <w:rFonts w:asciiTheme="minorBidi" w:hAnsiTheme="minorBidi"/>
          <w:sz w:val="24"/>
          <w:szCs w:val="24"/>
        </w:rPr>
        <w:t xml:space="preserve"> in response to peroxide stress.  OxyR is also likely to activate expression of catalases (</w:t>
      </w:r>
      <w:r w:rsidRPr="00AD70F5">
        <w:rPr>
          <w:rFonts w:asciiTheme="minorBidi" w:hAnsiTheme="minorBidi"/>
          <w:i/>
          <w:sz w:val="24"/>
          <w:szCs w:val="24"/>
        </w:rPr>
        <w:t>katA</w:t>
      </w:r>
      <w:r w:rsidRPr="00AD70F5">
        <w:rPr>
          <w:rFonts w:asciiTheme="minorBidi" w:hAnsiTheme="minorBidi"/>
          <w:sz w:val="24"/>
          <w:szCs w:val="24"/>
        </w:rPr>
        <w:t xml:space="preserve"> and </w:t>
      </w:r>
      <w:r w:rsidRPr="00AD70F5">
        <w:rPr>
          <w:rFonts w:asciiTheme="minorBidi" w:hAnsiTheme="minorBidi"/>
          <w:i/>
          <w:sz w:val="24"/>
          <w:szCs w:val="24"/>
        </w:rPr>
        <w:t>katE</w:t>
      </w:r>
      <w:r w:rsidRPr="00AD70F5">
        <w:rPr>
          <w:rFonts w:asciiTheme="minorBidi" w:hAnsiTheme="minorBidi"/>
          <w:sz w:val="24"/>
          <w:szCs w:val="24"/>
        </w:rPr>
        <w:t>) and predicted glutathione peroxidases (</w:t>
      </w:r>
      <w:r w:rsidRPr="00AD70F5">
        <w:rPr>
          <w:rFonts w:asciiTheme="minorBidi" w:hAnsiTheme="minorBidi"/>
          <w:i/>
          <w:sz w:val="24"/>
          <w:szCs w:val="24"/>
        </w:rPr>
        <w:t>gpx1_1</w:t>
      </w:r>
      <w:r w:rsidRPr="00AD70F5">
        <w:rPr>
          <w:rFonts w:asciiTheme="minorBidi" w:hAnsiTheme="minorBidi"/>
          <w:sz w:val="24"/>
          <w:szCs w:val="24"/>
        </w:rPr>
        <w:t xml:space="preserve"> and </w:t>
      </w:r>
      <w:r w:rsidRPr="00AD70F5">
        <w:rPr>
          <w:rFonts w:asciiTheme="minorBidi" w:hAnsiTheme="minorBidi"/>
          <w:i/>
          <w:sz w:val="24"/>
          <w:szCs w:val="24"/>
        </w:rPr>
        <w:t>gpx1_2</w:t>
      </w:r>
      <w:r w:rsidRPr="00AD70F5">
        <w:rPr>
          <w:rFonts w:asciiTheme="minorBidi" w:hAnsiTheme="minorBidi"/>
          <w:sz w:val="24"/>
          <w:szCs w:val="24"/>
        </w:rPr>
        <w:t xml:space="preserve">), since these enzymes are likely to be important in adapting to peroxide stress.  SoxR is probably an activator of </w:t>
      </w:r>
      <w:r w:rsidRPr="00AD70F5">
        <w:rPr>
          <w:rFonts w:asciiTheme="minorBidi" w:hAnsiTheme="minorBidi"/>
          <w:i/>
          <w:sz w:val="24"/>
          <w:szCs w:val="24"/>
        </w:rPr>
        <w:t>sodN</w:t>
      </w:r>
      <w:r w:rsidRPr="00AD70F5">
        <w:rPr>
          <w:rFonts w:asciiTheme="minorBidi" w:hAnsiTheme="minorBidi"/>
          <w:sz w:val="24"/>
          <w:szCs w:val="24"/>
        </w:rPr>
        <w:t xml:space="preserve">, coding for a Ni-superoxide dismutase.  These components of the </w:t>
      </w:r>
      <w:r w:rsidRPr="00AD70F5">
        <w:rPr>
          <w:rFonts w:asciiTheme="minorBidi" w:hAnsiTheme="minorBidi"/>
          <w:i/>
          <w:sz w:val="24"/>
          <w:szCs w:val="24"/>
        </w:rPr>
        <w:t>K. sedentarius</w:t>
      </w:r>
      <w:r w:rsidRPr="00AD70F5">
        <w:rPr>
          <w:rFonts w:asciiTheme="minorBidi" w:hAnsiTheme="minorBidi"/>
          <w:sz w:val="24"/>
          <w:szCs w:val="24"/>
        </w:rPr>
        <w:t xml:space="preserve"> genome provide protection against endogenous reactive oxygen species damage associated with aerobic respiratory growth (Fig</w:t>
      </w:r>
      <w:r w:rsidRPr="003C5F10">
        <w:rPr>
          <w:rFonts w:asciiTheme="minorBidi" w:hAnsiTheme="minorBidi"/>
          <w:sz w:val="24"/>
          <w:szCs w:val="24"/>
        </w:rPr>
        <w:t>. 4.7d</w:t>
      </w:r>
      <w:r w:rsidRPr="00AD70F5">
        <w:rPr>
          <w:rFonts w:asciiTheme="minorBidi" w:hAnsiTheme="minorBidi"/>
          <w:sz w:val="24"/>
          <w:szCs w:val="24"/>
        </w:rPr>
        <w:t>).</w:t>
      </w:r>
    </w:p>
    <w:p w:rsidR="00F24B6D" w:rsidRPr="00AD70F5" w:rsidRDefault="00F24B6D" w:rsidP="00F24B6D">
      <w:pPr>
        <w:spacing w:after="0" w:line="360" w:lineRule="auto"/>
        <w:ind w:firstLine="720"/>
        <w:jc w:val="both"/>
        <w:rPr>
          <w:rFonts w:asciiTheme="minorBidi" w:hAnsiTheme="minorBidi"/>
          <w:sz w:val="24"/>
          <w:szCs w:val="24"/>
        </w:rPr>
      </w:pPr>
      <w:r w:rsidRPr="00AD70F5">
        <w:rPr>
          <w:rFonts w:asciiTheme="minorBidi" w:hAnsiTheme="minorBidi"/>
          <w:sz w:val="24"/>
          <w:szCs w:val="24"/>
        </w:rPr>
        <w:lastRenderedPageBreak/>
        <w:t xml:space="preserve">The main fatty acids of the </w:t>
      </w:r>
      <w:r w:rsidRPr="00AD70F5">
        <w:rPr>
          <w:rFonts w:asciiTheme="minorBidi" w:hAnsiTheme="minorBidi"/>
          <w:i/>
          <w:sz w:val="24"/>
          <w:szCs w:val="24"/>
        </w:rPr>
        <w:t>K. sedentarius</w:t>
      </w:r>
      <w:r w:rsidRPr="00AD70F5">
        <w:rPr>
          <w:rFonts w:asciiTheme="minorBidi" w:hAnsiTheme="minorBidi"/>
          <w:sz w:val="24"/>
          <w:szCs w:val="24"/>
        </w:rPr>
        <w:t xml:space="preserve"> type strain 541 are reported to be methyl-branched </w:t>
      </w:r>
      <w:r w:rsidRPr="00AD70F5">
        <w:rPr>
          <w:rFonts w:asciiTheme="minorBidi" w:hAnsiTheme="minorBidi"/>
          <w:i/>
          <w:sz w:val="24"/>
          <w:szCs w:val="24"/>
        </w:rPr>
        <w:t>iso</w:t>
      </w:r>
      <w:r w:rsidRPr="00AD70F5">
        <w:rPr>
          <w:rFonts w:asciiTheme="minorBidi" w:hAnsiTheme="minorBidi"/>
          <w:sz w:val="24"/>
          <w:szCs w:val="24"/>
        </w:rPr>
        <w:t>-C</w:t>
      </w:r>
      <w:r w:rsidRPr="00AD70F5">
        <w:rPr>
          <w:rFonts w:asciiTheme="minorBidi" w:hAnsiTheme="minorBidi"/>
          <w:sz w:val="24"/>
          <w:szCs w:val="24"/>
          <w:vertAlign w:val="subscript"/>
        </w:rPr>
        <w:t>17:1</w:t>
      </w:r>
      <w:r w:rsidRPr="00AD70F5">
        <w:rPr>
          <w:rFonts w:asciiTheme="minorBidi" w:hAnsiTheme="minorBidi"/>
          <w:sz w:val="24"/>
          <w:szCs w:val="24"/>
        </w:rPr>
        <w:t xml:space="preserve">, </w:t>
      </w:r>
      <w:r w:rsidRPr="00AD70F5">
        <w:rPr>
          <w:rFonts w:asciiTheme="minorBidi" w:hAnsiTheme="minorBidi"/>
          <w:i/>
          <w:sz w:val="24"/>
          <w:szCs w:val="24"/>
        </w:rPr>
        <w:t>anteiso</w:t>
      </w:r>
      <w:r w:rsidRPr="00AD70F5">
        <w:rPr>
          <w:rFonts w:asciiTheme="minorBidi" w:hAnsiTheme="minorBidi"/>
          <w:sz w:val="24"/>
          <w:szCs w:val="24"/>
        </w:rPr>
        <w:t>-C</w:t>
      </w:r>
      <w:r w:rsidRPr="00AD70F5">
        <w:rPr>
          <w:rFonts w:asciiTheme="minorBidi" w:hAnsiTheme="minorBidi"/>
          <w:sz w:val="24"/>
          <w:szCs w:val="24"/>
          <w:vertAlign w:val="subscript"/>
        </w:rPr>
        <w:t>17:0</w:t>
      </w:r>
      <w:r w:rsidRPr="00AD70F5">
        <w:rPr>
          <w:rFonts w:asciiTheme="minorBidi" w:hAnsiTheme="minorBidi"/>
          <w:sz w:val="24"/>
          <w:szCs w:val="24"/>
        </w:rPr>
        <w:t>, saturated C</w:t>
      </w:r>
      <w:r w:rsidRPr="00AD70F5">
        <w:rPr>
          <w:rFonts w:asciiTheme="minorBidi" w:hAnsiTheme="minorBidi"/>
          <w:sz w:val="24"/>
          <w:szCs w:val="24"/>
          <w:vertAlign w:val="subscript"/>
        </w:rPr>
        <w:t>15:0</w:t>
      </w:r>
      <w:r w:rsidRPr="00AD70F5">
        <w:rPr>
          <w:rFonts w:asciiTheme="minorBidi" w:hAnsiTheme="minorBidi"/>
          <w:sz w:val="24"/>
          <w:szCs w:val="24"/>
        </w:rPr>
        <w:t xml:space="preserve"> and C</w:t>
      </w:r>
      <w:r w:rsidRPr="00AD70F5">
        <w:rPr>
          <w:rFonts w:asciiTheme="minorBidi" w:hAnsiTheme="minorBidi"/>
          <w:sz w:val="24"/>
          <w:szCs w:val="24"/>
          <w:vertAlign w:val="subscript"/>
        </w:rPr>
        <w:t>17:0</w:t>
      </w:r>
      <w:r w:rsidRPr="00AD70F5">
        <w:rPr>
          <w:rFonts w:asciiTheme="minorBidi" w:hAnsiTheme="minorBidi"/>
          <w:sz w:val="24"/>
          <w:szCs w:val="24"/>
        </w:rPr>
        <w:t xml:space="preserve"> (Sims </w:t>
      </w:r>
      <w:r w:rsidRPr="00AD70F5">
        <w:rPr>
          <w:rFonts w:asciiTheme="minorBidi" w:hAnsiTheme="minorBidi"/>
          <w:i/>
          <w:sz w:val="24"/>
          <w:szCs w:val="24"/>
        </w:rPr>
        <w:t>et al</w:t>
      </w:r>
      <w:r w:rsidRPr="00AD70F5">
        <w:rPr>
          <w:rFonts w:asciiTheme="minorBidi" w:hAnsiTheme="minorBidi"/>
          <w:sz w:val="24"/>
          <w:szCs w:val="24"/>
        </w:rPr>
        <w:t>., 2009).   It is possible, but unlikely, that one or more of the potential oxygen-requiring lipid reactions listed in Table 4.</w:t>
      </w:r>
      <w:r w:rsidRPr="007B472B">
        <w:rPr>
          <w:rFonts w:asciiTheme="minorBidi" w:hAnsiTheme="minorBidi"/>
          <w:sz w:val="24"/>
          <w:szCs w:val="24"/>
        </w:rPr>
        <w:t xml:space="preserve">2 are </w:t>
      </w:r>
      <w:r w:rsidRPr="00AD70F5">
        <w:rPr>
          <w:rFonts w:asciiTheme="minorBidi" w:hAnsiTheme="minorBidi"/>
          <w:sz w:val="24"/>
          <w:szCs w:val="24"/>
        </w:rPr>
        <w:t xml:space="preserve">essential.  However, synthesis of deoxynucleotides is essential for DNA replication.  Ribonucleotide reductases (RNR) are used to catalyse the conversion of NDPs to dNDPs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&lt;EndNote&gt;&lt;Cite&gt;&lt;Author&gt;Minnihan&lt;/Author&gt;&lt;Year&gt;2013&lt;/Year&gt;&lt;IDText&gt;Reversible, long-range radical transfer in E. coli class Ia ribonucleotide reductase&lt;/IDText&gt;&lt;DisplayText&gt;(Minnihan&lt;style face="italic"&gt; et al.&lt;/style&gt;, 2013)&lt;/DisplayText&gt;&lt;record&gt;&lt;isbn&gt;0001-4842&lt;/isbn&gt;&lt;titles&gt;&lt;title&gt;Reversible, long-range radical transfer in E. coli class Ia ribonucleotide reductase&lt;/title&gt;&lt;secondary-title&gt;Accounts of chemical research&lt;/secondary-title&gt;&lt;/titles&gt;&lt;pages&gt;2524-2535&lt;/pages&gt;&lt;number&gt;11&lt;/number&gt;&lt;contributors&gt;&lt;authors&gt;&lt;author&gt;Minnihan, Ellen C&lt;/author&gt;&lt;author&gt;Nocera, Daniel G&lt;/author&gt;&lt;author&gt;Stubbe, JoAnne&lt;/author&gt;&lt;/authors&gt;&lt;/contributors&gt;&lt;added-date format="utc"&gt;1561413671&lt;/added-date&gt;&lt;ref-type name="Journal Article"&gt;17&lt;/ref-type&gt;&lt;dates&gt;&lt;year&gt;2013&lt;/year&gt;&lt;/dates&gt;&lt;rec-number&gt;668&lt;/rec-number&gt;&lt;last-updated-date format="utc"&gt;1561413671&lt;/last-updated-date&gt;&lt;volume&gt;46&lt;/volume&gt;&lt;/record&gt;&lt;/Cite&gt;&lt;/EndNote&gt;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(Minnihan</w:t>
      </w:r>
      <w:r w:rsidRPr="00AD70F5">
        <w:rPr>
          <w:rFonts w:asciiTheme="minorBidi" w:hAnsiTheme="minorBidi"/>
          <w:i/>
          <w:noProof/>
          <w:sz w:val="24"/>
          <w:szCs w:val="24"/>
        </w:rPr>
        <w:t xml:space="preserve"> et al.</w:t>
      </w:r>
      <w:r w:rsidRPr="00AD70F5">
        <w:rPr>
          <w:rFonts w:asciiTheme="minorBidi" w:hAnsiTheme="minorBidi"/>
          <w:noProof/>
          <w:sz w:val="24"/>
          <w:szCs w:val="24"/>
        </w:rPr>
        <w:t>, 2013)</w:t>
      </w:r>
      <w:r w:rsidRPr="00AD70F5">
        <w:rPr>
          <w:rFonts w:asciiTheme="minorBidi" w:hAnsiTheme="minorBidi"/>
          <w:sz w:val="24"/>
          <w:szCs w:val="24"/>
        </w:rPr>
        <w:fldChar w:fldCharType="end"/>
      </w:r>
      <w:r w:rsidRPr="00AD70F5">
        <w:rPr>
          <w:rFonts w:asciiTheme="minorBidi" w:hAnsiTheme="minorBidi"/>
          <w:sz w:val="24"/>
          <w:szCs w:val="24"/>
        </w:rPr>
        <w:t xml:space="preserve">.  One class of RNR has a tyrosyl radical at its active site and generation of this radical requires molecular oxygen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&lt;EndNote&gt;&lt;Cite&gt;&lt;Author&gt;Minnihan&lt;/Author&gt;&lt;Year&gt;2013&lt;/Year&gt;&lt;IDText&gt;Reversible, long-range radical transfer in E. coli class Ia ribonucleotide reductase&lt;/IDText&gt;&lt;DisplayText&gt;(Minnihan&lt;style face="italic"&gt; et al.&lt;/style&gt;, 2013)&lt;/DisplayText&gt;&lt;record&gt;&lt;isbn&gt;0001-4842&lt;/isbn&gt;&lt;titles&gt;&lt;title&gt;Reversible, long-range radical transfer in E. coli class Ia ribonucleotide reductase&lt;/title&gt;&lt;secondary-title&gt;Accounts of chemical research&lt;/secondary-title&gt;&lt;/titles&gt;&lt;pages&gt;2524-2535&lt;/pages&gt;&lt;number&gt;11&lt;/number&gt;&lt;contributors&gt;&lt;authors&gt;&lt;author&gt;Minnihan, Ellen C&lt;/author&gt;&lt;author&gt;Nocera, Daniel G&lt;/author&gt;&lt;author&gt;Stubbe, JoAnne&lt;/author&gt;&lt;/authors&gt;&lt;/contributors&gt;&lt;added-date format="utc"&gt;1561413671&lt;/added-date&gt;&lt;ref-type name="Journal Article"&gt;17&lt;/ref-type&gt;&lt;dates&gt;&lt;year&gt;2013&lt;/year&gt;&lt;/dates&gt;&lt;rec-number&gt;668&lt;/rec-number&gt;&lt;last-updated-date format="utc"&gt;1561413671&lt;/last-updated-date&gt;&lt;volume&gt;46&lt;/volume&gt;&lt;/record&gt;&lt;/Cite&gt;&lt;/EndNote&gt;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(Minnihan</w:t>
      </w:r>
      <w:r w:rsidRPr="00AD70F5">
        <w:rPr>
          <w:rFonts w:asciiTheme="minorBidi" w:hAnsiTheme="minorBidi"/>
          <w:i/>
          <w:noProof/>
          <w:sz w:val="24"/>
          <w:szCs w:val="24"/>
        </w:rPr>
        <w:t xml:space="preserve"> et al.</w:t>
      </w:r>
      <w:r w:rsidRPr="00AD70F5">
        <w:rPr>
          <w:rFonts w:asciiTheme="minorBidi" w:hAnsiTheme="minorBidi"/>
          <w:noProof/>
          <w:sz w:val="24"/>
          <w:szCs w:val="24"/>
        </w:rPr>
        <w:t>, 2013)</w:t>
      </w:r>
      <w:r w:rsidRPr="00AD70F5">
        <w:rPr>
          <w:rFonts w:asciiTheme="minorBidi" w:hAnsiTheme="minorBidi"/>
          <w:sz w:val="24"/>
          <w:szCs w:val="24"/>
        </w:rPr>
        <w:fldChar w:fldCharType="end"/>
      </w:r>
      <w:r w:rsidRPr="00AD70F5">
        <w:rPr>
          <w:rFonts w:asciiTheme="minorBidi" w:hAnsiTheme="minorBidi"/>
          <w:sz w:val="24"/>
          <w:szCs w:val="24"/>
        </w:rPr>
        <w:t xml:space="preserve">.  Another class of RNR use a vitamin B12, oxygen-independent mechanism to synthesise dNDPs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&lt;EndNote&gt;&lt;Cite&gt;&lt;Author&gt;Lee&lt;/Author&gt;&lt;Year&gt;2012&lt;/Year&gt;&lt;IDText&gt;Vitamin B12-mediated restoration of defective anaerobic growth leads to reduced biofilm formation in Pseudomonas aeruginosa&lt;/IDText&gt;&lt;DisplayText&gt;(Lee&lt;style face="italic"&gt; et al.&lt;/style&gt;, 2012)&lt;/DisplayText&gt;&lt;record&gt;&lt;isbn&gt;0019-9567&lt;/isbn&gt;&lt;titles&gt;&lt;title&gt;Vitamin B12-mediated restoration of defective anaerobic growth leads to reduced biofilm formation in Pseudomonas aeruginosa&lt;/title&gt;&lt;secondary-title&gt;Infection and immunity&lt;/secondary-title&gt;&lt;/titles&gt;&lt;pages&gt;1639-1649&lt;/pages&gt;&lt;number&gt;5&lt;/number&gt;&lt;contributors&gt;&lt;authors&gt;&lt;author&gt;Lee, Kang-Mu&lt;/author&gt;&lt;author&gt;Go, Junhyeok&lt;/author&gt;&lt;author&gt;Yoon, Mi Young&lt;/author&gt;&lt;author&gt;Park, Yongjin&lt;/author&gt;&lt;author&gt;Kim, Sang Cheol&lt;/author&gt;&lt;author&gt;Yong, Dong Eun&lt;/author&gt;&lt;author&gt;Yoon, Sang Sun&lt;/author&gt;&lt;/authors&gt;&lt;/contributors&gt;&lt;added-date format="utc"&gt;1561413817&lt;/added-date&gt;&lt;ref-type name="Journal Article"&gt;17&lt;/ref-type&gt;&lt;dates&gt;&lt;year&gt;2012&lt;/year&gt;&lt;/dates&gt;&lt;rec-number&gt;669&lt;/rec-number&gt;&lt;last-updated-date format="utc"&gt;1561413817&lt;/last-updated-date&gt;&lt;volume&gt;80&lt;/volume&gt;&lt;/record&gt;&lt;/Cite&gt;&lt;/EndNote&gt;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(Lee</w:t>
      </w:r>
      <w:r w:rsidRPr="00AD70F5">
        <w:rPr>
          <w:rFonts w:asciiTheme="minorBidi" w:hAnsiTheme="minorBidi"/>
          <w:i/>
          <w:noProof/>
          <w:sz w:val="24"/>
          <w:szCs w:val="24"/>
        </w:rPr>
        <w:t xml:space="preserve"> et al.</w:t>
      </w:r>
      <w:r w:rsidRPr="00AD70F5">
        <w:rPr>
          <w:rFonts w:asciiTheme="minorBidi" w:hAnsiTheme="minorBidi"/>
          <w:noProof/>
          <w:sz w:val="24"/>
          <w:szCs w:val="24"/>
        </w:rPr>
        <w:t>, 2012)</w:t>
      </w:r>
      <w:r w:rsidRPr="00AD70F5">
        <w:rPr>
          <w:rFonts w:asciiTheme="minorBidi" w:hAnsiTheme="minorBidi"/>
          <w:sz w:val="24"/>
          <w:szCs w:val="24"/>
        </w:rPr>
        <w:fldChar w:fldCharType="end"/>
      </w:r>
      <w:r w:rsidRPr="00AD70F5">
        <w:rPr>
          <w:rFonts w:asciiTheme="minorBidi" w:hAnsiTheme="minorBidi"/>
          <w:sz w:val="24"/>
          <w:szCs w:val="24"/>
        </w:rPr>
        <w:t xml:space="preserve">.  Bacteria that lack an oxygen-independent RNR cannot grow in the absence of oxygen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&lt;EndNote&gt;&lt;Cite&gt;&lt;Author&gt;Foskolou&lt;/Author&gt;&lt;Year&gt;2017&lt;/Year&gt;&lt;IDText&gt;RRM2B: An oxygen-requiring protein with a role in hypoxia&lt;/IDText&gt;&lt;DisplayText&gt;(Foskolou and Hammond, 2017)&lt;/DisplayText&gt;&lt;record&gt;&lt;isbn&gt;2372-3556&lt;/isbn&gt;&lt;titles&gt;&lt;title&gt;RRM2B: An oxygen-requiring protein with a role in hypoxia&lt;/title&gt;&lt;secondary-title&gt;Molecular &amp;amp; cellular oncology&lt;/secondary-title&gt;&lt;/titles&gt;&lt;pages&gt;e1335272&lt;/pages&gt;&lt;number&gt;5&lt;/number&gt;&lt;contributors&gt;&lt;authors&gt;&lt;author&gt;Foskolou, Iosifina P&lt;/author&gt;&lt;author&gt;Hammond, Ester M&lt;/author&gt;&lt;/authors&gt;&lt;/contributors&gt;&lt;added-date format="utc"&gt;1558714659&lt;/added-date&gt;&lt;ref-type name="Journal Article"&gt;17&lt;/ref-type&gt;&lt;dates&gt;&lt;year&gt;2017&lt;/year&gt;&lt;/dates&gt;&lt;rec-number&gt;611&lt;/rec-number&gt;&lt;last-updated-date format="utc"&gt;1558714659&lt;/last-updated-date&gt;&lt;volume&gt;4&lt;/volume&gt;&lt;/record&gt;&lt;/Cite&gt;&lt;/EndNote&gt;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(Foskolou and Hammond, 2017)</w:t>
      </w:r>
      <w:r w:rsidRPr="00AD70F5">
        <w:rPr>
          <w:rFonts w:asciiTheme="minorBidi" w:hAnsiTheme="minorBidi"/>
          <w:sz w:val="24"/>
          <w:szCs w:val="24"/>
        </w:rPr>
        <w:fldChar w:fldCharType="end"/>
      </w:r>
      <w:r w:rsidRPr="00AD70F5">
        <w:rPr>
          <w:rFonts w:asciiTheme="minorBidi" w:hAnsiTheme="minorBidi"/>
          <w:sz w:val="24"/>
          <w:szCs w:val="24"/>
        </w:rPr>
        <w:t xml:space="preserve">.  However, this cannot account for the inability of </w:t>
      </w:r>
      <w:r w:rsidRPr="00AD70F5">
        <w:rPr>
          <w:rFonts w:asciiTheme="minorBidi" w:hAnsiTheme="minorBidi"/>
          <w:i/>
          <w:sz w:val="24"/>
          <w:szCs w:val="24"/>
        </w:rPr>
        <w:t>K. sedentarius</w:t>
      </w:r>
      <w:r w:rsidRPr="00AD70F5">
        <w:rPr>
          <w:rFonts w:asciiTheme="minorBidi" w:hAnsiTheme="minorBidi"/>
          <w:sz w:val="24"/>
          <w:szCs w:val="24"/>
        </w:rPr>
        <w:t xml:space="preserve"> MBB13 to grow anaerobically because it possesses both RNR systems (Class I, O</w:t>
      </w:r>
      <w:r w:rsidRPr="00AD70F5">
        <w:rPr>
          <w:rFonts w:asciiTheme="minorBidi" w:hAnsiTheme="minorBidi"/>
          <w:sz w:val="24"/>
          <w:szCs w:val="24"/>
          <w:vertAlign w:val="subscript"/>
        </w:rPr>
        <w:t>2</w:t>
      </w:r>
      <w:r w:rsidRPr="00AD70F5">
        <w:rPr>
          <w:rFonts w:asciiTheme="minorBidi" w:hAnsiTheme="minorBidi"/>
          <w:sz w:val="24"/>
          <w:szCs w:val="24"/>
        </w:rPr>
        <w:t xml:space="preserve">-dependent enzyme coded by </w:t>
      </w:r>
      <w:r w:rsidRPr="00AD70F5">
        <w:rPr>
          <w:rFonts w:asciiTheme="minorBidi" w:hAnsiTheme="minorBidi"/>
          <w:i/>
          <w:sz w:val="24"/>
          <w:szCs w:val="24"/>
        </w:rPr>
        <w:t>nrdAB</w:t>
      </w:r>
      <w:r w:rsidRPr="00AD70F5">
        <w:rPr>
          <w:rFonts w:asciiTheme="minorBidi" w:hAnsiTheme="minorBidi"/>
          <w:sz w:val="24"/>
          <w:szCs w:val="24"/>
        </w:rPr>
        <w:t xml:space="preserve"> and Class II, O</w:t>
      </w:r>
      <w:r w:rsidRPr="00AD70F5">
        <w:rPr>
          <w:rFonts w:asciiTheme="minorBidi" w:hAnsiTheme="minorBidi"/>
          <w:sz w:val="24"/>
          <w:szCs w:val="24"/>
          <w:vertAlign w:val="subscript"/>
        </w:rPr>
        <w:t>2</w:t>
      </w:r>
      <w:r w:rsidRPr="00AD70F5">
        <w:rPr>
          <w:rFonts w:asciiTheme="minorBidi" w:hAnsiTheme="minorBidi"/>
          <w:sz w:val="24"/>
          <w:szCs w:val="24"/>
        </w:rPr>
        <w:t xml:space="preserve">-independent enzyme encoded by </w:t>
      </w:r>
      <w:r w:rsidRPr="00AD70F5">
        <w:rPr>
          <w:rFonts w:asciiTheme="minorBidi" w:hAnsiTheme="minorBidi"/>
          <w:i/>
          <w:sz w:val="24"/>
          <w:szCs w:val="24"/>
        </w:rPr>
        <w:t>nrdJ</w:t>
      </w:r>
      <w:r w:rsidRPr="00AD70F5">
        <w:rPr>
          <w:rFonts w:asciiTheme="minorBidi" w:hAnsiTheme="minorBidi"/>
          <w:sz w:val="24"/>
          <w:szCs w:val="24"/>
        </w:rPr>
        <w:t>).</w:t>
      </w:r>
    </w:p>
    <w:p w:rsidR="00F24B6D" w:rsidRPr="00AD70F5" w:rsidRDefault="00F24B6D" w:rsidP="00F24B6D">
      <w:pPr>
        <w:spacing w:after="0" w:line="360" w:lineRule="auto"/>
        <w:ind w:firstLine="720"/>
        <w:jc w:val="both"/>
        <w:rPr>
          <w:rFonts w:asciiTheme="minorBidi" w:hAnsiTheme="minorBidi"/>
          <w:sz w:val="24"/>
          <w:szCs w:val="24"/>
        </w:rPr>
      </w:pPr>
      <w:r w:rsidRPr="00AD70F5">
        <w:rPr>
          <w:rFonts w:asciiTheme="minorBidi" w:hAnsiTheme="minorBidi"/>
          <w:sz w:val="24"/>
          <w:szCs w:val="24"/>
        </w:rPr>
        <w:t xml:space="preserve">From this analysis of the </w:t>
      </w:r>
      <w:r w:rsidRPr="00AD70F5">
        <w:rPr>
          <w:rFonts w:asciiTheme="minorBidi" w:hAnsiTheme="minorBidi"/>
          <w:i/>
          <w:sz w:val="24"/>
          <w:szCs w:val="24"/>
        </w:rPr>
        <w:t>K. sedentarius</w:t>
      </w:r>
      <w:r w:rsidRPr="00AD70F5">
        <w:rPr>
          <w:rFonts w:asciiTheme="minorBidi" w:hAnsiTheme="minorBidi"/>
          <w:sz w:val="24"/>
          <w:szCs w:val="24"/>
        </w:rPr>
        <w:t xml:space="preserve"> MBB13 genome sequence it was concluded that the requirement of oxygen is most likely due to the absence of fermentation and anaerobic respiratory pathways, resulting in dependence on the presence of oxygen as a terminal electron acceptor.        </w:t>
      </w:r>
    </w:p>
    <w:p w:rsidR="00F24B6D" w:rsidRPr="005A139C" w:rsidRDefault="00F24B6D" w:rsidP="00F24B6D">
      <w:pPr>
        <w:rPr>
          <w:rFonts w:ascii="Calibri Light" w:hAnsi="Calibri Ligh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24B6D" w:rsidRPr="005A139C" w:rsidTr="00F24B6D">
        <w:tc>
          <w:tcPr>
            <w:tcW w:w="9242" w:type="dxa"/>
          </w:tcPr>
          <w:p w:rsidR="00F24B6D" w:rsidRPr="005A139C" w:rsidRDefault="00F24B6D" w:rsidP="00F24B6D">
            <w:pPr>
              <w:rPr>
                <w:rFonts w:ascii="Calibri Light" w:hAnsi="Calibri Light" w:cstheme="minorHAnsi"/>
              </w:rPr>
            </w:pPr>
            <w:r w:rsidRPr="005A139C">
              <w:rPr>
                <w:rFonts w:ascii="Calibri Light" w:hAnsi="Calibri Light" w:cstheme="minorHAnsi"/>
                <w:noProof/>
                <w:lang w:eastAsia="en-GB"/>
              </w:rPr>
              <w:lastRenderedPageBreak/>
              <w:drawing>
                <wp:inline distT="0" distB="0" distL="0" distR="0" wp14:anchorId="4F3362CD" wp14:editId="01622CFD">
                  <wp:extent cx="5319422" cy="5986130"/>
                  <wp:effectExtent l="0" t="0" r="0" b="0"/>
                  <wp:docPr id="16" name="Picture 0" descr="Ks aerobic featu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 aerobic features.tif"/>
                          <pic:cNvPicPr/>
                        </pic:nvPicPr>
                        <pic:blipFill>
                          <a:blip r:embed="rId57" cstate="print"/>
                          <a:stretch>
                            <a:fillRect/>
                          </a:stretch>
                        </pic:blipFill>
                        <pic:spPr>
                          <a:xfrm>
                            <a:off x="0" y="0"/>
                            <a:ext cx="5320819" cy="5987702"/>
                          </a:xfrm>
                          <a:prstGeom prst="rect">
                            <a:avLst/>
                          </a:prstGeom>
                        </pic:spPr>
                      </pic:pic>
                    </a:graphicData>
                  </a:graphic>
                </wp:inline>
              </w:drawing>
            </w:r>
          </w:p>
        </w:tc>
      </w:tr>
      <w:tr w:rsidR="00F24B6D" w:rsidRPr="005A139C" w:rsidTr="00F24B6D">
        <w:tc>
          <w:tcPr>
            <w:tcW w:w="9242" w:type="dxa"/>
          </w:tcPr>
          <w:p w:rsidR="00F24B6D" w:rsidRPr="005A139C" w:rsidRDefault="00F24B6D" w:rsidP="00F24B6D">
            <w:pPr>
              <w:rPr>
                <w:rFonts w:ascii="Calibri Light" w:hAnsi="Calibri Light" w:cstheme="minorHAnsi"/>
              </w:rPr>
            </w:pPr>
          </w:p>
        </w:tc>
      </w:tr>
    </w:tbl>
    <w:p w:rsidR="00F24B6D" w:rsidRPr="007B472B" w:rsidRDefault="00F24B6D" w:rsidP="00F24B6D">
      <w:pPr>
        <w:jc w:val="both"/>
        <w:rPr>
          <w:rFonts w:asciiTheme="minorBidi" w:hAnsiTheme="minorBidi"/>
          <w:sz w:val="20"/>
          <w:szCs w:val="20"/>
        </w:rPr>
      </w:pPr>
      <w:bookmarkStart w:id="78" w:name="_Toc15250876"/>
      <w:r w:rsidRPr="000252A9">
        <w:rPr>
          <w:rStyle w:val="ListoffiguresChar"/>
        </w:rPr>
        <w:t>Fig. 4.7</w:t>
      </w:r>
      <w:r w:rsidR="003C5F10">
        <w:rPr>
          <w:rStyle w:val="ListoffiguresChar"/>
        </w:rPr>
        <w:t>:</w:t>
      </w:r>
      <w:r w:rsidRPr="000252A9">
        <w:rPr>
          <w:rStyle w:val="ListoffiguresChar"/>
        </w:rPr>
        <w:t xml:space="preserve"> Schematic representations of (a) The pentose phosphate pathway, (b) Krebs cycle, (c) alternative aerobic respiratory chains, (d) responses to detoxify reactive oxygen species.</w:t>
      </w:r>
      <w:bookmarkEnd w:id="78"/>
      <w:r w:rsidRPr="007B472B">
        <w:rPr>
          <w:rFonts w:asciiTheme="minorBidi" w:hAnsiTheme="minorBidi"/>
          <w:iCs/>
          <w:sz w:val="20"/>
          <w:szCs w:val="20"/>
        </w:rPr>
        <w:t xml:space="preserve">  The schemes are based on analysis of genes present in the </w:t>
      </w:r>
      <w:r w:rsidRPr="007B472B">
        <w:rPr>
          <w:rFonts w:asciiTheme="minorBidi" w:hAnsiTheme="minorBidi"/>
          <w:i/>
          <w:sz w:val="20"/>
          <w:szCs w:val="20"/>
        </w:rPr>
        <w:t>K. sedentarius</w:t>
      </w:r>
      <w:r w:rsidRPr="007B472B">
        <w:rPr>
          <w:rFonts w:asciiTheme="minorBidi" w:hAnsiTheme="minorBidi"/>
          <w:iCs/>
          <w:sz w:val="20"/>
          <w:szCs w:val="20"/>
        </w:rPr>
        <w:t xml:space="preserve"> MBB13 genome.</w:t>
      </w:r>
      <w:r w:rsidRPr="007B472B">
        <w:rPr>
          <w:rFonts w:asciiTheme="minorBidi" w:hAnsiTheme="minorBidi"/>
          <w:sz w:val="20"/>
          <w:szCs w:val="20"/>
        </w:rPr>
        <w:t xml:space="preserve"> </w:t>
      </w: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Pr="007B472B" w:rsidRDefault="00F24B6D" w:rsidP="007B472B">
      <w:pPr>
        <w:pStyle w:val="Heading3"/>
        <w:spacing w:line="360" w:lineRule="auto"/>
        <w:rPr>
          <w:rFonts w:asciiTheme="minorBidi" w:hAnsiTheme="minorBidi" w:cstheme="minorBidi"/>
          <w:b/>
          <w:bCs/>
          <w:color w:val="auto"/>
        </w:rPr>
      </w:pPr>
      <w:bookmarkStart w:id="79" w:name="_Toc22242932"/>
      <w:r w:rsidRPr="007B472B">
        <w:rPr>
          <w:rFonts w:asciiTheme="minorBidi" w:hAnsiTheme="minorBidi" w:cstheme="minorBidi"/>
          <w:b/>
          <w:bCs/>
          <w:iCs/>
          <w:color w:val="auto"/>
        </w:rPr>
        <w:lastRenderedPageBreak/>
        <w:t>4.5</w:t>
      </w:r>
      <w:r w:rsidRPr="007B472B">
        <w:rPr>
          <w:rFonts w:asciiTheme="minorBidi" w:hAnsiTheme="minorBidi" w:cstheme="minorBidi"/>
          <w:b/>
          <w:bCs/>
          <w:i/>
          <w:color w:val="auto"/>
        </w:rPr>
        <w:t xml:space="preserve"> Kytococcus </w:t>
      </w:r>
      <w:r w:rsidR="009848B5">
        <w:rPr>
          <w:rFonts w:asciiTheme="minorBidi" w:hAnsiTheme="minorBidi" w:cstheme="minorBidi"/>
          <w:b/>
          <w:bCs/>
          <w:i/>
          <w:color w:val="auto"/>
        </w:rPr>
        <w:t>sedentarius</w:t>
      </w:r>
      <w:r w:rsidRPr="007B472B">
        <w:rPr>
          <w:rFonts w:asciiTheme="minorBidi" w:hAnsiTheme="minorBidi" w:cstheme="minorBidi"/>
          <w:b/>
          <w:bCs/>
          <w:color w:val="auto"/>
        </w:rPr>
        <w:t xml:space="preserve"> MBB13: Salt tolerance</w:t>
      </w:r>
      <w:bookmarkEnd w:id="79"/>
    </w:p>
    <w:p w:rsidR="00F24B6D" w:rsidRPr="00AD70F5" w:rsidRDefault="00F24B6D" w:rsidP="00EF0852">
      <w:pPr>
        <w:spacing w:after="0" w:line="360" w:lineRule="auto"/>
        <w:ind w:firstLine="720"/>
        <w:jc w:val="both"/>
        <w:rPr>
          <w:rFonts w:asciiTheme="minorBidi" w:hAnsiTheme="minorBidi"/>
          <w:sz w:val="24"/>
          <w:szCs w:val="24"/>
        </w:rPr>
      </w:pPr>
      <w:r w:rsidRPr="00AD70F5">
        <w:rPr>
          <w:rFonts w:asciiTheme="minorBidi" w:hAnsiTheme="minorBidi"/>
          <w:i/>
          <w:sz w:val="24"/>
          <w:szCs w:val="24"/>
        </w:rPr>
        <w:t>Kytococcus sedentarius</w:t>
      </w:r>
      <w:r w:rsidRPr="00AD70F5">
        <w:rPr>
          <w:rFonts w:asciiTheme="minorBidi" w:hAnsiTheme="minorBidi"/>
          <w:sz w:val="24"/>
          <w:szCs w:val="24"/>
        </w:rPr>
        <w:t xml:space="preserve"> was first isolated in 1944 from a slide immersed in sea water near San Diego, USA.  Since then it is has been frequently isolated from human skin and, in the context of the current study, was also identified in a culture-independent investigation of the microbial content of commercial airline cabin air (Sims </w:t>
      </w:r>
      <w:r w:rsidRPr="00AD70F5">
        <w:rPr>
          <w:rFonts w:asciiTheme="minorBidi" w:hAnsiTheme="minorBidi"/>
          <w:i/>
          <w:sz w:val="24"/>
          <w:szCs w:val="24"/>
        </w:rPr>
        <w:t>et al.</w:t>
      </w:r>
      <w:r w:rsidRPr="00AD70F5">
        <w:rPr>
          <w:rFonts w:asciiTheme="minorBidi" w:hAnsiTheme="minorBidi"/>
          <w:sz w:val="24"/>
          <w:szCs w:val="24"/>
        </w:rPr>
        <w:t xml:space="preserve">, 2009; Osman </w:t>
      </w:r>
      <w:r w:rsidRPr="00AD70F5">
        <w:rPr>
          <w:rFonts w:asciiTheme="minorBidi" w:hAnsiTheme="minorBidi"/>
          <w:i/>
          <w:sz w:val="24"/>
          <w:szCs w:val="24"/>
        </w:rPr>
        <w:t>et al.</w:t>
      </w:r>
      <w:r w:rsidRPr="00AD70F5">
        <w:rPr>
          <w:rFonts w:asciiTheme="minorBidi" w:hAnsiTheme="minorBidi"/>
          <w:sz w:val="24"/>
          <w:szCs w:val="24"/>
        </w:rPr>
        <w:t xml:space="preserve">, 2008).  Its </w:t>
      </w:r>
      <w:r w:rsidRPr="00294152">
        <w:rPr>
          <w:rFonts w:asciiTheme="minorBidi" w:hAnsiTheme="minorBidi"/>
          <w:sz w:val="24"/>
          <w:szCs w:val="24"/>
        </w:rPr>
        <w:t xml:space="preserve">presence in the marine environment and on human skin indicates that </w:t>
      </w:r>
      <w:r w:rsidRPr="00294152">
        <w:rPr>
          <w:rFonts w:asciiTheme="minorBidi" w:hAnsiTheme="minorBidi"/>
          <w:i/>
          <w:sz w:val="24"/>
          <w:szCs w:val="24"/>
        </w:rPr>
        <w:t>K. sedentarius</w:t>
      </w:r>
      <w:r w:rsidRPr="00294152">
        <w:rPr>
          <w:rFonts w:asciiTheme="minorBidi" w:hAnsiTheme="minorBidi"/>
          <w:sz w:val="24"/>
          <w:szCs w:val="24"/>
        </w:rPr>
        <w:t xml:space="preserve"> is salt tolerant; the type strain 541</w:t>
      </w:r>
      <w:r w:rsidRPr="00294152">
        <w:rPr>
          <w:rFonts w:asciiTheme="minorBidi" w:hAnsiTheme="minorBidi"/>
          <w:sz w:val="24"/>
          <w:szCs w:val="24"/>
          <w:vertAlign w:val="superscript"/>
        </w:rPr>
        <w:t>T</w:t>
      </w:r>
      <w:r w:rsidRPr="00294152">
        <w:rPr>
          <w:rFonts w:asciiTheme="minorBidi" w:hAnsiTheme="minorBidi"/>
          <w:sz w:val="24"/>
          <w:szCs w:val="24"/>
        </w:rPr>
        <w:t xml:space="preserve"> can grow in media containing up to 10% (~1.7 M) NaCl (Sims </w:t>
      </w:r>
      <w:r w:rsidRPr="00294152">
        <w:rPr>
          <w:rFonts w:asciiTheme="minorBidi" w:hAnsiTheme="minorBidi"/>
          <w:i/>
          <w:sz w:val="24"/>
          <w:szCs w:val="24"/>
        </w:rPr>
        <w:t>et al</w:t>
      </w:r>
      <w:r w:rsidRPr="00294152">
        <w:rPr>
          <w:rFonts w:asciiTheme="minorBidi" w:hAnsiTheme="minorBidi"/>
          <w:sz w:val="24"/>
          <w:szCs w:val="24"/>
        </w:rPr>
        <w:t xml:space="preserve">., 2009).  The optical densities of </w:t>
      </w:r>
      <w:r w:rsidRPr="00294152">
        <w:rPr>
          <w:rFonts w:asciiTheme="minorBidi" w:hAnsiTheme="minorBidi"/>
          <w:i/>
          <w:sz w:val="24"/>
          <w:szCs w:val="24"/>
        </w:rPr>
        <w:t>K. sedentarius</w:t>
      </w:r>
      <w:r w:rsidRPr="00294152">
        <w:rPr>
          <w:rFonts w:asciiTheme="minorBidi" w:hAnsiTheme="minorBidi"/>
          <w:sz w:val="24"/>
          <w:szCs w:val="24"/>
        </w:rPr>
        <w:t xml:space="preserve"> MBB13 cultures grown for 24 h in nutrient broth supplemented with additional NaCl (nutrient broth contains 0.1 M NaCl) showed that growth negatively correlated with the increase in salinity (Fig. 4.8).  Significant </w:t>
      </w:r>
      <w:r w:rsidRPr="00AD70F5">
        <w:rPr>
          <w:rFonts w:asciiTheme="minorBidi" w:hAnsiTheme="minorBidi"/>
          <w:sz w:val="24"/>
          <w:szCs w:val="24"/>
        </w:rPr>
        <w:t>growth was observed when the total NaCl concentration was 0.6 M, a concentration similar to that of sea water</w:t>
      </w:r>
      <w:r w:rsidR="00EF0852">
        <w:rPr>
          <w:rFonts w:asciiTheme="minorBidi" w:hAnsiTheme="minorBidi"/>
          <w:sz w:val="24"/>
          <w:szCs w:val="24"/>
        </w:rPr>
        <w:t>.  However, the best growth of</w:t>
      </w:r>
      <w:r w:rsidRPr="00AD70F5">
        <w:rPr>
          <w:rFonts w:asciiTheme="minorBidi" w:hAnsiTheme="minorBidi"/>
          <w:sz w:val="24"/>
          <w:szCs w:val="24"/>
        </w:rPr>
        <w:t xml:space="preserve"> </w:t>
      </w:r>
      <w:r w:rsidRPr="00AD70F5">
        <w:rPr>
          <w:rFonts w:asciiTheme="minorBidi" w:hAnsiTheme="minorBidi"/>
          <w:i/>
          <w:sz w:val="24"/>
          <w:szCs w:val="24"/>
        </w:rPr>
        <w:t>K. sedentarius</w:t>
      </w:r>
      <w:r w:rsidRPr="00AD70F5">
        <w:rPr>
          <w:rFonts w:asciiTheme="minorBidi" w:hAnsiTheme="minorBidi"/>
          <w:sz w:val="24"/>
          <w:szCs w:val="24"/>
        </w:rPr>
        <w:t xml:space="preserve"> MBB13 </w:t>
      </w:r>
      <w:r w:rsidR="00EF0852">
        <w:rPr>
          <w:rFonts w:asciiTheme="minorBidi" w:hAnsiTheme="minorBidi"/>
          <w:sz w:val="24"/>
          <w:szCs w:val="24"/>
        </w:rPr>
        <w:t xml:space="preserve">was found at low salinity indicating that the strain is halotolerant </w:t>
      </w:r>
      <w:r w:rsidRPr="00AD70F5">
        <w:rPr>
          <w:rFonts w:asciiTheme="minorBidi" w:hAnsiTheme="minorBidi"/>
          <w:sz w:val="24"/>
          <w:szCs w:val="24"/>
        </w:rPr>
        <w:fldChar w:fldCharType="begin"/>
      </w:r>
      <w:r w:rsidRPr="00AD70F5">
        <w:rPr>
          <w:rFonts w:asciiTheme="minorBidi" w:hAnsiTheme="minorBidi"/>
          <w:sz w:val="24"/>
          <w:szCs w:val="24"/>
        </w:rPr>
        <w:instrText xml:space="preserve"> ADDIN EN.CITE &lt;EndNote&gt;&lt;Cite&gt;&lt;Author&gt;Ara&lt;/Author&gt;&lt;Year&gt;2013&lt;/Year&gt;&lt;IDText&gt;Isolation, classification, phylogenetic analysis and scanning electron microscopy of halophilic, halotolerant and alkaliphilic actinomycetes isolated from hypersaline soil&lt;/IDText&gt;&lt;DisplayText&gt;(Ara&lt;style face="italic"&gt; et al.&lt;/style&gt;, 2013)&lt;/DisplayText&gt;&lt;record&gt;&lt;isbn&gt;1996-0808&lt;/isbn&gt;&lt;titles&gt;&lt;title&gt;Isolation, classification, phylogenetic analysis and scanning electron microscopy of halophilic, halotolerant and alkaliphilic actinomycetes isolated from hypersaline soil&lt;/title&gt;&lt;secondary-title&gt;African Journal of Microbiology Research&lt;/secondary-title&gt;&lt;/titles&gt;&lt;pages&gt;298-308&lt;/pages&gt;&lt;number&gt;4&lt;/number&gt;&lt;contributors&gt;&lt;authors&gt;&lt;author&gt;Ara, Ismet&lt;/author&gt;&lt;author&gt;Daram, D&lt;/author&gt;&lt;author&gt;Baljinova, T&lt;/author&gt;&lt;author&gt;Yamamura, H&lt;/author&gt;&lt;author&gt;Hozzein, WN&lt;/author&gt;&lt;author&gt;Bakir, MA&lt;/author&gt;&lt;author&gt;Suto, M&lt;/author&gt;&lt;/authors&gt;&lt;/contributors&gt;&lt;added-date format="utc"&gt;1556541509&lt;/added-date&gt;&lt;ref-type name="Journal Article"&gt;17&lt;/ref-type&gt;&lt;dates&gt;&lt;year&gt;2013&lt;/year&gt;&lt;/dates&gt;&lt;rec-number&gt;584&lt;/rec-number&gt;&lt;last-updated-date format="utc"&gt;1556541509&lt;/last-updated-date&gt;&lt;volume&gt;7&lt;/volume&gt;&lt;/record&gt;&lt;/Cite&gt;&lt;/EndNote&gt;</w:instrText>
      </w:r>
      <w:r w:rsidRPr="00AD70F5">
        <w:rPr>
          <w:rFonts w:asciiTheme="minorBidi" w:hAnsiTheme="minorBidi"/>
          <w:sz w:val="24"/>
          <w:szCs w:val="24"/>
        </w:rPr>
        <w:fldChar w:fldCharType="separate"/>
      </w:r>
      <w:r w:rsidRPr="00AD70F5">
        <w:rPr>
          <w:rFonts w:asciiTheme="minorBidi" w:hAnsiTheme="minorBidi"/>
          <w:noProof/>
          <w:sz w:val="24"/>
          <w:szCs w:val="24"/>
        </w:rPr>
        <w:t>(Ara</w:t>
      </w:r>
      <w:r w:rsidRPr="00AD70F5">
        <w:rPr>
          <w:rFonts w:asciiTheme="minorBidi" w:hAnsiTheme="minorBidi"/>
          <w:i/>
          <w:noProof/>
          <w:sz w:val="24"/>
          <w:szCs w:val="24"/>
        </w:rPr>
        <w:t xml:space="preserve"> et al.</w:t>
      </w:r>
      <w:r w:rsidRPr="00AD70F5">
        <w:rPr>
          <w:rFonts w:asciiTheme="minorBidi" w:hAnsiTheme="minorBidi"/>
          <w:noProof/>
          <w:sz w:val="24"/>
          <w:szCs w:val="24"/>
        </w:rPr>
        <w:t>, 2013)</w:t>
      </w:r>
      <w:r w:rsidRPr="00AD70F5">
        <w:rPr>
          <w:rFonts w:asciiTheme="minorBidi" w:hAnsiTheme="minorBidi"/>
          <w:sz w:val="24"/>
          <w:szCs w:val="24"/>
        </w:rPr>
        <w:fldChar w:fldCharType="end"/>
      </w:r>
      <w:r w:rsidRPr="00AD70F5">
        <w:rPr>
          <w:rFonts w:asciiTheme="minorBidi" w:hAnsiTheme="minorBidi"/>
          <w:sz w:val="24"/>
          <w:szCs w:val="24"/>
        </w:rPr>
        <w:t>.</w:t>
      </w:r>
    </w:p>
    <w:p w:rsidR="00F24B6D" w:rsidRPr="00AD70F5" w:rsidRDefault="00F24B6D" w:rsidP="00F24B6D">
      <w:pPr>
        <w:spacing w:after="0" w:line="360" w:lineRule="auto"/>
        <w:ind w:firstLine="720"/>
        <w:jc w:val="both"/>
        <w:rPr>
          <w:rFonts w:asciiTheme="minorBidi" w:hAnsiTheme="minorBidi"/>
          <w:sz w:val="24"/>
          <w:szCs w:val="24"/>
        </w:rPr>
      </w:pPr>
    </w:p>
    <w:tbl>
      <w:tblPr>
        <w:tblW w:w="8925" w:type="dxa"/>
        <w:tblLook w:val="04A0" w:firstRow="1" w:lastRow="0" w:firstColumn="1" w:lastColumn="0" w:noHBand="0" w:noVBand="1"/>
      </w:tblPr>
      <w:tblGrid>
        <w:gridCol w:w="8925"/>
      </w:tblGrid>
      <w:tr w:rsidR="00F24B6D" w:rsidRPr="00AD70F5" w:rsidTr="00F24B6D">
        <w:trPr>
          <w:trHeight w:val="3656"/>
        </w:trPr>
        <w:tc>
          <w:tcPr>
            <w:tcW w:w="8925" w:type="dxa"/>
          </w:tcPr>
          <w:p w:rsidR="00F24B6D" w:rsidRPr="00AD70F5" w:rsidRDefault="00F24B6D" w:rsidP="00F24B6D">
            <w:pPr>
              <w:spacing w:line="480" w:lineRule="auto"/>
              <w:jc w:val="center"/>
              <w:rPr>
                <w:rFonts w:asciiTheme="minorBidi" w:hAnsiTheme="minorBidi"/>
                <w:sz w:val="20"/>
                <w:szCs w:val="20"/>
              </w:rPr>
            </w:pPr>
            <w:r w:rsidRPr="00AD70F5">
              <w:rPr>
                <w:rFonts w:asciiTheme="minorBidi" w:hAnsiTheme="minorBidi"/>
                <w:noProof/>
                <w:sz w:val="20"/>
                <w:szCs w:val="20"/>
              </w:rPr>
              <w:object w:dxaOrig="5616" w:dyaOrig="4867">
                <v:shape id="_x0000_i1026" type="#_x0000_t75" alt="" style="width:326.3pt;height:284.25pt" o:ole="">
                  <v:imagedata r:id="rId58" o:title=""/>
                </v:shape>
                <o:OLEObject Type="Embed" ProgID="Prism8.Document" ShapeID="_x0000_i1026" DrawAspect="Content" ObjectID="_1636985537" r:id="rId59"/>
              </w:object>
            </w:r>
          </w:p>
        </w:tc>
      </w:tr>
      <w:tr w:rsidR="00F24B6D" w:rsidRPr="00AD70F5" w:rsidTr="00F24B6D">
        <w:trPr>
          <w:trHeight w:val="266"/>
        </w:trPr>
        <w:tc>
          <w:tcPr>
            <w:tcW w:w="8925" w:type="dxa"/>
          </w:tcPr>
          <w:p w:rsidR="00F24B6D" w:rsidRPr="007B472B" w:rsidRDefault="003C5F10" w:rsidP="00F24B6D">
            <w:pPr>
              <w:jc w:val="both"/>
              <w:rPr>
                <w:rFonts w:asciiTheme="minorBidi" w:hAnsiTheme="minorBidi"/>
                <w:sz w:val="20"/>
                <w:szCs w:val="20"/>
              </w:rPr>
            </w:pPr>
            <w:bookmarkStart w:id="80" w:name="_Toc15250877"/>
            <w:r>
              <w:rPr>
                <w:rStyle w:val="ListoffiguresChar"/>
              </w:rPr>
              <w:t>Fig. 4.8:</w:t>
            </w:r>
            <w:r w:rsidR="00F24B6D" w:rsidRPr="000252A9">
              <w:rPr>
                <w:rStyle w:val="ListoffiguresChar"/>
              </w:rPr>
              <w:t xml:space="preserve"> Growth of </w:t>
            </w:r>
            <w:r w:rsidR="00F24B6D" w:rsidRPr="00294152">
              <w:rPr>
                <w:rStyle w:val="ListoffiguresChar"/>
                <w:i/>
                <w:iCs/>
              </w:rPr>
              <w:t>Kytococcus sedentarius</w:t>
            </w:r>
            <w:r w:rsidR="00F24B6D" w:rsidRPr="000252A9">
              <w:rPr>
                <w:rStyle w:val="ListoffiguresChar"/>
              </w:rPr>
              <w:t xml:space="preserve"> MBB13 in nutrient broth supplemented with different concentrations of NaCl at pH 7.5 ±0.2 after 24 h incubation at 37°C on an orbital shaker (150 rpm).</w:t>
            </w:r>
            <w:bookmarkEnd w:id="80"/>
            <w:r w:rsidR="00F24B6D" w:rsidRPr="007B472B">
              <w:rPr>
                <w:rFonts w:asciiTheme="minorBidi" w:hAnsiTheme="minorBidi"/>
                <w:sz w:val="20"/>
                <w:szCs w:val="20"/>
              </w:rPr>
              <w:t xml:space="preserve"> OD was measured at 600 nm against a medium blank.  Data points are the means of three replicates plus or minus standard deviation.</w:t>
            </w:r>
          </w:p>
        </w:tc>
      </w:tr>
    </w:tbl>
    <w:p w:rsidR="00F24B6D" w:rsidRPr="005A139C" w:rsidRDefault="00F24B6D" w:rsidP="00F24B6D">
      <w:pPr>
        <w:spacing w:after="0" w:line="360" w:lineRule="auto"/>
        <w:ind w:firstLine="720"/>
        <w:jc w:val="both"/>
        <w:rPr>
          <w:rFonts w:ascii="Calibri Light" w:hAnsi="Calibri Light" w:cstheme="minorHAnsi"/>
        </w:rPr>
      </w:pPr>
    </w:p>
    <w:p w:rsidR="00F24B6D" w:rsidRPr="007B472B"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lastRenderedPageBreak/>
        <w:t xml:space="preserve">Bacteria maintain an appropriate osmotic gradient across the cytoplasmic membrane by changing the osmotic potential of the cytosol to control water influx and efflux through aquaporins.  Under conditions of high salinity, accumulation of osmoprotective compatible solutes, such as glycine betaine, proline, proline betaine, trehalose, glutamate, ectoine, carnitine, taurine and dimethylsulfonio-propionate, draws water into the cell to prevent desiccation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&lt;EndNote&gt;&lt;Cite&gt;&lt;Author&gt;Wood&lt;/Author&gt;&lt;Year&gt;2015&lt;/Year&gt;&lt;IDText&gt;Bacterial responses to osmotic challenges&lt;/IDText&gt;&lt;DisplayText&gt;(Wood, 2015)&lt;/DisplayText&gt;&lt;record&gt;&lt;isbn&gt;0022-1295&lt;/isbn&gt;&lt;titles&gt;&lt;title&gt;Bacterial responses to osmotic challenges&lt;/title&gt;&lt;secondary-title&gt;The Journal of general physiology&lt;/secondary-title&gt;&lt;/titles&gt;&lt;pages&gt;jgp. 201411296&lt;/pages&gt;&lt;contributors&gt;&lt;authors&gt;&lt;author&gt;Wood, Janet M&lt;/author&gt;&lt;/authors&gt;&lt;/contributors&gt;&lt;added-date format="utc"&gt;1549547947&lt;/added-date&gt;&lt;ref-type name="Journal Article"&gt;17&lt;/ref-type&gt;&lt;dates&gt;&lt;year&gt;2015&lt;/year&gt;&lt;/dates&gt;&lt;rec-number&gt;535&lt;/rec-number&gt;&lt;last-updated-date format="utc"&gt;1549547947&lt;/last-updated-date&gt;&lt;/record&gt;&lt;/Cite&gt;&lt;/EndNote&gt;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(Wood, 2015)</w:t>
      </w:r>
      <w:r w:rsidRPr="007B472B">
        <w:rPr>
          <w:rFonts w:asciiTheme="minorBidi" w:hAnsiTheme="minorBidi"/>
          <w:sz w:val="24"/>
          <w:szCs w:val="24"/>
        </w:rPr>
        <w:fldChar w:fldCharType="end"/>
      </w:r>
      <w:r w:rsidRPr="007B472B">
        <w:rPr>
          <w:rFonts w:asciiTheme="minorBidi" w:hAnsiTheme="minorBidi"/>
          <w:sz w:val="24"/>
          <w:szCs w:val="24"/>
        </w:rPr>
        <w:t xml:space="preserve">.  These compounds are excreted through mechanosensitive channels when the external osmolarity decreases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&lt;EndNote&gt;&lt;Cite&gt;&lt;Author&gt;Wood&lt;/Author&gt;&lt;Year&gt;2015&lt;/Year&gt;&lt;IDText&gt;Bacterial responses to osmotic challenges&lt;/IDText&gt;&lt;DisplayText&gt;(Wood, 2015)&lt;/DisplayText&gt;&lt;record&gt;&lt;isbn&gt;0022-1295&lt;/isbn&gt;&lt;titles&gt;&lt;title&gt;Bacterial responses to osmotic challenges&lt;/title&gt;&lt;secondary-title&gt;The Journal of general physiology&lt;/secondary-title&gt;&lt;/titles&gt;&lt;pages&gt;jgp. 201411296&lt;/pages&gt;&lt;contributors&gt;&lt;authors&gt;&lt;author&gt;Wood, Janet M&lt;/author&gt;&lt;/authors&gt;&lt;/contributors&gt;&lt;added-date format="utc"&gt;1549547947&lt;/added-date&gt;&lt;ref-type name="Journal Article"&gt;17&lt;/ref-type&gt;&lt;dates&gt;&lt;year&gt;2015&lt;/year&gt;&lt;/dates&gt;&lt;rec-number&gt;535&lt;/rec-number&gt;&lt;last-updated-date format="utc"&gt;1549547947&lt;/last-updated-date&gt;&lt;/record&gt;&lt;/Cite&gt;&lt;/EndNote&gt;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(Wood, 2015)</w:t>
      </w:r>
      <w:r w:rsidRPr="007B472B">
        <w:rPr>
          <w:rFonts w:asciiTheme="minorBidi" w:hAnsiTheme="minorBidi"/>
          <w:sz w:val="24"/>
          <w:szCs w:val="24"/>
        </w:rPr>
        <w:fldChar w:fldCharType="end"/>
      </w:r>
      <w:r w:rsidRPr="007B472B">
        <w:rPr>
          <w:rFonts w:asciiTheme="minorBidi" w:hAnsiTheme="minorBidi"/>
          <w:sz w:val="24"/>
          <w:szCs w:val="24"/>
        </w:rPr>
        <w:t>.  The response to high osmolarity often begins with uptake of potassium ions (K</w:t>
      </w:r>
      <w:r w:rsidRPr="007B472B">
        <w:rPr>
          <w:rFonts w:asciiTheme="minorBidi" w:hAnsiTheme="minorBidi"/>
          <w:sz w:val="24"/>
          <w:szCs w:val="24"/>
          <w:vertAlign w:val="superscript"/>
        </w:rPr>
        <w:t>+</w:t>
      </w:r>
      <w:r w:rsidRPr="007B472B">
        <w:rPr>
          <w:rFonts w:asciiTheme="minorBidi" w:hAnsiTheme="minorBidi"/>
          <w:sz w:val="24"/>
          <w:szCs w:val="24"/>
        </w:rPr>
        <w:t>), followed by replacement of K</w:t>
      </w:r>
      <w:r w:rsidRPr="007B472B">
        <w:rPr>
          <w:rFonts w:asciiTheme="minorBidi" w:hAnsiTheme="minorBidi"/>
          <w:sz w:val="24"/>
          <w:szCs w:val="24"/>
          <w:vertAlign w:val="superscript"/>
        </w:rPr>
        <w:t>+</w:t>
      </w:r>
      <w:r w:rsidRPr="007B472B">
        <w:rPr>
          <w:rFonts w:asciiTheme="minorBidi" w:hAnsiTheme="minorBidi"/>
          <w:sz w:val="24"/>
          <w:szCs w:val="24"/>
        </w:rPr>
        <w:t xml:space="preserve"> ions by one or more compatible solutes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&lt;EndNote&gt;&lt;Cite&gt;&lt;Author&gt;McLaggan&lt;/Author&gt;&lt;Year&gt;1994&lt;/Year&gt;&lt;IDText&gt;Interdependence of K+ and glutamate accumulation during osmotic adaptation of Escherichia coli&lt;/IDText&gt;&lt;DisplayText&gt;(McLaggan&lt;style face="italic"&gt; et al.&lt;/style&gt;, 1994)&lt;/DisplayText&gt;&lt;record&gt;&lt;isbn&gt;0021-9258&lt;/isbn&gt;&lt;titles&gt;&lt;title&gt;Interdependence of K+ and glutamate accumulation during osmotic adaptation of Escherichia coli&lt;/title&gt;&lt;secondary-title&gt;Journal of Biological Chemistry&lt;/secondary-title&gt;&lt;/titles&gt;&lt;pages&gt;1911-1917&lt;/pages&gt;&lt;number&gt;3&lt;/number&gt;&lt;contributors&gt;&lt;authors&gt;&lt;author&gt;McLaggan, Debbie&lt;/author&gt;&lt;author&gt;Naprstek, Josef&lt;/author&gt;&lt;author&gt;Buurman, Ed T&lt;/author&gt;&lt;author&gt;Epstein, Wolfgang&lt;/author&gt;&lt;/authors&gt;&lt;/contributors&gt;&lt;added-date format="utc"&gt;1558280767&lt;/added-date&gt;&lt;ref-type name="Journal Article"&gt;17&lt;/ref-type&gt;&lt;dates&gt;&lt;year&gt;1994&lt;/year&gt;&lt;/dates&gt;&lt;rec-number&gt;602&lt;/rec-number&gt;&lt;last-updated-date format="utc"&gt;1558280767&lt;/last-updated-date&gt;&lt;volume&gt;269&lt;/volume&gt;&lt;/record&gt;&lt;/Cite&gt;&lt;/EndNote&gt;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(McLaggan</w:t>
      </w:r>
      <w:r w:rsidRPr="007B472B">
        <w:rPr>
          <w:rFonts w:asciiTheme="minorBidi" w:hAnsiTheme="minorBidi"/>
          <w:i/>
          <w:noProof/>
          <w:sz w:val="24"/>
          <w:szCs w:val="24"/>
        </w:rPr>
        <w:t xml:space="preserve"> et al.</w:t>
      </w:r>
      <w:r w:rsidRPr="007B472B">
        <w:rPr>
          <w:rFonts w:asciiTheme="minorBidi" w:hAnsiTheme="minorBidi"/>
          <w:noProof/>
          <w:sz w:val="24"/>
          <w:szCs w:val="24"/>
        </w:rPr>
        <w:t>, 1994)</w:t>
      </w:r>
      <w:r w:rsidRPr="007B472B">
        <w:rPr>
          <w:rFonts w:asciiTheme="minorBidi" w:hAnsiTheme="minorBidi"/>
          <w:sz w:val="24"/>
          <w:szCs w:val="24"/>
        </w:rPr>
        <w:fldChar w:fldCharType="end"/>
      </w:r>
      <w:r w:rsidRPr="007B472B">
        <w:rPr>
          <w:rFonts w:asciiTheme="minorBidi" w:hAnsiTheme="minorBidi"/>
          <w:sz w:val="24"/>
          <w:szCs w:val="24"/>
        </w:rPr>
        <w:t xml:space="preserve">.  Analysis of the </w:t>
      </w:r>
      <w:r w:rsidRPr="007B472B">
        <w:rPr>
          <w:rFonts w:asciiTheme="minorBidi" w:hAnsiTheme="minorBidi"/>
          <w:i/>
          <w:sz w:val="24"/>
          <w:szCs w:val="24"/>
        </w:rPr>
        <w:t>K. sedentarius</w:t>
      </w:r>
      <w:r w:rsidRPr="007B472B">
        <w:rPr>
          <w:rFonts w:asciiTheme="minorBidi" w:hAnsiTheme="minorBidi"/>
          <w:sz w:val="24"/>
          <w:szCs w:val="24"/>
        </w:rPr>
        <w:t xml:space="preserve"> MBB13 genome indicated the presence of several genes potentially involved in the response to osmotic stress (Fig. 4.9).  </w:t>
      </w:r>
    </w:p>
    <w:p w:rsidR="00F24B6D" w:rsidRPr="007B472B"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t xml:space="preserve">In </w:t>
      </w:r>
      <w:r w:rsidRPr="007B472B">
        <w:rPr>
          <w:rFonts w:asciiTheme="minorBidi" w:hAnsiTheme="minorBidi"/>
          <w:i/>
          <w:sz w:val="24"/>
          <w:szCs w:val="24"/>
        </w:rPr>
        <w:t>B. subtilis</w:t>
      </w:r>
      <w:r w:rsidRPr="007B472B">
        <w:rPr>
          <w:rFonts w:asciiTheme="minorBidi" w:hAnsiTheme="minorBidi"/>
          <w:sz w:val="24"/>
          <w:szCs w:val="24"/>
        </w:rPr>
        <w:t>, K</w:t>
      </w:r>
      <w:r w:rsidRPr="007B472B">
        <w:rPr>
          <w:rFonts w:asciiTheme="minorBidi" w:hAnsiTheme="minorBidi"/>
          <w:sz w:val="24"/>
          <w:szCs w:val="24"/>
          <w:vertAlign w:val="superscript"/>
        </w:rPr>
        <w:t>+</w:t>
      </w:r>
      <w:r w:rsidRPr="007B472B">
        <w:rPr>
          <w:rFonts w:asciiTheme="minorBidi" w:hAnsiTheme="minorBidi"/>
          <w:sz w:val="24"/>
          <w:szCs w:val="24"/>
        </w:rPr>
        <w:t xml:space="preserve"> ion uptake to lessen water loss during initial exposure to high salinity is mediated by two related potassium importers KtrAB and KtrCD, consisting of a homodimeric transmembrane protein (KtrB) and an associated octameric cytosolic ring protein (KtrA)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&lt;EndNote&gt;&lt;Cite&gt;&lt;Author&gt;Holtmann&lt;/Author&gt;&lt;Year&gt;2003&lt;/Year&gt;&lt;IDText&gt;KtrAB and KtrCD: two K+ uptake systems in Bacillus subtilis and their role in adaptation to hypertonicity&lt;/IDText&gt;&lt;DisplayText&gt;(Holtmann&lt;style face="italic"&gt; et al.&lt;/style&gt;, 2003)&lt;/DisplayText&gt;&lt;record&gt;&lt;isbn&gt;0021-9193&lt;/isbn&gt;&lt;titles&gt;&lt;title&gt;KtrAB and KtrCD: two K+ uptake systems in Bacillus subtilis and their role in adaptation to hypertonicity&lt;/title&gt;&lt;secondary-title&gt;Journal of bacteriology&lt;/secondary-title&gt;&lt;/titles&gt;&lt;pages&gt;1289-1298&lt;/pages&gt;&lt;number&gt;4&lt;/number&gt;&lt;contributors&gt;&lt;authors&gt;&lt;author&gt;Holtmann, Gudrun&lt;/author&gt;&lt;author&gt;Bakker, Evert P&lt;/author&gt;&lt;author&gt;Uozumi, Nobuyuki&lt;/author&gt;&lt;author&gt;Bremer, Erhard&lt;/author&gt;&lt;/authors&gt;&lt;/contributors&gt;&lt;added-date format="utc"&gt;1561454533&lt;/added-date&gt;&lt;ref-type name="Journal Article"&gt;17&lt;/ref-type&gt;&lt;dates&gt;&lt;year&gt;2003&lt;/year&gt;&lt;/dates&gt;&lt;rec-number&gt;670&lt;/rec-number&gt;&lt;last-updated-date format="utc"&gt;1561454533&lt;/last-updated-date&gt;&lt;volume&gt;185&lt;/volume&gt;&lt;/record&gt;&lt;/Cite&gt;&lt;/EndNote&gt;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(Holtmann</w:t>
      </w:r>
      <w:r w:rsidRPr="007B472B">
        <w:rPr>
          <w:rFonts w:asciiTheme="minorBidi" w:hAnsiTheme="minorBidi"/>
          <w:i/>
          <w:noProof/>
          <w:sz w:val="24"/>
          <w:szCs w:val="24"/>
        </w:rPr>
        <w:t xml:space="preserve"> et al.</w:t>
      </w:r>
      <w:r w:rsidRPr="007B472B">
        <w:rPr>
          <w:rFonts w:asciiTheme="minorBidi" w:hAnsiTheme="minorBidi"/>
          <w:noProof/>
          <w:sz w:val="24"/>
          <w:szCs w:val="24"/>
        </w:rPr>
        <w:t>, 2003)</w:t>
      </w:r>
      <w:r w:rsidRPr="007B472B">
        <w:rPr>
          <w:rFonts w:asciiTheme="minorBidi" w:hAnsiTheme="minorBidi"/>
          <w:sz w:val="24"/>
          <w:szCs w:val="24"/>
        </w:rPr>
        <w:fldChar w:fldCharType="end"/>
      </w:r>
      <w:r w:rsidRPr="007B472B">
        <w:rPr>
          <w:rFonts w:asciiTheme="minorBidi" w:hAnsiTheme="minorBidi"/>
          <w:sz w:val="24"/>
          <w:szCs w:val="24"/>
        </w:rPr>
        <w:t xml:space="preserve">.  Although </w:t>
      </w:r>
      <w:r w:rsidRPr="007B472B">
        <w:rPr>
          <w:rFonts w:asciiTheme="minorBidi" w:hAnsiTheme="minorBidi"/>
          <w:i/>
          <w:sz w:val="24"/>
          <w:szCs w:val="24"/>
        </w:rPr>
        <w:t>K. sedentarius</w:t>
      </w:r>
      <w:r w:rsidRPr="007B472B">
        <w:rPr>
          <w:rFonts w:asciiTheme="minorBidi" w:hAnsiTheme="minorBidi"/>
          <w:sz w:val="24"/>
          <w:szCs w:val="24"/>
        </w:rPr>
        <w:t xml:space="preserve"> MBB13 possesses a </w:t>
      </w:r>
      <w:r w:rsidRPr="007B472B">
        <w:rPr>
          <w:rFonts w:asciiTheme="minorBidi" w:hAnsiTheme="minorBidi"/>
          <w:i/>
          <w:sz w:val="24"/>
          <w:szCs w:val="24"/>
        </w:rPr>
        <w:t>ktrA</w:t>
      </w:r>
      <w:r w:rsidRPr="007B472B">
        <w:rPr>
          <w:rFonts w:asciiTheme="minorBidi" w:hAnsiTheme="minorBidi"/>
          <w:sz w:val="24"/>
          <w:szCs w:val="24"/>
        </w:rPr>
        <w:t xml:space="preserve"> gene, a </w:t>
      </w:r>
      <w:r w:rsidRPr="007B472B">
        <w:rPr>
          <w:rFonts w:asciiTheme="minorBidi" w:hAnsiTheme="minorBidi"/>
          <w:i/>
          <w:sz w:val="24"/>
          <w:szCs w:val="24"/>
        </w:rPr>
        <w:t>ktrB</w:t>
      </w:r>
      <w:r w:rsidRPr="007B472B">
        <w:rPr>
          <w:rFonts w:asciiTheme="minorBidi" w:hAnsiTheme="minorBidi"/>
          <w:sz w:val="24"/>
          <w:szCs w:val="24"/>
        </w:rPr>
        <w:t xml:space="preserve"> candidate was not detected, suggesting that the KtrA protein has a different partner and probably does not function in gating K</w:t>
      </w:r>
      <w:r w:rsidRPr="007B472B">
        <w:rPr>
          <w:rFonts w:asciiTheme="minorBidi" w:hAnsiTheme="minorBidi"/>
          <w:sz w:val="24"/>
          <w:szCs w:val="24"/>
          <w:vertAlign w:val="superscript"/>
        </w:rPr>
        <w:t>+</w:t>
      </w:r>
      <w:r w:rsidRPr="007B472B">
        <w:rPr>
          <w:rFonts w:asciiTheme="minorBidi" w:hAnsiTheme="minorBidi"/>
          <w:sz w:val="24"/>
          <w:szCs w:val="24"/>
        </w:rPr>
        <w:t xml:space="preserve"> import in this bacterium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&lt;EndNote&gt;&lt;Cite&gt;&lt;Author&gt;Hoffmann&lt;/Author&gt;&lt;Year&gt;2016&lt;/Year&gt;&lt;IDText&gt;Management of osmotic stress by Bacillus subtilis: genetics and physiology&lt;/IDText&gt;&lt;DisplayText&gt;(Hoffmann and Bremer, 2016)&lt;/DisplayText&gt;&lt;record&gt;&lt;titles&gt;&lt;title&gt;Management of osmotic stress by Bacillus subtilis: genetics and physiology&lt;/title&gt;&lt;secondary-title&gt;Stress and environmental regulation of gene expression and adaptation in bacteria&lt;/secondary-title&gt;&lt;/titles&gt;&lt;pages&gt;657-676&lt;/pages&gt;&lt;contributors&gt;&lt;authors&gt;&lt;author&gt;Hoffmann, Tamara&lt;/author&gt;&lt;author&gt;Bremer, Erhard&lt;/author&gt;&lt;/authors&gt;&lt;/contributors&gt;&lt;added-date format="utc"&gt;1558602880&lt;/added-date&gt;&lt;ref-type name="Journal Article"&gt;17&lt;/ref-type&gt;&lt;dates&gt;&lt;year&gt;2016&lt;/year&gt;&lt;/dates&gt;&lt;rec-number&gt;608&lt;/rec-number&gt;&lt;last-updated-date format="utc"&gt;1558602880&lt;/last-updated-date&gt;&lt;volume&gt;1&lt;/volume&gt;&lt;/record&gt;&lt;/Cite&gt;&lt;/EndNote&gt;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(Hoffmann and Bremer, 2016)</w:t>
      </w:r>
      <w:r w:rsidRPr="007B472B">
        <w:rPr>
          <w:rFonts w:asciiTheme="minorBidi" w:hAnsiTheme="minorBidi"/>
          <w:sz w:val="24"/>
          <w:szCs w:val="24"/>
        </w:rPr>
        <w:fldChar w:fldCharType="end"/>
      </w:r>
      <w:r w:rsidRPr="007B472B">
        <w:rPr>
          <w:rFonts w:asciiTheme="minorBidi" w:hAnsiTheme="minorBidi"/>
          <w:sz w:val="24"/>
          <w:szCs w:val="24"/>
        </w:rPr>
        <w:t xml:space="preserve">. </w:t>
      </w:r>
      <w:r w:rsidRPr="007B472B">
        <w:rPr>
          <w:rFonts w:asciiTheme="minorBidi" w:hAnsiTheme="minorBidi"/>
          <w:strike/>
          <w:sz w:val="24"/>
          <w:szCs w:val="24"/>
        </w:rPr>
        <w:t xml:space="preserve"> </w:t>
      </w:r>
    </w:p>
    <w:p w:rsidR="00F24B6D" w:rsidRPr="007B472B"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t xml:space="preserve">The </w:t>
      </w:r>
      <w:r w:rsidRPr="007B472B">
        <w:rPr>
          <w:rFonts w:asciiTheme="minorBidi" w:hAnsiTheme="minorBidi"/>
          <w:i/>
          <w:iCs/>
          <w:sz w:val="24"/>
          <w:szCs w:val="24"/>
        </w:rPr>
        <w:t>E. coli</w:t>
      </w:r>
      <w:r w:rsidRPr="007B472B">
        <w:rPr>
          <w:rFonts w:asciiTheme="minorBidi" w:hAnsiTheme="minorBidi"/>
          <w:sz w:val="24"/>
          <w:szCs w:val="24"/>
        </w:rPr>
        <w:t xml:space="preserve"> KdpFABC complex (K</w:t>
      </w:r>
      <w:r w:rsidRPr="007B472B">
        <w:rPr>
          <w:rFonts w:asciiTheme="minorBidi" w:hAnsiTheme="minorBidi"/>
          <w:sz w:val="24"/>
          <w:szCs w:val="24"/>
          <w:vertAlign w:val="superscript"/>
        </w:rPr>
        <w:t>+</w:t>
      </w:r>
      <w:r w:rsidRPr="007B472B">
        <w:rPr>
          <w:rFonts w:asciiTheme="minorBidi" w:hAnsiTheme="minorBidi"/>
          <w:sz w:val="24"/>
          <w:szCs w:val="24"/>
        </w:rPr>
        <w:t>-dependent ATPase) is another K</w:t>
      </w:r>
      <w:r w:rsidRPr="007B472B">
        <w:rPr>
          <w:rFonts w:asciiTheme="minorBidi" w:hAnsiTheme="minorBidi"/>
          <w:sz w:val="24"/>
          <w:szCs w:val="24"/>
          <w:vertAlign w:val="superscript"/>
        </w:rPr>
        <w:t>+</w:t>
      </w:r>
      <w:r w:rsidRPr="007B472B">
        <w:rPr>
          <w:rFonts w:asciiTheme="minorBidi" w:hAnsiTheme="minorBidi"/>
          <w:sz w:val="24"/>
          <w:szCs w:val="24"/>
        </w:rPr>
        <w:t xml:space="preserve"> transporter, encoded by the </w:t>
      </w:r>
      <w:r w:rsidRPr="007B472B">
        <w:rPr>
          <w:rFonts w:asciiTheme="minorBidi" w:hAnsiTheme="minorBidi"/>
          <w:i/>
          <w:iCs/>
          <w:sz w:val="24"/>
          <w:szCs w:val="24"/>
        </w:rPr>
        <w:t>kdpFABC</w:t>
      </w:r>
      <w:r w:rsidRPr="007B472B">
        <w:rPr>
          <w:rFonts w:asciiTheme="minorBidi" w:hAnsiTheme="minorBidi"/>
          <w:sz w:val="24"/>
          <w:szCs w:val="24"/>
        </w:rPr>
        <w:t xml:space="preserve"> operon and is an alternative route to scavenge K</w:t>
      </w:r>
      <w:r w:rsidRPr="007B472B">
        <w:rPr>
          <w:rFonts w:asciiTheme="minorBidi" w:hAnsiTheme="minorBidi"/>
          <w:sz w:val="24"/>
          <w:szCs w:val="24"/>
          <w:vertAlign w:val="superscript"/>
        </w:rPr>
        <w:t>+</w:t>
      </w:r>
      <w:r w:rsidRPr="007B472B">
        <w:rPr>
          <w:rFonts w:asciiTheme="minorBidi" w:hAnsiTheme="minorBidi"/>
          <w:sz w:val="24"/>
          <w:szCs w:val="24"/>
        </w:rPr>
        <w:t xml:space="preserve">. KdpD is a membrane bound sensor kinase and KdpE is a cytosolic response regulator and comprise a typical prokaryotic two component signal transduction system. Upon stimulus, KdpD undergoes autophosphorylation and the phosphoryl group is transferred to the regulator KdpE.  KdpE binds with high affinity at the </w:t>
      </w:r>
      <w:r w:rsidRPr="007B472B">
        <w:rPr>
          <w:rFonts w:asciiTheme="minorBidi" w:hAnsiTheme="minorBidi"/>
          <w:i/>
          <w:iCs/>
          <w:sz w:val="24"/>
          <w:szCs w:val="24"/>
        </w:rPr>
        <w:t>kdpFABC</w:t>
      </w:r>
      <w:r w:rsidRPr="007B472B">
        <w:rPr>
          <w:rFonts w:asciiTheme="minorBidi" w:hAnsiTheme="minorBidi"/>
          <w:sz w:val="24"/>
          <w:szCs w:val="24"/>
        </w:rPr>
        <w:t xml:space="preserve"> promoter when in its phosphorylated and dimerized form, and triggers </w:t>
      </w:r>
      <w:r w:rsidRPr="007B472B">
        <w:rPr>
          <w:rFonts w:asciiTheme="minorBidi" w:hAnsiTheme="minorBidi"/>
          <w:i/>
          <w:iCs/>
          <w:sz w:val="24"/>
          <w:szCs w:val="24"/>
        </w:rPr>
        <w:t>kdpFABC</w:t>
      </w:r>
      <w:r w:rsidRPr="007B472B">
        <w:rPr>
          <w:rFonts w:asciiTheme="minorBidi" w:hAnsiTheme="minorBidi"/>
          <w:sz w:val="24"/>
          <w:szCs w:val="24"/>
        </w:rPr>
        <w:t xml:space="preserve"> transcription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&lt;EndNote&gt;&lt;Cite&gt;&lt;Author&gt;Schniederberend&lt;/Author&gt;&lt;Year&gt;2010&lt;/Year&gt;&lt;IDText&gt;Influence of K+-dependent membrane lipid composition on the expression of the kdpFABC operon in Escherichia coli&lt;/IDText&gt;&lt;DisplayText&gt;(Schniederberend&lt;style face="italic"&gt; et al.&lt;/style&gt;, 2010)&lt;/DisplayText&gt;&lt;record&gt;&lt;isbn&gt;0005-2736&lt;/isbn&gt;&lt;titles&gt;&lt;title&gt;Influence of K+-dependent membrane lipid composition on the expression of the kdpFABC operon in Escherichia coli&lt;/title&gt;&lt;secondary-title&gt;Biochimica et Biophysica Acta (BBA)-Biomembranes&lt;/secondary-title&gt;&lt;/titles&gt;&lt;pages&gt;32-39&lt;/pages&gt;&lt;number&gt;1&lt;/number&gt;&lt;contributors&gt;&lt;authors&gt;&lt;author&gt;Schniederberend, Maren&lt;/author&gt;&lt;author&gt;Zimmann, Petra&lt;/author&gt;&lt;author&gt;Bogdanov, Mikhail&lt;/author&gt;&lt;author&gt;Dowhan, William&lt;/author&gt;&lt;author&gt;Altendorf, Karlheinz&lt;/author&gt;&lt;/authors&gt;&lt;/contributors&gt;&lt;added-date format="utc"&gt;1558610781&lt;/added-date&gt;&lt;ref-type name="Journal Article"&gt;17&lt;/ref-type&gt;&lt;dates&gt;&lt;year&gt;2010&lt;/year&gt;&lt;/dates&gt;&lt;rec-number&gt;609&lt;/rec-number&gt;&lt;last-updated-date format="utc"&gt;1558610781&lt;/last-updated-date&gt;&lt;volume&gt;1798&lt;/volume&gt;&lt;/record&gt;&lt;/Cite&gt;&lt;/EndNote&gt;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(Schniederberend</w:t>
      </w:r>
      <w:r w:rsidRPr="007B472B">
        <w:rPr>
          <w:rFonts w:asciiTheme="minorBidi" w:hAnsiTheme="minorBidi"/>
          <w:i/>
          <w:noProof/>
          <w:sz w:val="24"/>
          <w:szCs w:val="24"/>
        </w:rPr>
        <w:t xml:space="preserve"> et al.</w:t>
      </w:r>
      <w:r w:rsidRPr="007B472B">
        <w:rPr>
          <w:rFonts w:asciiTheme="minorBidi" w:hAnsiTheme="minorBidi"/>
          <w:noProof/>
          <w:sz w:val="24"/>
          <w:szCs w:val="24"/>
        </w:rPr>
        <w:t>, 2010)</w:t>
      </w:r>
      <w:r w:rsidRPr="007B472B">
        <w:rPr>
          <w:rFonts w:asciiTheme="minorBidi" w:hAnsiTheme="minorBidi"/>
          <w:sz w:val="24"/>
          <w:szCs w:val="24"/>
        </w:rPr>
        <w:fldChar w:fldCharType="end"/>
      </w:r>
      <w:r w:rsidRPr="007B472B">
        <w:rPr>
          <w:rFonts w:asciiTheme="minorBidi" w:hAnsiTheme="minorBidi"/>
          <w:sz w:val="24"/>
          <w:szCs w:val="24"/>
        </w:rPr>
        <w:t xml:space="preserve">.  In </w:t>
      </w:r>
      <w:r w:rsidRPr="007B472B">
        <w:rPr>
          <w:rFonts w:asciiTheme="minorBidi" w:hAnsiTheme="minorBidi"/>
          <w:i/>
          <w:iCs/>
          <w:sz w:val="24"/>
          <w:szCs w:val="24"/>
        </w:rPr>
        <w:t>K. sedentarius</w:t>
      </w:r>
      <w:r w:rsidRPr="007B472B">
        <w:rPr>
          <w:rFonts w:asciiTheme="minorBidi" w:hAnsiTheme="minorBidi"/>
          <w:sz w:val="24"/>
          <w:szCs w:val="24"/>
        </w:rPr>
        <w:t xml:space="preserve"> MBB13, KdpFABC complex and its regulators are not detected (Fig. 4.9).  </w:t>
      </w:r>
    </w:p>
    <w:p w:rsidR="00F24B6D" w:rsidRPr="00AD70F5" w:rsidRDefault="00F24B6D" w:rsidP="00F24B6D">
      <w:pPr>
        <w:spacing w:after="0" w:line="360" w:lineRule="auto"/>
        <w:ind w:left="142" w:hanging="142"/>
        <w:jc w:val="both"/>
        <w:rPr>
          <w:rFonts w:asciiTheme="minorBidi" w:hAnsiTheme="minorBidi"/>
          <w:sz w:val="24"/>
          <w:szCs w:val="24"/>
        </w:rPr>
      </w:pPr>
    </w:p>
    <w:p w:rsidR="00F24B6D" w:rsidRPr="007B472B" w:rsidRDefault="00F24B6D" w:rsidP="00F24B6D">
      <w:pPr>
        <w:spacing w:after="0" w:line="360" w:lineRule="auto"/>
        <w:ind w:hanging="142"/>
        <w:jc w:val="both"/>
        <w:rPr>
          <w:rFonts w:asciiTheme="minorBidi" w:hAnsiTheme="minorBidi"/>
          <w:sz w:val="24"/>
          <w:szCs w:val="24"/>
        </w:rPr>
      </w:pPr>
      <w:r w:rsidRPr="007B472B">
        <w:rPr>
          <w:rFonts w:asciiTheme="minorBidi" w:hAnsiTheme="minorBidi"/>
          <w:sz w:val="24"/>
          <w:szCs w:val="24"/>
        </w:rPr>
        <w:tab/>
      </w:r>
      <w:r w:rsidRPr="007B472B">
        <w:rPr>
          <w:rFonts w:asciiTheme="minorBidi" w:hAnsiTheme="minorBidi"/>
          <w:sz w:val="24"/>
          <w:szCs w:val="24"/>
        </w:rPr>
        <w:tab/>
        <w:t xml:space="preserve">Ectoine is another major compatible solute in many halophiles such as, </w:t>
      </w:r>
      <w:r w:rsidRPr="007B472B">
        <w:rPr>
          <w:rFonts w:asciiTheme="minorBidi" w:hAnsiTheme="minorBidi"/>
          <w:i/>
          <w:iCs/>
          <w:sz w:val="24"/>
          <w:szCs w:val="24"/>
        </w:rPr>
        <w:t>Chromohalobacter salexigens</w:t>
      </w:r>
      <w:r w:rsidRPr="007B472B">
        <w:rPr>
          <w:rFonts w:asciiTheme="minorBidi" w:hAnsiTheme="minorBidi"/>
          <w:sz w:val="24"/>
          <w:szCs w:val="24"/>
        </w:rPr>
        <w:t xml:space="preserve">, </w:t>
      </w:r>
      <w:r w:rsidRPr="007B472B">
        <w:rPr>
          <w:rFonts w:asciiTheme="minorBidi" w:hAnsiTheme="minorBidi"/>
          <w:i/>
          <w:iCs/>
          <w:sz w:val="24"/>
          <w:szCs w:val="24"/>
        </w:rPr>
        <w:t>Methylomicrobium alcaliphilum</w:t>
      </w:r>
      <w:r w:rsidRPr="007B472B">
        <w:rPr>
          <w:rFonts w:asciiTheme="minorBidi" w:hAnsiTheme="minorBidi"/>
          <w:sz w:val="24"/>
          <w:szCs w:val="24"/>
        </w:rPr>
        <w:t xml:space="preserve"> and </w:t>
      </w:r>
      <w:r w:rsidRPr="007B472B">
        <w:rPr>
          <w:rFonts w:asciiTheme="minorBidi" w:hAnsiTheme="minorBidi"/>
          <w:i/>
          <w:iCs/>
          <w:sz w:val="24"/>
          <w:szCs w:val="24"/>
        </w:rPr>
        <w:t>Bacillus pasteurii</w:t>
      </w:r>
      <w:r w:rsidRPr="007B472B">
        <w:rPr>
          <w:rFonts w:asciiTheme="minorBidi" w:hAnsiTheme="minorBidi"/>
          <w:sz w:val="24"/>
          <w:szCs w:val="24"/>
        </w:rPr>
        <w:t xml:space="preserve">. Ectoine can be taken up from the environment when available.  Ectoine uptake is mediated by the Ect ABC transporter, which is encoded by the </w:t>
      </w:r>
      <w:r w:rsidRPr="007B472B">
        <w:rPr>
          <w:rFonts w:asciiTheme="minorBidi" w:hAnsiTheme="minorBidi"/>
          <w:i/>
          <w:iCs/>
          <w:sz w:val="24"/>
          <w:szCs w:val="24"/>
        </w:rPr>
        <w:t>ectA</w:t>
      </w:r>
      <w:r w:rsidRPr="007B472B">
        <w:rPr>
          <w:rFonts w:asciiTheme="minorBidi" w:hAnsiTheme="minorBidi"/>
          <w:sz w:val="24"/>
          <w:szCs w:val="24"/>
        </w:rPr>
        <w:t xml:space="preserve">, </w:t>
      </w:r>
      <w:r w:rsidRPr="007B472B">
        <w:rPr>
          <w:rFonts w:asciiTheme="minorBidi" w:hAnsiTheme="minorBidi"/>
          <w:i/>
          <w:iCs/>
          <w:sz w:val="24"/>
          <w:szCs w:val="24"/>
        </w:rPr>
        <w:t>ectB</w:t>
      </w:r>
      <w:r w:rsidRPr="007B472B">
        <w:rPr>
          <w:rFonts w:asciiTheme="minorBidi" w:hAnsiTheme="minorBidi"/>
          <w:sz w:val="24"/>
          <w:szCs w:val="24"/>
        </w:rPr>
        <w:t xml:space="preserve">, and </w:t>
      </w:r>
      <w:r w:rsidRPr="007B472B">
        <w:rPr>
          <w:rFonts w:asciiTheme="minorBidi" w:hAnsiTheme="minorBidi"/>
          <w:i/>
          <w:iCs/>
          <w:sz w:val="24"/>
          <w:szCs w:val="24"/>
        </w:rPr>
        <w:t>ectC</w:t>
      </w:r>
      <w:r w:rsidRPr="007B472B">
        <w:rPr>
          <w:rFonts w:asciiTheme="minorBidi" w:hAnsiTheme="minorBidi"/>
          <w:sz w:val="24"/>
          <w:szCs w:val="24"/>
        </w:rPr>
        <w:t xml:space="preserve"> genes. In </w:t>
      </w:r>
      <w:r w:rsidRPr="007B472B">
        <w:rPr>
          <w:rFonts w:asciiTheme="minorBidi" w:hAnsiTheme="minorBidi"/>
          <w:i/>
          <w:iCs/>
          <w:sz w:val="24"/>
          <w:szCs w:val="24"/>
        </w:rPr>
        <w:t>M. alcaliphilum</w:t>
      </w:r>
      <w:r w:rsidRPr="007B472B">
        <w:rPr>
          <w:rFonts w:asciiTheme="minorBidi" w:hAnsiTheme="minorBidi"/>
          <w:sz w:val="24"/>
          <w:szCs w:val="24"/>
        </w:rPr>
        <w:t xml:space="preserve">, a MarR-like transcriptional regulator (EctR1) represses the </w:t>
      </w:r>
      <w:r w:rsidRPr="007B472B">
        <w:rPr>
          <w:rFonts w:asciiTheme="minorBidi" w:hAnsiTheme="minorBidi"/>
          <w:sz w:val="24"/>
          <w:szCs w:val="24"/>
        </w:rPr>
        <w:lastRenderedPageBreak/>
        <w:t xml:space="preserve">expression of the </w:t>
      </w:r>
      <w:r w:rsidRPr="007B472B">
        <w:rPr>
          <w:rFonts w:asciiTheme="minorBidi" w:hAnsiTheme="minorBidi"/>
          <w:i/>
          <w:iCs/>
          <w:sz w:val="24"/>
          <w:szCs w:val="24"/>
        </w:rPr>
        <w:t>ectABC-ask</w:t>
      </w:r>
      <w:r w:rsidRPr="007B472B">
        <w:rPr>
          <w:rFonts w:asciiTheme="minorBidi" w:hAnsiTheme="minorBidi"/>
          <w:sz w:val="24"/>
          <w:szCs w:val="24"/>
        </w:rPr>
        <w:t xml:space="preserve"> operon by binding at the putative -10 sequence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&lt;EndNote&gt;&lt;Cite&gt;&lt;Author&gt;Mustakhimov&lt;/Author&gt;&lt;Year&gt;2010&lt;/Year&gt;&lt;IDText&gt;Identification and characterization of EctR1, a new transcriptional regulator of the ectoine biosynthesis genes in the halotolerant methanotroph Methylomicrobium alcaliphilum 20Z&lt;/IDText&gt;&lt;DisplayText&gt;(Mustakhimov&lt;style face="italic"&gt; et al.&lt;/style&gt;, 2010)&lt;/DisplayText&gt;&lt;record&gt;&lt;isbn&gt;0021-9193&lt;/isbn&gt;&lt;titles&gt;&lt;title&gt;Identification and characterization of EctR1, a new transcriptional regulator of the ectoine biosynthesis genes in the halotolerant methanotroph Methylomicrobium alcaliphilum 20Z&lt;/title&gt;&lt;secondary-title&gt;Journal of bacteriology&lt;/secondary-title&gt;&lt;/titles&gt;&lt;pages&gt;410-417&lt;/pages&gt;&lt;number&gt;2&lt;/number&gt;&lt;contributors&gt;&lt;authors&gt;&lt;author&gt;Mustakhimov, Ildar I&lt;/author&gt;&lt;author&gt;Reshetnikov, Alexander S&lt;/author&gt;&lt;author&gt;Glukhov, Anatoly S&lt;/author&gt;&lt;author&gt;Khmelenina, Valentina N&lt;/author&gt;&lt;author&gt;Kalyuzhnaya, Marina G&lt;/author&gt;&lt;author&gt;Trotsenko, Yuri A&lt;/author&gt;&lt;/authors&gt;&lt;/contributors&gt;&lt;added-date format="utc"&gt;1558613332&lt;/added-date&gt;&lt;ref-type name="Journal Article"&gt;17&lt;/ref-type&gt;&lt;dates&gt;&lt;year&gt;2010&lt;/year&gt;&lt;/dates&gt;&lt;rec-number&gt;610&lt;/rec-number&gt;&lt;last-updated-date format="utc"&gt;1558613332&lt;/last-updated-date&gt;&lt;volume&gt;192&lt;/volume&gt;&lt;/record&gt;&lt;/Cite&gt;&lt;/EndNote&gt;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(Mustakhimov</w:t>
      </w:r>
      <w:r w:rsidRPr="007B472B">
        <w:rPr>
          <w:rFonts w:asciiTheme="minorBidi" w:hAnsiTheme="minorBidi"/>
          <w:i/>
          <w:noProof/>
          <w:sz w:val="24"/>
          <w:szCs w:val="24"/>
        </w:rPr>
        <w:t xml:space="preserve"> et al.</w:t>
      </w:r>
      <w:r w:rsidRPr="007B472B">
        <w:rPr>
          <w:rFonts w:asciiTheme="minorBidi" w:hAnsiTheme="minorBidi"/>
          <w:noProof/>
          <w:sz w:val="24"/>
          <w:szCs w:val="24"/>
        </w:rPr>
        <w:t>, 2010)</w:t>
      </w:r>
      <w:r w:rsidRPr="007B472B">
        <w:rPr>
          <w:rFonts w:asciiTheme="minorBidi" w:hAnsiTheme="minorBidi"/>
          <w:sz w:val="24"/>
          <w:szCs w:val="24"/>
        </w:rPr>
        <w:fldChar w:fldCharType="end"/>
      </w:r>
      <w:r w:rsidRPr="007B472B">
        <w:rPr>
          <w:rFonts w:asciiTheme="minorBidi" w:hAnsiTheme="minorBidi"/>
          <w:sz w:val="24"/>
          <w:szCs w:val="24"/>
        </w:rPr>
        <w:t xml:space="preserve">.  The </w:t>
      </w:r>
      <w:r w:rsidRPr="007B472B">
        <w:rPr>
          <w:rFonts w:asciiTheme="minorBidi" w:hAnsiTheme="minorBidi"/>
          <w:i/>
          <w:sz w:val="24"/>
          <w:szCs w:val="24"/>
        </w:rPr>
        <w:t>K. sedentarius</w:t>
      </w:r>
      <w:r w:rsidRPr="007B472B">
        <w:rPr>
          <w:rFonts w:asciiTheme="minorBidi" w:hAnsiTheme="minorBidi"/>
          <w:sz w:val="24"/>
          <w:szCs w:val="24"/>
        </w:rPr>
        <w:t xml:space="preserve"> MBB13 genome possesses a MarR-like regulator and </w:t>
      </w:r>
      <w:r w:rsidRPr="007B472B">
        <w:rPr>
          <w:rFonts w:asciiTheme="minorBidi" w:hAnsiTheme="minorBidi"/>
          <w:i/>
          <w:iCs/>
          <w:sz w:val="24"/>
          <w:szCs w:val="24"/>
        </w:rPr>
        <w:t>ectABC</w:t>
      </w:r>
      <w:r w:rsidRPr="007B472B">
        <w:rPr>
          <w:rFonts w:asciiTheme="minorBidi" w:hAnsiTheme="minorBidi"/>
          <w:sz w:val="24"/>
          <w:szCs w:val="24"/>
        </w:rPr>
        <w:t xml:space="preserve"> operon but does not contain the gene </w:t>
      </w:r>
      <w:r w:rsidRPr="007B472B">
        <w:rPr>
          <w:rFonts w:asciiTheme="minorBidi" w:hAnsiTheme="minorBidi"/>
          <w:i/>
          <w:iCs/>
          <w:sz w:val="24"/>
          <w:szCs w:val="24"/>
        </w:rPr>
        <w:t>ask</w:t>
      </w:r>
      <w:r w:rsidRPr="007B472B">
        <w:rPr>
          <w:rFonts w:asciiTheme="minorBidi" w:hAnsiTheme="minorBidi"/>
          <w:sz w:val="24"/>
          <w:szCs w:val="24"/>
        </w:rPr>
        <w:t xml:space="preserve"> (Fig. 4.9).  </w:t>
      </w:r>
    </w:p>
    <w:p w:rsidR="00F24B6D" w:rsidRPr="007B472B" w:rsidRDefault="00F24B6D" w:rsidP="00F24B6D">
      <w:pPr>
        <w:spacing w:after="0" w:line="360" w:lineRule="auto"/>
        <w:jc w:val="both"/>
        <w:rPr>
          <w:rFonts w:asciiTheme="minorBidi" w:hAnsiTheme="minorBidi"/>
          <w:sz w:val="24"/>
          <w:szCs w:val="24"/>
        </w:rPr>
      </w:pPr>
      <w:r w:rsidRPr="007B472B">
        <w:rPr>
          <w:rFonts w:asciiTheme="minorBidi" w:hAnsiTheme="minorBidi"/>
          <w:sz w:val="24"/>
          <w:szCs w:val="24"/>
        </w:rPr>
        <w:tab/>
        <w:t xml:space="preserve">Compatible solutes can be obtained from the environment or synthesised in the bacterial cytosol.  Glycine betaine and choline uptake is mediated by the ABC-type transporter OpuC, which is encoded by the </w:t>
      </w:r>
      <w:r w:rsidRPr="007B472B">
        <w:rPr>
          <w:rFonts w:asciiTheme="minorBidi" w:hAnsiTheme="minorBidi"/>
          <w:i/>
          <w:sz w:val="24"/>
          <w:szCs w:val="24"/>
        </w:rPr>
        <w:t>opuBA-opuCD-opuCB-opuCC-lcdH</w:t>
      </w:r>
      <w:r w:rsidRPr="007B472B">
        <w:rPr>
          <w:rFonts w:asciiTheme="minorBidi" w:hAnsiTheme="minorBidi"/>
          <w:sz w:val="24"/>
          <w:szCs w:val="24"/>
        </w:rPr>
        <w:t xml:space="preserve"> operon in the </w:t>
      </w:r>
      <w:r w:rsidRPr="007B472B">
        <w:rPr>
          <w:rFonts w:asciiTheme="minorBidi" w:hAnsiTheme="minorBidi"/>
          <w:i/>
          <w:sz w:val="24"/>
          <w:szCs w:val="24"/>
        </w:rPr>
        <w:t>K. sedentarius</w:t>
      </w:r>
      <w:r w:rsidRPr="007B472B">
        <w:rPr>
          <w:rFonts w:asciiTheme="minorBidi" w:hAnsiTheme="minorBidi"/>
          <w:sz w:val="24"/>
          <w:szCs w:val="24"/>
        </w:rPr>
        <w:t xml:space="preserve"> MBB13 genome.  In addition, </w:t>
      </w:r>
      <w:r w:rsidRPr="007B472B">
        <w:rPr>
          <w:rFonts w:asciiTheme="minorBidi" w:hAnsiTheme="minorBidi"/>
          <w:i/>
          <w:sz w:val="24"/>
          <w:szCs w:val="24"/>
        </w:rPr>
        <w:t>opuD</w:t>
      </w:r>
      <w:r w:rsidRPr="007B472B">
        <w:rPr>
          <w:rFonts w:asciiTheme="minorBidi" w:hAnsiTheme="minorBidi"/>
          <w:sz w:val="24"/>
          <w:szCs w:val="24"/>
        </w:rPr>
        <w:t xml:space="preserve"> and </w:t>
      </w:r>
      <w:r w:rsidRPr="007B472B">
        <w:rPr>
          <w:rFonts w:asciiTheme="minorBidi" w:hAnsiTheme="minorBidi"/>
          <w:i/>
          <w:sz w:val="24"/>
          <w:szCs w:val="24"/>
        </w:rPr>
        <w:t>betL</w:t>
      </w:r>
      <w:r w:rsidRPr="007B472B">
        <w:rPr>
          <w:rFonts w:asciiTheme="minorBidi" w:hAnsiTheme="minorBidi"/>
          <w:sz w:val="24"/>
          <w:szCs w:val="24"/>
        </w:rPr>
        <w:t xml:space="preserve">, coding for Betaine/Carnitine/Choline Transporter (BCCT) family transporters, and </w:t>
      </w:r>
      <w:r w:rsidRPr="007B472B">
        <w:rPr>
          <w:rFonts w:asciiTheme="minorBidi" w:hAnsiTheme="minorBidi"/>
          <w:i/>
          <w:sz w:val="24"/>
          <w:szCs w:val="24"/>
        </w:rPr>
        <w:t>proP</w:t>
      </w:r>
      <w:r w:rsidRPr="007B472B">
        <w:rPr>
          <w:rFonts w:asciiTheme="minorBidi" w:hAnsiTheme="minorBidi"/>
          <w:sz w:val="24"/>
          <w:szCs w:val="24"/>
        </w:rPr>
        <w:t xml:space="preserve">, coding for a broad specificity Major Facilitator Superfamily (MFS) proline transporter, complete the catalogue of compatible solute uptake systems (Fig. 4.9).  In </w:t>
      </w:r>
      <w:r w:rsidRPr="007B472B">
        <w:rPr>
          <w:rFonts w:asciiTheme="minorBidi" w:hAnsiTheme="minorBidi"/>
          <w:i/>
          <w:sz w:val="24"/>
          <w:szCs w:val="24"/>
        </w:rPr>
        <w:t>Listeria monocytogenes</w:t>
      </w:r>
      <w:r w:rsidRPr="007B472B">
        <w:rPr>
          <w:rFonts w:asciiTheme="minorBidi" w:hAnsiTheme="minorBidi"/>
          <w:sz w:val="24"/>
          <w:szCs w:val="24"/>
        </w:rPr>
        <w:t xml:space="preserve">, </w:t>
      </w:r>
      <w:r w:rsidRPr="007B472B">
        <w:rPr>
          <w:rFonts w:asciiTheme="minorBidi" w:hAnsiTheme="minorBidi"/>
          <w:i/>
          <w:iCs/>
          <w:sz w:val="24"/>
          <w:szCs w:val="24"/>
        </w:rPr>
        <w:t>betL</w:t>
      </w:r>
      <w:r w:rsidRPr="007B472B">
        <w:rPr>
          <w:rFonts w:asciiTheme="minorBidi" w:hAnsiTheme="minorBidi"/>
          <w:sz w:val="24"/>
          <w:szCs w:val="24"/>
        </w:rPr>
        <w:t xml:space="preserve"> was rapidly expressed in response to an osmotic up-shift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&lt;EndNote&gt;&lt;Cite&gt;&lt;Author&gt;Sleator&lt;/Author&gt;&lt;Year&gt;2003&lt;/Year&gt;&lt;IDText&gt;Transcriptional regulation and posttranslational activity of the betaine transporter BetL in Listeria monocytogenes are controlled by environmental salinity&lt;/IDText&gt;&lt;DisplayText&gt;(Sleator&lt;style face="italic"&gt; et al.&lt;/style&gt;, 2003)&lt;/DisplayText&gt;&lt;record&gt;&lt;isbn&gt;0021-9193&lt;/isbn&gt;&lt;titles&gt;&lt;title&gt;Transcriptional regulation and posttranslational activity of the betaine transporter BetL in Listeria monocytogenes are controlled by environmental salinity&lt;/title&gt;&lt;secondary-title&gt;Journal of bacteriology&lt;/secondary-title&gt;&lt;/titles&gt;&lt;pages&gt;7140-7144&lt;/pages&gt;&lt;number&gt;24&lt;/number&gt;&lt;contributors&gt;&lt;authors&gt;&lt;author&gt;Sleator, Roy D&lt;/author&gt;&lt;author&gt;Wood, Janet M&lt;/author&gt;&lt;author&gt;Hill, Colin&lt;/author&gt;&lt;/authors&gt;&lt;/contributors&gt;&lt;added-date format="utc"&gt;1561455336&lt;/added-date&gt;&lt;ref-type name="Journal Article"&gt;17&lt;/ref-type&gt;&lt;dates&gt;&lt;year&gt;2003&lt;/year&gt;&lt;/dates&gt;&lt;rec-number&gt;671&lt;/rec-number&gt;&lt;last-updated-date format="utc"&gt;1561455336&lt;/last-updated-date&gt;&lt;volume&gt;185&lt;/volume&gt;&lt;/record&gt;&lt;/Cite&gt;&lt;/EndNote&gt;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(Sleator</w:t>
      </w:r>
      <w:r w:rsidRPr="007B472B">
        <w:rPr>
          <w:rFonts w:asciiTheme="minorBidi" w:hAnsiTheme="minorBidi"/>
          <w:i/>
          <w:noProof/>
          <w:sz w:val="24"/>
          <w:szCs w:val="24"/>
        </w:rPr>
        <w:t xml:space="preserve"> et al.</w:t>
      </w:r>
      <w:r w:rsidRPr="007B472B">
        <w:rPr>
          <w:rFonts w:asciiTheme="minorBidi" w:hAnsiTheme="minorBidi"/>
          <w:noProof/>
          <w:sz w:val="24"/>
          <w:szCs w:val="24"/>
        </w:rPr>
        <w:t>, 2003)</w:t>
      </w:r>
      <w:r w:rsidRPr="007B472B">
        <w:rPr>
          <w:rFonts w:asciiTheme="minorBidi" w:hAnsiTheme="minorBidi"/>
          <w:sz w:val="24"/>
          <w:szCs w:val="24"/>
        </w:rPr>
        <w:fldChar w:fldCharType="end"/>
      </w:r>
      <w:r w:rsidRPr="007B472B">
        <w:rPr>
          <w:rFonts w:asciiTheme="minorBidi" w:hAnsiTheme="minorBidi"/>
          <w:sz w:val="24"/>
          <w:szCs w:val="24"/>
        </w:rPr>
        <w:t xml:space="preserve"> and ProP acts as an osmosensor and osmoregulator, permitting it to respond rapidly to changes in osmolarity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&lt;EndNote&gt;&lt;Cite&gt;&lt;Author&gt;Culham&lt;/Author&gt;&lt;Year&gt;2003&lt;/Year&gt;&lt;IDText&gt;Osmosensor ProP of Escherichia coli responds to the concentration, chemistry, and molecular size of osmolytes in the proteoliposome lumen&lt;/IDText&gt;&lt;DisplayText&gt;(Culham&lt;style face="italic"&gt; et al.&lt;/style&gt;, 2003)&lt;/DisplayText&gt;&lt;record&gt;&lt;isbn&gt;0006-2960&lt;/isbn&gt;&lt;titles&gt;&lt;title&gt;Osmosensor ProP of Escherichia coli responds to the concentration, chemistry, and molecular size of osmolytes in the proteoliposome lumen&lt;/title&gt;&lt;secondary-title&gt;Biochemistry&lt;/secondary-title&gt;&lt;/titles&gt;&lt;pages&gt;410-420&lt;/pages&gt;&lt;number&gt;2&lt;/number&gt;&lt;contributors&gt;&lt;authors&gt;&lt;author&gt;Culham, Doreen E&lt;/author&gt;&lt;author&gt;Henderson, James&lt;/author&gt;&lt;author&gt;Crane, Rebecca A&lt;/author&gt;&lt;author&gt;Wood, Janet M&lt;/author&gt;&lt;/authors&gt;&lt;/contributors&gt;&lt;added-date format="utc"&gt;1561462644&lt;/added-date&gt;&lt;ref-type name="Journal Article"&gt;17&lt;/ref-type&gt;&lt;dates&gt;&lt;year&gt;2003&lt;/year&gt;&lt;/dates&gt;&lt;rec-number&gt;672&lt;/rec-number&gt;&lt;last-updated-date format="utc"&gt;1561462644&lt;/last-updated-date&gt;&lt;volume&gt;42&lt;/volume&gt;&lt;/record&gt;&lt;/Cite&gt;&lt;/EndNote&gt;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(Culham</w:t>
      </w:r>
      <w:r w:rsidRPr="007B472B">
        <w:rPr>
          <w:rFonts w:asciiTheme="minorBidi" w:hAnsiTheme="minorBidi"/>
          <w:i/>
          <w:noProof/>
          <w:sz w:val="24"/>
          <w:szCs w:val="24"/>
        </w:rPr>
        <w:t xml:space="preserve"> et al.</w:t>
      </w:r>
      <w:r w:rsidRPr="007B472B">
        <w:rPr>
          <w:rFonts w:asciiTheme="minorBidi" w:hAnsiTheme="minorBidi"/>
          <w:noProof/>
          <w:sz w:val="24"/>
          <w:szCs w:val="24"/>
        </w:rPr>
        <w:t>, 2003)</w:t>
      </w:r>
      <w:r w:rsidRPr="007B472B">
        <w:rPr>
          <w:rFonts w:asciiTheme="minorBidi" w:hAnsiTheme="minorBidi"/>
          <w:sz w:val="24"/>
          <w:szCs w:val="24"/>
        </w:rPr>
        <w:fldChar w:fldCharType="end"/>
      </w:r>
      <w:r w:rsidRPr="007B472B">
        <w:rPr>
          <w:rFonts w:asciiTheme="minorBidi" w:hAnsiTheme="minorBidi"/>
          <w:sz w:val="24"/>
          <w:szCs w:val="24"/>
        </w:rPr>
        <w:t>.</w:t>
      </w:r>
    </w:p>
    <w:p w:rsidR="00F24B6D" w:rsidRPr="007B472B"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t xml:space="preserve">Choline is a precursor of glycine betaine, conversion being catalysed by two enzymes (choline dehydrogenase, EC 1.1.91.1 and an aldehyde dehydrogenase, EC 1.2.1.8).  In </w:t>
      </w:r>
      <w:r w:rsidRPr="007B472B">
        <w:rPr>
          <w:rFonts w:asciiTheme="minorBidi" w:hAnsiTheme="minorBidi"/>
          <w:i/>
          <w:sz w:val="24"/>
          <w:szCs w:val="24"/>
        </w:rPr>
        <w:t>E. coli</w:t>
      </w:r>
      <w:r w:rsidRPr="007B472B">
        <w:rPr>
          <w:rFonts w:asciiTheme="minorBidi" w:hAnsiTheme="minorBidi"/>
          <w:sz w:val="24"/>
          <w:szCs w:val="24"/>
        </w:rPr>
        <w:t xml:space="preserve">, these enzymes are encoded by the </w:t>
      </w:r>
      <w:r w:rsidRPr="007B472B">
        <w:rPr>
          <w:rFonts w:asciiTheme="minorBidi" w:hAnsiTheme="minorBidi"/>
          <w:i/>
          <w:sz w:val="24"/>
          <w:szCs w:val="24"/>
        </w:rPr>
        <w:t>betAB</w:t>
      </w:r>
      <w:r w:rsidRPr="007B472B">
        <w:rPr>
          <w:rFonts w:asciiTheme="minorBidi" w:hAnsiTheme="minorBidi"/>
          <w:sz w:val="24"/>
          <w:szCs w:val="24"/>
        </w:rPr>
        <w:t xml:space="preserve"> operon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&lt;EndNote&gt;&lt;Cite&gt;&lt;Author&gt;Wood&lt;/Author&gt;&lt;Year&gt;2006&lt;/Year&gt;&lt;IDText&gt;Osmosensing by bacteria&lt;/IDText&gt;&lt;DisplayText&gt;(Wood, 2006)&lt;/DisplayText&gt;&lt;record&gt;&lt;isbn&gt;1525-8882&lt;/isbn&gt;&lt;titles&gt;&lt;title&gt;Osmosensing by bacteria&lt;/title&gt;&lt;secondary-title&gt;Sci. STKE&lt;/secondary-title&gt;&lt;/titles&gt;&lt;pages&gt;pe43-pe43&lt;/pages&gt;&lt;number&gt;357&lt;/number&gt;&lt;contributors&gt;&lt;authors&gt;&lt;author&gt;Wood, Janet M&lt;/author&gt;&lt;/authors&gt;&lt;/contributors&gt;&lt;added-date format="utc"&gt;1558283057&lt;/added-date&gt;&lt;ref-type name="Journal Article"&gt;17&lt;/ref-type&gt;&lt;dates&gt;&lt;year&gt;2006&lt;/year&gt;&lt;/dates&gt;&lt;rec-number&gt;603&lt;/rec-number&gt;&lt;last-updated-date format="utc"&gt;1558283057&lt;/last-updated-date&gt;&lt;volume&gt;2006&lt;/volume&gt;&lt;/record&gt;&lt;/Cite&gt;&lt;/EndNote&gt;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(Wood, 2006)</w:t>
      </w:r>
      <w:r w:rsidRPr="007B472B">
        <w:rPr>
          <w:rFonts w:asciiTheme="minorBidi" w:hAnsiTheme="minorBidi"/>
          <w:sz w:val="24"/>
          <w:szCs w:val="24"/>
        </w:rPr>
        <w:fldChar w:fldCharType="end"/>
      </w:r>
      <w:r w:rsidRPr="007B472B">
        <w:rPr>
          <w:rFonts w:asciiTheme="minorBidi" w:hAnsiTheme="minorBidi"/>
          <w:sz w:val="24"/>
          <w:szCs w:val="24"/>
        </w:rPr>
        <w:t xml:space="preserve">.  Although a </w:t>
      </w:r>
      <w:r w:rsidRPr="007B472B">
        <w:rPr>
          <w:rFonts w:asciiTheme="minorBidi" w:hAnsiTheme="minorBidi"/>
          <w:i/>
          <w:sz w:val="24"/>
          <w:szCs w:val="24"/>
        </w:rPr>
        <w:t>betB</w:t>
      </w:r>
      <w:r w:rsidRPr="007B472B">
        <w:rPr>
          <w:rFonts w:asciiTheme="minorBidi" w:hAnsiTheme="minorBidi"/>
          <w:sz w:val="24"/>
          <w:szCs w:val="24"/>
        </w:rPr>
        <w:t xml:space="preserve"> gene was identified in the </w:t>
      </w:r>
      <w:r w:rsidRPr="007B472B">
        <w:rPr>
          <w:rFonts w:asciiTheme="minorBidi" w:hAnsiTheme="minorBidi"/>
          <w:i/>
          <w:sz w:val="24"/>
          <w:szCs w:val="24"/>
        </w:rPr>
        <w:t>K. sedentarius</w:t>
      </w:r>
      <w:r w:rsidRPr="007B472B">
        <w:rPr>
          <w:rFonts w:asciiTheme="minorBidi" w:hAnsiTheme="minorBidi"/>
          <w:sz w:val="24"/>
          <w:szCs w:val="24"/>
        </w:rPr>
        <w:t xml:space="preserve"> MBB13 genome, </w:t>
      </w:r>
      <w:r w:rsidRPr="007B472B">
        <w:rPr>
          <w:rFonts w:asciiTheme="minorBidi" w:hAnsiTheme="minorBidi"/>
          <w:i/>
          <w:sz w:val="24"/>
          <w:szCs w:val="24"/>
        </w:rPr>
        <w:t>betA</w:t>
      </w:r>
      <w:r w:rsidRPr="007B472B">
        <w:rPr>
          <w:rFonts w:asciiTheme="minorBidi" w:hAnsiTheme="minorBidi"/>
          <w:sz w:val="24"/>
          <w:szCs w:val="24"/>
        </w:rPr>
        <w:t xml:space="preserve"> was not.  Gram-positive bacteria use an alcohol dehydrogenase (GbsB, EC 1.1.1.1)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&lt;EndNote&gt;&lt;Cite&gt;&lt;Author&gt;Wood&lt;/Author&gt;&lt;Year&gt;2001&lt;/Year&gt;&lt;IDText&gt;Osmosensing and osmoregulatory compatible solute accumulation by bacteria&lt;/IDText&gt;&lt;DisplayText&gt;(Dandekar&lt;style face="italic"&gt; et al.&lt;/style&gt;, 1999; Wood&lt;style face="italic"&gt; et al.&lt;/style&gt;, 2001)&lt;/DisplayText&gt;&lt;record&gt;&lt;isbn&gt;1095-6433&lt;/isbn&gt;&lt;titles&gt;&lt;title&gt;Osmosensing and osmoregulatory compatible solute accumulation by bacteria&lt;/title&gt;&lt;secondary-title&gt;Comparative Biochemistry and Physiology Part A: Molecular &amp;amp; Integrative Physiology&lt;/secondary-title&gt;&lt;/titles&gt;&lt;pages&gt;437-460&lt;/pages&gt;&lt;number&gt;3&lt;/number&gt;&lt;contributors&gt;&lt;authors&gt;&lt;author&gt;Wood, Janet M&lt;/author&gt;&lt;author&gt;Bremer, Erhard&lt;/author&gt;&lt;author&gt;Csonka, Laszlo N&lt;/author&gt;&lt;author&gt;Kraemer, Reinhard&lt;/author&gt;&lt;author&gt;Poolman, Bert&lt;/author&gt;&lt;author&gt;van der Heide, Tiemen&lt;/author&gt;&lt;author&gt;Smith, Linda T&lt;/author&gt;&lt;/authors&gt;&lt;/contributors&gt;&lt;added-date format="utc"&gt;1563763021&lt;/added-date&gt;&lt;ref-type name="Journal Article"&gt;17&lt;/ref-type&gt;&lt;dates&gt;&lt;year&gt;2001&lt;/year&gt;&lt;/dates&gt;&lt;rec-number&gt;697&lt;/rec-number&gt;&lt;last-updated-date format="utc"&gt;1563763021&lt;/last-updated-date&gt;&lt;volume&gt;130&lt;/volume&gt;&lt;/record&gt;&lt;/Cite&gt;&lt;Cite&gt;&lt;Author&gt;Dandekar&lt;/Author&gt;&lt;Year&gt;1999&lt;/Year&gt;&lt;IDText&gt;Pathway alignment: application to the comparative analysis of glycolytic enzymes&lt;/IDText&gt;&lt;record&gt;&lt;isbn&gt;0264-6021&lt;/isbn&gt;&lt;titles&gt;&lt;title&gt;Pathway alignment: application to the comparative analysis of glycolytic enzymes&lt;/title&gt;&lt;secondary-title&gt;Biochemical Journal&lt;/secondary-title&gt;&lt;/titles&gt;&lt;pages&gt;115-124&lt;/pages&gt;&lt;number&gt;1&lt;/number&gt;&lt;contributors&gt;&lt;authors&gt;&lt;author&gt;Dandekar, Thomas&lt;/author&gt;&lt;author&gt;Schuster, Stefan&lt;/author&gt;&lt;author&gt;Berend, SNEL&lt;/author&gt;&lt;author&gt;Huynen, Martijn&lt;/author&gt;&lt;author&gt;Peer, BORK&lt;/author&gt;&lt;/authors&gt;&lt;/contributors&gt;&lt;added-date format="utc"&gt;1563763220&lt;/added-date&gt;&lt;ref-type name="Journal Article"&gt;17&lt;/ref-type&gt;&lt;dates&gt;&lt;year&gt;1999&lt;/year&gt;&lt;/dates&gt;&lt;rec-number&gt;698&lt;/rec-number&gt;&lt;last-updated-date format="utc"&gt;1563763220&lt;/last-updated-date&gt;&lt;volume&gt;343&lt;/volume&gt;&lt;/record&gt;&lt;/Cite&gt;&lt;/EndNote&gt;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(Dandekar</w:t>
      </w:r>
      <w:r w:rsidRPr="007B472B">
        <w:rPr>
          <w:rFonts w:asciiTheme="minorBidi" w:hAnsiTheme="minorBidi"/>
          <w:i/>
          <w:noProof/>
          <w:sz w:val="24"/>
          <w:szCs w:val="24"/>
        </w:rPr>
        <w:t xml:space="preserve"> et al.</w:t>
      </w:r>
      <w:r w:rsidRPr="007B472B">
        <w:rPr>
          <w:rFonts w:asciiTheme="minorBidi" w:hAnsiTheme="minorBidi"/>
          <w:noProof/>
          <w:sz w:val="24"/>
          <w:szCs w:val="24"/>
        </w:rPr>
        <w:t>, 1999; Wood</w:t>
      </w:r>
      <w:r w:rsidRPr="007B472B">
        <w:rPr>
          <w:rFonts w:asciiTheme="minorBidi" w:hAnsiTheme="minorBidi"/>
          <w:i/>
          <w:noProof/>
          <w:sz w:val="24"/>
          <w:szCs w:val="24"/>
        </w:rPr>
        <w:t xml:space="preserve"> et al.</w:t>
      </w:r>
      <w:r w:rsidRPr="007B472B">
        <w:rPr>
          <w:rFonts w:asciiTheme="minorBidi" w:hAnsiTheme="minorBidi"/>
          <w:noProof/>
          <w:sz w:val="24"/>
          <w:szCs w:val="24"/>
        </w:rPr>
        <w:t>, 2001)</w:t>
      </w:r>
      <w:r w:rsidRPr="007B472B">
        <w:rPr>
          <w:rFonts w:asciiTheme="minorBidi" w:hAnsiTheme="minorBidi"/>
          <w:sz w:val="24"/>
          <w:szCs w:val="24"/>
        </w:rPr>
        <w:fldChar w:fldCharType="end"/>
      </w:r>
      <w:r w:rsidRPr="007B472B">
        <w:rPr>
          <w:rFonts w:asciiTheme="minorBidi" w:hAnsiTheme="minorBidi"/>
          <w:sz w:val="24"/>
          <w:szCs w:val="24"/>
        </w:rPr>
        <w:t xml:space="preserve">, and plants use a choline monoxygenase (EC 1.4.14.7) to effect the conversion of choline to betaine aldehyde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&lt;EndNote&gt;&lt;Cite&gt;&lt;Author&gt;Hibino&lt;/Author&gt;&lt;Year&gt;2002&lt;/Year&gt;&lt;IDText&gt;Functional characterization of choline monooxygenase, an enzyme for betaine synthesis in plants&lt;/IDText&gt;&lt;DisplayText&gt;(Hibino&lt;style face="italic"&gt; et al.&lt;/style&gt;, 2002)&lt;/DisplayText&gt;&lt;record&gt;&lt;isbn&gt;0021-9258&lt;/isbn&gt;&lt;titles&gt;&lt;title&gt;Functional characterization of choline monooxygenase, an enzyme for betaine synthesis in plants&lt;/title&gt;&lt;secondary-title&gt;Journal of Biological Chemistry&lt;/secondary-title&gt;&lt;/titles&gt;&lt;pages&gt;41352-41360&lt;/pages&gt;&lt;number&gt;44&lt;/number&gt;&lt;contributors&gt;&lt;authors&gt;&lt;author&gt;Hibino, Takashi&lt;/author&gt;&lt;author&gt;Waditee, Rungaroon&lt;/author&gt;&lt;author&gt;Araki, Etsuko&lt;/author&gt;&lt;author&gt;Ishikawa, Hiroshi&lt;/author&gt;&lt;author&gt;Aoki, Kenji&lt;/author&gt;&lt;author&gt;Tanaka, Yoshito&lt;/author&gt;&lt;author&gt;Takabe, Teruhiro&lt;/author&gt;&lt;/authors&gt;&lt;/contributors&gt;&lt;added-date format="utc"&gt;1563763543&lt;/added-date&gt;&lt;ref-type name="Journal Article"&gt;17&lt;/ref-type&gt;&lt;dates&gt;&lt;year&gt;2002&lt;/year&gt;&lt;/dates&gt;&lt;rec-number&gt;699&lt;/rec-number&gt;&lt;last-updated-date format="utc"&gt;1563763543&lt;/last-updated-date&gt;&lt;volume&gt;277&lt;/volume&gt;&lt;/record&gt;&lt;/Cite&gt;&lt;/EndNote&gt;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(Hibino</w:t>
      </w:r>
      <w:r w:rsidRPr="007B472B">
        <w:rPr>
          <w:rFonts w:asciiTheme="minorBidi" w:hAnsiTheme="minorBidi"/>
          <w:i/>
          <w:noProof/>
          <w:sz w:val="24"/>
          <w:szCs w:val="24"/>
        </w:rPr>
        <w:t xml:space="preserve"> et al.</w:t>
      </w:r>
      <w:r w:rsidRPr="007B472B">
        <w:rPr>
          <w:rFonts w:asciiTheme="minorBidi" w:hAnsiTheme="minorBidi"/>
          <w:noProof/>
          <w:sz w:val="24"/>
          <w:szCs w:val="24"/>
        </w:rPr>
        <w:t>, 2002)</w:t>
      </w:r>
      <w:r w:rsidRPr="007B472B">
        <w:rPr>
          <w:rFonts w:asciiTheme="minorBidi" w:hAnsiTheme="minorBidi"/>
          <w:sz w:val="24"/>
          <w:szCs w:val="24"/>
        </w:rPr>
        <w:fldChar w:fldCharType="end"/>
      </w:r>
      <w:r w:rsidRPr="007B472B">
        <w:rPr>
          <w:rFonts w:asciiTheme="minorBidi" w:hAnsiTheme="minorBidi"/>
          <w:sz w:val="24"/>
          <w:szCs w:val="24"/>
        </w:rPr>
        <w:t xml:space="preserve">, but no similar genes were detected in the </w:t>
      </w:r>
      <w:r w:rsidRPr="007B472B">
        <w:rPr>
          <w:rFonts w:asciiTheme="minorBidi" w:hAnsiTheme="minorBidi"/>
          <w:i/>
          <w:sz w:val="24"/>
          <w:szCs w:val="24"/>
        </w:rPr>
        <w:t>K. sedentarius</w:t>
      </w:r>
      <w:r w:rsidRPr="007B472B">
        <w:rPr>
          <w:rFonts w:asciiTheme="minorBidi" w:hAnsiTheme="minorBidi"/>
          <w:sz w:val="24"/>
          <w:szCs w:val="24"/>
        </w:rPr>
        <w:t xml:space="preserve"> MBB13 genome.</w:t>
      </w:r>
    </w:p>
    <w:p w:rsidR="00F24B6D" w:rsidRPr="007B472B"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t xml:space="preserve">The </w:t>
      </w:r>
      <w:r w:rsidRPr="007B472B">
        <w:rPr>
          <w:rFonts w:asciiTheme="minorBidi" w:hAnsiTheme="minorBidi"/>
          <w:i/>
          <w:sz w:val="24"/>
          <w:szCs w:val="24"/>
        </w:rPr>
        <w:t>K. sedentarius</w:t>
      </w:r>
      <w:r w:rsidRPr="007B472B">
        <w:rPr>
          <w:rFonts w:asciiTheme="minorBidi" w:hAnsiTheme="minorBidi"/>
          <w:sz w:val="24"/>
          <w:szCs w:val="24"/>
        </w:rPr>
        <w:t xml:space="preserve"> MBB13 </w:t>
      </w:r>
      <w:r w:rsidRPr="007B472B">
        <w:rPr>
          <w:rFonts w:asciiTheme="minorBidi" w:hAnsiTheme="minorBidi"/>
          <w:i/>
          <w:sz w:val="24"/>
          <w:szCs w:val="24"/>
        </w:rPr>
        <w:t>putB-proC</w:t>
      </w:r>
      <w:r w:rsidRPr="007B472B">
        <w:rPr>
          <w:rFonts w:asciiTheme="minorBidi" w:hAnsiTheme="minorBidi"/>
          <w:sz w:val="24"/>
          <w:szCs w:val="24"/>
        </w:rPr>
        <w:t xml:space="preserve"> operon codes for enzymes allowing catabolism of proline to glutamate (see above).  </w:t>
      </w:r>
      <w:r w:rsidRPr="007B472B">
        <w:rPr>
          <w:rFonts w:asciiTheme="minorBidi" w:hAnsiTheme="minorBidi"/>
          <w:i/>
          <w:sz w:val="24"/>
          <w:szCs w:val="24"/>
        </w:rPr>
        <w:t>Kytococcus sedentarius</w:t>
      </w:r>
      <w:r w:rsidRPr="007B472B">
        <w:rPr>
          <w:rFonts w:asciiTheme="minorBidi" w:hAnsiTheme="minorBidi"/>
          <w:sz w:val="24"/>
          <w:szCs w:val="24"/>
        </w:rPr>
        <w:t xml:space="preserve"> MBB13 also possesses the </w:t>
      </w:r>
      <w:r w:rsidRPr="007B472B">
        <w:rPr>
          <w:rFonts w:asciiTheme="minorBidi" w:hAnsiTheme="minorBidi"/>
          <w:i/>
          <w:sz w:val="24"/>
          <w:szCs w:val="24"/>
        </w:rPr>
        <w:t>otsAB</w:t>
      </w:r>
      <w:r w:rsidRPr="007B472B">
        <w:rPr>
          <w:rFonts w:asciiTheme="minorBidi" w:hAnsiTheme="minorBidi"/>
          <w:sz w:val="24"/>
          <w:szCs w:val="24"/>
        </w:rPr>
        <w:t xml:space="preserve"> genes, coding for trehalose biosynthesis enzymes (Fig. 4.9).  </w:t>
      </w:r>
      <w:r w:rsidRPr="007B472B">
        <w:rPr>
          <w:rFonts w:asciiTheme="minorBidi" w:hAnsiTheme="minorBidi"/>
          <w:sz w:val="24"/>
          <w:szCs w:val="24"/>
        </w:rPr>
        <w:tab/>
        <w:t xml:space="preserve">Following osmotic down-shifts the accumulated compatible solutes need to be released to minimise water influx and </w:t>
      </w:r>
      <w:r w:rsidRPr="007B472B">
        <w:rPr>
          <w:rFonts w:asciiTheme="minorBidi" w:hAnsiTheme="minorBidi"/>
          <w:i/>
          <w:sz w:val="24"/>
          <w:szCs w:val="24"/>
        </w:rPr>
        <w:t>K. sedentarius</w:t>
      </w:r>
      <w:r w:rsidRPr="007B472B">
        <w:rPr>
          <w:rFonts w:asciiTheme="minorBidi" w:hAnsiTheme="minorBidi"/>
          <w:sz w:val="24"/>
          <w:szCs w:val="24"/>
        </w:rPr>
        <w:t xml:space="preserve"> MBB13 has two mechanosensitive channels (</w:t>
      </w:r>
      <w:r w:rsidRPr="007B472B">
        <w:rPr>
          <w:rFonts w:asciiTheme="minorBidi" w:hAnsiTheme="minorBidi"/>
          <w:i/>
          <w:sz w:val="24"/>
          <w:szCs w:val="24"/>
        </w:rPr>
        <w:t>mscL</w:t>
      </w:r>
      <w:r w:rsidRPr="007B472B">
        <w:rPr>
          <w:rFonts w:asciiTheme="minorBidi" w:hAnsiTheme="minorBidi"/>
          <w:sz w:val="24"/>
          <w:szCs w:val="24"/>
        </w:rPr>
        <w:t xml:space="preserve"> and </w:t>
      </w:r>
      <w:r w:rsidRPr="007B472B">
        <w:rPr>
          <w:rFonts w:asciiTheme="minorBidi" w:hAnsiTheme="minorBidi"/>
          <w:i/>
          <w:sz w:val="24"/>
          <w:szCs w:val="24"/>
        </w:rPr>
        <w:t>ykuT/mscS</w:t>
      </w:r>
      <w:r w:rsidRPr="007B472B">
        <w:rPr>
          <w:rFonts w:asciiTheme="minorBidi" w:hAnsiTheme="minorBidi"/>
          <w:sz w:val="24"/>
          <w:szCs w:val="24"/>
        </w:rPr>
        <w:t xml:space="preserve">) to fulfil this function.        </w:t>
      </w:r>
    </w:p>
    <w:p w:rsidR="00F24B6D" w:rsidRPr="005A139C" w:rsidRDefault="00F24B6D" w:rsidP="00F24B6D">
      <w:pPr>
        <w:spacing w:after="0" w:line="360" w:lineRule="auto"/>
        <w:ind w:firstLine="720"/>
        <w:jc w:val="both"/>
        <w:rPr>
          <w:rFonts w:ascii="Calibri Light" w:hAnsi="Calibri Light" w:cstheme="minorHAnsi"/>
        </w:rPr>
      </w:pPr>
    </w:p>
    <w:p w:rsidR="00F24B6D" w:rsidRDefault="00F24B6D" w:rsidP="00F24B6D">
      <w:pPr>
        <w:spacing w:after="0" w:line="360" w:lineRule="auto"/>
        <w:jc w:val="both"/>
        <w:rPr>
          <w:rFonts w:ascii="Calibri Light" w:hAnsi="Calibri Light" w:cstheme="minorHAnsi"/>
        </w:rPr>
      </w:pPr>
    </w:p>
    <w:p w:rsidR="00BA1433" w:rsidRDefault="00BA1433" w:rsidP="00F24B6D">
      <w:pPr>
        <w:spacing w:after="0" w:line="360" w:lineRule="auto"/>
        <w:jc w:val="both"/>
        <w:rPr>
          <w:rFonts w:ascii="Calibri Light" w:hAnsi="Calibri Light" w:cstheme="minorHAnsi"/>
        </w:rPr>
      </w:pPr>
    </w:p>
    <w:p w:rsidR="00BA1433" w:rsidRDefault="00BA1433" w:rsidP="00F24B6D">
      <w:pPr>
        <w:spacing w:after="0" w:line="360" w:lineRule="auto"/>
        <w:jc w:val="both"/>
        <w:rPr>
          <w:rFonts w:ascii="Calibri Light" w:hAnsi="Calibri Light" w:cstheme="minorHAnsi"/>
        </w:rPr>
      </w:pPr>
    </w:p>
    <w:p w:rsidR="00BA1433" w:rsidRDefault="00BA1433" w:rsidP="00F24B6D">
      <w:pPr>
        <w:spacing w:after="0" w:line="360" w:lineRule="auto"/>
        <w:jc w:val="both"/>
        <w:rPr>
          <w:rFonts w:ascii="Calibri Light" w:hAnsi="Calibri Light" w:cstheme="minorHAnsi"/>
        </w:rPr>
      </w:pPr>
    </w:p>
    <w:p w:rsidR="00BA1433" w:rsidRDefault="00BA1433" w:rsidP="00F24B6D">
      <w:pPr>
        <w:spacing w:after="0" w:line="360" w:lineRule="auto"/>
        <w:jc w:val="both"/>
        <w:rPr>
          <w:rFonts w:ascii="Calibri Light" w:hAnsi="Calibri Light" w:cstheme="minorHAnsi"/>
        </w:rPr>
      </w:pPr>
    </w:p>
    <w:p w:rsidR="00BA1433" w:rsidRPr="005A139C" w:rsidRDefault="00BA1433" w:rsidP="00F24B6D">
      <w:pPr>
        <w:spacing w:after="0" w:line="360" w:lineRule="auto"/>
        <w:jc w:val="both"/>
        <w:rPr>
          <w:rFonts w:ascii="Calibri Light" w:hAnsi="Calibri Light" w:cstheme="minorHAnsi"/>
        </w:rPr>
      </w:pPr>
    </w:p>
    <w:tbl>
      <w:tblPr>
        <w:tblStyle w:val="TableGrid"/>
        <w:tblW w:w="9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67"/>
      </w:tblGrid>
      <w:tr w:rsidR="00F24B6D" w:rsidRPr="005A139C" w:rsidTr="00F24B6D">
        <w:trPr>
          <w:trHeight w:val="5628"/>
        </w:trPr>
        <w:tc>
          <w:tcPr>
            <w:tcW w:w="9167" w:type="dxa"/>
          </w:tcPr>
          <w:p w:rsidR="00F24B6D" w:rsidRPr="005A139C" w:rsidRDefault="00F24B6D" w:rsidP="00F24B6D">
            <w:pPr>
              <w:spacing w:line="360" w:lineRule="auto"/>
              <w:jc w:val="both"/>
              <w:rPr>
                <w:rFonts w:ascii="Calibri Light" w:hAnsi="Calibri Light" w:cstheme="minorHAnsi"/>
              </w:rPr>
            </w:pPr>
            <w:r w:rsidRPr="000F56B8">
              <w:rPr>
                <w:rFonts w:ascii="Calibri Light" w:hAnsi="Calibri Light" w:cstheme="minorHAnsi"/>
                <w:noProof/>
                <w:lang w:eastAsia="en-GB"/>
              </w:rPr>
              <w:lastRenderedPageBreak/>
              <w:drawing>
                <wp:inline distT="0" distB="0" distL="0" distR="0" wp14:anchorId="2E64A992" wp14:editId="66CA20B4">
                  <wp:extent cx="5683885" cy="31965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83885" cy="3196590"/>
                          </a:xfrm>
                          <a:prstGeom prst="rect">
                            <a:avLst/>
                          </a:prstGeom>
                        </pic:spPr>
                      </pic:pic>
                    </a:graphicData>
                  </a:graphic>
                </wp:inline>
              </w:drawing>
            </w:r>
          </w:p>
        </w:tc>
      </w:tr>
      <w:tr w:rsidR="00F24B6D" w:rsidRPr="005A139C" w:rsidTr="00F24B6D">
        <w:trPr>
          <w:trHeight w:val="1284"/>
        </w:trPr>
        <w:tc>
          <w:tcPr>
            <w:tcW w:w="9167" w:type="dxa"/>
          </w:tcPr>
          <w:p w:rsidR="00F24B6D" w:rsidRPr="007B472B" w:rsidRDefault="00F24B6D" w:rsidP="009848B5">
            <w:pPr>
              <w:jc w:val="both"/>
              <w:rPr>
                <w:rFonts w:asciiTheme="minorBidi" w:hAnsiTheme="minorBidi"/>
                <w:sz w:val="20"/>
                <w:szCs w:val="20"/>
              </w:rPr>
            </w:pPr>
            <w:bookmarkStart w:id="81" w:name="_Toc15250878"/>
            <w:r w:rsidRPr="000252A9">
              <w:rPr>
                <w:rStyle w:val="ListoffiguresChar"/>
              </w:rPr>
              <w:t xml:space="preserve">Fig. 4.9: Systems involved in osmotic adaptation by </w:t>
            </w:r>
            <w:r w:rsidRPr="000252A9">
              <w:rPr>
                <w:rStyle w:val="ListoffiguresChar"/>
                <w:i/>
                <w:iCs/>
              </w:rPr>
              <w:t>K. sedentarius</w:t>
            </w:r>
            <w:r w:rsidRPr="000252A9">
              <w:rPr>
                <w:rStyle w:val="ListoffiguresChar"/>
              </w:rPr>
              <w:t xml:space="preserve"> MBB13.</w:t>
            </w:r>
            <w:bookmarkEnd w:id="81"/>
            <w:r w:rsidRPr="007B472B">
              <w:rPr>
                <w:rFonts w:asciiTheme="minorBidi" w:hAnsiTheme="minorBidi"/>
                <w:sz w:val="20"/>
                <w:szCs w:val="20"/>
              </w:rPr>
              <w:t xml:space="preserve">  Analysis of the genome sequence identified transporters, channels and biosynthetic pathways that could contribute to tolerating high salinity.  Membrane proteins involved in release or uptake of and cytoplasmic enzymes catalyzing the compatible solutes, glycine betaine, ectoine, glutamate and trehalose are shown.  The catabolism (PutB-PutC) of L-proline is shown.  MscS and MscL are mechanosensitive channels which are a transient gating systems to release compatible solutes in response to an osmotic down-shock, preventing cell lysis; they release non-specific organic compounds and water-attracting ions to reduce the cytoplasm osmotic potential and curb water influx.  Glycine betaine synthesis from the precursor choline taken up by the osmotically inducible OpuC transporter [</w:t>
            </w:r>
            <w:r w:rsidRPr="007B472B">
              <w:rPr>
                <w:rFonts w:asciiTheme="minorBidi" w:hAnsiTheme="minorBidi"/>
                <w:i/>
                <w:iCs/>
                <w:sz w:val="20"/>
                <w:szCs w:val="20"/>
              </w:rPr>
              <w:t>opuCA-opuCB-opuCC-opuCD</w:t>
            </w:r>
            <w:r w:rsidRPr="007B472B">
              <w:rPr>
                <w:rFonts w:asciiTheme="minorBidi" w:hAnsiTheme="minorBidi"/>
                <w:sz w:val="20"/>
                <w:szCs w:val="20"/>
              </w:rPr>
              <w:t>] in response to high salinity and the BetB for glycine betaine synthesis.  And EctABC for ectoine biosynth</w:t>
            </w:r>
            <w:r w:rsidR="009848B5">
              <w:rPr>
                <w:rFonts w:asciiTheme="minorBidi" w:hAnsiTheme="minorBidi"/>
                <w:sz w:val="20"/>
                <w:szCs w:val="20"/>
              </w:rPr>
              <w:t xml:space="preserve">esis </w:t>
            </w:r>
            <w:r w:rsidRPr="007B472B">
              <w:rPr>
                <w:rFonts w:asciiTheme="minorBidi" w:hAnsiTheme="minorBidi"/>
                <w:sz w:val="20"/>
                <w:szCs w:val="20"/>
              </w:rPr>
              <w:t xml:space="preserve">are shown.  The operon </w:t>
            </w:r>
            <w:r w:rsidRPr="007B472B">
              <w:rPr>
                <w:rFonts w:asciiTheme="minorBidi" w:hAnsiTheme="minorBidi"/>
                <w:i/>
                <w:sz w:val="20"/>
                <w:szCs w:val="20"/>
              </w:rPr>
              <w:t>otsAB</w:t>
            </w:r>
            <w:r w:rsidRPr="007B472B">
              <w:rPr>
                <w:rFonts w:asciiTheme="minorBidi" w:hAnsiTheme="minorBidi"/>
                <w:sz w:val="20"/>
                <w:szCs w:val="20"/>
              </w:rPr>
              <w:t xml:space="preserve"> allows synthesis of trehalose.  These systems were identified based </w:t>
            </w:r>
            <w:r w:rsidR="009848B5">
              <w:rPr>
                <w:rFonts w:asciiTheme="minorBidi" w:hAnsiTheme="minorBidi"/>
                <w:sz w:val="20"/>
                <w:szCs w:val="20"/>
              </w:rPr>
              <w:t>on</w:t>
            </w:r>
            <w:r w:rsidRPr="007B472B">
              <w:rPr>
                <w:rFonts w:asciiTheme="minorBidi" w:hAnsiTheme="minorBidi"/>
                <w:sz w:val="20"/>
                <w:szCs w:val="20"/>
              </w:rPr>
              <w:t xml:space="preserve"> their homologs in </w:t>
            </w:r>
            <w:r w:rsidRPr="007B472B">
              <w:rPr>
                <w:rFonts w:asciiTheme="minorBidi" w:hAnsiTheme="minorBidi"/>
                <w:i/>
                <w:iCs/>
                <w:sz w:val="20"/>
                <w:szCs w:val="20"/>
              </w:rPr>
              <w:t>Bacillus</w:t>
            </w:r>
            <w:r w:rsidRPr="007B472B">
              <w:rPr>
                <w:rFonts w:asciiTheme="minorBidi" w:hAnsiTheme="minorBidi"/>
                <w:sz w:val="20"/>
                <w:szCs w:val="20"/>
              </w:rPr>
              <w:t xml:space="preserve"> spp. </w:t>
            </w:r>
            <w:r w:rsidRPr="007B472B">
              <w:rPr>
                <w:rFonts w:asciiTheme="minorBidi" w:hAnsiTheme="minorBidi"/>
                <w:sz w:val="20"/>
                <w:szCs w:val="20"/>
              </w:rPr>
              <w:fldChar w:fldCharType="begin"/>
            </w:r>
            <w:r w:rsidRPr="007B472B">
              <w:rPr>
                <w:rFonts w:asciiTheme="minorBidi" w:hAnsiTheme="minorBidi"/>
                <w:sz w:val="20"/>
                <w:szCs w:val="20"/>
              </w:rPr>
              <w:instrText xml:space="preserve"> ADDIN EN.CITE &lt;EndNote&gt;&lt;Cite&gt;&lt;Author&gt;Schroeter&lt;/Author&gt;&lt;Year&gt;2013&lt;/Year&gt;&lt;IDText&gt;Stress responses of the industrial workhorse Bacillus licheniformis to osmotic challenges&lt;/IDText&gt;&lt;DisplayText&gt;(Kuhlmann and Bremer, 2002; Schroeter&lt;style face="italic"&gt; et al.&lt;/style&gt;, 2013)&lt;/DisplayText&gt;&lt;record&gt;&lt;isbn&gt;1932-6203&lt;/isbn&gt;&lt;titles&gt;&lt;title&gt;Stress responses of the industrial workhorse Bacillus licheniformis to osmotic challenges&lt;/title&gt;&lt;secondary-title&gt;PloS one&lt;/secondary-title&gt;&lt;/titles&gt;&lt;pages&gt;e80956&lt;/pages&gt;&lt;number&gt;11&lt;/number&gt;&lt;contributors&gt;&lt;authors&gt;&lt;author&gt;Schroeter, Rebecca&lt;/author&gt;&lt;author&gt;Hoffmann, Tamara&lt;/author&gt;&lt;author&gt;Voigt, Birgit&lt;/author&gt;&lt;author&gt;Meyer, Hanna&lt;/author&gt;&lt;author&gt;Bleisteiner, Monika&lt;/author&gt;&lt;author&gt;Muntel, Jan&lt;/author&gt;&lt;author&gt;Jürgen, Britta&lt;/author&gt;&lt;author&gt;Albrecht, Dirk&lt;/author&gt;&lt;author&gt;Becher, Dörte&lt;/author&gt;&lt;author&gt;Lalk, Michael&lt;/author&gt;&lt;/authors&gt;&lt;/contributors&gt;&lt;added-date format="utc"&gt;1559743124&lt;/added-date&gt;&lt;ref-type name="Journal Article"&gt;17&lt;/ref-type&gt;&lt;dates&gt;&lt;year&gt;2013&lt;/year&gt;&lt;/dates&gt;&lt;rec-number&gt;648&lt;/rec-number&gt;&lt;last-updated-date format="utc"&gt;1559743124&lt;/last-updated-date&gt;&lt;volume&gt;8&lt;/volume&gt;&lt;/record&gt;&lt;/Cite&gt;&lt;Cite&gt;&lt;Author&gt;Kuhlmann&lt;/Author&gt;&lt;Year&gt;2002&lt;/Year&gt;&lt;IDText&gt;Osmotically regulated synthesis of the compatible solute ectoine in Bacillus pasteurii and related Bacillus spp&lt;/IDText&gt;&lt;record&gt;&lt;isbn&gt;0099-2240&lt;/isbn&gt;&lt;titles&gt;&lt;title&gt;Osmotically regulated synthesis of the compatible solute ectoine in Bacillus pasteurii and related Bacillus spp&lt;/title&gt;&lt;secondary-title&gt;Appl. Environ. Microbiol.&lt;/secondary-title&gt;&lt;/titles&gt;&lt;pages&gt;772-783&lt;/pages&gt;&lt;number&gt;2&lt;/number&gt;&lt;contributors&gt;&lt;authors&gt;&lt;author&gt;Kuhlmann, Anne U&lt;/author&gt;&lt;author&gt;Bremer, Erhard&lt;/author&gt;&lt;/authors&gt;&lt;/contributors&gt;&lt;added-date format="utc"&gt;1559743187&lt;/added-date&gt;&lt;ref-type name="Journal Article"&gt;17&lt;/ref-type&gt;&lt;dates&gt;&lt;year&gt;2002&lt;/year&gt;&lt;/dates&gt;&lt;rec-number&gt;649&lt;/rec-number&gt;&lt;last-updated-date format="utc"&gt;1559743187&lt;/last-updated-date&gt;&lt;volume&gt;68&lt;/volume&gt;&lt;/record&gt;&lt;/Cite&gt;&lt;/EndNote&gt;</w:instrText>
            </w:r>
            <w:r w:rsidRPr="007B472B">
              <w:rPr>
                <w:rFonts w:asciiTheme="minorBidi" w:hAnsiTheme="minorBidi"/>
                <w:sz w:val="20"/>
                <w:szCs w:val="20"/>
              </w:rPr>
              <w:fldChar w:fldCharType="separate"/>
            </w:r>
            <w:r w:rsidRPr="007B472B">
              <w:rPr>
                <w:rFonts w:asciiTheme="minorBidi" w:hAnsiTheme="minorBidi"/>
                <w:noProof/>
                <w:sz w:val="20"/>
                <w:szCs w:val="20"/>
              </w:rPr>
              <w:t>(Kuhlmann and Bremer, 2002; Schroeter</w:t>
            </w:r>
            <w:r w:rsidRPr="007B472B">
              <w:rPr>
                <w:rFonts w:asciiTheme="minorBidi" w:hAnsiTheme="minorBidi"/>
                <w:i/>
                <w:noProof/>
                <w:sz w:val="20"/>
                <w:szCs w:val="20"/>
              </w:rPr>
              <w:t xml:space="preserve"> et al.</w:t>
            </w:r>
            <w:r w:rsidRPr="007B472B">
              <w:rPr>
                <w:rFonts w:asciiTheme="minorBidi" w:hAnsiTheme="minorBidi"/>
                <w:noProof/>
                <w:sz w:val="20"/>
                <w:szCs w:val="20"/>
              </w:rPr>
              <w:t>, 2013)</w:t>
            </w:r>
            <w:r w:rsidRPr="007B472B">
              <w:rPr>
                <w:rFonts w:asciiTheme="minorBidi" w:hAnsiTheme="minorBidi"/>
                <w:sz w:val="20"/>
                <w:szCs w:val="20"/>
              </w:rPr>
              <w:fldChar w:fldCharType="end"/>
            </w:r>
            <w:r w:rsidRPr="007B472B">
              <w:rPr>
                <w:rFonts w:asciiTheme="minorBidi" w:hAnsiTheme="minorBidi"/>
                <w:sz w:val="20"/>
                <w:szCs w:val="20"/>
              </w:rPr>
              <w:t>.</w:t>
            </w:r>
          </w:p>
        </w:tc>
      </w:tr>
    </w:tbl>
    <w:p w:rsidR="00F24B6D" w:rsidRDefault="00F24B6D" w:rsidP="00F24B6D">
      <w:pPr>
        <w:spacing w:after="0" w:line="360" w:lineRule="auto"/>
        <w:jc w:val="both"/>
        <w:rPr>
          <w:rFonts w:ascii="Calibri Light" w:hAnsi="Calibri Light" w:cstheme="minorHAnsi"/>
        </w:rPr>
      </w:pPr>
      <w:r w:rsidRPr="005A139C">
        <w:rPr>
          <w:rFonts w:ascii="Calibri Light" w:hAnsi="Calibri Light" w:cstheme="minorHAnsi"/>
        </w:rPr>
        <w:tab/>
      </w:r>
    </w:p>
    <w:p w:rsidR="00F24B6D" w:rsidRDefault="00F24B6D" w:rsidP="00F24B6D">
      <w:pPr>
        <w:spacing w:after="0" w:line="360" w:lineRule="auto"/>
        <w:jc w:val="both"/>
        <w:rPr>
          <w:rFonts w:ascii="Calibri Light" w:hAnsi="Calibri Light" w:cstheme="minorHAnsi"/>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F24B6D" w:rsidRPr="007B472B" w:rsidRDefault="00F24B6D" w:rsidP="00162C17">
      <w:pPr>
        <w:spacing w:after="0" w:line="360" w:lineRule="auto"/>
        <w:ind w:firstLine="720"/>
        <w:jc w:val="both"/>
        <w:rPr>
          <w:rFonts w:asciiTheme="minorBidi" w:hAnsiTheme="minorBidi"/>
          <w:sz w:val="24"/>
          <w:szCs w:val="24"/>
        </w:rPr>
      </w:pPr>
      <w:r w:rsidRPr="007B472B">
        <w:rPr>
          <w:rFonts w:asciiTheme="minorBidi" w:hAnsiTheme="minorBidi"/>
          <w:sz w:val="24"/>
          <w:szCs w:val="24"/>
        </w:rPr>
        <w:lastRenderedPageBreak/>
        <w:t xml:space="preserve">To determine which of these potential osmoprotective systems were deployed by </w:t>
      </w:r>
      <w:r w:rsidRPr="007B472B">
        <w:rPr>
          <w:rFonts w:asciiTheme="minorBidi" w:hAnsiTheme="minorBidi"/>
          <w:i/>
          <w:sz w:val="24"/>
          <w:szCs w:val="24"/>
        </w:rPr>
        <w:t>K. sedentarius</w:t>
      </w:r>
      <w:r w:rsidRPr="007B472B">
        <w:rPr>
          <w:rFonts w:asciiTheme="minorBidi" w:hAnsiTheme="minorBidi"/>
          <w:sz w:val="24"/>
          <w:szCs w:val="24"/>
        </w:rPr>
        <w:t xml:space="preserve"> MBB13 when cultures were grown in the presence of different NaCl concentrations, proton NMR analysis of cell extracts was carried out</w:t>
      </w:r>
      <w:r w:rsidR="00162C17">
        <w:rPr>
          <w:rFonts w:asciiTheme="minorBidi" w:hAnsiTheme="minorBidi"/>
          <w:sz w:val="24"/>
          <w:szCs w:val="24"/>
        </w:rPr>
        <w:t xml:space="preserve"> (Section 2.3.4.3) (</w:t>
      </w:r>
      <w:r w:rsidRPr="007B472B">
        <w:rPr>
          <w:rFonts w:asciiTheme="minorBidi" w:hAnsiTheme="minorBidi"/>
          <w:sz w:val="24"/>
          <w:szCs w:val="24"/>
        </w:rPr>
        <w:t xml:space="preserve">Fig. 4.10).  The </w:t>
      </w:r>
      <w:r w:rsidRPr="007B472B">
        <w:rPr>
          <w:rFonts w:asciiTheme="minorBidi" w:hAnsiTheme="minorBidi"/>
          <w:sz w:val="24"/>
          <w:szCs w:val="24"/>
          <w:vertAlign w:val="superscript"/>
        </w:rPr>
        <w:t>1</w:t>
      </w:r>
      <w:r w:rsidRPr="007B472B">
        <w:rPr>
          <w:rFonts w:asciiTheme="minorBidi" w:hAnsiTheme="minorBidi"/>
          <w:sz w:val="24"/>
          <w:szCs w:val="24"/>
        </w:rPr>
        <w:t xml:space="preserve">H NMR spectra showed that glycine betaine increased significantly as the NaCl concentration increased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&lt;EndNote&gt;&lt;Cite&gt;&lt;Author&gt;Kim&lt;/Author&gt;&lt;Year&gt;2017&lt;/Year&gt;&lt;IDText&gt;Identification of Trans-4-Hydroxy-L-Proline as a compatible solute and its biosynthesis and molecular characterization in Halobacillus halophilus&lt;/IDText&gt;&lt;DisplayText&gt;(Kim&lt;style face="italic"&gt; et al.&lt;/style&gt;, 2017)&lt;/DisplayText&gt;&lt;record&gt;&lt;isbn&gt;1664-302X&lt;/isbn&gt;&lt;titles&gt;&lt;title&gt;Identification of Trans-4-Hydroxy-L-Proline as a compatible solute and its biosynthesis and molecular characterization in Halobacillus halophilus&lt;/title&gt;&lt;secondary-title&gt;Frontiers in microbiology&lt;/secondary-title&gt;&lt;/titles&gt;&lt;pages&gt;2054&lt;/pages&gt;&lt;contributors&gt;&lt;authors&gt;&lt;author&gt;Kim, Kyung Hyun&lt;/author&gt;&lt;author&gt;Jia, Baolei&lt;/author&gt;&lt;author&gt;Jeon, Che Ok&lt;/author&gt;&lt;/authors&gt;&lt;/contributors&gt;&lt;added-date format="utc"&gt;1559044989&lt;/added-date&gt;&lt;ref-type name="Journal Article"&gt;17&lt;/ref-type&gt;&lt;dates&gt;&lt;year&gt;2017&lt;/year&gt;&lt;/dates&gt;&lt;rec-number&gt;621&lt;/rec-number&gt;&lt;last-updated-date format="utc"&gt;1559044989&lt;/last-updated-date&gt;&lt;volume&gt;8&lt;/volume&gt;&lt;/record&gt;&lt;/Cite&gt;&lt;/EndNote&gt;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(Kim</w:t>
      </w:r>
      <w:r w:rsidRPr="007B472B">
        <w:rPr>
          <w:rFonts w:asciiTheme="minorBidi" w:hAnsiTheme="minorBidi"/>
          <w:i/>
          <w:noProof/>
          <w:sz w:val="24"/>
          <w:szCs w:val="24"/>
        </w:rPr>
        <w:t xml:space="preserve"> et al.</w:t>
      </w:r>
      <w:r w:rsidRPr="007B472B">
        <w:rPr>
          <w:rFonts w:asciiTheme="minorBidi" w:hAnsiTheme="minorBidi"/>
          <w:noProof/>
          <w:sz w:val="24"/>
          <w:szCs w:val="24"/>
        </w:rPr>
        <w:t>, 2017)</w:t>
      </w:r>
      <w:r w:rsidRPr="007B472B">
        <w:rPr>
          <w:rFonts w:asciiTheme="minorBidi" w:hAnsiTheme="minorBidi"/>
          <w:sz w:val="24"/>
          <w:szCs w:val="24"/>
        </w:rPr>
        <w:fldChar w:fldCharType="end"/>
      </w:r>
      <w:r w:rsidRPr="007B472B">
        <w:rPr>
          <w:rFonts w:asciiTheme="minorBidi" w:hAnsiTheme="minorBidi"/>
          <w:sz w:val="24"/>
          <w:szCs w:val="24"/>
        </w:rPr>
        <w:t xml:space="preserve">.  Proline appeared to increase once the concentration of NaCl was raised above 1.0 M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&lt;EndNote&gt;&lt;Cite&gt;&lt;Author&gt;Kim&lt;/Author&gt;&lt;Year&gt;2017&lt;/Year&gt;&lt;IDText&gt;Identification of Trans-4-Hydroxy-L-Proline as a compatible solute and its biosynthesis and molecular characterization in Halobacillus halophilus&lt;/IDText&gt;&lt;DisplayText&gt;(Kim&lt;style face="italic"&gt; et al.&lt;/style&gt;, 2017)&lt;/DisplayText&gt;&lt;record&gt;&lt;isbn&gt;1664-302X&lt;/isbn&gt;&lt;titles&gt;&lt;title&gt;Identification of Trans-4-Hydroxy-L-Proline as a compatible solute and its biosynthesis and molecular characterization in Halobacillus halophilus&lt;/title&gt;&lt;secondary-title&gt;Frontiers in microbiology&lt;/secondary-title&gt;&lt;/titles&gt;&lt;pages&gt;2054&lt;/pages&gt;&lt;contributors&gt;&lt;authors&gt;&lt;author&gt;Kim, Kyung Hyun&lt;/author&gt;&lt;author&gt;Jia, Baolei&lt;/author&gt;&lt;author&gt;Jeon, Che Ok&lt;/author&gt;&lt;/authors&gt;&lt;/contributors&gt;&lt;added-date format="utc"&gt;1559044989&lt;/added-date&gt;&lt;ref-type name="Journal Article"&gt;17&lt;/ref-type&gt;&lt;dates&gt;&lt;year&gt;2017&lt;/year&gt;&lt;/dates&gt;&lt;rec-number&gt;621&lt;/rec-number&gt;&lt;last-updated-date format="utc"&gt;1559044989&lt;/last-updated-date&gt;&lt;volume&gt;8&lt;/volume&gt;&lt;/record&gt;&lt;/Cite&gt;&lt;/EndNote&gt;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(Kim</w:t>
      </w:r>
      <w:r w:rsidRPr="007B472B">
        <w:rPr>
          <w:rFonts w:asciiTheme="minorBidi" w:hAnsiTheme="minorBidi"/>
          <w:i/>
          <w:noProof/>
          <w:sz w:val="24"/>
          <w:szCs w:val="24"/>
        </w:rPr>
        <w:t xml:space="preserve"> et al.</w:t>
      </w:r>
      <w:r w:rsidRPr="007B472B">
        <w:rPr>
          <w:rFonts w:asciiTheme="minorBidi" w:hAnsiTheme="minorBidi"/>
          <w:noProof/>
          <w:sz w:val="24"/>
          <w:szCs w:val="24"/>
        </w:rPr>
        <w:t>, 2017)</w:t>
      </w:r>
      <w:r w:rsidRPr="007B472B">
        <w:rPr>
          <w:rFonts w:asciiTheme="minorBidi" w:hAnsiTheme="minorBidi"/>
          <w:sz w:val="24"/>
          <w:szCs w:val="24"/>
        </w:rPr>
        <w:fldChar w:fldCharType="end"/>
      </w:r>
      <w:r w:rsidRPr="007B472B">
        <w:rPr>
          <w:rFonts w:asciiTheme="minorBidi" w:hAnsiTheme="minorBidi"/>
          <w:sz w:val="24"/>
          <w:szCs w:val="24"/>
        </w:rPr>
        <w:t xml:space="preserve">.  A species with chemical shift of ~4.1 ppm indicated that ectoine appeared only when the NaCl concentration was greater than 2.0 M.  Ecotine peaks were also present at 2.2. ppm and between 1.0-1.5 </w:t>
      </w:r>
      <w:r w:rsidRPr="007B472B">
        <w:rPr>
          <w:rFonts w:asciiTheme="minorBidi" w:hAnsiTheme="minorBidi"/>
          <w:sz w:val="24"/>
          <w:szCs w:val="24"/>
        </w:rPr>
        <w:fldChar w:fldCharType="begin">
          <w:fldData xml:space="preserve">PEVuZE5vdGU+PENpdGU+PEF1dGhvcj5LaG1lbGVuaW5hPC9BdXRob3I+PFllYXI+MTk5OTwvWWVh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</w:fldData>
        </w:fldChar>
      </w:r>
      <w:r w:rsidRPr="007B472B">
        <w:rPr>
          <w:rFonts w:asciiTheme="minorBidi" w:hAnsiTheme="minorBidi"/>
          <w:sz w:val="24"/>
          <w:szCs w:val="24"/>
        </w:rPr>
        <w:instrText xml:space="preserve"> ADDIN EN.CITE </w:instrText>
      </w:r>
      <w:r w:rsidRPr="007B472B">
        <w:rPr>
          <w:rFonts w:asciiTheme="minorBidi" w:hAnsiTheme="minorBidi"/>
          <w:sz w:val="24"/>
          <w:szCs w:val="24"/>
        </w:rPr>
        <w:fldChar w:fldCharType="begin">
          <w:fldData xml:space="preserve">PEVuZE5vdGU+PENpdGU+PEF1dGhvcj5LaG1lbGVuaW5hPC9BdXRob3I+PFllYXI+MTk5OTwvWWVh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</w:fldData>
        </w:fldChar>
      </w:r>
      <w:r w:rsidRPr="007B472B">
        <w:rPr>
          <w:rFonts w:asciiTheme="minorBidi" w:hAnsiTheme="minorBidi"/>
          <w:sz w:val="24"/>
          <w:szCs w:val="24"/>
        </w:rPr>
        <w:instrText xml:space="preserve"> ADDIN EN.CITE.DATA </w:instrText>
      </w:r>
      <w:r w:rsidRPr="007B472B">
        <w:rPr>
          <w:rFonts w:asciiTheme="minorBidi" w:hAnsiTheme="minorBidi"/>
          <w:sz w:val="24"/>
          <w:szCs w:val="24"/>
        </w:rPr>
      </w:r>
      <w:r w:rsidRPr="007B472B">
        <w:rPr>
          <w:rFonts w:asciiTheme="minorBidi" w:hAnsiTheme="minorBidi"/>
          <w:sz w:val="24"/>
          <w:szCs w:val="24"/>
        </w:rPr>
        <w:fldChar w:fldCharType="end"/>
      </w:r>
      <w:r w:rsidRPr="007B472B">
        <w:rPr>
          <w:rFonts w:asciiTheme="minorBidi" w:hAnsiTheme="minorBidi"/>
          <w:sz w:val="24"/>
          <w:szCs w:val="24"/>
        </w:rPr>
      </w:r>
      <w:r w:rsidRPr="007B472B">
        <w:rPr>
          <w:rFonts w:asciiTheme="minorBidi" w:hAnsiTheme="minorBidi"/>
          <w:sz w:val="24"/>
          <w:szCs w:val="24"/>
        </w:rPr>
        <w:fldChar w:fldCharType="separate"/>
      </w:r>
      <w:r w:rsidRPr="007B472B">
        <w:rPr>
          <w:rFonts w:asciiTheme="minorBidi" w:hAnsiTheme="minorBidi"/>
          <w:noProof/>
          <w:sz w:val="24"/>
          <w:szCs w:val="24"/>
        </w:rPr>
        <w:t>(Nagata</w:t>
      </w:r>
      <w:r w:rsidRPr="007B472B">
        <w:rPr>
          <w:rFonts w:asciiTheme="minorBidi" w:hAnsiTheme="minorBidi"/>
          <w:i/>
          <w:noProof/>
          <w:sz w:val="24"/>
          <w:szCs w:val="24"/>
        </w:rPr>
        <w:t xml:space="preserve"> et al.</w:t>
      </w:r>
      <w:r w:rsidRPr="007B472B">
        <w:rPr>
          <w:rFonts w:asciiTheme="minorBidi" w:hAnsiTheme="minorBidi"/>
          <w:noProof/>
          <w:sz w:val="24"/>
          <w:szCs w:val="24"/>
        </w:rPr>
        <w:t>, 1996; Khmelenina</w:t>
      </w:r>
      <w:r w:rsidRPr="007B472B">
        <w:rPr>
          <w:rFonts w:asciiTheme="minorBidi" w:hAnsiTheme="minorBidi"/>
          <w:i/>
          <w:noProof/>
          <w:sz w:val="24"/>
          <w:szCs w:val="24"/>
        </w:rPr>
        <w:t xml:space="preserve"> et al.</w:t>
      </w:r>
      <w:r w:rsidRPr="007B472B">
        <w:rPr>
          <w:rFonts w:asciiTheme="minorBidi" w:hAnsiTheme="minorBidi"/>
          <w:noProof/>
          <w:sz w:val="24"/>
          <w:szCs w:val="24"/>
        </w:rPr>
        <w:t>, 1999; Ongagna-Yhombi and Boyd, 2013)</w:t>
      </w:r>
      <w:r w:rsidRPr="007B472B">
        <w:rPr>
          <w:rFonts w:asciiTheme="minorBidi" w:hAnsiTheme="minorBidi"/>
          <w:sz w:val="24"/>
          <w:szCs w:val="24"/>
        </w:rPr>
        <w:fldChar w:fldCharType="end"/>
      </w:r>
      <w:r w:rsidRPr="007B472B">
        <w:rPr>
          <w:rFonts w:asciiTheme="minorBidi" w:hAnsiTheme="minorBidi"/>
          <w:sz w:val="24"/>
          <w:szCs w:val="24"/>
        </w:rPr>
        <w:t xml:space="preserve">.  Acetate at ~2.0 ppm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&lt;EndNote&gt;&lt;Cite&gt;&lt;Author&gt;Krucker&lt;/Author&gt;&lt;Year&gt;2004&lt;/Year&gt;&lt;IDText&gt;Hyphenation of capillary HPLC to microcoil 1H NMR spectroscopy for the determination of tocopherol homologues&lt;/IDText&gt;&lt;DisplayText&gt;(Krucker&lt;style face="italic"&gt; et al.&lt;/style&gt;, 2004)&lt;/DisplayText&gt;&lt;record&gt;&lt;isbn&gt;0003-2700&lt;/isbn&gt;&lt;titles&gt;&lt;title&gt;Hyphenation of capillary HPLC to microcoil 1H NMR spectroscopy for the determination of tocopherol homologues&lt;/title&gt;&lt;secondary-title&gt;Analytical chemistry&lt;/secondary-title&gt;&lt;/titles&gt;&lt;pages&gt;2623-2628&lt;/pages&gt;&lt;number&gt;9&lt;/number&gt;&lt;contributors&gt;&lt;authors&gt;&lt;author&gt;Krucker, Manfred&lt;/author&gt;&lt;author&gt;Lienau, Annette&lt;/author&gt;&lt;author&gt;Putzbach, Karsten&lt;/author&gt;&lt;author&gt;Grynbaum, Marc David&lt;/author&gt;&lt;author&gt;Schuler, Paul&lt;/author&gt;&lt;author&gt;Albert, Klaus&lt;/author&gt;&lt;/authors&gt;&lt;/contributors&gt;&lt;added-date format="utc"&gt;1559043850&lt;/added-date&gt;&lt;ref-type name="Journal Article"&gt;17&lt;/ref-type&gt;&lt;dates&gt;&lt;year&gt;2004&lt;/year&gt;&lt;/dates&gt;&lt;rec-number&gt;620&lt;/rec-number&gt;&lt;last-updated-date format="utc"&gt;1559043850&lt;/last-updated-date&gt;&lt;volume&gt;76&lt;/volume&gt;&lt;/record&gt;&lt;/Cite&gt;&lt;/EndNote&gt;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(Krucker</w:t>
      </w:r>
      <w:r w:rsidRPr="007B472B">
        <w:rPr>
          <w:rFonts w:asciiTheme="minorBidi" w:hAnsiTheme="minorBidi"/>
          <w:i/>
          <w:noProof/>
          <w:sz w:val="24"/>
          <w:szCs w:val="24"/>
        </w:rPr>
        <w:t xml:space="preserve"> et al.</w:t>
      </w:r>
      <w:r w:rsidRPr="007B472B">
        <w:rPr>
          <w:rFonts w:asciiTheme="minorBidi" w:hAnsiTheme="minorBidi"/>
          <w:noProof/>
          <w:sz w:val="24"/>
          <w:szCs w:val="24"/>
        </w:rPr>
        <w:t>, 2004)</w:t>
      </w:r>
      <w:r w:rsidRPr="007B472B">
        <w:rPr>
          <w:rFonts w:asciiTheme="minorBidi" w:hAnsiTheme="minorBidi"/>
          <w:sz w:val="24"/>
          <w:szCs w:val="24"/>
        </w:rPr>
        <w:fldChar w:fldCharType="end"/>
      </w:r>
      <w:r w:rsidRPr="007B472B">
        <w:rPr>
          <w:rFonts w:asciiTheme="minorBidi" w:hAnsiTheme="minorBidi"/>
          <w:sz w:val="24"/>
          <w:szCs w:val="24"/>
        </w:rPr>
        <w:t xml:space="preserve"> and lactate at ~1.3 ppm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&lt;EndNote&gt;&lt;Cite&gt;&lt;Author&gt;Wang&lt;/Author&gt;&lt;Year&gt;2017&lt;/Year&gt;&lt;IDText&gt;Separation and quantification of lactate and lipid at 1.3 ppm by diffusion</w:instrText>
      </w:r>
      <w:r w:rsidRPr="007B472B">
        <w:rPr>
          <w:rFonts w:ascii="Cambria Math" w:hAnsi="Cambria Math" w:cs="Cambria Math"/>
          <w:sz w:val="24"/>
          <w:szCs w:val="24"/>
        </w:rPr>
        <w:instrText>‐</w:instrText>
      </w:r>
      <w:r w:rsidRPr="007B472B">
        <w:rPr>
          <w:rFonts w:asciiTheme="minorBidi" w:hAnsiTheme="minorBidi"/>
          <w:sz w:val="24"/>
          <w:szCs w:val="24"/>
        </w:rPr>
        <w:instrText>weighted magnetic resonance spectroscopy&lt;/IDText&gt;&lt;DisplayText&gt;(Wang&lt;style face="italic"&gt; et al.&lt;/style&gt;, 2017)&lt;/DisplayText&gt;&lt;record&gt;&lt;isbn&gt;0740-3194&lt;/isbn&gt;&lt;titles&gt;&lt;title&gt;Separation and quantification of lactate and lipid at 1.3 ppm by diffusion</w:instrText>
      </w:r>
      <w:r w:rsidRPr="007B472B">
        <w:rPr>
          <w:rFonts w:ascii="Cambria Math" w:hAnsi="Cambria Math" w:cs="Cambria Math"/>
          <w:sz w:val="24"/>
          <w:szCs w:val="24"/>
        </w:rPr>
        <w:instrText>‐</w:instrText>
      </w:r>
      <w:r w:rsidRPr="007B472B">
        <w:rPr>
          <w:rFonts w:asciiTheme="minorBidi" w:hAnsiTheme="minorBidi"/>
          <w:sz w:val="24"/>
          <w:szCs w:val="24"/>
        </w:rPr>
        <w:instrText>weighted magnetic resonance spectroscopy&lt;/title&gt;&lt;secondary-title&gt;Magnetic resonance in medicine&lt;/secondary-title&gt;&lt;/titles&gt;&lt;pages&gt;480-489&lt;/pages&gt;&lt;number&gt;2&lt;/number&gt;&lt;contributors&gt;&lt;authors&gt;&lt;author&gt;Wang, Anna M&lt;/author&gt;&lt;author&gt;Leung, Gilberto KK&lt;/author&gt;&lt;author&gt;Kiang, Karrie MY&lt;/author&gt;&lt;author&gt;Chan, Danny&lt;/author&gt;&lt;author&gt;Cao, Peng&lt;/author&gt;&lt;author&gt;Wu, Ed X&lt;/author&gt;&lt;/authors&gt;&lt;/contributors&gt;&lt;added-date format="utc"&gt;1559043214&lt;/added-date&gt;&lt;ref-type name="Journal Article"&gt;17&lt;/ref-type&gt;&lt;dates&gt;&lt;year&gt;2017&lt;/year&gt;&lt;/dates&gt;&lt;rec-number&gt;619&lt;/rec-number&gt;&lt;last-updated-date format="utc"&gt;1559043214&lt;/last-updated-date&gt;&lt;volume&gt;77&lt;/volume&gt;&lt;/record&gt;&lt;/Cite&gt;&lt;/EndNote&gt;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(Wang</w:t>
      </w:r>
      <w:r w:rsidRPr="007B472B">
        <w:rPr>
          <w:rFonts w:asciiTheme="minorBidi" w:hAnsiTheme="minorBidi"/>
          <w:i/>
          <w:noProof/>
          <w:sz w:val="24"/>
          <w:szCs w:val="24"/>
        </w:rPr>
        <w:t xml:space="preserve"> et al.</w:t>
      </w:r>
      <w:r w:rsidRPr="007B472B">
        <w:rPr>
          <w:rFonts w:asciiTheme="minorBidi" w:hAnsiTheme="minorBidi"/>
          <w:noProof/>
          <w:sz w:val="24"/>
          <w:szCs w:val="24"/>
        </w:rPr>
        <w:t>, 2017)</w:t>
      </w:r>
      <w:r w:rsidRPr="007B472B">
        <w:rPr>
          <w:rFonts w:asciiTheme="minorBidi" w:hAnsiTheme="minorBidi"/>
          <w:sz w:val="24"/>
          <w:szCs w:val="24"/>
        </w:rPr>
        <w:fldChar w:fldCharType="end"/>
      </w:r>
      <w:r w:rsidRPr="007B472B">
        <w:rPr>
          <w:rFonts w:asciiTheme="minorBidi" w:hAnsiTheme="minorBidi"/>
          <w:sz w:val="24"/>
          <w:szCs w:val="24"/>
        </w:rPr>
        <w:t xml:space="preserve"> appeared from 0.5 M NaCl. Chemical shifts at ~3.7 ppm are likely be glutamate and appeared between 1.0-1.5 M NaCl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&lt;EndNote&gt;&lt;Cite&gt;&lt;Author&gt;Kim&lt;/Author&gt;&lt;Year&gt;2017&lt;/Year&gt;&lt;IDText&gt;Identification of Trans-4-Hydroxy-L-Proline as a compatible solute and its biosynthesis and molecular characterization in Halobacillus halophilus&lt;/IDText&gt;&lt;DisplayText&gt;(Kim&lt;style face="italic"&gt; et al.&lt;/style&gt;, 2017)&lt;/DisplayText&gt;&lt;record&gt;&lt;isbn&gt;1664-302X&lt;/isbn&gt;&lt;titles&gt;&lt;title&gt;Identification of Trans-4-Hydroxy-L-Proline as a compatible solute and its biosynthesis and molecular characterization in Halobacillus halophilus&lt;/title&gt;&lt;secondary-title&gt;Frontiers in microbiology&lt;/secondary-title&gt;&lt;/titles&gt;&lt;pages&gt;2054&lt;/pages&gt;&lt;contributors&gt;&lt;authors&gt;&lt;author&gt;Kim, Kyung Hyun&lt;/author&gt;&lt;author&gt;Jia, Baolei&lt;/author&gt;&lt;author&gt;Jeon, Che Ok&lt;/author&gt;&lt;/authors&gt;&lt;/contributors&gt;&lt;added-date format="utc"&gt;1559044989&lt;/added-date&gt;&lt;ref-type name="Journal Article"&gt;17&lt;/ref-type&gt;&lt;dates&gt;&lt;year&gt;2017&lt;/year&gt;&lt;/dates&gt;&lt;rec-number&gt;621&lt;/rec-number&gt;&lt;last-updated-date format="utc"&gt;1559044989&lt;/last-updated-date&gt;&lt;volume&gt;8&lt;/volume&gt;&lt;/record&gt;&lt;/Cite&gt;&lt;/EndNote&gt;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(Kim</w:t>
      </w:r>
      <w:r w:rsidRPr="007B472B">
        <w:rPr>
          <w:rFonts w:asciiTheme="minorBidi" w:hAnsiTheme="minorBidi"/>
          <w:i/>
          <w:noProof/>
          <w:sz w:val="24"/>
          <w:szCs w:val="24"/>
        </w:rPr>
        <w:t xml:space="preserve"> et al.</w:t>
      </w:r>
      <w:r w:rsidRPr="007B472B">
        <w:rPr>
          <w:rFonts w:asciiTheme="minorBidi" w:hAnsiTheme="minorBidi"/>
          <w:noProof/>
          <w:sz w:val="24"/>
          <w:szCs w:val="24"/>
        </w:rPr>
        <w:t>, 2017)</w:t>
      </w:r>
      <w:r w:rsidRPr="007B472B">
        <w:rPr>
          <w:rFonts w:asciiTheme="minorBidi" w:hAnsiTheme="minorBidi"/>
          <w:sz w:val="24"/>
          <w:szCs w:val="24"/>
        </w:rPr>
        <w:fldChar w:fldCharType="end"/>
      </w:r>
      <w:r w:rsidRPr="007B472B">
        <w:rPr>
          <w:rFonts w:asciiTheme="minorBidi" w:hAnsiTheme="minorBidi"/>
          <w:sz w:val="24"/>
          <w:szCs w:val="24"/>
        </w:rPr>
        <w:t>.</w:t>
      </w:r>
    </w:p>
    <w:p w:rsidR="00F24B6D" w:rsidRDefault="00F24B6D" w:rsidP="00F24B6D">
      <w:pPr>
        <w:spacing w:after="0" w:line="360" w:lineRule="auto"/>
        <w:ind w:firstLine="720"/>
        <w:jc w:val="both"/>
        <w:rPr>
          <w:rFonts w:asciiTheme="minorBidi" w:hAnsiTheme="minorBidi"/>
          <w:sz w:val="24"/>
          <w:szCs w:val="24"/>
        </w:rPr>
      </w:pPr>
      <w:r w:rsidRPr="007B472B">
        <w:rPr>
          <w:rFonts w:asciiTheme="minorBidi" w:hAnsiTheme="minorBidi"/>
          <w:sz w:val="24"/>
          <w:szCs w:val="24"/>
        </w:rPr>
        <w:t xml:space="preserve">The analysis of the </w:t>
      </w:r>
      <w:r w:rsidRPr="007B472B">
        <w:rPr>
          <w:rFonts w:asciiTheme="minorBidi" w:hAnsiTheme="minorBidi"/>
          <w:i/>
          <w:sz w:val="24"/>
          <w:szCs w:val="24"/>
        </w:rPr>
        <w:t>K. sedentarius</w:t>
      </w:r>
      <w:r w:rsidRPr="007B472B">
        <w:rPr>
          <w:rFonts w:asciiTheme="minorBidi" w:hAnsiTheme="minorBidi"/>
          <w:sz w:val="24"/>
          <w:szCs w:val="24"/>
        </w:rPr>
        <w:t xml:space="preserve"> MBB13 genome and the experiments presented here suggest that glycine betaine is the major compatible solute, but proline, glutamate, and ectoine also contribute to salt tolerance.  </w:t>
      </w: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Default="00BA1433" w:rsidP="00F24B6D">
      <w:pPr>
        <w:spacing w:after="0" w:line="360" w:lineRule="auto"/>
        <w:ind w:firstLine="720"/>
        <w:jc w:val="both"/>
        <w:rPr>
          <w:rFonts w:asciiTheme="minorBidi" w:hAnsiTheme="minorBidi"/>
          <w:sz w:val="24"/>
          <w:szCs w:val="24"/>
        </w:rPr>
      </w:pPr>
    </w:p>
    <w:p w:rsidR="00BA1433" w:rsidRPr="007B472B" w:rsidRDefault="00BA1433" w:rsidP="00F24B6D">
      <w:pPr>
        <w:spacing w:after="0" w:line="360" w:lineRule="auto"/>
        <w:ind w:firstLine="720"/>
        <w:jc w:val="both"/>
        <w:rPr>
          <w:rFonts w:asciiTheme="minorBidi" w:hAnsiTheme="minorBidi"/>
          <w:sz w:val="24"/>
          <w:szCs w:val="24"/>
        </w:rPr>
      </w:pPr>
    </w:p>
    <w:p w:rsidR="00F24B6D" w:rsidRPr="005A139C" w:rsidRDefault="00F24B6D" w:rsidP="00F24B6D">
      <w:pPr>
        <w:spacing w:after="0" w:line="360" w:lineRule="auto"/>
        <w:jc w:val="both"/>
        <w:rPr>
          <w:rFonts w:ascii="Calibri Light" w:hAnsi="Calibri Light" w:cstheme="minorHAnsi"/>
        </w:rPr>
      </w:pPr>
      <w:r w:rsidRPr="005A139C">
        <w:rPr>
          <w:rFonts w:ascii="Calibri Light" w:hAnsi="Calibri Light"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24B6D" w:rsidRPr="005A139C" w:rsidTr="00F24B6D">
        <w:tc>
          <w:tcPr>
            <w:tcW w:w="9016" w:type="dxa"/>
          </w:tcPr>
          <w:p w:rsidR="00F24B6D" w:rsidRPr="005A139C" w:rsidRDefault="00F24B6D" w:rsidP="00F24B6D">
            <w:pPr>
              <w:spacing w:line="360" w:lineRule="auto"/>
              <w:jc w:val="center"/>
              <w:rPr>
                <w:rFonts w:ascii="Calibri Light" w:hAnsi="Calibri Light" w:cstheme="minorHAnsi"/>
              </w:rPr>
            </w:pPr>
            <w:r>
              <w:rPr>
                <w:rFonts w:ascii="Calibri Light" w:hAnsi="Calibri Light" w:cstheme="minorHAnsi"/>
                <w:noProof/>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3971925</wp:posOffset>
                      </wp:positionH>
                      <wp:positionV relativeFrom="paragraph">
                        <wp:posOffset>3555365</wp:posOffset>
                      </wp:positionV>
                      <wp:extent cx="474345" cy="102870"/>
                      <wp:effectExtent l="0" t="1270" r="1905" b="6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A15C" id="Rectangle 23" o:spid="_x0000_s1026" style="position:absolute;margin-left:312.75pt;margin-top:279.95pt;width:37.3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" stroked="f"/>
                  </w:pict>
                </mc:Fallback>
              </mc:AlternateContent>
            </w:r>
            <w:r>
              <w:rPr>
                <w:rFonts w:ascii="Calibri Light" w:hAnsi="Calibri Light" w:cstheme="min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2245995</wp:posOffset>
                      </wp:positionH>
                      <wp:positionV relativeFrom="paragraph">
                        <wp:posOffset>73660</wp:posOffset>
                      </wp:positionV>
                      <wp:extent cx="811530" cy="153670"/>
                      <wp:effectExtent l="0" t="0" r="0" b="25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CDE0B" id="Rectangle 22" o:spid="_x0000_s1026" style="position:absolute;margin-left:176.85pt;margin-top:5.8pt;width:63.9pt;height: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" stroked="f"/>
                  </w:pict>
                </mc:Fallback>
              </mc:AlternateContent>
            </w:r>
            <w:r w:rsidRPr="005A139C">
              <w:rPr>
                <w:rFonts w:ascii="Calibri Light" w:hAnsi="Calibri Light" w:cstheme="minorHAnsi"/>
                <w:noProof/>
                <w:lang w:eastAsia="en-GB"/>
              </w:rPr>
              <w:drawing>
                <wp:inline distT="0" distB="0" distL="0" distR="0" wp14:anchorId="7355767C" wp14:editId="30AF7A85">
                  <wp:extent cx="3617844" cy="4436239"/>
                  <wp:effectExtent l="0" t="0" r="0" b="0"/>
                  <wp:docPr id="17" name="Picture 17" descr="C:\Users\mbb\Desktop\NMR WITH Ecto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b\Desktop\NMR WITH Ectoin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32770" cy="4454541"/>
                          </a:xfrm>
                          <a:prstGeom prst="rect">
                            <a:avLst/>
                          </a:prstGeom>
                          <a:noFill/>
                          <a:ln>
                            <a:noFill/>
                          </a:ln>
                        </pic:spPr>
                      </pic:pic>
                    </a:graphicData>
                  </a:graphic>
                </wp:inline>
              </w:drawing>
            </w:r>
          </w:p>
        </w:tc>
      </w:tr>
      <w:tr w:rsidR="00F24B6D" w:rsidRPr="005A139C" w:rsidTr="00F24B6D">
        <w:tc>
          <w:tcPr>
            <w:tcW w:w="9016" w:type="dxa"/>
          </w:tcPr>
          <w:p w:rsidR="00F24B6D" w:rsidRPr="000252A9" w:rsidRDefault="00F24B6D" w:rsidP="000252A9">
            <w:pPr>
              <w:spacing w:line="276" w:lineRule="auto"/>
              <w:jc w:val="both"/>
              <w:rPr>
                <w:rFonts w:asciiTheme="minorBidi" w:hAnsiTheme="minorBidi"/>
                <w:sz w:val="20"/>
                <w:szCs w:val="20"/>
              </w:rPr>
            </w:pPr>
            <w:bookmarkStart w:id="82" w:name="_Toc15250879"/>
            <w:r w:rsidRPr="000252A9">
              <w:rPr>
                <w:rStyle w:val="ListoffiguresChar"/>
                <w:rFonts w:cstheme="minorBidi"/>
              </w:rPr>
              <w:t>Fig. 4.10</w:t>
            </w:r>
            <w:r w:rsidR="003C5F10">
              <w:rPr>
                <w:rStyle w:val="ListoffiguresChar"/>
              </w:rPr>
              <w:t>:</w:t>
            </w:r>
            <w:r w:rsidRPr="000252A9">
              <w:rPr>
                <w:rStyle w:val="ListoffiguresChar"/>
                <w:rFonts w:cstheme="minorBidi"/>
              </w:rPr>
              <w:t xml:space="preserve"> 1H NMR spectra of cell extracts derived from </w:t>
            </w:r>
            <w:r w:rsidRPr="000252A9">
              <w:rPr>
                <w:rStyle w:val="ListoffiguresChar"/>
                <w:rFonts w:cstheme="minorBidi"/>
                <w:i/>
                <w:iCs/>
              </w:rPr>
              <w:t>K</w:t>
            </w:r>
            <w:r w:rsidR="000252A9">
              <w:rPr>
                <w:rStyle w:val="ListoffiguresChar"/>
                <w:rFonts w:cstheme="minorBidi"/>
                <w:i/>
                <w:iCs/>
              </w:rPr>
              <w:t>.</w:t>
            </w:r>
            <w:r w:rsidRPr="000252A9">
              <w:rPr>
                <w:rStyle w:val="ListoffiguresChar"/>
                <w:rFonts w:cstheme="minorBidi"/>
                <w:i/>
                <w:iCs/>
              </w:rPr>
              <w:t xml:space="preserve"> sedentarius</w:t>
            </w:r>
            <w:r w:rsidRPr="000252A9">
              <w:rPr>
                <w:rStyle w:val="ListoffiguresChar"/>
                <w:rFonts w:cstheme="minorBidi"/>
              </w:rPr>
              <w:t xml:space="preserve"> MBB13 at 0, 0.5, 1.0, 1.5, 2.0, 2.5 and 3.0 NaCl (M) in nutrient broth (NB) medium (containing 0.1 M NaCl).</w:t>
            </w:r>
            <w:bookmarkEnd w:id="82"/>
            <w:r w:rsidRPr="000252A9">
              <w:rPr>
                <w:rFonts w:asciiTheme="minorBidi" w:hAnsiTheme="minorBidi"/>
                <w:sz w:val="20"/>
                <w:szCs w:val="20"/>
              </w:rPr>
              <w:t xml:space="preserve"> The spectra shown are equivalent to ~10 OD</w:t>
            </w:r>
            <w:r w:rsidRPr="000252A9">
              <w:rPr>
                <w:rFonts w:asciiTheme="minorBidi" w:hAnsiTheme="minorBidi"/>
                <w:sz w:val="20"/>
                <w:szCs w:val="20"/>
                <w:vertAlign w:val="subscript"/>
              </w:rPr>
              <w:t>600</w:t>
            </w:r>
            <w:r w:rsidRPr="000252A9">
              <w:rPr>
                <w:rFonts w:asciiTheme="minorBidi" w:hAnsiTheme="minorBidi"/>
                <w:sz w:val="20"/>
                <w:szCs w:val="20"/>
              </w:rPr>
              <w:t xml:space="preserve"> units of bacteria without additional NaCl; ~8 OD</w:t>
            </w:r>
            <w:r w:rsidRPr="000252A9">
              <w:rPr>
                <w:rFonts w:asciiTheme="minorBidi" w:hAnsiTheme="minorBidi"/>
                <w:sz w:val="20"/>
                <w:szCs w:val="20"/>
                <w:vertAlign w:val="subscript"/>
              </w:rPr>
              <w:t>600</w:t>
            </w:r>
            <w:r w:rsidRPr="000252A9">
              <w:rPr>
                <w:rFonts w:asciiTheme="minorBidi" w:hAnsiTheme="minorBidi"/>
                <w:sz w:val="20"/>
                <w:szCs w:val="20"/>
              </w:rPr>
              <w:t xml:space="preserve"> units of bacteria for cultures supplemented with 0.5, 1.0 or 1.5 M NaCl; ~6 OD</w:t>
            </w:r>
            <w:r w:rsidRPr="000252A9">
              <w:rPr>
                <w:rFonts w:asciiTheme="minorBidi" w:hAnsiTheme="minorBidi"/>
                <w:sz w:val="20"/>
                <w:szCs w:val="20"/>
                <w:vertAlign w:val="subscript"/>
              </w:rPr>
              <w:t>600</w:t>
            </w:r>
            <w:r w:rsidRPr="000252A9">
              <w:rPr>
                <w:rFonts w:asciiTheme="minorBidi" w:hAnsiTheme="minorBidi"/>
                <w:sz w:val="20"/>
                <w:szCs w:val="20"/>
              </w:rPr>
              <w:t xml:space="preserve"> units of bacteria for cultures supplemented with 2.0 M NaCl; and 0.2 OD</w:t>
            </w:r>
            <w:r w:rsidRPr="000252A9">
              <w:rPr>
                <w:rFonts w:asciiTheme="minorBidi" w:hAnsiTheme="minorBidi"/>
                <w:sz w:val="20"/>
                <w:szCs w:val="20"/>
                <w:vertAlign w:val="subscript"/>
              </w:rPr>
              <w:t>600</w:t>
            </w:r>
            <w:r w:rsidRPr="000252A9">
              <w:rPr>
                <w:rFonts w:asciiTheme="minorBidi" w:hAnsiTheme="minorBidi"/>
                <w:sz w:val="20"/>
                <w:szCs w:val="20"/>
              </w:rPr>
              <w:t xml:space="preserve"> units of bacteria for cultures supplemented with 3.0 M NaCl.  The </w:t>
            </w:r>
            <w:r w:rsidRPr="000252A9">
              <w:rPr>
                <w:rFonts w:asciiTheme="minorBidi" w:hAnsiTheme="minorBidi"/>
                <w:sz w:val="20"/>
                <w:szCs w:val="20"/>
                <w:shd w:val="clear" w:color="auto" w:fill="FFFFFF"/>
                <w:vertAlign w:val="superscript"/>
              </w:rPr>
              <w:t>1</w:t>
            </w:r>
            <w:r w:rsidRPr="000252A9">
              <w:rPr>
                <w:rFonts w:asciiTheme="minorBidi" w:hAnsiTheme="minorBidi"/>
                <w:sz w:val="20"/>
                <w:szCs w:val="20"/>
              </w:rPr>
              <w:t xml:space="preserve">H spectra identified glycine betaine as the most abundant compatible solute, and </w:t>
            </w:r>
            <w:r w:rsidRPr="000252A9">
              <w:rPr>
                <w:rFonts w:asciiTheme="minorBidi" w:hAnsiTheme="minorBidi"/>
                <w:iCs/>
                <w:sz w:val="20"/>
                <w:szCs w:val="20"/>
              </w:rPr>
              <w:t>acetate, lactate, glutamate, ectoine and proline also accumulated</w:t>
            </w:r>
            <w:r w:rsidRPr="000252A9">
              <w:rPr>
                <w:rFonts w:asciiTheme="minorBidi" w:hAnsiTheme="minorBidi"/>
                <w:sz w:val="20"/>
                <w:szCs w:val="20"/>
              </w:rPr>
              <w:t>. Solutes indicated by dashes.</w:t>
            </w:r>
          </w:p>
        </w:tc>
      </w:tr>
    </w:tbl>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F24B6D" w:rsidRDefault="00F24B6D" w:rsidP="00F24B6D">
      <w:pPr>
        <w:spacing w:after="0" w:line="360" w:lineRule="auto"/>
        <w:jc w:val="both"/>
        <w:rPr>
          <w:rFonts w:ascii="Calibri Light" w:hAnsi="Calibri Light" w:cstheme="minorHAnsi"/>
          <w:b/>
          <w:iCs/>
          <w:sz w:val="26"/>
          <w:szCs w:val="26"/>
        </w:rPr>
      </w:pPr>
    </w:p>
    <w:p w:rsidR="00BA1433" w:rsidRDefault="00BA1433" w:rsidP="00F24B6D">
      <w:pPr>
        <w:spacing w:after="0" w:line="360" w:lineRule="auto"/>
        <w:jc w:val="both"/>
        <w:rPr>
          <w:rFonts w:ascii="Calibri Light" w:hAnsi="Calibri Light" w:cstheme="minorHAnsi"/>
          <w:b/>
          <w:iCs/>
          <w:sz w:val="26"/>
          <w:szCs w:val="26"/>
        </w:rPr>
      </w:pPr>
    </w:p>
    <w:p w:rsidR="00BA1433" w:rsidRDefault="00BA1433" w:rsidP="00F24B6D">
      <w:pPr>
        <w:spacing w:after="0" w:line="360" w:lineRule="auto"/>
        <w:jc w:val="both"/>
        <w:rPr>
          <w:rFonts w:ascii="Calibri Light" w:hAnsi="Calibri Light" w:cstheme="minorHAnsi"/>
          <w:b/>
          <w:iCs/>
          <w:sz w:val="26"/>
          <w:szCs w:val="26"/>
        </w:rPr>
      </w:pPr>
    </w:p>
    <w:p w:rsidR="00BA1433" w:rsidRDefault="00BA1433" w:rsidP="00F24B6D">
      <w:pPr>
        <w:spacing w:after="0" w:line="360" w:lineRule="auto"/>
        <w:jc w:val="both"/>
        <w:rPr>
          <w:rFonts w:ascii="Calibri Light" w:hAnsi="Calibri Light" w:cstheme="minorHAnsi"/>
          <w:b/>
          <w:iCs/>
          <w:sz w:val="26"/>
          <w:szCs w:val="26"/>
        </w:rPr>
      </w:pPr>
    </w:p>
    <w:p w:rsidR="00BA1433" w:rsidRDefault="00BA1433" w:rsidP="00F24B6D">
      <w:pPr>
        <w:spacing w:after="0" w:line="360" w:lineRule="auto"/>
        <w:jc w:val="both"/>
        <w:rPr>
          <w:rFonts w:ascii="Calibri Light" w:hAnsi="Calibri Light" w:cstheme="minorHAnsi"/>
          <w:b/>
          <w:iCs/>
          <w:sz w:val="26"/>
          <w:szCs w:val="26"/>
        </w:rPr>
      </w:pPr>
    </w:p>
    <w:p w:rsidR="00BA1433" w:rsidRDefault="00BA1433" w:rsidP="00F24B6D">
      <w:pPr>
        <w:spacing w:after="0" w:line="360" w:lineRule="auto"/>
        <w:jc w:val="both"/>
        <w:rPr>
          <w:rFonts w:ascii="Calibri Light" w:hAnsi="Calibri Light" w:cstheme="minorHAnsi"/>
          <w:b/>
          <w:iCs/>
          <w:sz w:val="26"/>
          <w:szCs w:val="26"/>
        </w:rPr>
      </w:pPr>
    </w:p>
    <w:p w:rsidR="00F24B6D" w:rsidRPr="007B472B" w:rsidRDefault="00F24B6D" w:rsidP="009848B5">
      <w:pPr>
        <w:pStyle w:val="Heading3"/>
        <w:spacing w:line="360" w:lineRule="auto"/>
        <w:jc w:val="both"/>
        <w:rPr>
          <w:rFonts w:asciiTheme="minorBidi" w:hAnsiTheme="minorBidi" w:cstheme="minorBidi"/>
          <w:b/>
          <w:bCs/>
          <w:color w:val="auto"/>
        </w:rPr>
      </w:pPr>
      <w:bookmarkStart w:id="83" w:name="_Toc22242933"/>
      <w:r w:rsidRPr="007B472B">
        <w:rPr>
          <w:rFonts w:asciiTheme="minorBidi" w:hAnsiTheme="minorBidi" w:cstheme="minorBidi"/>
          <w:b/>
          <w:bCs/>
          <w:iCs/>
          <w:color w:val="auto"/>
        </w:rPr>
        <w:lastRenderedPageBreak/>
        <w:t xml:space="preserve">4.6 </w:t>
      </w:r>
      <w:r w:rsidRPr="007B472B">
        <w:rPr>
          <w:rFonts w:asciiTheme="minorBidi" w:hAnsiTheme="minorBidi" w:cstheme="minorBidi"/>
          <w:b/>
          <w:bCs/>
          <w:i/>
          <w:color w:val="auto"/>
        </w:rPr>
        <w:t xml:space="preserve">Kytococcus </w:t>
      </w:r>
      <w:r w:rsidR="009848B5" w:rsidRPr="009848B5">
        <w:rPr>
          <w:rFonts w:asciiTheme="minorBidi" w:hAnsiTheme="minorBidi" w:cstheme="minorBidi"/>
          <w:b/>
          <w:bCs/>
          <w:i/>
          <w:color w:val="auto"/>
        </w:rPr>
        <w:t xml:space="preserve">sedentarius </w:t>
      </w:r>
      <w:r w:rsidRPr="007B472B">
        <w:rPr>
          <w:rFonts w:asciiTheme="minorBidi" w:hAnsiTheme="minorBidi" w:cstheme="minorBidi"/>
          <w:b/>
          <w:bCs/>
          <w:color w:val="auto"/>
        </w:rPr>
        <w:t>MBB13: keratinase production</w:t>
      </w:r>
      <w:bookmarkEnd w:id="83"/>
      <w:r w:rsidRPr="007B472B">
        <w:rPr>
          <w:rFonts w:asciiTheme="minorBidi" w:hAnsiTheme="minorBidi" w:cstheme="minorBidi"/>
          <w:b/>
          <w:bCs/>
          <w:color w:val="auto"/>
        </w:rPr>
        <w:t xml:space="preserve">  </w:t>
      </w:r>
    </w:p>
    <w:p w:rsidR="00F24B6D" w:rsidRPr="005A139C" w:rsidRDefault="00F24B6D" w:rsidP="009848B5">
      <w:pPr>
        <w:spacing w:after="0" w:line="360" w:lineRule="auto"/>
        <w:ind w:firstLine="720"/>
        <w:jc w:val="both"/>
        <w:rPr>
          <w:rFonts w:ascii="Calibri Light" w:hAnsi="Calibri Light" w:cstheme="minorHAnsi"/>
        </w:rPr>
      </w:pPr>
      <w:r w:rsidRPr="007B472B">
        <w:rPr>
          <w:rFonts w:asciiTheme="minorBidi" w:hAnsiTheme="minorBidi"/>
          <w:i/>
          <w:iCs/>
          <w:sz w:val="24"/>
          <w:szCs w:val="24"/>
        </w:rPr>
        <w:t xml:space="preserve">Kytococcus </w:t>
      </w:r>
      <w:r w:rsidR="009848B5" w:rsidRPr="009848B5">
        <w:rPr>
          <w:rFonts w:asciiTheme="minorBidi" w:hAnsiTheme="minorBidi"/>
          <w:i/>
          <w:iCs/>
          <w:sz w:val="24"/>
          <w:szCs w:val="24"/>
        </w:rPr>
        <w:t xml:space="preserve">sedentarius </w:t>
      </w:r>
      <w:r w:rsidRPr="007B472B">
        <w:rPr>
          <w:rFonts w:asciiTheme="minorBidi" w:hAnsiTheme="minorBidi"/>
          <w:sz w:val="24"/>
          <w:szCs w:val="24"/>
        </w:rPr>
        <w:t xml:space="preserve">has been reported to cause pitted keratolysis </w:t>
      </w:r>
      <w:r w:rsidRPr="007B472B">
        <w:rPr>
          <w:rFonts w:asciiTheme="minorBidi" w:hAnsiTheme="minorBidi"/>
          <w:sz w:val="24"/>
          <w:szCs w:val="24"/>
        </w:rPr>
        <w:fldChar w:fldCharType="begin">
          <w:fldData xml:space="preserve">PEVuZE5vdGU+PENpdGU+PEF1dGhvcj5FcnRhbTwvQXV0aG9yPjxZZWFyPjIwMDU8L1llYXI+PElE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</w:fldData>
        </w:fldChar>
      </w:r>
      <w:r w:rsidRPr="007B472B">
        <w:rPr>
          <w:rFonts w:asciiTheme="minorBidi" w:hAnsiTheme="minorBidi"/>
          <w:sz w:val="24"/>
          <w:szCs w:val="24"/>
        </w:rPr>
        <w:instrText xml:space="preserve"> ADDIN EN.CITE </w:instrText>
      </w:r>
      <w:r w:rsidRPr="007B472B">
        <w:rPr>
          <w:rFonts w:asciiTheme="minorBidi" w:hAnsiTheme="minorBidi"/>
          <w:sz w:val="24"/>
          <w:szCs w:val="24"/>
        </w:rPr>
        <w:fldChar w:fldCharType="begin">
          <w:fldData xml:space="preserve">PEVuZE5vdGU+PENpdGU+PEF1dGhvcj5FcnRhbTwvQXV0aG9yPjxZZWFyPjIwMDU8L1llYXI+PElE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</w:fldData>
        </w:fldChar>
      </w:r>
      <w:r w:rsidRPr="007B472B">
        <w:rPr>
          <w:rFonts w:asciiTheme="minorBidi" w:hAnsiTheme="minorBidi"/>
          <w:sz w:val="24"/>
          <w:szCs w:val="24"/>
        </w:rPr>
        <w:instrText xml:space="preserve"> ADDIN EN.CITE.DATA </w:instrText>
      </w:r>
      <w:r w:rsidRPr="007B472B">
        <w:rPr>
          <w:rFonts w:asciiTheme="minorBidi" w:hAnsiTheme="minorBidi"/>
          <w:sz w:val="24"/>
          <w:szCs w:val="24"/>
        </w:rPr>
      </w:r>
      <w:r w:rsidRPr="007B472B">
        <w:rPr>
          <w:rFonts w:asciiTheme="minorBidi" w:hAnsiTheme="minorBidi"/>
          <w:sz w:val="24"/>
          <w:szCs w:val="24"/>
        </w:rPr>
        <w:fldChar w:fldCharType="end"/>
      </w:r>
      <w:r w:rsidRPr="007B472B">
        <w:rPr>
          <w:rFonts w:asciiTheme="minorBidi" w:hAnsiTheme="minorBidi"/>
          <w:sz w:val="24"/>
          <w:szCs w:val="24"/>
        </w:rPr>
      </w:r>
      <w:r w:rsidRPr="007B472B">
        <w:rPr>
          <w:rFonts w:asciiTheme="minorBidi" w:hAnsiTheme="minorBidi"/>
          <w:sz w:val="24"/>
          <w:szCs w:val="24"/>
        </w:rPr>
        <w:fldChar w:fldCharType="separate"/>
      </w:r>
      <w:r w:rsidRPr="007B472B">
        <w:rPr>
          <w:rFonts w:asciiTheme="minorBidi" w:hAnsiTheme="minorBidi"/>
          <w:noProof/>
          <w:sz w:val="24"/>
          <w:szCs w:val="24"/>
        </w:rPr>
        <w:t>(Nordstrom</w:t>
      </w:r>
      <w:r w:rsidRPr="007B472B">
        <w:rPr>
          <w:rFonts w:asciiTheme="minorBidi" w:hAnsiTheme="minorBidi"/>
          <w:i/>
          <w:noProof/>
          <w:sz w:val="24"/>
          <w:szCs w:val="24"/>
        </w:rPr>
        <w:t xml:space="preserve"> et al.</w:t>
      </w:r>
      <w:r w:rsidRPr="007B472B">
        <w:rPr>
          <w:rFonts w:asciiTheme="minorBidi" w:hAnsiTheme="minorBidi"/>
          <w:noProof/>
          <w:sz w:val="24"/>
          <w:szCs w:val="24"/>
        </w:rPr>
        <w:t>, 1987; Ertam</w:t>
      </w:r>
      <w:r w:rsidRPr="007B472B">
        <w:rPr>
          <w:rFonts w:asciiTheme="minorBidi" w:hAnsiTheme="minorBidi"/>
          <w:i/>
          <w:noProof/>
          <w:sz w:val="24"/>
          <w:szCs w:val="24"/>
        </w:rPr>
        <w:t xml:space="preserve"> et al.</w:t>
      </w:r>
      <w:r w:rsidRPr="007B472B">
        <w:rPr>
          <w:rFonts w:asciiTheme="minorBidi" w:hAnsiTheme="minorBidi"/>
          <w:noProof/>
          <w:sz w:val="24"/>
          <w:szCs w:val="24"/>
        </w:rPr>
        <w:t>, 2005; Singh and Naik, 2005)</w:t>
      </w:r>
      <w:r w:rsidRPr="007B472B">
        <w:rPr>
          <w:rFonts w:asciiTheme="minorBidi" w:hAnsiTheme="minorBidi"/>
          <w:sz w:val="24"/>
          <w:szCs w:val="24"/>
        </w:rPr>
        <w:fldChar w:fldCharType="end"/>
      </w:r>
      <w:r w:rsidRPr="007B472B">
        <w:rPr>
          <w:rFonts w:asciiTheme="minorBidi" w:hAnsiTheme="minorBidi"/>
          <w:sz w:val="24"/>
          <w:szCs w:val="24"/>
        </w:rPr>
        <w:t xml:space="preserve">. Some strains produce proteases P1 and P2 that are able to degrade keratin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&lt;EndNote&gt;&lt;Cite&gt;&lt;Author&gt;Longshaw&lt;/Author&gt;&lt;Year&gt;2002&lt;/Year&gt;&lt;IDText&gt;Kytococcus sedentarius, the organism associated with pitted keratolysis, produces two keratin</w:instrText>
      </w:r>
      <w:r w:rsidRPr="007B472B">
        <w:rPr>
          <w:rFonts w:ascii="Cambria Math" w:hAnsi="Cambria Math" w:cs="Cambria Math"/>
          <w:sz w:val="24"/>
          <w:szCs w:val="24"/>
        </w:rPr>
        <w:instrText>‐</w:instrText>
      </w:r>
      <w:r w:rsidRPr="007B472B">
        <w:rPr>
          <w:rFonts w:asciiTheme="minorBidi" w:hAnsiTheme="minorBidi"/>
          <w:sz w:val="24"/>
          <w:szCs w:val="24"/>
        </w:rPr>
        <w:instrText>degrading enzymes&lt;/IDText&gt;&lt;DisplayText&gt;(Longshaw&lt;style face="italic"&gt; et al.&lt;/style&gt;, 2002)&lt;/DisplayText&gt;&lt;record&gt;&lt;isbn&gt;1365-2672&lt;/isbn&gt;&lt;titles&gt;&lt;title&gt;Kytococcus sedentarius, the organism associated with pitted keratolysis, produces two keratin</w:instrText>
      </w:r>
      <w:r w:rsidRPr="007B472B">
        <w:rPr>
          <w:rFonts w:ascii="Cambria Math" w:hAnsi="Cambria Math" w:cs="Cambria Math"/>
          <w:sz w:val="24"/>
          <w:szCs w:val="24"/>
        </w:rPr>
        <w:instrText>‐</w:instrText>
      </w:r>
      <w:r w:rsidRPr="007B472B">
        <w:rPr>
          <w:rFonts w:asciiTheme="minorBidi" w:hAnsiTheme="minorBidi"/>
          <w:sz w:val="24"/>
          <w:szCs w:val="24"/>
        </w:rPr>
        <w:instrText>degrading enzymes&lt;/title&gt;&lt;secondary-title&gt;Journal of applied microbiology&lt;/secondary-title&gt;&lt;/titles&gt;&lt;pages&gt;810-816&lt;/pages&gt;&lt;number&gt;5&lt;/number&gt;&lt;contributors&gt;&lt;authors&gt;&lt;author&gt;Longshaw, CM&lt;/author&gt;&lt;author&gt;Wright, JD&lt;/author&gt;&lt;author&gt;Farrell, AM&lt;/author&gt;&lt;author&gt;Holland, KT&lt;/author&gt;&lt;/authors&gt;&lt;/contributors&gt;&lt;added-date format="utc"&gt;1523051507&lt;/added-date&gt;&lt;ref-type name="Journal Article"&gt;17&lt;/ref-type&gt;&lt;dates&gt;&lt;year&gt;2002&lt;/year&gt;&lt;/dates&gt;&lt;rec-number&gt;478&lt;/rec-number&gt;&lt;last-updated-date format="utc"&gt;1523051507&lt;/last-updated-date&gt;&lt;volume&gt;93&lt;/volume&gt;&lt;/record&gt;&lt;/Cite&gt;&lt;/EndNote&gt;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(Longshaw</w:t>
      </w:r>
      <w:r w:rsidRPr="007B472B">
        <w:rPr>
          <w:rFonts w:asciiTheme="minorBidi" w:hAnsiTheme="minorBidi"/>
          <w:i/>
          <w:noProof/>
          <w:sz w:val="24"/>
          <w:szCs w:val="24"/>
        </w:rPr>
        <w:t xml:space="preserve"> et al.</w:t>
      </w:r>
      <w:r w:rsidRPr="007B472B">
        <w:rPr>
          <w:rFonts w:asciiTheme="minorBidi" w:hAnsiTheme="minorBidi"/>
          <w:noProof/>
          <w:sz w:val="24"/>
          <w:szCs w:val="24"/>
        </w:rPr>
        <w:t>, 2002)</w:t>
      </w:r>
      <w:r w:rsidRPr="007B472B">
        <w:rPr>
          <w:rFonts w:asciiTheme="minorBidi" w:hAnsiTheme="minorBidi"/>
          <w:sz w:val="24"/>
          <w:szCs w:val="24"/>
        </w:rPr>
        <w:fldChar w:fldCharType="end"/>
      </w:r>
      <w:r w:rsidRPr="007B472B">
        <w:rPr>
          <w:rFonts w:asciiTheme="minorBidi" w:hAnsiTheme="minorBidi"/>
          <w:sz w:val="24"/>
          <w:szCs w:val="24"/>
        </w:rPr>
        <w:t xml:space="preserve">. The ability of </w:t>
      </w:r>
      <w:r w:rsidRPr="007B472B">
        <w:rPr>
          <w:rFonts w:asciiTheme="minorBidi" w:hAnsiTheme="minorBidi"/>
          <w:i/>
          <w:iCs/>
          <w:sz w:val="24"/>
          <w:szCs w:val="24"/>
        </w:rPr>
        <w:t xml:space="preserve">K. </w:t>
      </w:r>
      <w:r w:rsidR="009848B5" w:rsidRPr="009848B5">
        <w:rPr>
          <w:rFonts w:asciiTheme="minorBidi" w:hAnsiTheme="minorBidi"/>
          <w:i/>
          <w:iCs/>
          <w:sz w:val="24"/>
          <w:szCs w:val="24"/>
        </w:rPr>
        <w:t xml:space="preserve">sedentarius </w:t>
      </w:r>
      <w:r w:rsidRPr="007B472B">
        <w:rPr>
          <w:rFonts w:asciiTheme="minorBidi" w:hAnsiTheme="minorBidi"/>
          <w:sz w:val="24"/>
          <w:szCs w:val="24"/>
        </w:rPr>
        <w:t>MBB13 to degrade keratin azure and release blue dye in the medium was tested</w:t>
      </w:r>
      <w:r w:rsidR="00F235FB">
        <w:rPr>
          <w:rFonts w:asciiTheme="minorBidi" w:hAnsiTheme="minorBidi"/>
          <w:sz w:val="24"/>
          <w:szCs w:val="24"/>
        </w:rPr>
        <w:t xml:space="preserve"> (Section 2.3.4.2)</w:t>
      </w:r>
      <w:r w:rsidRPr="007B472B">
        <w:rPr>
          <w:rFonts w:asciiTheme="minorBidi" w:hAnsiTheme="minorBidi"/>
          <w:sz w:val="24"/>
          <w:szCs w:val="24"/>
        </w:rPr>
        <w:t xml:space="preserve"> (Fig 4.11).  It appeared that </w:t>
      </w:r>
      <w:r w:rsidRPr="007B472B">
        <w:rPr>
          <w:rFonts w:asciiTheme="minorBidi" w:hAnsiTheme="minorBidi"/>
          <w:i/>
          <w:iCs/>
          <w:sz w:val="24"/>
          <w:szCs w:val="24"/>
        </w:rPr>
        <w:t xml:space="preserve">K. </w:t>
      </w:r>
      <w:r w:rsidR="009848B5" w:rsidRPr="009848B5">
        <w:rPr>
          <w:rFonts w:asciiTheme="minorBidi" w:hAnsiTheme="minorBidi"/>
          <w:i/>
          <w:iCs/>
          <w:sz w:val="24"/>
          <w:szCs w:val="24"/>
        </w:rPr>
        <w:t xml:space="preserve">sedentarius </w:t>
      </w:r>
      <w:r w:rsidRPr="007B472B">
        <w:rPr>
          <w:rFonts w:asciiTheme="minorBidi" w:hAnsiTheme="minorBidi"/>
          <w:sz w:val="24"/>
          <w:szCs w:val="24"/>
        </w:rPr>
        <w:t xml:space="preserve">MBB13 was unable to degrade keratin.  Keratinases in bacteria have been studied intensively and showed that, the active site was located in </w:t>
      </w:r>
      <w:r w:rsidRPr="007B472B">
        <w:rPr>
          <w:rFonts w:asciiTheme="minorBidi" w:hAnsiTheme="minorBidi"/>
          <w:i/>
          <w:iCs/>
          <w:sz w:val="24"/>
          <w:szCs w:val="24"/>
        </w:rPr>
        <w:t>N</w:t>
      </w:r>
      <w:r w:rsidRPr="007B472B">
        <w:rPr>
          <w:rFonts w:asciiTheme="minorBidi" w:hAnsiTheme="minorBidi"/>
          <w:sz w:val="24"/>
          <w:szCs w:val="24"/>
        </w:rPr>
        <w:t xml:space="preserve">-terminal of keratinases genes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&lt;EndNote&gt;&lt;Cite&gt;&lt;Author&gt;Brandelli&lt;/Author&gt;&lt;Year&gt;2010&lt;/Year&gt;&lt;IDText&gt;Biochemical features of microbial keratinases and their production and applications&lt;/IDText&gt;&lt;DisplayText&gt;(Gupta and Ramnani, 2006; Brandelli&lt;style face="italic"&gt; et al.&lt;/style&gt;, 2010)&lt;/DisplayText&gt;&lt;record&gt;&lt;isbn&gt;0175-7598&lt;/isbn&gt;&lt;titles&gt;&lt;title&gt;Biochemical features of microbial keratinases and their production and applications&lt;/title&gt;&lt;secondary-title&gt;Applied microbiology and biotechnology&lt;/secondary-title&gt;&lt;/titles&gt;&lt;pages&gt;1735-1750&lt;/pages&gt;&lt;number&gt;6&lt;/number&gt;&lt;contributors&gt;&lt;authors&gt;&lt;author&gt;Brandelli, Adriano&lt;/author&gt;&lt;author&gt;Daroit, Daniel J&lt;/author&gt;&lt;author&gt;Riffel, Alessandro&lt;/author&gt;&lt;/authors&gt;&lt;/contributors&gt;&lt;added-date format="utc"&gt;1551092709&lt;/added-date&gt;&lt;ref-type name="Journal Article"&gt;17&lt;/ref-type&gt;&lt;dates&gt;&lt;year&gt;2010&lt;/year&gt;&lt;/dates&gt;&lt;rec-number&gt;542&lt;/rec-number&gt;&lt;last-updated-date format="utc"&gt;1551092709&lt;/last-updated-date&gt;&lt;volume&gt;85&lt;/volume&gt;&lt;/record&gt;&lt;/Cite&gt;&lt;Cite&gt;&lt;Author&gt;Gupta&lt;/Author&gt;&lt;Year&gt;2006&lt;/Year&gt;&lt;IDText&gt;Microbial keratinases and their prospective applications: an overview&lt;/IDText&gt;&lt;record&gt;&lt;isbn&gt;0175-7598&lt;/isbn&gt;&lt;titles&gt;&lt;title&gt;Microbial keratinases and their prospective applications: an overview&lt;/title&gt;&lt;secondary-title&gt;Applied microbiology and biotechnology&lt;/secondary-title&gt;&lt;/titles&gt;&lt;pages&gt;21&lt;/pages&gt;&lt;number&gt;1&lt;/number&gt;&lt;contributors&gt;&lt;authors&gt;&lt;author&gt;Gupta, Rani&lt;/author&gt;&lt;author&gt;Ramnani, Priya&lt;/author&gt;&lt;/authors&gt;&lt;/contributors&gt;&lt;added-date format="utc"&gt;1563765325&lt;/added-date&gt;&lt;ref-type name="Journal Article"&gt;17&lt;/ref-type&gt;&lt;dates&gt;&lt;year&gt;2006&lt;/year&gt;&lt;/dates&gt;&lt;rec-number&gt;700&lt;/rec-number&gt;&lt;last-updated-date format="utc"&gt;1563765325&lt;/last-updated-date&gt;&lt;volume&gt;70&lt;/volume&gt;&lt;/record&gt;&lt;/Cite&gt;&lt;/EndNote&gt;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(Gupta and Ramnani, 2006; Brandelli</w:t>
      </w:r>
      <w:r w:rsidRPr="007B472B">
        <w:rPr>
          <w:rFonts w:asciiTheme="minorBidi" w:hAnsiTheme="minorBidi"/>
          <w:i/>
          <w:noProof/>
          <w:sz w:val="24"/>
          <w:szCs w:val="24"/>
        </w:rPr>
        <w:t xml:space="preserve"> et al.</w:t>
      </w:r>
      <w:r w:rsidRPr="007B472B">
        <w:rPr>
          <w:rFonts w:asciiTheme="minorBidi" w:hAnsiTheme="minorBidi"/>
          <w:noProof/>
          <w:sz w:val="24"/>
          <w:szCs w:val="24"/>
        </w:rPr>
        <w:t>, 2010)</w:t>
      </w:r>
      <w:r w:rsidRPr="007B472B">
        <w:rPr>
          <w:rFonts w:asciiTheme="minorBidi" w:hAnsiTheme="minorBidi"/>
          <w:sz w:val="24"/>
          <w:szCs w:val="24"/>
        </w:rPr>
        <w:fldChar w:fldCharType="end"/>
      </w:r>
      <w:r w:rsidRPr="007B472B">
        <w:rPr>
          <w:rFonts w:asciiTheme="minorBidi" w:hAnsiTheme="minorBidi"/>
          <w:sz w:val="24"/>
          <w:szCs w:val="24"/>
        </w:rPr>
        <w:t xml:space="preserve">, but no similar active sites were detected in the </w:t>
      </w:r>
      <w:r w:rsidRPr="007B472B">
        <w:rPr>
          <w:rFonts w:asciiTheme="minorBidi" w:hAnsiTheme="minorBidi"/>
          <w:i/>
          <w:sz w:val="24"/>
          <w:szCs w:val="24"/>
        </w:rPr>
        <w:t xml:space="preserve">K. </w:t>
      </w:r>
      <w:r w:rsidR="009848B5" w:rsidRPr="009848B5">
        <w:rPr>
          <w:rFonts w:asciiTheme="minorBidi" w:hAnsiTheme="minorBidi"/>
          <w:i/>
          <w:sz w:val="24"/>
          <w:szCs w:val="24"/>
        </w:rPr>
        <w:t xml:space="preserve">sedentarius </w:t>
      </w:r>
      <w:r w:rsidRPr="007B472B">
        <w:rPr>
          <w:rFonts w:asciiTheme="minorBidi" w:hAnsiTheme="minorBidi"/>
          <w:sz w:val="24"/>
          <w:szCs w:val="24"/>
        </w:rPr>
        <w:t>MBB13 genome.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24B6D" w:rsidRPr="00AD70F5" w:rsidTr="00F24B6D">
        <w:tc>
          <w:tcPr>
            <w:tcW w:w="4508" w:type="dxa"/>
          </w:tcPr>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sz w:val="20"/>
                <w:szCs w:val="20"/>
              </w:rPr>
              <w:t>(</w:t>
            </w:r>
            <w:r w:rsidRPr="00AD70F5">
              <w:rPr>
                <w:rFonts w:asciiTheme="minorBidi" w:hAnsiTheme="minorBidi"/>
                <w:i/>
                <w:iCs/>
                <w:sz w:val="20"/>
                <w:szCs w:val="20"/>
              </w:rPr>
              <w:t>a</w:t>
            </w:r>
            <w:r w:rsidRPr="00AD70F5">
              <w:rPr>
                <w:rFonts w:asciiTheme="minorBidi" w:hAnsiTheme="minorBidi"/>
                <w:sz w:val="20"/>
                <w:szCs w:val="20"/>
              </w:rPr>
              <w:t>)</w:t>
            </w:r>
          </w:p>
          <w:p w:rsidR="00F24B6D" w:rsidRPr="00AD70F5" w:rsidRDefault="00F24B6D" w:rsidP="00F24B6D">
            <w:pPr>
              <w:spacing w:line="276" w:lineRule="auto"/>
              <w:jc w:val="both"/>
              <w:rPr>
                <w:rFonts w:asciiTheme="minorBidi" w:hAnsiTheme="minorBidi"/>
                <w:i/>
                <w:iCs/>
                <w:sz w:val="20"/>
                <w:szCs w:val="20"/>
              </w:rPr>
            </w:pPr>
            <w:r w:rsidRPr="00AD70F5">
              <w:rPr>
                <w:rFonts w:asciiTheme="minorBidi" w:hAnsiTheme="minorBidi"/>
                <w:i/>
                <w:iCs/>
                <w:sz w:val="20"/>
                <w:szCs w:val="20"/>
              </w:rPr>
              <w:t xml:space="preserve"> </w:t>
            </w:r>
            <w:r w:rsidRPr="00AD70F5">
              <w:rPr>
                <w:rFonts w:asciiTheme="minorBidi" w:hAnsiTheme="minorBidi"/>
                <w:i/>
                <w:iCs/>
                <w:noProof/>
                <w:sz w:val="20"/>
                <w:szCs w:val="20"/>
                <w:lang w:eastAsia="en-GB"/>
              </w:rPr>
              <w:drawing>
                <wp:inline distT="0" distB="0" distL="0" distR="0" wp14:anchorId="56FC0360" wp14:editId="1D1A6985">
                  <wp:extent cx="2210463" cy="2184547"/>
                  <wp:effectExtent l="0" t="0" r="0" b="0"/>
                  <wp:docPr id="18" name="Picture 18" descr="C:\Users\mbb\Desktop\keratin azure\cut\smaller size\9 days S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b\Desktop\keratin azure\cut\smaller size\9 days SK (Cop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14661" cy="2188696"/>
                          </a:xfrm>
                          <a:prstGeom prst="rect">
                            <a:avLst/>
                          </a:prstGeom>
                          <a:noFill/>
                          <a:ln>
                            <a:noFill/>
                          </a:ln>
                        </pic:spPr>
                      </pic:pic>
                    </a:graphicData>
                  </a:graphic>
                </wp:inline>
              </w:drawing>
            </w:r>
          </w:p>
        </w:tc>
        <w:tc>
          <w:tcPr>
            <w:tcW w:w="4508" w:type="dxa"/>
          </w:tcPr>
          <w:p w:rsidR="00F24B6D" w:rsidRPr="00AD70F5" w:rsidRDefault="00F24B6D" w:rsidP="00F24B6D">
            <w:pPr>
              <w:spacing w:line="276" w:lineRule="auto"/>
              <w:jc w:val="both"/>
              <w:rPr>
                <w:rFonts w:asciiTheme="minorBidi" w:hAnsiTheme="minorBidi"/>
                <w:i/>
                <w:iCs/>
                <w:sz w:val="20"/>
                <w:szCs w:val="20"/>
              </w:rPr>
            </w:pPr>
            <w:r w:rsidRPr="00AD70F5">
              <w:rPr>
                <w:rFonts w:asciiTheme="minorBidi" w:hAnsiTheme="minorBidi"/>
                <w:sz w:val="20"/>
                <w:szCs w:val="20"/>
              </w:rPr>
              <w:t>(</w:t>
            </w:r>
            <w:r w:rsidRPr="00AD70F5">
              <w:rPr>
                <w:rFonts w:asciiTheme="minorBidi" w:hAnsiTheme="minorBidi"/>
                <w:i/>
                <w:iCs/>
                <w:sz w:val="20"/>
                <w:szCs w:val="20"/>
              </w:rPr>
              <w:t>b</w:t>
            </w:r>
            <w:r w:rsidRPr="00AD70F5">
              <w:rPr>
                <w:rFonts w:asciiTheme="minorBidi" w:hAnsiTheme="minorBidi"/>
                <w:sz w:val="20"/>
                <w:szCs w:val="20"/>
              </w:rPr>
              <w:t>)</w:t>
            </w:r>
          </w:p>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i/>
                <w:iCs/>
                <w:sz w:val="20"/>
                <w:szCs w:val="20"/>
              </w:rPr>
              <w:t xml:space="preserve"> </w:t>
            </w:r>
            <w:r w:rsidRPr="00AD70F5">
              <w:rPr>
                <w:rFonts w:asciiTheme="minorBidi" w:hAnsiTheme="minorBidi"/>
                <w:i/>
                <w:iCs/>
                <w:noProof/>
                <w:sz w:val="20"/>
                <w:szCs w:val="20"/>
                <w:lang w:eastAsia="en-GB"/>
              </w:rPr>
              <w:drawing>
                <wp:inline distT="0" distB="0" distL="0" distR="0" wp14:anchorId="194EDF85" wp14:editId="01E1C0BF">
                  <wp:extent cx="2218413" cy="2162953"/>
                  <wp:effectExtent l="0" t="0" r="0" b="0"/>
                  <wp:docPr id="20" name="Picture 20" descr="C:\Users\mbb\Desktop\keratin azure\cut\smaller size\9 days P. PUTID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b\Desktop\keratin azure\cut\smaller size\9 days P. PUTIDA (Copy).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59745" cy="2203251"/>
                          </a:xfrm>
                          <a:prstGeom prst="rect">
                            <a:avLst/>
                          </a:prstGeom>
                          <a:noFill/>
                          <a:ln>
                            <a:noFill/>
                          </a:ln>
                        </pic:spPr>
                      </pic:pic>
                    </a:graphicData>
                  </a:graphic>
                </wp:inline>
              </w:drawing>
            </w:r>
          </w:p>
        </w:tc>
      </w:tr>
      <w:tr w:rsidR="00F24B6D" w:rsidRPr="00AD70F5" w:rsidTr="00F24B6D">
        <w:tc>
          <w:tcPr>
            <w:tcW w:w="4508" w:type="dxa"/>
          </w:tcPr>
          <w:p w:rsidR="00F24B6D" w:rsidRPr="00AD70F5" w:rsidRDefault="00F24B6D" w:rsidP="00F24B6D">
            <w:pPr>
              <w:spacing w:line="276" w:lineRule="auto"/>
              <w:jc w:val="both"/>
              <w:rPr>
                <w:rFonts w:asciiTheme="minorBidi" w:hAnsiTheme="minorBidi"/>
                <w:i/>
                <w:iCs/>
                <w:sz w:val="20"/>
                <w:szCs w:val="20"/>
              </w:rPr>
            </w:pPr>
            <w:r w:rsidRPr="00AD70F5">
              <w:rPr>
                <w:rFonts w:asciiTheme="minorBidi" w:hAnsiTheme="minorBidi"/>
                <w:sz w:val="20"/>
                <w:szCs w:val="20"/>
              </w:rPr>
              <w:t>(</w:t>
            </w:r>
            <w:r w:rsidRPr="00AD70F5">
              <w:rPr>
                <w:rFonts w:asciiTheme="minorBidi" w:hAnsiTheme="minorBidi"/>
                <w:i/>
                <w:iCs/>
                <w:sz w:val="20"/>
                <w:szCs w:val="20"/>
              </w:rPr>
              <w:t>C</w:t>
            </w:r>
            <w:r w:rsidRPr="00AD70F5">
              <w:rPr>
                <w:rFonts w:asciiTheme="minorBidi" w:hAnsiTheme="minorBidi"/>
                <w:sz w:val="20"/>
                <w:szCs w:val="20"/>
              </w:rPr>
              <w:t>)</w:t>
            </w:r>
          </w:p>
          <w:p w:rsidR="00F24B6D" w:rsidRPr="00AD70F5" w:rsidRDefault="00F24B6D" w:rsidP="00F24B6D">
            <w:pPr>
              <w:spacing w:line="276" w:lineRule="auto"/>
              <w:jc w:val="both"/>
              <w:rPr>
                <w:rFonts w:asciiTheme="minorBidi" w:hAnsiTheme="minorBidi"/>
                <w:sz w:val="20"/>
                <w:szCs w:val="20"/>
              </w:rPr>
            </w:pPr>
            <w:r w:rsidRPr="00AD70F5">
              <w:rPr>
                <w:rFonts w:asciiTheme="minorBidi" w:hAnsiTheme="minorBidi"/>
                <w:i/>
                <w:iCs/>
                <w:noProof/>
                <w:sz w:val="20"/>
                <w:szCs w:val="20"/>
                <w:lang w:eastAsia="en-GB"/>
              </w:rPr>
              <w:drawing>
                <wp:inline distT="0" distB="0" distL="0" distR="0" wp14:anchorId="4CAC012E" wp14:editId="7DB6187A">
                  <wp:extent cx="2242268" cy="2095337"/>
                  <wp:effectExtent l="0" t="0" r="0" b="0"/>
                  <wp:docPr id="21" name="Picture 21" descr="C:\Users\mbb\Desktop\keratin azure\cut\smaller size\9 days E.COL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b\Desktop\keratin azure\cut\smaller size\9 days E.COLI (Cop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68670" cy="2120009"/>
                          </a:xfrm>
                          <a:prstGeom prst="rect">
                            <a:avLst/>
                          </a:prstGeom>
                          <a:noFill/>
                          <a:ln>
                            <a:noFill/>
                          </a:ln>
                        </pic:spPr>
                      </pic:pic>
                    </a:graphicData>
                  </a:graphic>
                </wp:inline>
              </w:drawing>
            </w:r>
          </w:p>
        </w:tc>
        <w:tc>
          <w:tcPr>
            <w:tcW w:w="4508" w:type="dxa"/>
          </w:tcPr>
          <w:p w:rsidR="00F24B6D" w:rsidRPr="00AD70F5" w:rsidRDefault="00F24B6D" w:rsidP="00F24B6D">
            <w:pPr>
              <w:spacing w:line="276" w:lineRule="auto"/>
              <w:jc w:val="both"/>
              <w:rPr>
                <w:rFonts w:asciiTheme="minorBidi" w:hAnsiTheme="minorBidi"/>
                <w:sz w:val="20"/>
                <w:szCs w:val="20"/>
              </w:rPr>
            </w:pPr>
          </w:p>
        </w:tc>
      </w:tr>
      <w:tr w:rsidR="00F24B6D" w:rsidRPr="00AD70F5" w:rsidTr="00F24B6D">
        <w:tc>
          <w:tcPr>
            <w:tcW w:w="9016" w:type="dxa"/>
            <w:gridSpan w:val="2"/>
          </w:tcPr>
          <w:p w:rsidR="00F24B6D" w:rsidRPr="007B472B" w:rsidRDefault="00F24B6D" w:rsidP="003C5F10">
            <w:pPr>
              <w:spacing w:line="276" w:lineRule="auto"/>
              <w:jc w:val="both"/>
              <w:rPr>
                <w:rFonts w:asciiTheme="minorBidi" w:hAnsiTheme="minorBidi"/>
                <w:sz w:val="20"/>
                <w:szCs w:val="20"/>
              </w:rPr>
            </w:pPr>
            <w:bookmarkStart w:id="84" w:name="_Toc15250880"/>
            <w:r w:rsidRPr="000252A9">
              <w:rPr>
                <w:rStyle w:val="ListoffiguresChar"/>
              </w:rPr>
              <w:t>Fig</w:t>
            </w:r>
            <w:r w:rsidR="00ED3117">
              <w:rPr>
                <w:rStyle w:val="ListoffiguresChar"/>
              </w:rPr>
              <w:t>.</w:t>
            </w:r>
            <w:r w:rsidRPr="000252A9">
              <w:rPr>
                <w:rStyle w:val="ListoffiguresChar"/>
              </w:rPr>
              <w:t xml:space="preserve"> 4.11</w:t>
            </w:r>
            <w:r w:rsidR="003C5F10">
              <w:rPr>
                <w:rStyle w:val="ListoffiguresChar"/>
              </w:rPr>
              <w:t>:</w:t>
            </w:r>
            <w:r w:rsidRPr="000252A9">
              <w:rPr>
                <w:rStyle w:val="ListoffiguresChar"/>
              </w:rPr>
              <w:t xml:space="preserve"> Keratin azure test plates following 9 days incubation. The blue dye released surrounded the bacterial growth for positive reactions.</w:t>
            </w:r>
            <w:bookmarkEnd w:id="84"/>
            <w:r w:rsidRPr="007B472B">
              <w:rPr>
                <w:rFonts w:asciiTheme="minorBidi" w:hAnsiTheme="minorBidi"/>
                <w:sz w:val="20"/>
                <w:szCs w:val="20"/>
              </w:rPr>
              <w:t xml:space="preserve"> (</w:t>
            </w:r>
            <w:r w:rsidRPr="007B472B">
              <w:rPr>
                <w:rFonts w:asciiTheme="minorBidi" w:hAnsiTheme="minorBidi"/>
                <w:i/>
                <w:iCs/>
                <w:sz w:val="20"/>
                <w:szCs w:val="20"/>
              </w:rPr>
              <w:t>a</w:t>
            </w:r>
            <w:r w:rsidRPr="007B472B">
              <w:rPr>
                <w:rFonts w:asciiTheme="minorBidi" w:hAnsiTheme="minorBidi"/>
                <w:sz w:val="20"/>
                <w:szCs w:val="20"/>
              </w:rPr>
              <w:t xml:space="preserve">) </w:t>
            </w:r>
            <w:r w:rsidRPr="007B472B">
              <w:rPr>
                <w:rFonts w:asciiTheme="minorBidi" w:hAnsiTheme="minorBidi"/>
                <w:i/>
                <w:iCs/>
                <w:sz w:val="20"/>
                <w:szCs w:val="20"/>
              </w:rPr>
              <w:t xml:space="preserve">Kytococcus </w:t>
            </w:r>
            <w:r w:rsidR="009848B5" w:rsidRPr="009848B5">
              <w:rPr>
                <w:rFonts w:asciiTheme="minorBidi" w:hAnsiTheme="minorBidi"/>
                <w:i/>
                <w:iCs/>
                <w:sz w:val="20"/>
                <w:szCs w:val="20"/>
              </w:rPr>
              <w:t xml:space="preserve">sedentarius </w:t>
            </w:r>
            <w:r w:rsidRPr="007B472B">
              <w:rPr>
                <w:rFonts w:asciiTheme="minorBidi" w:hAnsiTheme="minorBidi"/>
                <w:sz w:val="20"/>
                <w:szCs w:val="20"/>
              </w:rPr>
              <w:t xml:space="preserve">MBB13, (b) </w:t>
            </w:r>
            <w:r w:rsidRPr="007B472B">
              <w:rPr>
                <w:rFonts w:asciiTheme="minorBidi" w:hAnsiTheme="minorBidi"/>
                <w:i/>
                <w:iCs/>
                <w:sz w:val="20"/>
                <w:szCs w:val="20"/>
              </w:rPr>
              <w:t>Pseudomonas putida</w:t>
            </w:r>
            <w:r w:rsidRPr="007B472B">
              <w:rPr>
                <w:rFonts w:asciiTheme="minorBidi" w:hAnsiTheme="minorBidi"/>
                <w:sz w:val="20"/>
                <w:szCs w:val="20"/>
              </w:rPr>
              <w:t xml:space="preserve"> KT2440 (positive control) (</w:t>
            </w:r>
            <w:r w:rsidRPr="007B472B">
              <w:rPr>
                <w:rFonts w:asciiTheme="minorBidi" w:hAnsiTheme="minorBidi"/>
                <w:i/>
                <w:iCs/>
                <w:sz w:val="20"/>
                <w:szCs w:val="20"/>
              </w:rPr>
              <w:t>c</w:t>
            </w:r>
            <w:r w:rsidRPr="007B472B">
              <w:rPr>
                <w:rFonts w:asciiTheme="minorBidi" w:hAnsiTheme="minorBidi"/>
                <w:sz w:val="20"/>
                <w:szCs w:val="20"/>
              </w:rPr>
              <w:t xml:space="preserve">) </w:t>
            </w:r>
            <w:r w:rsidRPr="007B472B">
              <w:rPr>
                <w:rFonts w:asciiTheme="minorBidi" w:hAnsiTheme="minorBidi"/>
                <w:i/>
                <w:iCs/>
                <w:sz w:val="20"/>
                <w:szCs w:val="20"/>
              </w:rPr>
              <w:t>Escherichia coli</w:t>
            </w:r>
            <w:r w:rsidRPr="007B472B">
              <w:rPr>
                <w:rFonts w:asciiTheme="minorBidi" w:hAnsiTheme="minorBidi"/>
                <w:sz w:val="20"/>
                <w:szCs w:val="20"/>
              </w:rPr>
              <w:t xml:space="preserve"> DH5α (negative control). Discs were dipped into overnight culture of the tested strains and placed by sterile forceps in the middle of the LB-keratin azure agar.</w:t>
            </w:r>
          </w:p>
        </w:tc>
      </w:tr>
    </w:tbl>
    <w:p w:rsidR="00F24B6D" w:rsidRDefault="00F24B6D" w:rsidP="00F24B6D">
      <w:pPr>
        <w:spacing w:after="0" w:line="360" w:lineRule="auto"/>
        <w:ind w:firstLine="720"/>
        <w:jc w:val="both"/>
        <w:rPr>
          <w:rFonts w:ascii="Calibri Light" w:hAnsi="Calibri Light" w:cstheme="minorHAnsi"/>
        </w:rPr>
      </w:pPr>
    </w:p>
    <w:p w:rsidR="00F24B6D" w:rsidRDefault="00F24B6D" w:rsidP="00F24B6D">
      <w:pPr>
        <w:spacing w:after="0" w:line="360" w:lineRule="auto"/>
        <w:ind w:firstLine="720"/>
        <w:jc w:val="both"/>
        <w:rPr>
          <w:rFonts w:ascii="Calibri Light" w:hAnsi="Calibri Light" w:cstheme="minorHAnsi"/>
        </w:rPr>
      </w:pPr>
    </w:p>
    <w:p w:rsidR="00F24B6D" w:rsidRDefault="00F24B6D" w:rsidP="007B472B">
      <w:pPr>
        <w:spacing w:after="0" w:line="360" w:lineRule="auto"/>
        <w:jc w:val="both"/>
        <w:rPr>
          <w:rFonts w:ascii="Calibri Light" w:hAnsi="Calibri Light" w:cstheme="minorHAnsi"/>
        </w:rPr>
      </w:pPr>
    </w:p>
    <w:p w:rsidR="00F24B6D" w:rsidRPr="005A139C" w:rsidRDefault="00F24B6D" w:rsidP="00F24B6D">
      <w:pPr>
        <w:spacing w:after="0" w:line="360" w:lineRule="auto"/>
        <w:ind w:firstLine="720"/>
        <w:jc w:val="both"/>
        <w:rPr>
          <w:rFonts w:ascii="Calibri Light" w:hAnsi="Calibri Light" w:cstheme="minorHAnsi"/>
        </w:rPr>
      </w:pPr>
    </w:p>
    <w:p w:rsidR="00F24B6D" w:rsidRPr="007B472B" w:rsidRDefault="00F24B6D" w:rsidP="007B472B">
      <w:pPr>
        <w:pStyle w:val="Heading3"/>
        <w:spacing w:line="360" w:lineRule="auto"/>
        <w:rPr>
          <w:rFonts w:asciiTheme="minorBidi" w:hAnsiTheme="minorBidi" w:cstheme="minorBidi"/>
          <w:b/>
          <w:bCs/>
          <w:color w:val="auto"/>
        </w:rPr>
      </w:pPr>
      <w:bookmarkStart w:id="85" w:name="_Toc22242934"/>
      <w:r w:rsidRPr="007B472B">
        <w:rPr>
          <w:rFonts w:asciiTheme="minorBidi" w:hAnsiTheme="minorBidi" w:cstheme="minorBidi"/>
          <w:b/>
          <w:bCs/>
          <w:iCs/>
          <w:color w:val="auto"/>
        </w:rPr>
        <w:t>4.7</w:t>
      </w:r>
      <w:r w:rsidRPr="007B472B">
        <w:rPr>
          <w:rFonts w:asciiTheme="minorBidi" w:hAnsiTheme="minorBidi" w:cstheme="minorBidi"/>
          <w:b/>
          <w:bCs/>
          <w:i/>
          <w:color w:val="auto"/>
        </w:rPr>
        <w:t xml:space="preserve"> Kytococcus </w:t>
      </w:r>
      <w:r w:rsidR="009848B5">
        <w:rPr>
          <w:rFonts w:asciiTheme="minorBidi" w:hAnsiTheme="minorBidi" w:cstheme="minorBidi"/>
          <w:b/>
          <w:bCs/>
          <w:i/>
          <w:color w:val="auto"/>
        </w:rPr>
        <w:t>sedentarius</w:t>
      </w:r>
      <w:r w:rsidRPr="007B472B">
        <w:rPr>
          <w:rFonts w:asciiTheme="minorBidi" w:hAnsiTheme="minorBidi" w:cstheme="minorBidi"/>
          <w:b/>
          <w:bCs/>
          <w:color w:val="auto"/>
        </w:rPr>
        <w:t xml:space="preserve"> MBB13: monensin A and B production</w:t>
      </w:r>
      <w:bookmarkEnd w:id="85"/>
      <w:r w:rsidRPr="007B472B">
        <w:rPr>
          <w:rFonts w:asciiTheme="minorBidi" w:hAnsiTheme="minorBidi" w:cstheme="minorBidi"/>
          <w:b/>
          <w:bCs/>
          <w:color w:val="auto"/>
        </w:rPr>
        <w:t xml:space="preserve"> </w:t>
      </w:r>
    </w:p>
    <w:p w:rsidR="00F24B6D" w:rsidRPr="007B472B" w:rsidRDefault="00F24B6D" w:rsidP="00F24B6D">
      <w:pPr>
        <w:spacing w:line="360" w:lineRule="auto"/>
        <w:jc w:val="both"/>
        <w:rPr>
          <w:rFonts w:asciiTheme="minorBidi" w:hAnsiTheme="minorBidi"/>
          <w:sz w:val="24"/>
          <w:szCs w:val="24"/>
        </w:rPr>
      </w:pPr>
      <w:r w:rsidRPr="007B472B">
        <w:rPr>
          <w:rFonts w:asciiTheme="minorBidi" w:hAnsiTheme="minorBidi"/>
          <w:sz w:val="24"/>
          <w:szCs w:val="24"/>
        </w:rPr>
        <w:tab/>
        <w:t xml:space="preserve">Complex reduced polyketides are natural products that are produced by modular enzyme biosynthesis systems termed polyketide synthases (PKSs).  At least 20 antibiotics are derived from PKSs such as, monensin, erythromycin and lovastatin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&lt;EndNote&gt;&lt;Cite&gt;&lt;Author&gt;Yuzawa&lt;/Author&gt;&lt;Year&gt;2018&lt;/Year&gt;&lt;IDText&gt;Synthetic biology of polyketide synthases&lt;/IDText&gt;&lt;DisplayText&gt;(Yuzawa&lt;style face="italic"&gt; et al.&lt;/style&gt;, 2018)&lt;/DisplayText&gt;&lt;record&gt;&lt;isbn&gt;1367-5435&lt;/isbn&gt;&lt;titles&gt;&lt;title&gt;Synthetic biology of polyketide synthases&lt;/title&gt;&lt;secondary-title&gt;Journal of industrial microbiology &amp;amp; biotechnology&lt;/secondary-title&gt;&lt;/titles&gt;&lt;pages&gt;621-633&lt;/pages&gt;&lt;number&gt;7&lt;/number&gt;&lt;contributors&gt;&lt;authors&gt;&lt;author&gt;Yuzawa, Satoshi&lt;/author&gt;&lt;author&gt;Backman, Tyler WH&lt;/author&gt;&lt;author&gt;Keasling, Jay D&lt;/author&gt;&lt;author&gt;Katz, Leonard&lt;/author&gt;&lt;/authors&gt;&lt;/contributors&gt;&lt;added-date format="utc"&gt;1551267919&lt;/added-date&gt;&lt;ref-type name="Journal Article"&gt;17&lt;/ref-type&gt;&lt;dates&gt;&lt;year&gt;2018&lt;/year&gt;&lt;/dates&gt;&lt;rec-number&gt;544&lt;/rec-number&gt;&lt;last-updated-date format="utc"&gt;1551267919&lt;/last-updated-date&gt;&lt;volume&gt;45&lt;/volume&gt;&lt;/record&gt;&lt;/Cite&gt;&lt;/EndNote&gt;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(Yuzawa</w:t>
      </w:r>
      <w:r w:rsidRPr="007B472B">
        <w:rPr>
          <w:rFonts w:asciiTheme="minorBidi" w:hAnsiTheme="minorBidi"/>
          <w:i/>
          <w:noProof/>
          <w:sz w:val="24"/>
          <w:szCs w:val="24"/>
        </w:rPr>
        <w:t xml:space="preserve"> et al.</w:t>
      </w:r>
      <w:r w:rsidRPr="007B472B">
        <w:rPr>
          <w:rFonts w:asciiTheme="minorBidi" w:hAnsiTheme="minorBidi"/>
          <w:noProof/>
          <w:sz w:val="24"/>
          <w:szCs w:val="24"/>
        </w:rPr>
        <w:t>, 2018)</w:t>
      </w:r>
      <w:r w:rsidRPr="007B472B">
        <w:rPr>
          <w:rFonts w:asciiTheme="minorBidi" w:hAnsiTheme="minorBidi"/>
          <w:sz w:val="24"/>
          <w:szCs w:val="24"/>
        </w:rPr>
        <w:fldChar w:fldCharType="end"/>
      </w:r>
      <w:r w:rsidRPr="007B472B">
        <w:rPr>
          <w:rFonts w:asciiTheme="minorBidi" w:hAnsiTheme="minorBidi"/>
          <w:sz w:val="24"/>
          <w:szCs w:val="24"/>
        </w:rPr>
        <w:t>.</w:t>
      </w:r>
    </w:p>
    <w:p w:rsidR="00F24B6D" w:rsidRPr="007B472B" w:rsidRDefault="00F24B6D" w:rsidP="008241C1">
      <w:pPr>
        <w:spacing w:line="360" w:lineRule="auto"/>
        <w:ind w:firstLine="720"/>
        <w:jc w:val="both"/>
        <w:rPr>
          <w:rFonts w:asciiTheme="minorBidi" w:hAnsiTheme="minorBidi"/>
          <w:sz w:val="24"/>
          <w:szCs w:val="24"/>
        </w:rPr>
      </w:pPr>
      <w:r w:rsidRPr="007B472B">
        <w:rPr>
          <w:rFonts w:asciiTheme="minorBidi" w:hAnsiTheme="minorBidi"/>
          <w:sz w:val="24"/>
          <w:szCs w:val="24"/>
        </w:rPr>
        <w:t xml:space="preserve">Monensin (A and  B) are polyether ionophore antibiotics and produced by </w:t>
      </w:r>
      <w:r w:rsidRPr="007B472B">
        <w:rPr>
          <w:rFonts w:asciiTheme="minorBidi" w:hAnsiTheme="minorBidi"/>
          <w:i/>
          <w:iCs/>
          <w:sz w:val="24"/>
          <w:szCs w:val="24"/>
        </w:rPr>
        <w:t>Streptomyces cinnamonensis</w:t>
      </w:r>
      <w:r w:rsidRPr="007B472B">
        <w:rPr>
          <w:rFonts w:asciiTheme="minorBidi" w:hAnsiTheme="minorBidi"/>
          <w:sz w:val="24"/>
          <w:szCs w:val="24"/>
        </w:rPr>
        <w:t xml:space="preserve"> ST021, and mainly used to treat coccidiosis in poultry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&lt;EndNote&gt;&lt;Cite&gt;&lt;Author&gt;Tang&lt;/Author&gt;&lt;Year&gt;2017&lt;/Year&gt;&lt;IDText&gt;Characterization of three pathway-specific regulators for high production of monensin in Streptomyces cinnamonensis&lt;/IDText&gt;&lt;DisplayText&gt;(Tang&lt;style face="italic"&gt; et al.&lt;/style&gt;, 2017)&lt;/DisplayText&gt;&lt;record&gt;&lt;isbn&gt;0175-7598&lt;/isbn&gt;&lt;titles&gt;&lt;title&gt;Characterization of three pathway-specific regulators for high production of monensin in Streptomyces cinnamonensis&lt;/title&gt;&lt;secondary-title&gt;Applied microbiology and biotechnology&lt;/secondary-title&gt;&lt;/titles&gt;&lt;pages&gt;6083-6097&lt;/pages&gt;&lt;number&gt;15&lt;/number&gt;&lt;contributors&gt;&lt;authors&gt;&lt;author&gt;Tang, Zheng-Kun&lt;/author&gt;&lt;author&gt;Li, Xiao-Mei&lt;/author&gt;&lt;author&gt;Pang, Ai-Ping&lt;/author&gt;&lt;author&gt;Lin, Chun-Yan&lt;/author&gt;&lt;author&gt;Zhang, Yue&lt;/author&gt;&lt;author&gt;Zhang, Jie&lt;/author&gt;&lt;author&gt;Qiao, Jianjun&lt;/author&gt;&lt;author&gt;Zhao, Guang-Rong&lt;/author&gt;&lt;/authors&gt;&lt;/contributors&gt;&lt;added-date format="utc"&gt;1551209454&lt;/added-date&gt;&lt;ref-type name="Journal Article"&gt;17&lt;/ref-type&gt;&lt;dates&gt;&lt;year&gt;2017&lt;/year&gt;&lt;/dates&gt;&lt;rec-number&gt;543&lt;/rec-number&gt;&lt;last-updated-date format="utc"&gt;1551209454&lt;/last-updated-date&gt;&lt;volume&gt;101&lt;/volume&gt;&lt;/record&gt;&lt;/Cite&gt;&lt;/EndNote&gt;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(Tang</w:t>
      </w:r>
      <w:r w:rsidRPr="007B472B">
        <w:rPr>
          <w:rFonts w:asciiTheme="minorBidi" w:hAnsiTheme="minorBidi"/>
          <w:i/>
          <w:noProof/>
          <w:sz w:val="24"/>
          <w:szCs w:val="24"/>
        </w:rPr>
        <w:t xml:space="preserve"> et al.</w:t>
      </w:r>
      <w:r w:rsidRPr="007B472B">
        <w:rPr>
          <w:rFonts w:asciiTheme="minorBidi" w:hAnsiTheme="minorBidi"/>
          <w:noProof/>
          <w:sz w:val="24"/>
          <w:szCs w:val="24"/>
        </w:rPr>
        <w:t>, 2017)</w:t>
      </w:r>
      <w:r w:rsidRPr="007B472B">
        <w:rPr>
          <w:rFonts w:asciiTheme="minorBidi" w:hAnsiTheme="minorBidi"/>
          <w:sz w:val="24"/>
          <w:szCs w:val="24"/>
        </w:rPr>
        <w:fldChar w:fldCharType="end"/>
      </w:r>
      <w:r w:rsidRPr="007B472B">
        <w:rPr>
          <w:rFonts w:asciiTheme="minorBidi" w:hAnsiTheme="minorBidi"/>
          <w:sz w:val="24"/>
          <w:szCs w:val="24"/>
        </w:rPr>
        <w:t xml:space="preserve">.  They are also of interest because they promote cell apoptosis and inhibit proliferation of human cancer, including myeloma, neoplasia, glioma, lymphoma and breast cancer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&lt;EndNote&gt;&lt;Cite&gt;&lt;Author&gt;Tang&lt;/Author&gt;&lt;Year&gt;2017&lt;/Year&gt;&lt;IDText&gt;Characterization of three pathway-specific regulators for high production of monensin in Streptomyces cinnamonensis&lt;/IDText&gt;&lt;DisplayText&gt;(Tang&lt;style face="italic"&gt; et al.&lt;/style&gt;, 2017)&lt;/DisplayText&gt;&lt;record&gt;&lt;isbn&gt;0175-7598&lt;/isbn&gt;&lt;titles&gt;&lt;title&gt;Characterization of three pathway-specific regulators for high production of monensin in Streptomyces cinnamonensis&lt;/title&gt;&lt;secondary-title&gt;Applied microbiology and biotechnology&lt;/secondary-title&gt;&lt;/titles&gt;&lt;pages&gt;6083-6097&lt;/pages&gt;&lt;number&gt;15&lt;/number&gt;&lt;contributors&gt;&lt;authors&gt;&lt;author&gt;Tang, Zheng-Kun&lt;/author&gt;&lt;author&gt;Li, Xiao-Mei&lt;/author&gt;&lt;author&gt;Pang, Ai-Ping&lt;/author&gt;&lt;author&gt;Lin, Chun-Yan&lt;/author&gt;&lt;author&gt;Zhang, Yue&lt;/author&gt;&lt;author&gt;Zhang, Jie&lt;/author&gt;&lt;author&gt;Qiao, Jianjun&lt;/author&gt;&lt;author&gt;Zhao, Guang-Rong&lt;/author&gt;&lt;/authors&gt;&lt;/contributors&gt;&lt;added-date format="utc"&gt;1551209454&lt;/added-date&gt;&lt;ref-type name="Journal Article"&gt;17&lt;/ref-type&gt;&lt;dates&gt;&lt;year&gt;2017&lt;/year&gt;&lt;/dates&gt;&lt;rec-number&gt;543&lt;/rec-number&gt;&lt;last-updated-date format="utc"&gt;1551209454&lt;/last-updated-date&gt;&lt;volume&gt;101&lt;/volume&gt;&lt;/record&gt;&lt;/Cite&gt;&lt;/EndNote&gt;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(Tang</w:t>
      </w:r>
      <w:r w:rsidRPr="007B472B">
        <w:rPr>
          <w:rFonts w:asciiTheme="minorBidi" w:hAnsiTheme="minorBidi"/>
          <w:i/>
          <w:noProof/>
          <w:sz w:val="24"/>
          <w:szCs w:val="24"/>
        </w:rPr>
        <w:t xml:space="preserve"> et al.</w:t>
      </w:r>
      <w:r w:rsidRPr="007B472B">
        <w:rPr>
          <w:rFonts w:asciiTheme="minorBidi" w:hAnsiTheme="minorBidi"/>
          <w:noProof/>
          <w:sz w:val="24"/>
          <w:szCs w:val="24"/>
        </w:rPr>
        <w:t>, 2017)</w:t>
      </w:r>
      <w:r w:rsidRPr="007B472B">
        <w:rPr>
          <w:rFonts w:asciiTheme="minorBidi" w:hAnsiTheme="minorBidi"/>
          <w:sz w:val="24"/>
          <w:szCs w:val="24"/>
        </w:rPr>
        <w:fldChar w:fldCharType="end"/>
      </w:r>
      <w:r w:rsidRPr="007B472B">
        <w:rPr>
          <w:rFonts w:asciiTheme="minorBidi" w:hAnsiTheme="minorBidi"/>
          <w:sz w:val="24"/>
          <w:szCs w:val="24"/>
        </w:rPr>
        <w:t xml:space="preserve">.  Over 20 genes are required for monensin biosynthesis, and the </w:t>
      </w:r>
      <w:r w:rsidRPr="007B472B">
        <w:rPr>
          <w:rFonts w:asciiTheme="minorBidi" w:hAnsiTheme="minorBidi"/>
          <w:i/>
          <w:iCs/>
          <w:sz w:val="24"/>
          <w:szCs w:val="24"/>
        </w:rPr>
        <w:t>mon</w:t>
      </w:r>
      <w:r w:rsidRPr="007B472B">
        <w:rPr>
          <w:rFonts w:asciiTheme="minorBidi" w:hAnsiTheme="minorBidi"/>
          <w:sz w:val="24"/>
          <w:szCs w:val="24"/>
        </w:rPr>
        <w:t xml:space="preserve"> cluster has been characterised from </w:t>
      </w:r>
      <w:r w:rsidRPr="007B472B">
        <w:rPr>
          <w:rFonts w:asciiTheme="minorBidi" w:hAnsiTheme="minorBidi"/>
          <w:i/>
          <w:iCs/>
          <w:sz w:val="24"/>
          <w:szCs w:val="24"/>
        </w:rPr>
        <w:t>S. cinnamonensis</w:t>
      </w:r>
      <w:r w:rsidRPr="007B472B">
        <w:rPr>
          <w:rFonts w:asciiTheme="minorBidi" w:hAnsiTheme="minorBidi"/>
          <w:sz w:val="24"/>
          <w:szCs w:val="24"/>
        </w:rPr>
        <w:t xml:space="preserve">.  The monensin biosynthesis genes were classified into 4 groups, type I polyketide synthases (PKSs), type II thioesterases, post-PKS tailoring enzymes and putative pathway specific regulators (Table 4.3).  The presence of activators such as MonH, MonRI and MonRII are essential for high production of monesin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&lt;EndNote&gt;&lt;Cite&gt;&lt;Author&gt;Tang&lt;/Author&gt;&lt;Year&gt;2017&lt;/Year&gt;&lt;IDText&gt;Characterization of three pathway-specific regulators for high production of monensin in Streptomyces cinnamonensis&lt;/IDText&gt;&lt;DisplayText&gt;(Tang&lt;style face="italic"&gt; et al.&lt;/style&gt;, 2017)&lt;/DisplayText&gt;&lt;record&gt;&lt;isbn&gt;0175-7598&lt;/isbn&gt;&lt;titles&gt;&lt;title&gt;Characterization of three pathway-specific regulators for high production of monensin in Streptomyces cinnamonensis&lt;/title&gt;&lt;secondary-title&gt;Applied microbiology and biotechnology&lt;/secondary-title&gt;&lt;/titles&gt;&lt;pages&gt;6083-6097&lt;/pages&gt;&lt;number&gt;15&lt;/number&gt;&lt;contributors&gt;&lt;authors&gt;&lt;author&gt;Tang, Zheng-Kun&lt;/author&gt;&lt;author&gt;Li, Xiao-Mei&lt;/author&gt;&lt;author&gt;Pang, Ai-Ping&lt;/author&gt;&lt;author&gt;Lin, Chun-Yan&lt;/author&gt;&lt;author&gt;Zhang, Yue&lt;/author&gt;&lt;author&gt;Zhang, Jie&lt;/author&gt;&lt;author&gt;Qiao, Jianjun&lt;/author&gt;&lt;author&gt;Zhao, Guang-Rong&lt;/author&gt;&lt;/authors&gt;&lt;/contributors&gt;&lt;added-date format="utc"&gt;1551209454&lt;/added-date&gt;&lt;ref-type name="Journal Article"&gt;17&lt;/ref-type&gt;&lt;dates&gt;&lt;year&gt;2017&lt;/year&gt;&lt;/dates&gt;&lt;rec-number&gt;543&lt;/rec-number&gt;&lt;last-updated-date format="utc"&gt;1551209454&lt;/last-updated-date&gt;&lt;volume&gt;101&lt;/volume&gt;&lt;/record&gt;&lt;/Cite&gt;&lt;/EndNote&gt;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(Tang</w:t>
      </w:r>
      <w:r w:rsidRPr="007B472B">
        <w:rPr>
          <w:rFonts w:asciiTheme="minorBidi" w:hAnsiTheme="minorBidi"/>
          <w:i/>
          <w:noProof/>
          <w:sz w:val="24"/>
          <w:szCs w:val="24"/>
        </w:rPr>
        <w:t xml:space="preserve"> et al.</w:t>
      </w:r>
      <w:r w:rsidRPr="007B472B">
        <w:rPr>
          <w:rFonts w:asciiTheme="minorBidi" w:hAnsiTheme="minorBidi"/>
          <w:noProof/>
          <w:sz w:val="24"/>
          <w:szCs w:val="24"/>
        </w:rPr>
        <w:t>, 2017)</w:t>
      </w:r>
      <w:r w:rsidRPr="007B472B">
        <w:rPr>
          <w:rFonts w:asciiTheme="minorBidi" w:hAnsiTheme="minorBidi"/>
          <w:sz w:val="24"/>
          <w:szCs w:val="24"/>
        </w:rPr>
        <w:fldChar w:fldCharType="end"/>
      </w:r>
      <w:r w:rsidRPr="007B472B">
        <w:rPr>
          <w:rFonts w:asciiTheme="minorBidi" w:hAnsiTheme="minorBidi"/>
          <w:sz w:val="24"/>
          <w:szCs w:val="24"/>
        </w:rPr>
        <w:t>.</w:t>
      </w:r>
    </w:p>
    <w:p w:rsidR="00F24B6D" w:rsidRPr="00F1004D" w:rsidRDefault="00F24B6D" w:rsidP="003C5F10">
      <w:pPr>
        <w:pStyle w:val="Listoftables"/>
      </w:pPr>
      <w:bookmarkStart w:id="86" w:name="_Toc15243993"/>
      <w:bookmarkStart w:id="87" w:name="_Toc15250568"/>
      <w:r w:rsidRPr="00F1004D">
        <w:t>Table 4.3</w:t>
      </w:r>
      <w:r w:rsidR="003C5F10">
        <w:rPr>
          <w:rStyle w:val="ListoffiguresChar"/>
        </w:rPr>
        <w:t>:</w:t>
      </w:r>
      <w:r w:rsidRPr="00F1004D">
        <w:t xml:space="preserve"> Cluster genes involve in the production of monesin A and B in </w:t>
      </w:r>
      <w:r w:rsidRPr="00F1004D">
        <w:rPr>
          <w:i/>
          <w:iCs/>
        </w:rPr>
        <w:t xml:space="preserve">S. cinnamonensis </w:t>
      </w:r>
      <w:r w:rsidRPr="00F1004D">
        <w:t>ST021</w:t>
      </w:r>
      <w:r w:rsidR="000252A9">
        <w:t>.</w:t>
      </w:r>
      <w:bookmarkEnd w:id="86"/>
      <w:bookmarkEnd w:id="87"/>
    </w:p>
    <w:tbl>
      <w:tblPr>
        <w:tblStyle w:val="TableGrid"/>
        <w:tblW w:w="0" w:type="auto"/>
        <w:tblLook w:val="04A0" w:firstRow="1" w:lastRow="0" w:firstColumn="1" w:lastColumn="0" w:noHBand="0" w:noVBand="1"/>
      </w:tblPr>
      <w:tblGrid>
        <w:gridCol w:w="4508"/>
        <w:gridCol w:w="4508"/>
      </w:tblGrid>
      <w:tr w:rsidR="00F24B6D" w:rsidRPr="00F1004D" w:rsidTr="00F24B6D">
        <w:tc>
          <w:tcPr>
            <w:tcW w:w="4508" w:type="dxa"/>
            <w:tcBorders>
              <w:left w:val="nil"/>
              <w:bottom w:val="single" w:sz="4" w:space="0" w:color="auto"/>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Gene type</w:t>
            </w:r>
          </w:p>
        </w:tc>
        <w:tc>
          <w:tcPr>
            <w:tcW w:w="4508" w:type="dxa"/>
            <w:tcBorders>
              <w:left w:val="nil"/>
              <w:bottom w:val="single" w:sz="4" w:space="0" w:color="auto"/>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Gene name</w:t>
            </w:r>
          </w:p>
        </w:tc>
      </w:tr>
      <w:tr w:rsidR="00F24B6D" w:rsidRPr="00F1004D" w:rsidTr="00F24B6D">
        <w:tc>
          <w:tcPr>
            <w:tcW w:w="4508" w:type="dxa"/>
            <w:tcBorders>
              <w:left w:val="nil"/>
              <w:bottom w:val="nil"/>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 xml:space="preserve">type I polyketide synthases (PKSs) </w:t>
            </w:r>
          </w:p>
        </w:tc>
        <w:tc>
          <w:tcPr>
            <w:tcW w:w="4508" w:type="dxa"/>
            <w:tcBorders>
              <w:left w:val="nil"/>
              <w:bottom w:val="nil"/>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MonAI to MonAVIII</w:t>
            </w:r>
          </w:p>
        </w:tc>
      </w:tr>
      <w:tr w:rsidR="00F24B6D" w:rsidRPr="00F1004D" w:rsidTr="00F24B6D">
        <w:tc>
          <w:tcPr>
            <w:tcW w:w="4508" w:type="dxa"/>
            <w:tcBorders>
              <w:top w:val="nil"/>
              <w:left w:val="nil"/>
              <w:bottom w:val="nil"/>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 xml:space="preserve">type II thioesterases </w:t>
            </w:r>
          </w:p>
        </w:tc>
        <w:tc>
          <w:tcPr>
            <w:tcW w:w="4508" w:type="dxa"/>
            <w:tcBorders>
              <w:top w:val="nil"/>
              <w:left w:val="nil"/>
              <w:bottom w:val="nil"/>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MonCII, MonAIX, and MonAX</w:t>
            </w:r>
          </w:p>
        </w:tc>
      </w:tr>
      <w:tr w:rsidR="00F24B6D" w:rsidRPr="00F1004D" w:rsidTr="00F24B6D">
        <w:tc>
          <w:tcPr>
            <w:tcW w:w="4508" w:type="dxa"/>
            <w:tcBorders>
              <w:top w:val="nil"/>
              <w:left w:val="nil"/>
              <w:bottom w:val="nil"/>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 xml:space="preserve">post-PKS tailoring enzymes </w:t>
            </w:r>
          </w:p>
        </w:tc>
        <w:tc>
          <w:tcPr>
            <w:tcW w:w="4508" w:type="dxa"/>
            <w:tcBorders>
              <w:top w:val="nil"/>
              <w:left w:val="nil"/>
              <w:bottom w:val="nil"/>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MonBI, MonBII, MonCI, MonCII, and MonD</w:t>
            </w:r>
          </w:p>
        </w:tc>
      </w:tr>
      <w:tr w:rsidR="00F24B6D" w:rsidRPr="00F1004D" w:rsidTr="00F24B6D">
        <w:tc>
          <w:tcPr>
            <w:tcW w:w="4508" w:type="dxa"/>
            <w:tcBorders>
              <w:top w:val="nil"/>
              <w:left w:val="nil"/>
              <w:right w:val="nil"/>
            </w:tcBorders>
          </w:tcPr>
          <w:p w:rsidR="00F24B6D" w:rsidRPr="00F1004D" w:rsidRDefault="00F24B6D" w:rsidP="00F24B6D">
            <w:pPr>
              <w:tabs>
                <w:tab w:val="left" w:pos="3331"/>
              </w:tabs>
              <w:spacing w:line="276" w:lineRule="auto"/>
              <w:jc w:val="both"/>
              <w:rPr>
                <w:rFonts w:asciiTheme="minorBidi" w:hAnsiTheme="minorBidi"/>
                <w:sz w:val="20"/>
                <w:szCs w:val="20"/>
              </w:rPr>
            </w:pPr>
            <w:r w:rsidRPr="00F1004D">
              <w:rPr>
                <w:rFonts w:asciiTheme="minorBidi" w:hAnsiTheme="minorBidi"/>
                <w:sz w:val="20"/>
                <w:szCs w:val="20"/>
              </w:rPr>
              <w:t>putative pathway specific regulators</w:t>
            </w:r>
            <w:r w:rsidRPr="00F1004D">
              <w:rPr>
                <w:rFonts w:asciiTheme="minorBidi" w:hAnsiTheme="minorBidi"/>
                <w:sz w:val="20"/>
                <w:szCs w:val="20"/>
              </w:rPr>
              <w:tab/>
            </w:r>
          </w:p>
        </w:tc>
        <w:tc>
          <w:tcPr>
            <w:tcW w:w="4508" w:type="dxa"/>
            <w:tcBorders>
              <w:top w:val="nil"/>
              <w:left w:val="nil"/>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MonH, MonRI, and MonRII</w:t>
            </w:r>
          </w:p>
        </w:tc>
      </w:tr>
    </w:tbl>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 xml:space="preserve">* Data adapted from </w:t>
      </w:r>
      <w:r w:rsidRPr="00F1004D">
        <w:rPr>
          <w:rFonts w:asciiTheme="minorBidi" w:hAnsiTheme="minorBidi"/>
          <w:sz w:val="20"/>
          <w:szCs w:val="20"/>
        </w:rPr>
        <w:fldChar w:fldCharType="begin"/>
      </w:r>
      <w:r w:rsidRPr="00F1004D">
        <w:rPr>
          <w:rFonts w:asciiTheme="minorBidi" w:hAnsiTheme="minorBidi"/>
          <w:sz w:val="20"/>
          <w:szCs w:val="20"/>
        </w:rPr>
        <w:instrText xml:space="preserve"> ADDIN EN.CITE &lt;EndNote&gt;&lt;Cite&gt;&lt;Author&gt;Tang&lt;/Author&gt;&lt;Year&gt;2017&lt;/Year&gt;&lt;IDText&gt;Characterization of three pathway-specific regulators for high production of monensin in Streptomyces cinnamonensis&lt;/IDText&gt;&lt;DisplayText&gt;(Tang&lt;style face="italic"&gt; et al.&lt;/style&gt;, 2017)&lt;/DisplayText&gt;&lt;record&gt;&lt;isbn&gt;0175-7598&lt;/isbn&gt;&lt;titles&gt;&lt;title&gt;Characterization of three pathway-specific regulators for high production of monensin in Streptomyces cinnamonensis&lt;/title&gt;&lt;secondary-title&gt;Applied microbiology and biotechnology&lt;/secondary-title&gt;&lt;/titles&gt;&lt;pages&gt;6083-6097&lt;/pages&gt;&lt;number&gt;15&lt;/number&gt;&lt;contributors&gt;&lt;authors&gt;&lt;author&gt;Tang, Zheng-Kun&lt;/author&gt;&lt;author&gt;Li, Xiao-Mei&lt;/author&gt;&lt;author&gt;Pang, Ai-Ping&lt;/author&gt;&lt;author&gt;Lin, Chun-Yan&lt;/author&gt;&lt;author&gt;Zhang, Yue&lt;/author&gt;&lt;author&gt;Zhang, Jie&lt;/author&gt;&lt;author&gt;Qiao, Jianjun&lt;/author&gt;&lt;author&gt;Zhao, Guang-Rong&lt;/author&gt;&lt;/authors&gt;&lt;/contributors&gt;&lt;added-date format="utc"&gt;1551209454&lt;/added-date&gt;&lt;ref-type name="Journal Article"&gt;17&lt;/ref-type&gt;&lt;dates&gt;&lt;year&gt;2017&lt;/year&gt;&lt;/dates&gt;&lt;rec-number&gt;543&lt;/rec-number&gt;&lt;last-updated-date format="utc"&gt;1551209454&lt;/last-updated-date&gt;&lt;volume&gt;101&lt;/volume&gt;&lt;/record&gt;&lt;/Cite&gt;&lt;/EndNote&gt;</w:instrText>
      </w:r>
      <w:r w:rsidRPr="00F1004D">
        <w:rPr>
          <w:rFonts w:asciiTheme="minorBidi" w:hAnsiTheme="minorBidi"/>
          <w:sz w:val="20"/>
          <w:szCs w:val="20"/>
        </w:rPr>
        <w:fldChar w:fldCharType="separate"/>
      </w:r>
      <w:r w:rsidRPr="00F1004D">
        <w:rPr>
          <w:rFonts w:asciiTheme="minorBidi" w:hAnsiTheme="minorBidi"/>
          <w:noProof/>
          <w:sz w:val="20"/>
          <w:szCs w:val="20"/>
        </w:rPr>
        <w:t>(Tang</w:t>
      </w:r>
      <w:r w:rsidRPr="00F1004D">
        <w:rPr>
          <w:rFonts w:asciiTheme="minorBidi" w:hAnsiTheme="minorBidi"/>
          <w:i/>
          <w:noProof/>
          <w:sz w:val="20"/>
          <w:szCs w:val="20"/>
        </w:rPr>
        <w:t xml:space="preserve"> et al.</w:t>
      </w:r>
      <w:r w:rsidRPr="00F1004D">
        <w:rPr>
          <w:rFonts w:asciiTheme="minorBidi" w:hAnsiTheme="minorBidi"/>
          <w:noProof/>
          <w:sz w:val="20"/>
          <w:szCs w:val="20"/>
        </w:rPr>
        <w:t>, 2017)</w:t>
      </w:r>
      <w:r w:rsidRPr="00F1004D">
        <w:rPr>
          <w:rFonts w:asciiTheme="minorBidi" w:hAnsiTheme="minorBidi"/>
          <w:sz w:val="20"/>
          <w:szCs w:val="20"/>
        </w:rPr>
        <w:fldChar w:fldCharType="end"/>
      </w:r>
    </w:p>
    <w:p w:rsidR="00F24B6D" w:rsidRDefault="00F24B6D" w:rsidP="00F24B6D">
      <w:pPr>
        <w:spacing w:line="360" w:lineRule="auto"/>
        <w:ind w:firstLine="720"/>
        <w:jc w:val="both"/>
        <w:rPr>
          <w:rFonts w:asciiTheme="minorBidi" w:hAnsiTheme="minorBidi"/>
          <w:sz w:val="24"/>
          <w:szCs w:val="24"/>
        </w:rPr>
      </w:pPr>
      <w:r w:rsidRPr="007B472B">
        <w:rPr>
          <w:rFonts w:asciiTheme="minorBidi" w:hAnsiTheme="minorBidi"/>
          <w:sz w:val="24"/>
          <w:szCs w:val="24"/>
        </w:rPr>
        <w:t xml:space="preserve">It has been reported that </w:t>
      </w:r>
      <w:r w:rsidRPr="007B472B">
        <w:rPr>
          <w:rFonts w:asciiTheme="minorBidi" w:hAnsiTheme="minorBidi"/>
          <w:i/>
          <w:iCs/>
          <w:sz w:val="24"/>
          <w:szCs w:val="24"/>
        </w:rPr>
        <w:t>K. sedentarius</w:t>
      </w:r>
      <w:r w:rsidRPr="007B472B">
        <w:rPr>
          <w:rFonts w:asciiTheme="minorBidi" w:hAnsiTheme="minorBidi"/>
          <w:sz w:val="24"/>
          <w:szCs w:val="24"/>
        </w:rPr>
        <w:t xml:space="preserve"> TR-2 is a producer of monensin A and B.  Matrix-assisted laser desorption/ionization (MALDI) mass spectroscopy detected the presence of a mixture of monensin A and B , however no further genetic details were shown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&lt;EndNote&gt;&lt;Cite&gt;&lt;Author&gt;Pospisil&lt;/Author&gt;&lt;Year&gt;1998&lt;/Year&gt;&lt;IDText&gt;Kytococcus sedentarius (formerly Micrococcus sedentarius) and Dermacoccus nishinomiyaensis (formerly Micrococcus nishinomiyaensis) produce monensins, typical Streptomyces cinnamonensis metabolites&lt;/IDText&gt;&lt;DisplayText&gt;(Pospisil&lt;style face="italic"&gt; et al.&lt;/style&gt;, 1998)&lt;/DisplayText&gt;&lt;record&gt;&lt;isbn&gt;0008-4166&lt;/isbn&gt;&lt;titles&gt;&lt;title&gt;Kytococcus sedentarius (formerly Micrococcus sedentarius) and Dermacoccus nishinomiyaensis (formerly Micrococcus nishinomiyaensis) produce monensins, typical Streptomyces cinnamonensis metabolites&lt;/title&gt;&lt;secondary-title&gt;Canadian journal of microbiology&lt;/secondary-title&gt;&lt;/titles&gt;&lt;pages&gt;1007-1011&lt;/pages&gt;&lt;number&gt;10&lt;/number&gt;&lt;contributors&gt;&lt;authors&gt;&lt;author&gt;Pospisil, S&lt;/author&gt;&lt;author&gt;Benada, O&lt;/author&gt;&lt;author&gt;Kofronova, O&lt;/author&gt;&lt;author&gt;Petricek, M&lt;/author&gt;&lt;author&gt;Janda, L&lt;/author&gt;&lt;author&gt;Havlicek, V&lt;/author&gt;&lt;/authors&gt;&lt;/contributors&gt;&lt;added-date format="utc"&gt;1479415892&lt;/added-date&gt;&lt;ref-type name="Journal Article"&gt;17&lt;/ref-type&gt;&lt;dates&gt;&lt;year&gt;1998&lt;/year&gt;&lt;/dates&gt;&lt;rec-number&gt;244&lt;/rec-number&gt;&lt;last-updated-date format="utc"&gt;1479415892&lt;/last-updated-date&gt;&lt;volume&gt;44&lt;/volume&gt;&lt;/record&gt;&lt;/Cite&gt;&lt;/EndNote&gt;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(Pospisil</w:t>
      </w:r>
      <w:r w:rsidRPr="007B472B">
        <w:rPr>
          <w:rFonts w:asciiTheme="minorBidi" w:hAnsiTheme="minorBidi"/>
          <w:i/>
          <w:noProof/>
          <w:sz w:val="24"/>
          <w:szCs w:val="24"/>
        </w:rPr>
        <w:t xml:space="preserve"> et al.</w:t>
      </w:r>
      <w:r w:rsidRPr="007B472B">
        <w:rPr>
          <w:rFonts w:asciiTheme="minorBidi" w:hAnsiTheme="minorBidi"/>
          <w:noProof/>
          <w:sz w:val="24"/>
          <w:szCs w:val="24"/>
        </w:rPr>
        <w:t>, 1998)</w:t>
      </w:r>
      <w:r w:rsidRPr="007B472B">
        <w:rPr>
          <w:rFonts w:asciiTheme="minorBidi" w:hAnsiTheme="minorBidi"/>
          <w:sz w:val="24"/>
          <w:szCs w:val="24"/>
        </w:rPr>
        <w:fldChar w:fldCharType="end"/>
      </w:r>
      <w:r w:rsidRPr="007B472B">
        <w:rPr>
          <w:rFonts w:asciiTheme="minorBidi" w:hAnsiTheme="minorBidi"/>
          <w:sz w:val="24"/>
          <w:szCs w:val="24"/>
        </w:rPr>
        <w:t xml:space="preserve">.  Investigation of the genomes of </w:t>
      </w:r>
      <w:r w:rsidRPr="007B472B">
        <w:rPr>
          <w:rFonts w:asciiTheme="minorBidi" w:hAnsiTheme="minorBidi"/>
          <w:i/>
          <w:iCs/>
          <w:sz w:val="24"/>
          <w:szCs w:val="24"/>
        </w:rPr>
        <w:t>K. sedentarius</w:t>
      </w:r>
      <w:r w:rsidRPr="007B472B">
        <w:rPr>
          <w:rFonts w:asciiTheme="minorBidi" w:hAnsiTheme="minorBidi"/>
          <w:sz w:val="24"/>
          <w:szCs w:val="24"/>
        </w:rPr>
        <w:t xml:space="preserve"> strains MBB13 and DSM 20547 (Section 2.5.2.1), showed that, the </w:t>
      </w:r>
      <w:r w:rsidRPr="007B472B">
        <w:rPr>
          <w:rFonts w:asciiTheme="minorBidi" w:hAnsiTheme="minorBidi"/>
          <w:i/>
          <w:iCs/>
          <w:sz w:val="24"/>
          <w:szCs w:val="24"/>
        </w:rPr>
        <w:t>mon</w:t>
      </w:r>
      <w:r w:rsidRPr="007B472B">
        <w:rPr>
          <w:rFonts w:asciiTheme="minorBidi" w:hAnsiTheme="minorBidi"/>
          <w:sz w:val="24"/>
          <w:szCs w:val="24"/>
        </w:rPr>
        <w:t xml:space="preserve"> cluster genes were not present.  Therefore, both the </w:t>
      </w:r>
      <w:r w:rsidRPr="007B472B">
        <w:rPr>
          <w:rFonts w:asciiTheme="minorBidi" w:hAnsiTheme="minorBidi"/>
          <w:i/>
          <w:iCs/>
          <w:sz w:val="24"/>
          <w:szCs w:val="24"/>
        </w:rPr>
        <w:t>K. sedentarius</w:t>
      </w:r>
      <w:r w:rsidRPr="007B472B">
        <w:rPr>
          <w:rFonts w:asciiTheme="minorBidi" w:hAnsiTheme="minorBidi"/>
          <w:sz w:val="24"/>
          <w:szCs w:val="24"/>
        </w:rPr>
        <w:t xml:space="preserve"> MBB13 and DSM 20547 are not monensin producers. </w:t>
      </w:r>
    </w:p>
    <w:p w:rsidR="00BF59A2" w:rsidRPr="007B472B" w:rsidRDefault="00BF59A2" w:rsidP="00F24B6D">
      <w:pPr>
        <w:spacing w:line="360" w:lineRule="auto"/>
        <w:ind w:firstLine="720"/>
        <w:jc w:val="both"/>
        <w:rPr>
          <w:rFonts w:asciiTheme="minorBidi" w:hAnsiTheme="minorBidi"/>
          <w:sz w:val="24"/>
          <w:szCs w:val="24"/>
        </w:rPr>
      </w:pPr>
    </w:p>
    <w:p w:rsidR="00F24B6D" w:rsidRDefault="00F24B6D" w:rsidP="00F24B6D">
      <w:pPr>
        <w:spacing w:line="360" w:lineRule="auto"/>
        <w:ind w:firstLine="720"/>
        <w:jc w:val="both"/>
        <w:rPr>
          <w:rFonts w:asciiTheme="minorBidi" w:hAnsiTheme="minorBidi"/>
          <w:sz w:val="24"/>
          <w:szCs w:val="24"/>
        </w:rPr>
      </w:pPr>
    </w:p>
    <w:p w:rsidR="00F24B6D" w:rsidRPr="007B472B" w:rsidRDefault="00F24B6D" w:rsidP="007B472B">
      <w:pPr>
        <w:pStyle w:val="Heading3"/>
        <w:spacing w:line="360" w:lineRule="auto"/>
        <w:rPr>
          <w:rFonts w:asciiTheme="minorBidi" w:hAnsiTheme="minorBidi" w:cstheme="minorBidi"/>
          <w:b/>
          <w:bCs/>
          <w:color w:val="auto"/>
        </w:rPr>
      </w:pPr>
      <w:bookmarkStart w:id="88" w:name="_Toc22242935"/>
      <w:r w:rsidRPr="007B472B">
        <w:rPr>
          <w:rFonts w:asciiTheme="minorBidi" w:hAnsiTheme="minorBidi" w:cstheme="minorBidi"/>
          <w:b/>
          <w:bCs/>
          <w:iCs/>
          <w:color w:val="auto"/>
        </w:rPr>
        <w:lastRenderedPageBreak/>
        <w:t>4.8</w:t>
      </w:r>
      <w:r w:rsidRPr="007B472B">
        <w:rPr>
          <w:rFonts w:asciiTheme="minorBidi" w:hAnsiTheme="minorBidi" w:cstheme="minorBidi"/>
          <w:b/>
          <w:bCs/>
          <w:i/>
          <w:color w:val="auto"/>
        </w:rPr>
        <w:t xml:space="preserve"> Kytococcus </w:t>
      </w:r>
      <w:r w:rsidR="009848B5">
        <w:rPr>
          <w:rFonts w:asciiTheme="minorBidi" w:hAnsiTheme="minorBidi" w:cstheme="minorBidi"/>
          <w:b/>
          <w:bCs/>
          <w:i/>
          <w:color w:val="auto"/>
        </w:rPr>
        <w:t>sedentarius</w:t>
      </w:r>
      <w:r w:rsidRPr="007B472B">
        <w:rPr>
          <w:rFonts w:asciiTheme="minorBidi" w:hAnsiTheme="minorBidi" w:cstheme="minorBidi"/>
          <w:b/>
          <w:bCs/>
          <w:color w:val="auto"/>
        </w:rPr>
        <w:t xml:space="preserve"> MBB13: </w:t>
      </w:r>
      <w:r w:rsidRPr="007B472B">
        <w:rPr>
          <w:rFonts w:asciiTheme="minorBidi" w:hAnsiTheme="minorBidi" w:cstheme="minorBidi"/>
          <w:b/>
          <w:bCs/>
          <w:i/>
          <w:color w:val="auto"/>
        </w:rPr>
        <w:t>wbl</w:t>
      </w:r>
      <w:r w:rsidRPr="007B472B">
        <w:rPr>
          <w:rFonts w:asciiTheme="minorBidi" w:hAnsiTheme="minorBidi" w:cstheme="minorBidi"/>
          <w:b/>
          <w:bCs/>
          <w:color w:val="auto"/>
        </w:rPr>
        <w:t xml:space="preserve"> genes and sigma factors</w:t>
      </w:r>
      <w:bookmarkEnd w:id="88"/>
    </w:p>
    <w:p w:rsidR="00F24B6D" w:rsidRPr="007B472B" w:rsidRDefault="00F24B6D" w:rsidP="00F24B6D">
      <w:pPr>
        <w:spacing w:after="0" w:line="360" w:lineRule="auto"/>
        <w:jc w:val="both"/>
        <w:rPr>
          <w:rFonts w:asciiTheme="minorBidi" w:hAnsiTheme="minorBidi"/>
          <w:sz w:val="24"/>
          <w:szCs w:val="24"/>
        </w:rPr>
      </w:pPr>
      <w:r w:rsidRPr="007B472B">
        <w:rPr>
          <w:rFonts w:asciiTheme="minorBidi" w:hAnsiTheme="minorBidi"/>
          <w:bCs/>
          <w:sz w:val="24"/>
          <w:szCs w:val="24"/>
        </w:rPr>
        <w:t xml:space="preserve">Actinobacteria are the largest taxonomic unit among the 18 major lineages within </w:t>
      </w:r>
      <w:r w:rsidRPr="007B472B">
        <w:rPr>
          <w:rFonts w:asciiTheme="minorBidi" w:hAnsiTheme="minorBidi"/>
          <w:sz w:val="24"/>
          <w:szCs w:val="24"/>
        </w:rPr>
        <w:t xml:space="preserve">the Bacteria domain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&lt;EndNote&gt;&lt;Cite&gt;&lt;Author&gt;Ventura&lt;/Author&gt;&lt;Year&gt;2007&lt;/Year&gt;&lt;IDText&gt;Genomics of Actinobacteria: tracing the evolutionary history of an ancient phylum&lt;/IDText&gt;&lt;DisplayText&gt;(Ventura&lt;style face="italic"&gt; et al.&lt;/style&gt;, 2007)&lt;/DisplayText&gt;&lt;record&gt;&lt;isbn&gt;1092-2172&lt;/isbn&gt;&lt;titles&gt;&lt;title&gt;Genomics of Actinobacteria: tracing the evolutionary history of an ancient phylum&lt;/title&gt;&lt;secondary-title&gt;Microbiol. Mol. Biol. Rev.&lt;/secondary-title&gt;&lt;/titles&gt;&lt;pages&gt;495-548&lt;/pages&gt;&lt;number&gt;3&lt;/number&gt;&lt;contributors&gt;&lt;authors&gt;&lt;author&gt;Ventura, Marco&lt;/author&gt;&lt;author&gt;Canchaya, Carlos&lt;/author&gt;&lt;author&gt;Tauch, Andreas&lt;/author&gt;&lt;author&gt;Chandra, Govind&lt;/author&gt;&lt;author&gt;Fitzgerald, Gerald F&lt;/author&gt;&lt;author&gt;Chater, Keith F&lt;/author&gt;&lt;author&gt;van Sinderen, Douwe&lt;/author&gt;&lt;/authors&gt;&lt;/contributors&gt;&lt;added-date format="utc"&gt;1551368701&lt;/added-date&gt;&lt;ref-type name="Journal Article"&gt;17&lt;/ref-type&gt;&lt;dates&gt;&lt;year&gt;2007&lt;/year&gt;&lt;/dates&gt;&lt;rec-number&gt;546&lt;/rec-number&gt;&lt;last-updated-date format="utc"&gt;1551368701&lt;/last-updated-date&gt;&lt;volume&gt;71&lt;/volume&gt;&lt;/record&gt;&lt;/Cite&gt;&lt;/EndNote&gt;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(Ventura</w:t>
      </w:r>
      <w:r w:rsidRPr="007B472B">
        <w:rPr>
          <w:rFonts w:asciiTheme="minorBidi" w:hAnsiTheme="minorBidi"/>
          <w:i/>
          <w:noProof/>
          <w:sz w:val="24"/>
          <w:szCs w:val="24"/>
        </w:rPr>
        <w:t xml:space="preserve"> et al.</w:t>
      </w:r>
      <w:r w:rsidRPr="007B472B">
        <w:rPr>
          <w:rFonts w:asciiTheme="minorBidi" w:hAnsiTheme="minorBidi"/>
          <w:noProof/>
          <w:sz w:val="24"/>
          <w:szCs w:val="24"/>
        </w:rPr>
        <w:t>, 2007)</w:t>
      </w:r>
      <w:r w:rsidRPr="007B472B">
        <w:rPr>
          <w:rFonts w:asciiTheme="minorBidi" w:hAnsiTheme="minorBidi"/>
          <w:sz w:val="24"/>
          <w:szCs w:val="24"/>
        </w:rPr>
        <w:fldChar w:fldCharType="end"/>
      </w:r>
      <w:r w:rsidRPr="007B472B">
        <w:rPr>
          <w:rFonts w:asciiTheme="minorBidi" w:hAnsiTheme="minorBidi"/>
          <w:sz w:val="24"/>
          <w:szCs w:val="24"/>
        </w:rPr>
        <w:t xml:space="preserve">. One characteristic of the </w:t>
      </w:r>
      <w:r w:rsidRPr="007B472B">
        <w:rPr>
          <w:rFonts w:asciiTheme="minorBidi" w:hAnsiTheme="minorBidi"/>
          <w:bCs/>
          <w:sz w:val="24"/>
          <w:szCs w:val="24"/>
        </w:rPr>
        <w:t>Actinobacteria is the possession of Wbl (</w:t>
      </w:r>
      <w:r w:rsidRPr="007B472B">
        <w:rPr>
          <w:rFonts w:asciiTheme="minorBidi" w:hAnsiTheme="minorBidi"/>
          <w:sz w:val="24"/>
          <w:szCs w:val="24"/>
        </w:rPr>
        <w:t xml:space="preserve">WhiB-like) proteins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&lt;EndNote&gt;&lt;Cite&gt;&lt;Author&gt;Bush&lt;/Author&gt;&lt;Year&gt;2018&lt;/Year&gt;&lt;IDText&gt;The actinobacterial WhiB</w:instrText>
      </w:r>
      <w:r w:rsidRPr="007B472B">
        <w:rPr>
          <w:rFonts w:ascii="Cambria Math" w:hAnsi="Cambria Math" w:cs="Cambria Math"/>
          <w:sz w:val="24"/>
          <w:szCs w:val="24"/>
        </w:rPr>
        <w:instrText>‐</w:instrText>
      </w:r>
      <w:r w:rsidRPr="007B472B">
        <w:rPr>
          <w:rFonts w:asciiTheme="minorBidi" w:hAnsiTheme="minorBidi"/>
          <w:sz w:val="24"/>
          <w:szCs w:val="24"/>
        </w:rPr>
        <w:instrText>like (Wbl) family of transcription factors&lt;/IDText&gt;&lt;DisplayText&gt;(Bush, 2018)&lt;/DisplayText&gt;&lt;record&gt;&lt;isbn&gt;0950-382X&lt;/isbn&gt;&lt;titles&gt;&lt;title&gt;The actinobacterial WhiB</w:instrText>
      </w:r>
      <w:r w:rsidRPr="007B472B">
        <w:rPr>
          <w:rFonts w:ascii="Cambria Math" w:hAnsi="Cambria Math" w:cs="Cambria Math"/>
          <w:sz w:val="24"/>
          <w:szCs w:val="24"/>
        </w:rPr>
        <w:instrText>‐</w:instrText>
      </w:r>
      <w:r w:rsidRPr="007B472B">
        <w:rPr>
          <w:rFonts w:asciiTheme="minorBidi" w:hAnsiTheme="minorBidi"/>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(Bush, 2018)</w:t>
      </w:r>
      <w:r w:rsidRPr="007B472B">
        <w:rPr>
          <w:rFonts w:asciiTheme="minorBidi" w:hAnsiTheme="minorBidi"/>
          <w:sz w:val="24"/>
          <w:szCs w:val="24"/>
        </w:rPr>
        <w:fldChar w:fldCharType="end"/>
      </w:r>
      <w:r w:rsidRPr="007B472B">
        <w:rPr>
          <w:rFonts w:asciiTheme="minorBidi" w:hAnsiTheme="minorBidi"/>
          <w:sz w:val="24"/>
          <w:szCs w:val="24"/>
        </w:rPr>
        <w:t xml:space="preserve">.  The first Wbl to be identified was WhiB from </w:t>
      </w:r>
      <w:r w:rsidRPr="007B472B">
        <w:rPr>
          <w:rFonts w:asciiTheme="minorBidi" w:hAnsiTheme="minorBidi"/>
          <w:i/>
          <w:iCs/>
          <w:sz w:val="24"/>
          <w:szCs w:val="24"/>
        </w:rPr>
        <w:t>Streptomyces</w:t>
      </w:r>
      <w:r w:rsidRPr="007B472B">
        <w:rPr>
          <w:rFonts w:asciiTheme="minorBidi" w:hAnsiTheme="minorBidi"/>
          <w:sz w:val="24"/>
          <w:szCs w:val="24"/>
        </w:rPr>
        <w:t xml:space="preserve"> </w:t>
      </w:r>
      <w:r w:rsidRPr="007B472B">
        <w:rPr>
          <w:rFonts w:asciiTheme="minorBidi" w:hAnsiTheme="minorBidi"/>
          <w:i/>
          <w:sz w:val="24"/>
          <w:szCs w:val="24"/>
        </w:rPr>
        <w:t>coelicolor</w:t>
      </w:r>
      <w:r w:rsidRPr="007B472B">
        <w:rPr>
          <w:rFonts w:asciiTheme="minorBidi" w:hAnsiTheme="minorBidi"/>
          <w:sz w:val="24"/>
          <w:szCs w:val="24"/>
        </w:rPr>
        <w:t xml:space="preserve">, which was shown to co-control the cessation of aerial hyphal growth (Bush, 2018).  It is now known that </w:t>
      </w:r>
      <w:r w:rsidRPr="007B472B">
        <w:rPr>
          <w:rFonts w:asciiTheme="minorBidi" w:hAnsiTheme="minorBidi"/>
          <w:i/>
          <w:sz w:val="24"/>
          <w:szCs w:val="24"/>
        </w:rPr>
        <w:t>S. coelicolor</w:t>
      </w:r>
      <w:r w:rsidRPr="007B472B">
        <w:rPr>
          <w:rFonts w:asciiTheme="minorBidi" w:hAnsiTheme="minorBidi"/>
          <w:sz w:val="24"/>
          <w:szCs w:val="24"/>
        </w:rPr>
        <w:t xml:space="preserve"> has 14 Wbl proteins and </w:t>
      </w:r>
      <w:r w:rsidRPr="007B472B">
        <w:rPr>
          <w:rFonts w:asciiTheme="minorBidi" w:hAnsiTheme="minorBidi"/>
          <w:i/>
          <w:sz w:val="24"/>
          <w:szCs w:val="24"/>
        </w:rPr>
        <w:t>M. tuberculosis</w:t>
      </w:r>
      <w:r w:rsidRPr="007B472B">
        <w:rPr>
          <w:rFonts w:asciiTheme="minorBidi" w:hAnsiTheme="minorBidi"/>
          <w:sz w:val="24"/>
          <w:szCs w:val="24"/>
        </w:rPr>
        <w:t xml:space="preserve"> has 7, with most Actinobacteria possessing more than one Wbl protein.  Wbl proteins are small (~80–140 residues) and possess a [4Fe–4S] cluster coordinated by four invariant cysteine residues, along with a conserved five-residue G[V/I]WGG motif, predicted to mediate protein-protein interactions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&lt;EndNote&gt;&lt;Cite&gt;&lt;Author&gt;Bush&lt;/Author&gt;&lt;Year&gt;2018&lt;/Year&gt;&lt;IDText&gt;The actinobacterial WhiB</w:instrText>
      </w:r>
      <w:r w:rsidRPr="007B472B">
        <w:rPr>
          <w:rFonts w:ascii="Cambria Math" w:hAnsi="Cambria Math" w:cs="Cambria Math"/>
          <w:sz w:val="24"/>
          <w:szCs w:val="24"/>
        </w:rPr>
        <w:instrText>‐</w:instrText>
      </w:r>
      <w:r w:rsidRPr="007B472B">
        <w:rPr>
          <w:rFonts w:asciiTheme="minorBidi" w:hAnsiTheme="minorBidi"/>
          <w:sz w:val="24"/>
          <w:szCs w:val="24"/>
        </w:rPr>
        <w:instrText>like (Wbl) family of transcription factors&lt;/IDText&gt;&lt;DisplayText&gt;(Bush, 2018)&lt;/DisplayText&gt;&lt;record&gt;&lt;isbn&gt;0950-382X&lt;/isbn&gt;&lt;titles&gt;&lt;title&gt;The actinobacterial WhiB</w:instrText>
      </w:r>
      <w:r w:rsidRPr="007B472B">
        <w:rPr>
          <w:rFonts w:ascii="Cambria Math" w:hAnsi="Cambria Math" w:cs="Cambria Math"/>
          <w:sz w:val="24"/>
          <w:szCs w:val="24"/>
        </w:rPr>
        <w:instrText>‐</w:instrText>
      </w:r>
      <w:r w:rsidRPr="007B472B">
        <w:rPr>
          <w:rFonts w:asciiTheme="minorBidi" w:hAnsiTheme="minorBidi"/>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(Bush, 2018)</w:t>
      </w:r>
      <w:r w:rsidRPr="007B472B">
        <w:rPr>
          <w:rFonts w:asciiTheme="minorBidi" w:hAnsiTheme="minorBidi"/>
          <w:sz w:val="24"/>
          <w:szCs w:val="24"/>
        </w:rPr>
        <w:fldChar w:fldCharType="end"/>
      </w:r>
      <w:r w:rsidRPr="007B472B">
        <w:rPr>
          <w:rFonts w:asciiTheme="minorBidi" w:hAnsiTheme="minorBidi"/>
          <w:sz w:val="24"/>
          <w:szCs w:val="24"/>
        </w:rPr>
        <w:t xml:space="preserve">.  The iron-sulfur clusters are thought to act as redox sensors in controlling diverse biological processes, such as morphogenesis, metabolism, virulence and antibiotic resistance </w:t>
      </w:r>
      <w:r w:rsidRPr="007B472B">
        <w:rPr>
          <w:rFonts w:asciiTheme="minorBidi" w:hAnsiTheme="minorBidi"/>
          <w:sz w:val="24"/>
          <w:szCs w:val="24"/>
        </w:rPr>
        <w:fldChar w:fldCharType="begin"/>
      </w:r>
      <w:r w:rsidRPr="007B472B">
        <w:rPr>
          <w:rFonts w:asciiTheme="minorBidi" w:hAnsiTheme="minorBidi"/>
          <w:sz w:val="24"/>
          <w:szCs w:val="24"/>
        </w:rPr>
        <w:instrText xml:space="preserve"> ADDIN EN.CITE &lt;EndNote&gt;&lt;Cite&gt;&lt;Author&gt;Miller&lt;/Author&gt;&lt;Year&gt;2015&lt;/Year&gt;&lt;IDText&gt;Bacterial iron–sulfur cluster sensors in mammalian pathogens&lt;/IDText&gt;&lt;DisplayText&gt;(Miller and Auerbuch, 2015)&lt;/DisplayText&gt;&lt;record&gt;&lt;titles&gt;&lt;title&gt;Bacterial iron–sulfur cluster sensors in mammalian pathogens&lt;/title&gt;&lt;secondary-title&gt;Metallomics&lt;/secondary-title&gt;&lt;/titles&gt;&lt;pages&gt;943-956&lt;/pages&gt;&lt;number&gt;6&lt;/number&gt;&lt;contributors&gt;&lt;authors&gt;&lt;author&gt;Miller, Halie K&lt;/author&gt;&lt;author&gt;Auerbuch, Victoria&lt;/author&gt;&lt;/authors&gt;&lt;/contributors&gt;&lt;added-date format="utc"&gt;1551970548&lt;/added-date&gt;&lt;ref-type name="Journal Article"&gt;17&lt;/ref-type&gt;&lt;dates&gt;&lt;year&gt;2015&lt;/year&gt;&lt;/dates&gt;&lt;rec-number&gt;550&lt;/rec-number&gt;&lt;last-updated-date format="utc"&gt;1551970548&lt;/last-updated-date&gt;&lt;volume&gt;7&lt;/volume&gt;&lt;/record&gt;&lt;/Cite&gt;&lt;/EndNote&gt;</w:instrText>
      </w:r>
      <w:r w:rsidRPr="007B472B">
        <w:rPr>
          <w:rFonts w:asciiTheme="minorBidi" w:hAnsiTheme="minorBidi"/>
          <w:sz w:val="24"/>
          <w:szCs w:val="24"/>
        </w:rPr>
        <w:fldChar w:fldCharType="separate"/>
      </w:r>
      <w:r w:rsidRPr="007B472B">
        <w:rPr>
          <w:rFonts w:asciiTheme="minorBidi" w:hAnsiTheme="minorBidi"/>
          <w:noProof/>
          <w:sz w:val="24"/>
          <w:szCs w:val="24"/>
        </w:rPr>
        <w:t>(Miller and Auerbuch, 2015)</w:t>
      </w:r>
      <w:r w:rsidRPr="007B472B">
        <w:rPr>
          <w:rFonts w:asciiTheme="minorBidi" w:hAnsiTheme="minorBidi"/>
          <w:sz w:val="24"/>
          <w:szCs w:val="24"/>
        </w:rPr>
        <w:fldChar w:fldCharType="end"/>
      </w:r>
      <w:r w:rsidRPr="007B472B">
        <w:rPr>
          <w:rFonts w:asciiTheme="minorBidi" w:hAnsiTheme="minorBidi"/>
          <w:sz w:val="24"/>
          <w:szCs w:val="24"/>
        </w:rPr>
        <w:t xml:space="preserve">. </w:t>
      </w:r>
    </w:p>
    <w:p w:rsidR="00F24B6D" w:rsidRPr="00F1004D" w:rsidRDefault="00F24B6D" w:rsidP="008241C1">
      <w:pPr>
        <w:spacing w:after="0" w:line="360" w:lineRule="auto"/>
        <w:ind w:firstLine="720"/>
        <w:jc w:val="both"/>
        <w:rPr>
          <w:rFonts w:asciiTheme="minorBidi" w:hAnsiTheme="minorBidi"/>
          <w:sz w:val="24"/>
          <w:szCs w:val="24"/>
        </w:rPr>
      </w:pPr>
      <w:r w:rsidRPr="00F1004D">
        <w:rPr>
          <w:rFonts w:asciiTheme="minorBidi" w:hAnsiTheme="minorBidi"/>
          <w:iCs/>
          <w:sz w:val="24"/>
          <w:szCs w:val="24"/>
        </w:rPr>
        <w:t xml:space="preserve">The Wbl proteins of </w:t>
      </w:r>
      <w:r w:rsidRPr="00F1004D">
        <w:rPr>
          <w:rFonts w:asciiTheme="minorBidi" w:hAnsiTheme="minorBidi"/>
          <w:i/>
          <w:iCs/>
          <w:sz w:val="24"/>
          <w:szCs w:val="24"/>
        </w:rPr>
        <w:t xml:space="preserve">M. tuberculosis </w:t>
      </w:r>
      <w:r w:rsidRPr="00F1004D">
        <w:rPr>
          <w:rFonts w:asciiTheme="minorBidi" w:hAnsiTheme="minorBidi"/>
          <w:iCs/>
          <w:sz w:val="24"/>
          <w:szCs w:val="24"/>
        </w:rPr>
        <w:t xml:space="preserve">have been extensively studied.  </w:t>
      </w:r>
      <w:r w:rsidRPr="00F1004D">
        <w:rPr>
          <w:rFonts w:asciiTheme="minorBidi" w:hAnsiTheme="minorBidi"/>
          <w:sz w:val="24"/>
          <w:szCs w:val="24"/>
        </w:rPr>
        <w:t xml:space="preserve">WhiB1 is an essential nitric oxide-responsive transcription regulator (Smith </w:t>
      </w:r>
      <w:r w:rsidRPr="00F1004D">
        <w:rPr>
          <w:rFonts w:asciiTheme="minorBidi" w:hAnsiTheme="minorBidi"/>
          <w:i/>
          <w:sz w:val="24"/>
          <w:szCs w:val="24"/>
        </w:rPr>
        <w:t>et al</w:t>
      </w:r>
      <w:r w:rsidRPr="00F1004D">
        <w:rPr>
          <w:rFonts w:asciiTheme="minorBidi" w:hAnsiTheme="minorBidi"/>
          <w:sz w:val="24"/>
          <w:szCs w:val="24"/>
        </w:rPr>
        <w:t xml:space="preserve">., 2010; Kudhair </w:t>
      </w:r>
      <w:r w:rsidRPr="00F1004D">
        <w:rPr>
          <w:rFonts w:asciiTheme="minorBidi" w:hAnsiTheme="minorBidi"/>
          <w:i/>
          <w:sz w:val="24"/>
          <w:szCs w:val="24"/>
        </w:rPr>
        <w:t>et al</w:t>
      </w:r>
      <w:r w:rsidRPr="00F1004D">
        <w:rPr>
          <w:rFonts w:asciiTheme="minorBidi" w:hAnsiTheme="minorBidi"/>
          <w:sz w:val="24"/>
          <w:szCs w:val="24"/>
        </w:rPr>
        <w:t xml:space="preserve">., 2017).  WhiB2 is also essential and depletion of WhiB2 leads to filamentous growth and aberrant septation and thus likely has a role in coordinating cell division (Gomez and Bishai, 2000).  WhiB3 has an oxygen- and nitric oxide-sensitive [4Fe-4S] cluster and its expression is up-regulated at low pH and inside macrophages (Geiman </w:t>
      </w:r>
      <w:r w:rsidRPr="00F1004D">
        <w:rPr>
          <w:rFonts w:asciiTheme="minorBidi" w:hAnsiTheme="minorBidi"/>
          <w:i/>
          <w:sz w:val="24"/>
          <w:szCs w:val="24"/>
        </w:rPr>
        <w:t>et al</w:t>
      </w:r>
      <w:r w:rsidRPr="00F1004D">
        <w:rPr>
          <w:rFonts w:asciiTheme="minorBidi" w:hAnsiTheme="minorBidi"/>
          <w:sz w:val="24"/>
          <w:szCs w:val="24"/>
        </w:rPr>
        <w:t xml:space="preserve">., 2006; Rhodes </w:t>
      </w:r>
      <w:r w:rsidRPr="00F1004D">
        <w:rPr>
          <w:rFonts w:asciiTheme="minorBidi" w:hAnsiTheme="minorBidi"/>
          <w:i/>
          <w:sz w:val="24"/>
          <w:szCs w:val="24"/>
        </w:rPr>
        <w:t>et al</w:t>
      </w:r>
      <w:r w:rsidRPr="00F1004D">
        <w:rPr>
          <w:rFonts w:asciiTheme="minorBidi" w:hAnsiTheme="minorBidi"/>
          <w:sz w:val="24"/>
          <w:szCs w:val="24"/>
        </w:rPr>
        <w:t xml:space="preserve">., 2007; Singh </w:t>
      </w:r>
      <w:r w:rsidRPr="00F1004D">
        <w:rPr>
          <w:rFonts w:asciiTheme="minorBidi" w:hAnsiTheme="minorBidi"/>
          <w:i/>
          <w:sz w:val="24"/>
          <w:szCs w:val="24"/>
        </w:rPr>
        <w:t>et al</w:t>
      </w:r>
      <w:r w:rsidRPr="00F1004D">
        <w:rPr>
          <w:rFonts w:asciiTheme="minorBidi" w:hAnsiTheme="minorBidi"/>
          <w:sz w:val="24"/>
          <w:szCs w:val="24"/>
        </w:rPr>
        <w:t xml:space="preserve">., 2007).  It is thought that WhiB3 is involved in mediating redox homeostasis when </w:t>
      </w:r>
      <w:r w:rsidRPr="00F1004D">
        <w:rPr>
          <w:rFonts w:asciiTheme="minorBidi" w:hAnsiTheme="minorBidi"/>
          <w:i/>
          <w:sz w:val="24"/>
          <w:szCs w:val="24"/>
        </w:rPr>
        <w:t>M. tuberculosis</w:t>
      </w:r>
      <w:r w:rsidRPr="00F1004D">
        <w:rPr>
          <w:rFonts w:asciiTheme="minorBidi" w:hAnsiTheme="minorBidi"/>
          <w:sz w:val="24"/>
          <w:szCs w:val="24"/>
        </w:rPr>
        <w:t xml:space="preserve"> is in a host phagosome and thus is implicated in virulence and persistence (Singh </w:t>
      </w:r>
      <w:r w:rsidRPr="00F1004D">
        <w:rPr>
          <w:rFonts w:asciiTheme="minorBidi" w:hAnsiTheme="minorBidi"/>
          <w:i/>
          <w:sz w:val="24"/>
          <w:szCs w:val="24"/>
        </w:rPr>
        <w:t>et al</w:t>
      </w:r>
      <w:r w:rsidRPr="00F1004D">
        <w:rPr>
          <w:rFonts w:asciiTheme="minorBidi" w:hAnsiTheme="minorBidi"/>
          <w:sz w:val="24"/>
          <w:szCs w:val="24"/>
        </w:rPr>
        <w:t xml:space="preserve">., 2009).  Like WhiB3, the iron-sulfur cluster of WhiB4 is sensitive to oxygen and nitric oxide. WhiB4 likely regulates the response to oxidative stress because deletion of </w:t>
      </w:r>
      <w:r w:rsidRPr="00F1004D">
        <w:rPr>
          <w:rFonts w:asciiTheme="minorBidi" w:hAnsiTheme="minorBidi"/>
          <w:i/>
          <w:sz w:val="24"/>
          <w:szCs w:val="24"/>
        </w:rPr>
        <w:t>whiB4</w:t>
      </w:r>
      <w:r w:rsidRPr="00F1004D">
        <w:rPr>
          <w:rFonts w:asciiTheme="minorBidi" w:hAnsiTheme="minorBidi"/>
          <w:sz w:val="24"/>
          <w:szCs w:val="24"/>
        </w:rPr>
        <w:t xml:space="preserve"> resulted in over-induction of anti-oxidant activities and enhanced resistance to oxidative stress (Chawla </w:t>
      </w:r>
      <w:r w:rsidRPr="00F1004D">
        <w:rPr>
          <w:rFonts w:asciiTheme="minorBidi" w:hAnsiTheme="minorBidi"/>
          <w:i/>
          <w:sz w:val="24"/>
          <w:szCs w:val="24"/>
        </w:rPr>
        <w:t>et al</w:t>
      </w:r>
      <w:r w:rsidRPr="00F1004D">
        <w:rPr>
          <w:rFonts w:asciiTheme="minorBidi" w:hAnsiTheme="minorBidi"/>
          <w:sz w:val="24"/>
          <w:szCs w:val="24"/>
        </w:rPr>
        <w:t xml:space="preserve">., 2012).  The </w:t>
      </w:r>
      <w:r w:rsidRPr="00F1004D">
        <w:rPr>
          <w:rFonts w:asciiTheme="minorBidi" w:hAnsiTheme="minorBidi"/>
          <w:i/>
          <w:sz w:val="24"/>
          <w:szCs w:val="24"/>
        </w:rPr>
        <w:t>M. tuberculosis whiB5</w:t>
      </w:r>
      <w:r w:rsidRPr="00F1004D">
        <w:rPr>
          <w:rFonts w:asciiTheme="minorBidi" w:hAnsiTheme="minorBidi"/>
          <w:sz w:val="24"/>
          <w:szCs w:val="24"/>
        </w:rPr>
        <w:t xml:space="preserve"> mutant was attenuated in a mouse model of infection, was unable to resume growth following a chronic infection and was more sensitive to nitric oxide than the parental strain (Casonato </w:t>
      </w:r>
      <w:r w:rsidRPr="00F1004D">
        <w:rPr>
          <w:rFonts w:asciiTheme="minorBidi" w:hAnsiTheme="minorBidi"/>
          <w:i/>
          <w:sz w:val="24"/>
          <w:szCs w:val="24"/>
        </w:rPr>
        <w:t>et al</w:t>
      </w:r>
      <w:r w:rsidRPr="00F1004D">
        <w:rPr>
          <w:rFonts w:asciiTheme="minorBidi" w:hAnsiTheme="minorBidi"/>
          <w:sz w:val="24"/>
          <w:szCs w:val="24"/>
        </w:rPr>
        <w:t xml:space="preserve">., 2012).   WhiB6, is implicated in pathogenesis through its regulation of the virulence critical Type VII secretion system ESX-1 and aspects of aerobic and anaerobic metabolism (Chen </w:t>
      </w:r>
      <w:r w:rsidRPr="00F1004D">
        <w:rPr>
          <w:rFonts w:asciiTheme="minorBidi" w:hAnsiTheme="minorBidi"/>
          <w:i/>
          <w:sz w:val="24"/>
          <w:szCs w:val="24"/>
        </w:rPr>
        <w:t>et al</w:t>
      </w:r>
      <w:r w:rsidRPr="00F1004D">
        <w:rPr>
          <w:rFonts w:asciiTheme="minorBidi" w:hAnsiTheme="minorBidi"/>
          <w:sz w:val="24"/>
          <w:szCs w:val="24"/>
        </w:rPr>
        <w:t xml:space="preserve">., 2016). WhiB7 controls multi-drug resistance by regulating the expression of several antibiotic resistance genes (Burian </w:t>
      </w:r>
      <w:r w:rsidRPr="00F1004D">
        <w:rPr>
          <w:rFonts w:asciiTheme="minorBidi" w:hAnsiTheme="minorBidi"/>
          <w:i/>
          <w:sz w:val="24"/>
          <w:szCs w:val="24"/>
        </w:rPr>
        <w:t>et al</w:t>
      </w:r>
      <w:r w:rsidRPr="00F1004D">
        <w:rPr>
          <w:rFonts w:asciiTheme="minorBidi" w:hAnsiTheme="minorBidi"/>
          <w:sz w:val="24"/>
          <w:szCs w:val="24"/>
        </w:rPr>
        <w:t>., 2013).    Thus, WhiB7 is required for divers</w:t>
      </w:r>
      <w:r w:rsidR="008241C1">
        <w:rPr>
          <w:rFonts w:asciiTheme="minorBidi" w:hAnsiTheme="minorBidi"/>
          <w:sz w:val="24"/>
          <w:szCs w:val="24"/>
        </w:rPr>
        <w:t xml:space="preserve">ity </w:t>
      </w:r>
      <w:r w:rsidRPr="00F1004D">
        <w:rPr>
          <w:rFonts w:asciiTheme="minorBidi" w:hAnsiTheme="minorBidi"/>
          <w:sz w:val="24"/>
          <w:szCs w:val="24"/>
        </w:rPr>
        <w:t xml:space="preserve">of antibiotics resistance with different targets and structures such as lincosamides, pleuromutilins, phenicols, macrolides, tetracyclines and some </w:t>
      </w:r>
      <w:r w:rsidRPr="00F1004D">
        <w:rPr>
          <w:rFonts w:asciiTheme="minorBidi" w:hAnsiTheme="minorBidi"/>
          <w:sz w:val="24"/>
          <w:szCs w:val="24"/>
        </w:rPr>
        <w:lastRenderedPageBreak/>
        <w:t xml:space="preserve">aminoglycosides.  It has been suggested that the antibiotic resistance genes, </w:t>
      </w:r>
      <w:r w:rsidRPr="00F1004D">
        <w:rPr>
          <w:rFonts w:asciiTheme="minorBidi" w:hAnsiTheme="minorBidi"/>
          <w:i/>
          <w:iCs/>
          <w:sz w:val="24"/>
          <w:szCs w:val="24"/>
        </w:rPr>
        <w:t>tap</w:t>
      </w:r>
      <w:r w:rsidRPr="00F1004D">
        <w:rPr>
          <w:rFonts w:asciiTheme="minorBidi" w:hAnsiTheme="minorBidi"/>
          <w:sz w:val="24"/>
          <w:szCs w:val="24"/>
        </w:rPr>
        <w:t xml:space="preserve">, </w:t>
      </w:r>
      <w:r w:rsidRPr="00F1004D">
        <w:rPr>
          <w:rFonts w:asciiTheme="minorBidi" w:hAnsiTheme="minorBidi"/>
          <w:i/>
          <w:iCs/>
          <w:sz w:val="24"/>
          <w:szCs w:val="24"/>
        </w:rPr>
        <w:t>erm</w:t>
      </w:r>
      <w:r w:rsidRPr="00F1004D">
        <w:rPr>
          <w:rFonts w:asciiTheme="minorBidi" w:hAnsiTheme="minorBidi"/>
          <w:sz w:val="24"/>
          <w:szCs w:val="24"/>
        </w:rPr>
        <w:t xml:space="preserve"> and </w:t>
      </w:r>
      <w:r w:rsidRPr="00F1004D">
        <w:rPr>
          <w:rFonts w:asciiTheme="minorBidi" w:hAnsiTheme="minorBidi"/>
          <w:i/>
          <w:iCs/>
          <w:sz w:val="24"/>
          <w:szCs w:val="24"/>
        </w:rPr>
        <w:t>eis</w:t>
      </w:r>
      <w:r w:rsidRPr="00F1004D">
        <w:rPr>
          <w:rFonts w:asciiTheme="minorBidi" w:hAnsiTheme="minorBidi"/>
          <w:sz w:val="24"/>
          <w:szCs w:val="24"/>
        </w:rPr>
        <w:t xml:space="preserve"> are also a part of the WhiB7 regulon.  WhiB7 is thought to bind DNA through an AT-hook motif in the </w:t>
      </w:r>
      <w:r w:rsidRPr="00F1004D">
        <w:rPr>
          <w:rFonts w:asciiTheme="minorBidi" w:hAnsiTheme="minorBidi"/>
          <w:i/>
          <w:sz w:val="24"/>
          <w:szCs w:val="24"/>
        </w:rPr>
        <w:t>C</w:t>
      </w:r>
      <w:r w:rsidRPr="00F1004D">
        <w:rPr>
          <w:rFonts w:asciiTheme="minorBidi" w:hAnsiTheme="minorBidi"/>
          <w:sz w:val="24"/>
          <w:szCs w:val="24"/>
        </w:rPr>
        <w:t xml:space="preserve">-terminal region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&lt;EndNote&gt;&lt;Cite&gt;&lt;Author&gt;Bush&lt;/Author&gt;&lt;Year&gt;2018&lt;/Year&gt;&lt;IDText&gt;The actinobacterial WhiB</w:instrText>
      </w:r>
      <w:r w:rsidRPr="00F1004D">
        <w:rPr>
          <w:rFonts w:ascii="Cambria Math" w:hAnsi="Cambria Math" w:cs="Cambria Math"/>
          <w:sz w:val="24"/>
          <w:szCs w:val="24"/>
        </w:rPr>
        <w:instrText>‐</w:instrText>
      </w:r>
      <w:r w:rsidRPr="00F1004D">
        <w:rPr>
          <w:rFonts w:asciiTheme="minorBidi" w:hAnsiTheme="minorBidi"/>
          <w:sz w:val="24"/>
          <w:szCs w:val="24"/>
        </w:rPr>
        <w:instrText>like (Wbl) family of transcription factors&lt;/IDText&gt;&lt;DisplayText&gt;(Bush, 2018)&lt;/DisplayText&gt;&lt;record&gt;&lt;isbn&gt;0950-382X&lt;/isbn&gt;&lt;titles&gt;&lt;title&gt;The actinobacterial WhiB</w:instrText>
      </w:r>
      <w:r w:rsidRPr="00F1004D">
        <w:rPr>
          <w:rFonts w:ascii="Cambria Math" w:hAnsi="Cambria Math" w:cs="Cambria Math"/>
          <w:sz w:val="24"/>
          <w:szCs w:val="24"/>
        </w:rPr>
        <w:instrText>‐</w:instrText>
      </w:r>
      <w:r w:rsidRPr="00F1004D">
        <w:rPr>
          <w:rFonts w:asciiTheme="minorBidi" w:hAnsiTheme="minorBidi"/>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(Bush, 2018)</w:t>
      </w:r>
      <w:r w:rsidRPr="00F1004D">
        <w:rPr>
          <w:rFonts w:asciiTheme="minorBidi" w:hAnsiTheme="minorBidi"/>
          <w:sz w:val="24"/>
          <w:szCs w:val="24"/>
        </w:rPr>
        <w:fldChar w:fldCharType="end"/>
      </w:r>
      <w:r w:rsidRPr="00F1004D">
        <w:rPr>
          <w:rFonts w:asciiTheme="minorBidi" w:hAnsiTheme="minorBidi"/>
          <w:sz w:val="24"/>
          <w:szCs w:val="24"/>
        </w:rPr>
        <w:t>.</w:t>
      </w:r>
    </w:p>
    <w:p w:rsidR="00F24B6D" w:rsidRPr="00F1004D" w:rsidRDefault="00F24B6D" w:rsidP="00F24B6D">
      <w:pPr>
        <w:spacing w:after="0" w:line="360" w:lineRule="auto"/>
        <w:ind w:firstLine="720"/>
        <w:jc w:val="both"/>
        <w:rPr>
          <w:rFonts w:asciiTheme="minorBidi" w:hAnsiTheme="minorBidi"/>
          <w:sz w:val="24"/>
          <w:szCs w:val="24"/>
        </w:rPr>
      </w:pPr>
      <w:r w:rsidRPr="00F1004D">
        <w:rPr>
          <w:rFonts w:asciiTheme="minorBidi" w:hAnsiTheme="minorBidi"/>
          <w:sz w:val="24"/>
          <w:szCs w:val="24"/>
        </w:rPr>
        <w:t xml:space="preserve">The overall picture that emerges from the study of </w:t>
      </w:r>
      <w:r w:rsidRPr="00F1004D">
        <w:rPr>
          <w:rFonts w:asciiTheme="minorBidi" w:hAnsiTheme="minorBidi"/>
          <w:i/>
          <w:sz w:val="24"/>
          <w:szCs w:val="24"/>
        </w:rPr>
        <w:t>M. tuberculosis</w:t>
      </w:r>
      <w:r w:rsidRPr="00F1004D">
        <w:rPr>
          <w:rFonts w:asciiTheme="minorBidi" w:hAnsiTheme="minorBidi"/>
          <w:sz w:val="24"/>
          <w:szCs w:val="24"/>
        </w:rPr>
        <w:t xml:space="preserve"> Wbl proteins is that they primarily function as transcription regulators.  With the exception of WhiB7, which possesses an AT-hook motif (see above), the other Wbl proteins lack a recognisable DNA-binding motif and interaction with DNA is likely to be mediated by their positively charged C-terminal regions (Smith </w:t>
      </w:r>
      <w:r w:rsidRPr="00F1004D">
        <w:rPr>
          <w:rFonts w:asciiTheme="minorBidi" w:hAnsiTheme="minorBidi"/>
          <w:i/>
          <w:sz w:val="24"/>
          <w:szCs w:val="24"/>
        </w:rPr>
        <w:t>et al</w:t>
      </w:r>
      <w:r w:rsidRPr="00F1004D">
        <w:rPr>
          <w:rFonts w:asciiTheme="minorBidi" w:hAnsiTheme="minorBidi"/>
          <w:sz w:val="24"/>
          <w:szCs w:val="24"/>
        </w:rPr>
        <w:t xml:space="preserve">. 2012).  This raises questions about how Wbl proteins could target specific promoters to regulate gene expression.  At least part of the answer is thought to be that Wbl proteins interact with other proteins, including RNA polymerase sigma factors.  Thus, WhiB1, WhiB3 and WhiB7 interact directly with </w:t>
      </w:r>
      <w:r w:rsidRPr="00F1004D">
        <w:rPr>
          <w:rFonts w:asciiTheme="minorBidi" w:hAnsiTheme="minorBidi"/>
          <w:sz w:val="24"/>
          <w:szCs w:val="24"/>
        </w:rPr>
        <w:sym w:font="Symbol" w:char="F073"/>
      </w:r>
      <w:r w:rsidRPr="00F1004D">
        <w:rPr>
          <w:rFonts w:asciiTheme="minorBidi" w:hAnsiTheme="minorBidi"/>
          <w:sz w:val="24"/>
          <w:szCs w:val="24"/>
          <w:vertAlign w:val="superscript"/>
        </w:rPr>
        <w:t>A</w:t>
      </w:r>
      <w:r w:rsidRPr="00F1004D">
        <w:rPr>
          <w:rFonts w:asciiTheme="minorBidi" w:hAnsiTheme="minorBidi"/>
          <w:sz w:val="24"/>
          <w:szCs w:val="24"/>
        </w:rPr>
        <w:t xml:space="preserve"> and WhiB2 and WhiB6 interacted with </w:t>
      </w:r>
      <w:r w:rsidRPr="00F1004D">
        <w:rPr>
          <w:rFonts w:asciiTheme="minorBidi" w:hAnsiTheme="minorBidi"/>
          <w:sz w:val="24"/>
          <w:szCs w:val="24"/>
        </w:rPr>
        <w:sym w:font="Symbol" w:char="F073"/>
      </w:r>
      <w:r w:rsidRPr="00F1004D">
        <w:rPr>
          <w:rFonts w:asciiTheme="minorBidi" w:hAnsiTheme="minorBidi"/>
          <w:sz w:val="24"/>
          <w:szCs w:val="24"/>
          <w:vertAlign w:val="superscript"/>
        </w:rPr>
        <w:t>A</w:t>
      </w:r>
      <w:r w:rsidRPr="00F1004D">
        <w:rPr>
          <w:rFonts w:asciiTheme="minorBidi" w:hAnsiTheme="minorBidi"/>
          <w:sz w:val="24"/>
          <w:szCs w:val="24"/>
        </w:rPr>
        <w:t xml:space="preserve"> in a bacterial two-hybrid assay (Feng </w:t>
      </w:r>
      <w:r w:rsidRPr="00F1004D">
        <w:rPr>
          <w:rFonts w:asciiTheme="minorBidi" w:hAnsiTheme="minorBidi"/>
          <w:i/>
          <w:sz w:val="24"/>
          <w:szCs w:val="24"/>
        </w:rPr>
        <w:t>et al</w:t>
      </w:r>
      <w:r w:rsidRPr="00F1004D">
        <w:rPr>
          <w:rFonts w:asciiTheme="minorBidi" w:hAnsiTheme="minorBidi"/>
          <w:sz w:val="24"/>
          <w:szCs w:val="24"/>
        </w:rPr>
        <w:t xml:space="preserve">., 2016).  Thus, it was of interest to catalogue the sigma factors of </w:t>
      </w:r>
      <w:r w:rsidRPr="00F1004D">
        <w:rPr>
          <w:rFonts w:asciiTheme="minorBidi" w:hAnsiTheme="minorBidi"/>
          <w:i/>
          <w:sz w:val="24"/>
          <w:szCs w:val="24"/>
        </w:rPr>
        <w:t>K. sedentarius</w:t>
      </w:r>
      <w:r w:rsidRPr="00F1004D">
        <w:rPr>
          <w:rFonts w:asciiTheme="minorBidi" w:hAnsiTheme="minorBidi"/>
          <w:sz w:val="24"/>
          <w:szCs w:val="24"/>
        </w:rPr>
        <w:t xml:space="preserve"> MBB13.  Analysis of the </w:t>
      </w:r>
      <w:r w:rsidRPr="00F1004D">
        <w:rPr>
          <w:rFonts w:asciiTheme="minorBidi" w:hAnsiTheme="minorBidi"/>
          <w:i/>
          <w:iCs/>
          <w:sz w:val="24"/>
          <w:szCs w:val="24"/>
        </w:rPr>
        <w:t>K. sedentarius</w:t>
      </w:r>
      <w:r w:rsidRPr="00F1004D">
        <w:rPr>
          <w:rFonts w:asciiTheme="minorBidi" w:hAnsiTheme="minorBidi"/>
          <w:sz w:val="24"/>
          <w:szCs w:val="24"/>
        </w:rPr>
        <w:t xml:space="preserve"> MBB13 genome revealed the presence four sigma factors (</w:t>
      </w:r>
      <w:r w:rsidRPr="00F1004D">
        <w:rPr>
          <w:rFonts w:asciiTheme="minorBidi" w:hAnsiTheme="minorBidi"/>
          <w:sz w:val="24"/>
          <w:szCs w:val="24"/>
        </w:rPr>
        <w:sym w:font="Symbol" w:char="F073"/>
      </w:r>
      <w:r w:rsidRPr="00F1004D">
        <w:rPr>
          <w:rFonts w:asciiTheme="minorBidi" w:hAnsiTheme="minorBidi"/>
          <w:sz w:val="24"/>
          <w:szCs w:val="24"/>
          <w:vertAlign w:val="superscript"/>
        </w:rPr>
        <w:t>A</w:t>
      </w:r>
      <w:r w:rsidRPr="00F1004D">
        <w:rPr>
          <w:rFonts w:asciiTheme="minorBidi" w:hAnsiTheme="minorBidi"/>
          <w:sz w:val="24"/>
          <w:szCs w:val="24"/>
        </w:rPr>
        <w:t xml:space="preserve">, </w:t>
      </w:r>
      <w:r w:rsidRPr="00F1004D">
        <w:rPr>
          <w:rFonts w:asciiTheme="minorBidi" w:hAnsiTheme="minorBidi"/>
          <w:sz w:val="24"/>
          <w:szCs w:val="24"/>
        </w:rPr>
        <w:sym w:font="Symbol" w:char="F073"/>
      </w:r>
      <w:r w:rsidRPr="00F1004D">
        <w:rPr>
          <w:rFonts w:asciiTheme="minorBidi" w:hAnsiTheme="minorBidi"/>
          <w:sz w:val="24"/>
          <w:szCs w:val="24"/>
          <w:vertAlign w:val="superscript"/>
        </w:rPr>
        <w:t>B</w:t>
      </w:r>
      <w:r w:rsidRPr="00F1004D">
        <w:rPr>
          <w:rFonts w:asciiTheme="minorBidi" w:hAnsiTheme="minorBidi"/>
          <w:sz w:val="24"/>
          <w:szCs w:val="24"/>
        </w:rPr>
        <w:t xml:space="preserve">, </w:t>
      </w:r>
      <w:bookmarkStart w:id="89" w:name="OLE_LINK1"/>
      <w:r w:rsidRPr="00F1004D">
        <w:rPr>
          <w:rFonts w:asciiTheme="minorBidi" w:hAnsiTheme="minorBidi"/>
          <w:sz w:val="24"/>
          <w:szCs w:val="24"/>
        </w:rPr>
        <w:sym w:font="Symbol" w:char="F073"/>
      </w:r>
      <w:bookmarkEnd w:id="89"/>
      <w:r w:rsidRPr="00F1004D">
        <w:rPr>
          <w:rFonts w:asciiTheme="minorBidi" w:hAnsiTheme="minorBidi"/>
          <w:sz w:val="24"/>
          <w:szCs w:val="24"/>
          <w:vertAlign w:val="superscript"/>
        </w:rPr>
        <w:t>R</w:t>
      </w:r>
      <w:r w:rsidRPr="00F1004D">
        <w:rPr>
          <w:rFonts w:asciiTheme="minorBidi" w:hAnsiTheme="minorBidi"/>
          <w:sz w:val="24"/>
          <w:szCs w:val="24"/>
        </w:rPr>
        <w:t xml:space="preserve"> and </w:t>
      </w:r>
      <w:r w:rsidRPr="00F1004D">
        <w:rPr>
          <w:rFonts w:asciiTheme="minorBidi" w:hAnsiTheme="minorBidi"/>
          <w:sz w:val="24"/>
          <w:szCs w:val="24"/>
        </w:rPr>
        <w:sym w:font="Symbol" w:char="F073"/>
      </w:r>
      <w:r w:rsidRPr="00F1004D">
        <w:rPr>
          <w:rFonts w:asciiTheme="minorBidi" w:hAnsiTheme="minorBidi"/>
          <w:sz w:val="24"/>
          <w:szCs w:val="24"/>
          <w:vertAlign w:val="superscript"/>
        </w:rPr>
        <w:t>J</w:t>
      </w:r>
      <w:r w:rsidRPr="00F1004D">
        <w:rPr>
          <w:rFonts w:asciiTheme="minorBidi" w:hAnsiTheme="minorBidi"/>
          <w:sz w:val="24"/>
          <w:szCs w:val="24"/>
        </w:rPr>
        <w:t>) (Table 4.4; Fig 4.12.</w:t>
      </w:r>
      <w:r w:rsidRPr="00F1004D">
        <w:rPr>
          <w:rFonts w:asciiTheme="minorBidi" w:hAnsiTheme="minorBidi"/>
          <w:i/>
          <w:iCs/>
          <w:sz w:val="24"/>
          <w:szCs w:val="24"/>
        </w:rPr>
        <w:t>b</w:t>
      </w:r>
      <w:r w:rsidRPr="00F1004D">
        <w:rPr>
          <w:rFonts w:asciiTheme="minorBidi" w:hAnsiTheme="minorBidi"/>
          <w:sz w:val="24"/>
          <w:szCs w:val="24"/>
        </w:rPr>
        <w:t xml:space="preserve">).  In </w:t>
      </w:r>
      <w:r w:rsidRPr="00F1004D">
        <w:rPr>
          <w:rFonts w:asciiTheme="minorBidi" w:hAnsiTheme="minorBidi"/>
          <w:i/>
          <w:sz w:val="24"/>
          <w:szCs w:val="24"/>
        </w:rPr>
        <w:t>M. tuberculosis</w:t>
      </w:r>
      <w:r w:rsidRPr="00F1004D">
        <w:rPr>
          <w:rFonts w:asciiTheme="minorBidi" w:hAnsiTheme="minorBidi"/>
          <w:sz w:val="24"/>
          <w:szCs w:val="24"/>
        </w:rPr>
        <w:t xml:space="preserve">, the housekeeping sigma factor, </w:t>
      </w:r>
      <w:r w:rsidRPr="00F1004D">
        <w:rPr>
          <w:rFonts w:asciiTheme="minorBidi" w:hAnsiTheme="minorBidi"/>
          <w:sz w:val="24"/>
          <w:szCs w:val="24"/>
        </w:rPr>
        <w:sym w:font="Symbol" w:char="F073"/>
      </w:r>
      <w:r w:rsidRPr="00F1004D">
        <w:rPr>
          <w:rFonts w:asciiTheme="minorBidi" w:hAnsiTheme="minorBidi"/>
          <w:sz w:val="24"/>
          <w:szCs w:val="24"/>
          <w:vertAlign w:val="superscript"/>
        </w:rPr>
        <w:t>A</w:t>
      </w:r>
      <w:r w:rsidRPr="00F1004D">
        <w:rPr>
          <w:rFonts w:asciiTheme="minorBidi" w:hAnsiTheme="minorBidi"/>
          <w:sz w:val="24"/>
          <w:szCs w:val="24"/>
        </w:rPr>
        <w:t xml:space="preserve">, binds to core RNA polymerase during exponential growth phase and is the major sigma factor present in the cell.  Under stress conditions alternative sigma factors replace </w:t>
      </w:r>
      <w:r w:rsidRPr="00F1004D">
        <w:rPr>
          <w:rFonts w:asciiTheme="minorBidi" w:hAnsiTheme="minorBidi"/>
          <w:sz w:val="24"/>
          <w:szCs w:val="24"/>
        </w:rPr>
        <w:sym w:font="Symbol" w:char="F073"/>
      </w:r>
      <w:r w:rsidRPr="00F1004D">
        <w:rPr>
          <w:rFonts w:asciiTheme="minorBidi" w:hAnsiTheme="minorBidi"/>
          <w:sz w:val="24"/>
          <w:szCs w:val="24"/>
          <w:vertAlign w:val="superscript"/>
        </w:rPr>
        <w:t xml:space="preserve">A </w:t>
      </w:r>
      <w:r w:rsidRPr="00F1004D">
        <w:rPr>
          <w:rFonts w:asciiTheme="minorBidi" w:hAnsiTheme="minorBidi"/>
          <w:sz w:val="24"/>
          <w:szCs w:val="24"/>
        </w:rPr>
        <w:t xml:space="preserve">to permit expression of different suites of genes allowing the bacterium to adapt to the new environmental conditions.  Thus, </w:t>
      </w:r>
      <w:r w:rsidRPr="00F1004D">
        <w:rPr>
          <w:rFonts w:asciiTheme="minorBidi" w:hAnsiTheme="minorBidi"/>
          <w:sz w:val="24"/>
          <w:szCs w:val="24"/>
        </w:rPr>
        <w:sym w:font="Symbol" w:char="F073"/>
      </w:r>
      <w:r w:rsidRPr="00F1004D">
        <w:rPr>
          <w:rFonts w:asciiTheme="minorBidi" w:hAnsiTheme="minorBidi"/>
          <w:sz w:val="24"/>
          <w:szCs w:val="24"/>
          <w:vertAlign w:val="superscript"/>
        </w:rPr>
        <w:t>B</w:t>
      </w:r>
      <w:r w:rsidRPr="00F1004D">
        <w:rPr>
          <w:rFonts w:asciiTheme="minorBidi" w:hAnsiTheme="minorBidi"/>
          <w:sz w:val="24"/>
          <w:szCs w:val="24"/>
        </w:rPr>
        <w:t xml:space="preserve"> is involved in adaptation to nutrient starvation and stationary phase (Sachdeva </w:t>
      </w:r>
      <w:r w:rsidRPr="00F1004D">
        <w:rPr>
          <w:rFonts w:asciiTheme="minorBidi" w:hAnsiTheme="minorBidi"/>
          <w:i/>
          <w:sz w:val="24"/>
          <w:szCs w:val="24"/>
        </w:rPr>
        <w:t>et al</w:t>
      </w:r>
      <w:r w:rsidRPr="00F1004D">
        <w:rPr>
          <w:rFonts w:asciiTheme="minorBidi" w:hAnsiTheme="minorBidi"/>
          <w:sz w:val="24"/>
          <w:szCs w:val="24"/>
        </w:rPr>
        <w:t xml:space="preserve">., 2010); </w:t>
      </w:r>
      <w:r w:rsidRPr="00F1004D">
        <w:rPr>
          <w:rFonts w:asciiTheme="minorBidi" w:hAnsiTheme="minorBidi"/>
          <w:sz w:val="24"/>
          <w:szCs w:val="24"/>
        </w:rPr>
        <w:sym w:font="Symbol" w:char="F073"/>
      </w:r>
      <w:r w:rsidRPr="00F1004D">
        <w:rPr>
          <w:rFonts w:asciiTheme="minorBidi" w:hAnsiTheme="minorBidi"/>
          <w:sz w:val="24"/>
          <w:szCs w:val="24"/>
          <w:vertAlign w:val="superscript"/>
        </w:rPr>
        <w:t>H</w:t>
      </w:r>
      <w:r w:rsidRPr="00F1004D">
        <w:rPr>
          <w:rFonts w:asciiTheme="minorBidi" w:hAnsiTheme="minorBidi"/>
          <w:sz w:val="24"/>
          <w:szCs w:val="24"/>
        </w:rPr>
        <w:t xml:space="preserve"> (</w:t>
      </w:r>
      <w:r w:rsidRPr="00F1004D">
        <w:rPr>
          <w:rFonts w:asciiTheme="minorBidi" w:hAnsiTheme="minorBidi"/>
          <w:sz w:val="24"/>
          <w:szCs w:val="24"/>
        </w:rPr>
        <w:sym w:font="Symbol" w:char="F073"/>
      </w:r>
      <w:r w:rsidRPr="00F1004D">
        <w:rPr>
          <w:rFonts w:asciiTheme="minorBidi" w:hAnsiTheme="minorBidi"/>
          <w:sz w:val="24"/>
          <w:szCs w:val="24"/>
          <w:vertAlign w:val="superscript"/>
        </w:rPr>
        <w:t>R</w:t>
      </w:r>
      <w:r w:rsidRPr="00F1004D">
        <w:rPr>
          <w:rFonts w:asciiTheme="minorBidi" w:hAnsiTheme="minorBidi"/>
          <w:sz w:val="24"/>
          <w:szCs w:val="24"/>
        </w:rPr>
        <w:t xml:space="preserve">) plays a role in the response to oxidative stress and heat shock (Raman </w:t>
      </w:r>
      <w:r w:rsidRPr="00F1004D">
        <w:rPr>
          <w:rFonts w:asciiTheme="minorBidi" w:hAnsiTheme="minorBidi"/>
          <w:i/>
          <w:sz w:val="24"/>
          <w:szCs w:val="24"/>
        </w:rPr>
        <w:t>et al</w:t>
      </w:r>
      <w:r w:rsidRPr="00F1004D">
        <w:rPr>
          <w:rFonts w:asciiTheme="minorBidi" w:hAnsiTheme="minorBidi"/>
          <w:sz w:val="24"/>
          <w:szCs w:val="24"/>
        </w:rPr>
        <w:t xml:space="preserve">., 2001); and </w:t>
      </w:r>
      <w:r w:rsidRPr="00F1004D">
        <w:rPr>
          <w:rFonts w:asciiTheme="minorBidi" w:hAnsiTheme="minorBidi"/>
          <w:sz w:val="24"/>
          <w:szCs w:val="24"/>
        </w:rPr>
        <w:sym w:font="Symbol" w:char="F073"/>
      </w:r>
      <w:r w:rsidRPr="00F1004D">
        <w:rPr>
          <w:rFonts w:asciiTheme="minorBidi" w:hAnsiTheme="minorBidi"/>
          <w:sz w:val="24"/>
          <w:szCs w:val="24"/>
          <w:vertAlign w:val="superscript"/>
        </w:rPr>
        <w:t>J</w:t>
      </w:r>
      <w:r w:rsidRPr="00F1004D">
        <w:rPr>
          <w:rFonts w:asciiTheme="minorBidi" w:hAnsiTheme="minorBidi"/>
          <w:sz w:val="24"/>
          <w:szCs w:val="24"/>
        </w:rPr>
        <w:t xml:space="preserve"> is implicated in survival in host macrophages (Sachdeva </w:t>
      </w:r>
      <w:r w:rsidRPr="00F1004D">
        <w:rPr>
          <w:rFonts w:asciiTheme="minorBidi" w:hAnsiTheme="minorBidi"/>
          <w:i/>
          <w:sz w:val="24"/>
          <w:szCs w:val="24"/>
        </w:rPr>
        <w:t>et al</w:t>
      </w:r>
      <w:r w:rsidRPr="00F1004D">
        <w:rPr>
          <w:rFonts w:asciiTheme="minorBidi" w:hAnsiTheme="minorBidi"/>
          <w:sz w:val="24"/>
          <w:szCs w:val="24"/>
        </w:rPr>
        <w:t>., 2010).</w:t>
      </w: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Pr="007B472B" w:rsidRDefault="00F24B6D" w:rsidP="003C5F10">
      <w:pPr>
        <w:pStyle w:val="Listoftables"/>
      </w:pPr>
      <w:bookmarkStart w:id="90" w:name="_Toc15243994"/>
      <w:bookmarkStart w:id="91" w:name="_Toc15250569"/>
      <w:r w:rsidRPr="007B472B">
        <w:lastRenderedPageBreak/>
        <w:t>Table 4.4</w:t>
      </w:r>
      <w:r w:rsidR="003C5F10">
        <w:rPr>
          <w:rStyle w:val="ListoffiguresChar"/>
        </w:rPr>
        <w:t>:</w:t>
      </w:r>
      <w:r w:rsidRPr="007B472B">
        <w:t xml:space="preserve"> Best match of Wbl protein and Sigma factors families of </w:t>
      </w:r>
      <w:r w:rsidRPr="007B472B">
        <w:rPr>
          <w:i/>
          <w:iCs/>
        </w:rPr>
        <w:t>K. sedentarius</w:t>
      </w:r>
      <w:r w:rsidRPr="007B472B">
        <w:t xml:space="preserve"> MBB13 to those in </w:t>
      </w:r>
      <w:r w:rsidRPr="007B472B">
        <w:rPr>
          <w:i/>
        </w:rPr>
        <w:t>Mycobacterium tuberculosis</w:t>
      </w:r>
      <w:r w:rsidRPr="007B472B">
        <w:t>.</w:t>
      </w:r>
      <w:bookmarkEnd w:id="90"/>
      <w:bookmarkEnd w:id="91"/>
    </w:p>
    <w:tbl>
      <w:tblPr>
        <w:tblStyle w:val="TableGrid"/>
        <w:tblW w:w="0" w:type="auto"/>
        <w:tblBorders>
          <w:left w:val="none" w:sz="0" w:space="0" w:color="auto"/>
          <w:right w:val="none" w:sz="0" w:space="0" w:color="auto"/>
        </w:tblBorders>
        <w:tblLook w:val="04A0" w:firstRow="1" w:lastRow="0" w:firstColumn="1" w:lastColumn="0" w:noHBand="0" w:noVBand="1"/>
      </w:tblPr>
      <w:tblGrid>
        <w:gridCol w:w="1272"/>
        <w:gridCol w:w="1172"/>
        <w:gridCol w:w="3024"/>
        <w:gridCol w:w="3558"/>
      </w:tblGrid>
      <w:tr w:rsidR="00F24B6D" w:rsidRPr="00F1004D" w:rsidTr="00F24B6D">
        <w:trPr>
          <w:trHeight w:val="309"/>
        </w:trPr>
        <w:tc>
          <w:tcPr>
            <w:tcW w:w="1272" w:type="dxa"/>
            <w:tcBorders>
              <w:bottom w:val="single" w:sz="4" w:space="0" w:color="auto"/>
              <w:right w:val="nil"/>
            </w:tcBorders>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xml:space="preserve">Superfamily </w:t>
            </w:r>
          </w:p>
        </w:tc>
        <w:tc>
          <w:tcPr>
            <w:tcW w:w="1172" w:type="dxa"/>
            <w:tcBorders>
              <w:left w:val="nil"/>
              <w:bottom w:val="single" w:sz="4" w:space="0" w:color="auto"/>
              <w:right w:val="nil"/>
            </w:tcBorders>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Gene</w:t>
            </w:r>
          </w:p>
        </w:tc>
        <w:tc>
          <w:tcPr>
            <w:tcW w:w="3085" w:type="dxa"/>
            <w:tcBorders>
              <w:left w:val="nil"/>
              <w:bottom w:val="single" w:sz="4" w:space="0" w:color="auto"/>
              <w:right w:val="nil"/>
            </w:tcBorders>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 xml:space="preserve">Proposed function </w:t>
            </w:r>
          </w:p>
        </w:tc>
        <w:tc>
          <w:tcPr>
            <w:tcW w:w="3651" w:type="dxa"/>
            <w:tcBorders>
              <w:left w:val="nil"/>
              <w:bottom w:val="single" w:sz="4" w:space="0" w:color="auto"/>
            </w:tcBorders>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Identity (%)</w:t>
            </w:r>
          </w:p>
        </w:tc>
      </w:tr>
      <w:tr w:rsidR="00F24B6D" w:rsidRPr="00F1004D" w:rsidTr="00F24B6D">
        <w:trPr>
          <w:trHeight w:val="309"/>
        </w:trPr>
        <w:tc>
          <w:tcPr>
            <w:tcW w:w="1272" w:type="dxa"/>
            <w:vMerge w:val="restart"/>
            <w:tcBorders>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Wbl</w:t>
            </w:r>
          </w:p>
          <w:p w:rsidR="00F24B6D" w:rsidRPr="00F1004D" w:rsidRDefault="00F24B6D" w:rsidP="00F24B6D">
            <w:pPr>
              <w:tabs>
                <w:tab w:val="right" w:pos="2801"/>
              </w:tabs>
              <w:spacing w:line="276" w:lineRule="auto"/>
              <w:rPr>
                <w:rFonts w:asciiTheme="minorBidi" w:hAnsiTheme="minorBidi"/>
                <w:i/>
                <w:iCs/>
                <w:sz w:val="20"/>
                <w:szCs w:val="20"/>
              </w:rPr>
            </w:pPr>
          </w:p>
        </w:tc>
        <w:tc>
          <w:tcPr>
            <w:tcW w:w="1172" w:type="dxa"/>
            <w:tcBorders>
              <w:left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whiB1</w:t>
            </w:r>
          </w:p>
          <w:p w:rsidR="00F24B6D" w:rsidRPr="00F1004D" w:rsidRDefault="00F24B6D" w:rsidP="00F24B6D">
            <w:pPr>
              <w:tabs>
                <w:tab w:val="right" w:pos="2801"/>
              </w:tabs>
              <w:spacing w:line="276" w:lineRule="auto"/>
              <w:rPr>
                <w:rFonts w:asciiTheme="minorBidi" w:hAnsiTheme="minorBidi"/>
                <w:i/>
                <w:iCs/>
                <w:sz w:val="20"/>
                <w:szCs w:val="20"/>
              </w:rPr>
            </w:pPr>
          </w:p>
          <w:p w:rsidR="00F24B6D" w:rsidRPr="00F1004D" w:rsidRDefault="00F24B6D" w:rsidP="00F24B6D">
            <w:pPr>
              <w:tabs>
                <w:tab w:val="right" w:pos="2801"/>
              </w:tabs>
              <w:spacing w:line="276" w:lineRule="auto"/>
              <w:rPr>
                <w:rFonts w:asciiTheme="minorBidi" w:hAnsiTheme="minorBidi"/>
                <w:i/>
                <w:iCs/>
                <w:sz w:val="20"/>
                <w:szCs w:val="20"/>
              </w:rPr>
            </w:pPr>
          </w:p>
        </w:tc>
        <w:tc>
          <w:tcPr>
            <w:tcW w:w="3085" w:type="dxa"/>
            <w:tcBorders>
              <w:left w:val="nil"/>
              <w:bottom w:val="nil"/>
              <w:right w:val="nil"/>
            </w:tcBorders>
            <w:shd w:val="clear" w:color="auto" w:fill="auto"/>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Involved in growth, dormancy and reactivation</w:t>
            </w:r>
          </w:p>
        </w:tc>
        <w:tc>
          <w:tcPr>
            <w:tcW w:w="3651" w:type="dxa"/>
            <w:tcBorders>
              <w:left w:val="nil"/>
              <w:bottom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73</w:t>
            </w:r>
          </w:p>
          <w:p w:rsidR="00F24B6D" w:rsidRPr="00F1004D" w:rsidRDefault="00F24B6D" w:rsidP="00F24B6D">
            <w:pPr>
              <w:spacing w:line="276" w:lineRule="auto"/>
              <w:rPr>
                <w:rFonts w:asciiTheme="minorBidi" w:hAnsiTheme="minorBidi"/>
                <w:i/>
                <w:iCs/>
                <w:sz w:val="20"/>
                <w:szCs w:val="20"/>
              </w:rPr>
            </w:pPr>
          </w:p>
        </w:tc>
      </w:tr>
      <w:tr w:rsidR="00F24B6D" w:rsidRPr="00F1004D" w:rsidTr="00F24B6D">
        <w:trPr>
          <w:trHeight w:val="309"/>
        </w:trPr>
        <w:tc>
          <w:tcPr>
            <w:tcW w:w="1272" w:type="dxa"/>
            <w:vMerge/>
            <w:tcBorders>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p>
        </w:tc>
        <w:tc>
          <w:tcPr>
            <w:tcW w:w="1172" w:type="dxa"/>
            <w:tcBorders>
              <w:top w:val="nil"/>
              <w:left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whiB2</w:t>
            </w:r>
          </w:p>
        </w:tc>
        <w:tc>
          <w:tcPr>
            <w:tcW w:w="3085" w:type="dxa"/>
            <w:tcBorders>
              <w:top w:val="nil"/>
              <w:left w:val="nil"/>
              <w:bottom w:val="nil"/>
              <w:right w:val="nil"/>
            </w:tcBorders>
            <w:shd w:val="clear" w:color="auto" w:fill="auto"/>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Involved in cell division</w:t>
            </w:r>
          </w:p>
        </w:tc>
        <w:tc>
          <w:tcPr>
            <w:tcW w:w="3651" w:type="dxa"/>
            <w:tcBorders>
              <w:top w:val="nil"/>
              <w:left w:val="nil"/>
              <w:bottom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87</w:t>
            </w:r>
          </w:p>
          <w:p w:rsidR="00F24B6D" w:rsidRPr="00F1004D" w:rsidRDefault="00F24B6D" w:rsidP="00F24B6D">
            <w:pPr>
              <w:spacing w:line="276" w:lineRule="auto"/>
              <w:rPr>
                <w:rFonts w:asciiTheme="minorBidi" w:hAnsiTheme="minorBidi"/>
                <w:i/>
                <w:iCs/>
                <w:sz w:val="20"/>
                <w:szCs w:val="20"/>
              </w:rPr>
            </w:pPr>
          </w:p>
        </w:tc>
      </w:tr>
      <w:tr w:rsidR="00F24B6D" w:rsidRPr="00F1004D" w:rsidTr="00F24B6D">
        <w:trPr>
          <w:trHeight w:val="309"/>
        </w:trPr>
        <w:tc>
          <w:tcPr>
            <w:tcW w:w="1272" w:type="dxa"/>
            <w:vMerge/>
            <w:tcBorders>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p>
        </w:tc>
        <w:tc>
          <w:tcPr>
            <w:tcW w:w="1172" w:type="dxa"/>
            <w:tcBorders>
              <w:top w:val="nil"/>
              <w:left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whiB3</w:t>
            </w:r>
          </w:p>
        </w:tc>
        <w:tc>
          <w:tcPr>
            <w:tcW w:w="3085" w:type="dxa"/>
            <w:tcBorders>
              <w:top w:val="nil"/>
              <w:left w:val="nil"/>
              <w:bottom w:val="nil"/>
              <w:right w:val="nil"/>
            </w:tcBorders>
            <w:shd w:val="clear" w:color="auto" w:fill="auto"/>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Involved in redox balance and virulence</w:t>
            </w:r>
          </w:p>
          <w:p w:rsidR="00F24B6D" w:rsidRPr="00F1004D" w:rsidRDefault="00F24B6D" w:rsidP="00F24B6D">
            <w:pPr>
              <w:spacing w:line="276" w:lineRule="auto"/>
              <w:jc w:val="both"/>
              <w:rPr>
                <w:rFonts w:asciiTheme="minorBidi" w:hAnsiTheme="minorBidi"/>
                <w:sz w:val="20"/>
                <w:szCs w:val="20"/>
              </w:rPr>
            </w:pPr>
          </w:p>
        </w:tc>
        <w:tc>
          <w:tcPr>
            <w:tcW w:w="3651" w:type="dxa"/>
            <w:tcBorders>
              <w:top w:val="nil"/>
              <w:left w:val="nil"/>
              <w:bottom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61</w:t>
            </w:r>
          </w:p>
          <w:p w:rsidR="00F24B6D" w:rsidRPr="00F1004D" w:rsidRDefault="00F24B6D" w:rsidP="00F24B6D">
            <w:pPr>
              <w:spacing w:line="276" w:lineRule="auto"/>
              <w:rPr>
                <w:rFonts w:asciiTheme="minorBidi" w:hAnsiTheme="minorBidi"/>
                <w:i/>
                <w:iCs/>
                <w:sz w:val="20"/>
                <w:szCs w:val="20"/>
              </w:rPr>
            </w:pPr>
          </w:p>
        </w:tc>
      </w:tr>
      <w:tr w:rsidR="00F24B6D" w:rsidRPr="00F1004D" w:rsidTr="00F24B6D">
        <w:trPr>
          <w:trHeight w:val="309"/>
        </w:trPr>
        <w:tc>
          <w:tcPr>
            <w:tcW w:w="1272" w:type="dxa"/>
            <w:vMerge/>
            <w:tcBorders>
              <w:top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p>
        </w:tc>
        <w:tc>
          <w:tcPr>
            <w:tcW w:w="1172" w:type="dxa"/>
            <w:tcBorders>
              <w:top w:val="nil"/>
              <w:left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whiB7</w:t>
            </w:r>
          </w:p>
        </w:tc>
        <w:tc>
          <w:tcPr>
            <w:tcW w:w="3085" w:type="dxa"/>
            <w:tcBorders>
              <w:top w:val="nil"/>
              <w:left w:val="nil"/>
              <w:bottom w:val="nil"/>
              <w:right w:val="nil"/>
            </w:tcBorders>
            <w:shd w:val="clear" w:color="auto" w:fill="auto"/>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Involved in redox balance, antibiotic resistance and virulence</w:t>
            </w:r>
          </w:p>
          <w:p w:rsidR="00F24B6D" w:rsidRPr="00F1004D" w:rsidRDefault="00F24B6D" w:rsidP="00F24B6D">
            <w:pPr>
              <w:spacing w:line="276" w:lineRule="auto"/>
              <w:jc w:val="both"/>
              <w:rPr>
                <w:rFonts w:asciiTheme="minorBidi" w:hAnsiTheme="minorBidi"/>
                <w:sz w:val="20"/>
                <w:szCs w:val="20"/>
              </w:rPr>
            </w:pPr>
          </w:p>
        </w:tc>
        <w:tc>
          <w:tcPr>
            <w:tcW w:w="3651" w:type="dxa"/>
            <w:tcBorders>
              <w:top w:val="nil"/>
              <w:left w:val="nil"/>
              <w:bottom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61</w:t>
            </w:r>
          </w:p>
          <w:p w:rsidR="00F24B6D" w:rsidRPr="00F1004D" w:rsidRDefault="00F24B6D" w:rsidP="00F24B6D">
            <w:pPr>
              <w:spacing w:line="276" w:lineRule="auto"/>
              <w:rPr>
                <w:rFonts w:asciiTheme="minorBidi" w:hAnsiTheme="minorBidi"/>
                <w:i/>
                <w:iCs/>
                <w:sz w:val="20"/>
                <w:szCs w:val="20"/>
              </w:rPr>
            </w:pPr>
          </w:p>
        </w:tc>
      </w:tr>
      <w:tr w:rsidR="00F24B6D" w:rsidRPr="00F1004D" w:rsidTr="00F24B6D">
        <w:trPr>
          <w:trHeight w:val="309"/>
        </w:trPr>
        <w:tc>
          <w:tcPr>
            <w:tcW w:w="1272" w:type="dxa"/>
            <w:tcBorders>
              <w:top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Sigma factors</w:t>
            </w:r>
          </w:p>
        </w:tc>
        <w:tc>
          <w:tcPr>
            <w:tcW w:w="1172" w:type="dxa"/>
            <w:tcBorders>
              <w:top w:val="nil"/>
              <w:left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SigmaA</w:t>
            </w:r>
          </w:p>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(HrdB)</w:t>
            </w:r>
          </w:p>
        </w:tc>
        <w:tc>
          <w:tcPr>
            <w:tcW w:w="3085" w:type="dxa"/>
            <w:tcBorders>
              <w:top w:val="nil"/>
              <w:left w:val="nil"/>
              <w:bottom w:val="nil"/>
              <w:right w:val="nil"/>
            </w:tcBorders>
            <w:shd w:val="clear" w:color="auto" w:fill="auto"/>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RNA polymerase sigma-70 factor</w:t>
            </w:r>
          </w:p>
          <w:p w:rsidR="00F24B6D" w:rsidRPr="00F1004D" w:rsidRDefault="00F24B6D" w:rsidP="00F24B6D">
            <w:pPr>
              <w:spacing w:line="276" w:lineRule="auto"/>
              <w:jc w:val="both"/>
              <w:rPr>
                <w:rFonts w:asciiTheme="minorBidi" w:hAnsiTheme="minorBidi"/>
                <w:sz w:val="20"/>
                <w:szCs w:val="20"/>
              </w:rPr>
            </w:pPr>
          </w:p>
        </w:tc>
        <w:tc>
          <w:tcPr>
            <w:tcW w:w="3651" w:type="dxa"/>
            <w:tcBorders>
              <w:top w:val="nil"/>
              <w:left w:val="nil"/>
              <w:bottom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89</w:t>
            </w:r>
          </w:p>
          <w:p w:rsidR="00F24B6D" w:rsidRPr="00F1004D" w:rsidRDefault="00F24B6D" w:rsidP="00F24B6D">
            <w:pPr>
              <w:spacing w:line="276" w:lineRule="auto"/>
              <w:rPr>
                <w:rFonts w:asciiTheme="minorBidi" w:hAnsiTheme="minorBidi"/>
                <w:i/>
                <w:iCs/>
                <w:sz w:val="20"/>
                <w:szCs w:val="20"/>
              </w:rPr>
            </w:pPr>
          </w:p>
        </w:tc>
      </w:tr>
      <w:tr w:rsidR="00F24B6D" w:rsidRPr="00F1004D" w:rsidTr="00F24B6D">
        <w:trPr>
          <w:trHeight w:val="309"/>
        </w:trPr>
        <w:tc>
          <w:tcPr>
            <w:tcW w:w="1272" w:type="dxa"/>
            <w:tcBorders>
              <w:top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p>
        </w:tc>
        <w:tc>
          <w:tcPr>
            <w:tcW w:w="1172" w:type="dxa"/>
            <w:tcBorders>
              <w:top w:val="nil"/>
              <w:left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SigmaB</w:t>
            </w:r>
          </w:p>
        </w:tc>
        <w:tc>
          <w:tcPr>
            <w:tcW w:w="3085" w:type="dxa"/>
            <w:tcBorders>
              <w:top w:val="nil"/>
              <w:left w:val="nil"/>
              <w:bottom w:val="nil"/>
              <w:right w:val="nil"/>
            </w:tcBorders>
            <w:shd w:val="clear" w:color="auto" w:fill="auto"/>
          </w:tcPr>
          <w:p w:rsidR="00F24B6D" w:rsidRPr="00F1004D" w:rsidRDefault="00F24B6D" w:rsidP="00F24B6D">
            <w:pPr>
              <w:spacing w:line="276" w:lineRule="auto"/>
              <w:jc w:val="both"/>
              <w:rPr>
                <w:rFonts w:asciiTheme="minorBidi" w:hAnsiTheme="minorBidi"/>
                <w:sz w:val="20"/>
                <w:szCs w:val="20"/>
              </w:rPr>
            </w:pPr>
            <w:r w:rsidRPr="00F1004D">
              <w:rPr>
                <w:rFonts w:asciiTheme="minorBidi" w:hAnsiTheme="minorBidi"/>
                <w:sz w:val="20"/>
                <w:szCs w:val="20"/>
              </w:rPr>
              <w:t>• Sigma-B/F/G subfamily</w:t>
            </w:r>
          </w:p>
          <w:p w:rsidR="00F24B6D" w:rsidRPr="00F1004D" w:rsidRDefault="00F24B6D" w:rsidP="00F24B6D">
            <w:pPr>
              <w:spacing w:line="276" w:lineRule="auto"/>
              <w:jc w:val="both"/>
              <w:rPr>
                <w:rFonts w:asciiTheme="minorBidi" w:hAnsiTheme="minorBidi"/>
                <w:sz w:val="20"/>
                <w:szCs w:val="20"/>
              </w:rPr>
            </w:pPr>
          </w:p>
        </w:tc>
        <w:tc>
          <w:tcPr>
            <w:tcW w:w="3651" w:type="dxa"/>
            <w:tcBorders>
              <w:top w:val="nil"/>
              <w:left w:val="nil"/>
              <w:bottom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35</w:t>
            </w:r>
          </w:p>
          <w:p w:rsidR="00F24B6D" w:rsidRPr="00F1004D" w:rsidRDefault="00F24B6D" w:rsidP="00F24B6D">
            <w:pPr>
              <w:spacing w:line="276" w:lineRule="auto"/>
              <w:rPr>
                <w:rFonts w:asciiTheme="minorBidi" w:hAnsiTheme="minorBidi"/>
                <w:i/>
                <w:iCs/>
                <w:sz w:val="20"/>
                <w:szCs w:val="20"/>
              </w:rPr>
            </w:pPr>
          </w:p>
        </w:tc>
      </w:tr>
      <w:tr w:rsidR="00F24B6D" w:rsidRPr="00F1004D" w:rsidTr="00F24B6D">
        <w:trPr>
          <w:trHeight w:val="309"/>
        </w:trPr>
        <w:tc>
          <w:tcPr>
            <w:tcW w:w="1272" w:type="dxa"/>
            <w:tcBorders>
              <w:top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p>
        </w:tc>
        <w:tc>
          <w:tcPr>
            <w:tcW w:w="1172" w:type="dxa"/>
            <w:tcBorders>
              <w:top w:val="nil"/>
              <w:left w:val="nil"/>
              <w:bottom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SigmaR(</w:t>
            </w:r>
            <w:r w:rsidRPr="008241C1">
              <w:rPr>
                <w:rFonts w:asciiTheme="minorBidi" w:hAnsiTheme="minorBidi"/>
                <w:color w:val="000000" w:themeColor="text1"/>
                <w:sz w:val="20"/>
                <w:szCs w:val="20"/>
              </w:rPr>
              <w:t>or</w:t>
            </w:r>
            <w:r w:rsidRPr="008241C1">
              <w:rPr>
                <w:rFonts w:asciiTheme="minorBidi" w:hAnsiTheme="minorBidi"/>
                <w:i/>
                <w:iCs/>
                <w:color w:val="000000" w:themeColor="text1"/>
                <w:sz w:val="20"/>
                <w:szCs w:val="20"/>
              </w:rPr>
              <w:t xml:space="preserve"> </w:t>
            </w:r>
            <w:r w:rsidRPr="00F1004D">
              <w:rPr>
                <w:rFonts w:asciiTheme="minorBidi" w:hAnsiTheme="minorBidi"/>
                <w:i/>
                <w:iCs/>
                <w:sz w:val="20"/>
                <w:szCs w:val="20"/>
              </w:rPr>
              <w:t>H)</w:t>
            </w:r>
          </w:p>
        </w:tc>
        <w:tc>
          <w:tcPr>
            <w:tcW w:w="3085" w:type="dxa"/>
            <w:tcBorders>
              <w:top w:val="nil"/>
              <w:left w:val="nil"/>
              <w:bottom w:val="nil"/>
              <w:right w:val="nil"/>
            </w:tcBorders>
            <w:shd w:val="clear" w:color="auto" w:fill="auto"/>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ECF RNA polymerase sigma factor</w:t>
            </w:r>
          </w:p>
          <w:p w:rsidR="00F24B6D" w:rsidRPr="00F1004D" w:rsidRDefault="00F24B6D" w:rsidP="00F24B6D">
            <w:pPr>
              <w:spacing w:line="276" w:lineRule="auto"/>
              <w:jc w:val="both"/>
              <w:rPr>
                <w:rFonts w:asciiTheme="minorBidi" w:hAnsiTheme="minorBidi"/>
                <w:sz w:val="20"/>
                <w:szCs w:val="20"/>
              </w:rPr>
            </w:pPr>
          </w:p>
        </w:tc>
        <w:tc>
          <w:tcPr>
            <w:tcW w:w="3651" w:type="dxa"/>
            <w:tcBorders>
              <w:top w:val="nil"/>
              <w:left w:val="nil"/>
              <w:bottom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p>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69</w:t>
            </w:r>
          </w:p>
          <w:p w:rsidR="00F24B6D" w:rsidRPr="00F1004D" w:rsidRDefault="00F24B6D" w:rsidP="00F24B6D">
            <w:pPr>
              <w:spacing w:line="276" w:lineRule="auto"/>
              <w:rPr>
                <w:rFonts w:asciiTheme="minorBidi" w:hAnsiTheme="minorBidi"/>
                <w:i/>
                <w:iCs/>
                <w:sz w:val="20"/>
                <w:szCs w:val="20"/>
              </w:rPr>
            </w:pPr>
          </w:p>
        </w:tc>
      </w:tr>
      <w:tr w:rsidR="00F24B6D" w:rsidRPr="00F1004D" w:rsidTr="00F24B6D">
        <w:trPr>
          <w:trHeight w:val="309"/>
        </w:trPr>
        <w:tc>
          <w:tcPr>
            <w:tcW w:w="1272" w:type="dxa"/>
            <w:tcBorders>
              <w:top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p>
        </w:tc>
        <w:tc>
          <w:tcPr>
            <w:tcW w:w="1172" w:type="dxa"/>
            <w:tcBorders>
              <w:top w:val="nil"/>
              <w:left w:val="nil"/>
              <w:right w:val="nil"/>
            </w:tcBorders>
            <w:shd w:val="clear" w:color="auto" w:fill="auto"/>
          </w:tcPr>
          <w:p w:rsidR="00F24B6D" w:rsidRPr="00F1004D" w:rsidRDefault="00F24B6D" w:rsidP="00F24B6D">
            <w:pPr>
              <w:tabs>
                <w:tab w:val="right" w:pos="2801"/>
              </w:tabs>
              <w:spacing w:line="276" w:lineRule="auto"/>
              <w:rPr>
                <w:rFonts w:asciiTheme="minorBidi" w:hAnsiTheme="minorBidi"/>
                <w:i/>
                <w:iCs/>
                <w:sz w:val="20"/>
                <w:szCs w:val="20"/>
              </w:rPr>
            </w:pPr>
            <w:r w:rsidRPr="00F1004D">
              <w:rPr>
                <w:rFonts w:asciiTheme="minorBidi" w:hAnsiTheme="minorBidi"/>
                <w:i/>
                <w:iCs/>
                <w:sz w:val="20"/>
                <w:szCs w:val="20"/>
              </w:rPr>
              <w:t>SigmaJ</w:t>
            </w:r>
          </w:p>
        </w:tc>
        <w:tc>
          <w:tcPr>
            <w:tcW w:w="3085" w:type="dxa"/>
            <w:tcBorders>
              <w:top w:val="nil"/>
              <w:left w:val="nil"/>
              <w:right w:val="nil"/>
            </w:tcBorders>
            <w:shd w:val="clear" w:color="auto" w:fill="auto"/>
          </w:tcPr>
          <w:p w:rsidR="00F24B6D" w:rsidRPr="00F1004D" w:rsidRDefault="00F24B6D" w:rsidP="00F24B6D">
            <w:pPr>
              <w:spacing w:line="276" w:lineRule="auto"/>
              <w:rPr>
                <w:rFonts w:asciiTheme="minorBidi" w:hAnsiTheme="minorBidi"/>
                <w:sz w:val="20"/>
                <w:szCs w:val="20"/>
              </w:rPr>
            </w:pPr>
            <w:r w:rsidRPr="00F1004D">
              <w:rPr>
                <w:rFonts w:asciiTheme="minorBidi" w:hAnsiTheme="minorBidi"/>
                <w:sz w:val="20"/>
                <w:szCs w:val="20"/>
              </w:rPr>
              <w:t xml:space="preserve">• RNA polymerase sigma-70 family </w:t>
            </w:r>
          </w:p>
        </w:tc>
        <w:tc>
          <w:tcPr>
            <w:tcW w:w="3651" w:type="dxa"/>
            <w:tcBorders>
              <w:top w:val="nil"/>
              <w:left w:val="nil"/>
              <w:right w:val="nil"/>
            </w:tcBorders>
            <w:shd w:val="clear" w:color="auto" w:fill="auto"/>
          </w:tcPr>
          <w:p w:rsidR="00F24B6D" w:rsidRPr="00F1004D" w:rsidRDefault="00F24B6D" w:rsidP="00F24B6D">
            <w:pPr>
              <w:spacing w:line="276" w:lineRule="auto"/>
              <w:jc w:val="center"/>
              <w:rPr>
                <w:rFonts w:asciiTheme="minorBidi" w:hAnsiTheme="minorBidi"/>
                <w:sz w:val="20"/>
                <w:szCs w:val="20"/>
              </w:rPr>
            </w:pPr>
            <w:r w:rsidRPr="00F1004D">
              <w:rPr>
                <w:rFonts w:asciiTheme="minorBidi" w:hAnsiTheme="minorBidi"/>
                <w:sz w:val="20"/>
                <w:szCs w:val="20"/>
              </w:rPr>
              <w:t>39</w:t>
            </w:r>
          </w:p>
          <w:p w:rsidR="00F24B6D" w:rsidRPr="00F1004D" w:rsidRDefault="00F24B6D" w:rsidP="00F24B6D">
            <w:pPr>
              <w:spacing w:line="276" w:lineRule="auto"/>
              <w:rPr>
                <w:rFonts w:asciiTheme="minorBidi" w:hAnsiTheme="minorBidi"/>
                <w:i/>
                <w:iCs/>
                <w:sz w:val="20"/>
                <w:szCs w:val="20"/>
              </w:rPr>
            </w:pPr>
          </w:p>
        </w:tc>
      </w:tr>
    </w:tbl>
    <w:p w:rsidR="00F24B6D" w:rsidRPr="00F1004D" w:rsidRDefault="00F24B6D" w:rsidP="00F24B6D">
      <w:pPr>
        <w:spacing w:after="0" w:line="276" w:lineRule="auto"/>
        <w:jc w:val="both"/>
        <w:rPr>
          <w:rFonts w:asciiTheme="minorBidi" w:hAnsiTheme="minorBidi"/>
          <w:sz w:val="20"/>
          <w:szCs w:val="20"/>
        </w:rPr>
      </w:pPr>
      <w:r w:rsidRPr="00F1004D">
        <w:rPr>
          <w:rFonts w:asciiTheme="minorBidi" w:hAnsiTheme="minorBidi"/>
          <w:sz w:val="20"/>
          <w:szCs w:val="20"/>
        </w:rPr>
        <w:t>*Proposed functions are adapted from blast.org.  *If no gene name next to the bacterium, blast did not detect any.</w:t>
      </w:r>
    </w:p>
    <w:p w:rsidR="00F24B6D" w:rsidRPr="005A139C" w:rsidRDefault="00F24B6D" w:rsidP="00F24B6D">
      <w:pPr>
        <w:spacing w:after="0" w:line="240" w:lineRule="auto"/>
        <w:jc w:val="both"/>
        <w:rPr>
          <w:rFonts w:ascii="Calibri Light" w:hAnsi="Calibri Light"/>
          <w:sz w:val="20"/>
          <w:szCs w:val="20"/>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line="360" w:lineRule="auto"/>
        <w:jc w:val="both"/>
        <w:rPr>
          <w:rFonts w:asciiTheme="majorHAnsi" w:hAnsiTheme="majorHAnsi"/>
          <w:sz w:val="24"/>
          <w:szCs w:val="24"/>
        </w:rPr>
      </w:pPr>
    </w:p>
    <w:p w:rsidR="007B472B" w:rsidRDefault="007B472B" w:rsidP="00F24B6D">
      <w:pPr>
        <w:spacing w:line="360" w:lineRule="auto"/>
        <w:jc w:val="both"/>
        <w:rPr>
          <w:rFonts w:asciiTheme="majorHAnsi" w:hAnsiTheme="majorHAnsi"/>
          <w:sz w:val="24"/>
          <w:szCs w:val="24"/>
        </w:rPr>
      </w:pPr>
    </w:p>
    <w:p w:rsidR="007B472B" w:rsidRPr="00440A1C" w:rsidRDefault="007B472B" w:rsidP="00F24B6D">
      <w:pPr>
        <w:spacing w:line="360" w:lineRule="auto"/>
        <w:jc w:val="both"/>
        <w:rPr>
          <w:rFonts w:asciiTheme="majorHAnsi" w:hAnsiTheme="majorHAnsi"/>
          <w:sz w:val="24"/>
          <w:szCs w:val="24"/>
        </w:rPr>
      </w:pP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F24B6D" w:rsidRPr="00440A1C" w:rsidTr="00F24B6D">
        <w:trPr>
          <w:trHeight w:val="2542"/>
        </w:trPr>
        <w:tc>
          <w:tcPr>
            <w:tcW w:w="8931" w:type="dxa"/>
          </w:tcPr>
          <w:p w:rsidR="00F24B6D" w:rsidRPr="00440A1C" w:rsidRDefault="00F24B6D" w:rsidP="00F2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4"/>
                <w:szCs w:val="14"/>
                <w:lang w:eastAsia="en-GB"/>
              </w:rPr>
            </w:pPr>
            <w:r>
              <w:rPr>
                <w:noProof/>
                <w:color w:val="FFFFFF" w:themeColor="background1"/>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3382645</wp:posOffset>
                      </wp:positionH>
                      <wp:positionV relativeFrom="paragraph">
                        <wp:posOffset>-677545</wp:posOffset>
                      </wp:positionV>
                      <wp:extent cx="45720" cy="3510280"/>
                      <wp:effectExtent l="1270" t="0" r="12700" b="12700"/>
                      <wp:wrapNone/>
                      <wp:docPr id="231" name="Right Bracket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 cy="351028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4A59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31" o:spid="_x0000_s1026" type="#_x0000_t86" style="position:absolute;margin-left:266.35pt;margin-top:-53.35pt;width:3.6pt;height:276.4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" adj="23" strokecolor="black [3213]">
                      <v:stroke joinstyle="miter"/>
                    </v:shape>
                  </w:pict>
                </mc:Fallback>
              </mc:AlternateContent>
            </w:r>
            <w:r>
              <w:rPr>
                <w:noProof/>
                <w:color w:val="FFFFFF" w:themeColor="background1"/>
                <w:lang w:eastAsia="en-GB"/>
              </w:rPr>
              <mc:AlternateContent>
                <mc:Choice Requires="wps">
                  <w:drawing>
                    <wp:anchor distT="0" distB="0" distL="114300" distR="114300" simplePos="0" relativeHeight="251674624" behindDoc="0" locked="0" layoutInCell="1" allowOverlap="1">
                      <wp:simplePos x="0" y="0"/>
                      <wp:positionH relativeFrom="column">
                        <wp:posOffset>4403725</wp:posOffset>
                      </wp:positionH>
                      <wp:positionV relativeFrom="paragraph">
                        <wp:posOffset>-694055</wp:posOffset>
                      </wp:positionV>
                      <wp:extent cx="45720" cy="1790700"/>
                      <wp:effectExtent l="3810" t="0" r="15240" b="15240"/>
                      <wp:wrapNone/>
                      <wp:docPr id="232" name="Right Bracket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5720" cy="1790700"/>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6F61" id="Right Bracket 232" o:spid="_x0000_s1026" type="#_x0000_t86" style="position:absolute;margin-left:346.75pt;margin-top:-54.65pt;width:3.6pt;height:141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" adj="46" strokecolor="black [3213]">
                      <v:stroke joinstyle="miter"/>
                    </v:shape>
                  </w:pict>
                </mc:Fallback>
              </mc:AlternateContent>
            </w:r>
            <w:r>
              <w:rPr>
                <w:noProof/>
                <w:color w:val="FFFFFF" w:themeColor="background1"/>
                <w:lang w:eastAsia="en-GB"/>
              </w:rPr>
              <mc:AlternateContent>
                <mc:Choice Requires="wps">
                  <w:drawing>
                    <wp:anchor distT="0" distB="0" distL="114300" distR="114300" simplePos="0" relativeHeight="251673600" behindDoc="0" locked="0" layoutInCell="1" allowOverlap="1">
                      <wp:simplePos x="0" y="0"/>
                      <wp:positionH relativeFrom="column">
                        <wp:posOffset>2526665</wp:posOffset>
                      </wp:positionH>
                      <wp:positionV relativeFrom="paragraph">
                        <wp:posOffset>-742315</wp:posOffset>
                      </wp:positionV>
                      <wp:extent cx="45720" cy="1889125"/>
                      <wp:effectExtent l="0" t="7303" r="23178" b="23177"/>
                      <wp:wrapNone/>
                      <wp:docPr id="233" name="Right Bracket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20" cy="1889125"/>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6BB4" id="Right Bracket 233" o:spid="_x0000_s1026" type="#_x0000_t86" style="position:absolute;margin-left:198.95pt;margin-top:-58.45pt;width:3.6pt;height:148.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" adj="44" strokecolor="black [3213]">
                      <v:stroke joinstyle="miter"/>
                    </v:shape>
                  </w:pict>
                </mc:Fallback>
              </mc:AlternateContent>
            </w:r>
            <w:r w:rsidRPr="00567F65">
              <w:rPr>
                <w:rFonts w:asciiTheme="majorHAnsi" w:eastAsia="Times New Roman" w:hAnsiTheme="majorHAnsi" w:cs="Courier New"/>
                <w:i/>
                <w:iCs/>
                <w:color w:val="FFFFFF" w:themeColor="background1"/>
                <w:sz w:val="20"/>
                <w:szCs w:val="20"/>
                <w:lang w:eastAsia="en-GB"/>
              </w:rPr>
              <w:t>(a)</w:t>
            </w:r>
            <w:r w:rsidRPr="00440A1C">
              <w:rPr>
                <w:rFonts w:asciiTheme="majorHAnsi" w:eastAsia="Times New Roman" w:hAnsiTheme="majorHAnsi" w:cs="Courier New"/>
                <w:i/>
                <w:iCs/>
                <w:sz w:val="20"/>
                <w:szCs w:val="20"/>
                <w:lang w:eastAsia="en-GB"/>
              </w:rPr>
              <w:t xml:space="preserve">                                                         </w:t>
            </w:r>
            <w:r w:rsidRPr="00440A1C">
              <w:rPr>
                <w:rFonts w:ascii="Courier New" w:eastAsia="Times New Roman" w:hAnsi="Courier New" w:cs="Courier New"/>
                <w:sz w:val="12"/>
                <w:szCs w:val="12"/>
                <w:lang w:eastAsia="en-GB"/>
              </w:rPr>
              <w:t>Fe-s cluster domain(N-terminal)             DNA binding (C-terminal)</w:t>
            </w:r>
          </w:p>
          <w:p w:rsidR="00F24B6D" w:rsidRPr="00440A1C" w:rsidRDefault="00F24B6D" w:rsidP="00F2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p>
          <w:p w:rsidR="00F24B6D" w:rsidRPr="00440A1C" w:rsidRDefault="00F24B6D" w:rsidP="00F24B6D">
            <w:pPr>
              <w:pStyle w:val="HTMLPreformatted"/>
              <w:shd w:val="clear" w:color="auto" w:fill="FFFFFF"/>
              <w:rPr>
                <w:sz w:val="12"/>
                <w:szCs w:val="12"/>
              </w:rPr>
            </w:pPr>
            <w:r w:rsidRPr="00440A1C">
              <w:rPr>
                <w:sz w:val="12"/>
                <w:szCs w:val="12"/>
              </w:rPr>
              <w:t>KS  whiB1 ------------------MDWRSKAA</w:t>
            </w:r>
            <w:r w:rsidRPr="00440A1C">
              <w:rPr>
                <w:sz w:val="12"/>
                <w:szCs w:val="12"/>
                <w:highlight w:val="green"/>
              </w:rPr>
              <w:t>C</w:t>
            </w:r>
            <w:r w:rsidRPr="00440A1C">
              <w:rPr>
                <w:sz w:val="12"/>
                <w:szCs w:val="12"/>
              </w:rPr>
              <w:t>LDEDPELFFPIGNT-GPA-IEQIEKAKKV</w:t>
            </w:r>
            <w:r w:rsidRPr="00440A1C">
              <w:rPr>
                <w:sz w:val="12"/>
                <w:szCs w:val="12"/>
                <w:highlight w:val="green"/>
              </w:rPr>
              <w:t>C</w:t>
            </w:r>
            <w:r w:rsidRPr="00440A1C">
              <w:rPr>
                <w:sz w:val="12"/>
                <w:szCs w:val="12"/>
              </w:rPr>
              <w:t>AR</w:t>
            </w:r>
            <w:r w:rsidRPr="00440A1C">
              <w:rPr>
                <w:sz w:val="12"/>
                <w:szCs w:val="12"/>
                <w:highlight w:val="green"/>
              </w:rPr>
              <w:t>C</w:t>
            </w:r>
            <w:r w:rsidRPr="00440A1C">
              <w:rPr>
                <w:sz w:val="12"/>
                <w:szCs w:val="12"/>
              </w:rPr>
              <w:t>EVTET</w:t>
            </w:r>
            <w:r w:rsidRPr="00440A1C">
              <w:rPr>
                <w:sz w:val="12"/>
                <w:szCs w:val="12"/>
                <w:highlight w:val="green"/>
              </w:rPr>
              <w:t>C</w:t>
            </w:r>
            <w:r w:rsidRPr="00440A1C">
              <w:rPr>
                <w:sz w:val="12"/>
                <w:szCs w:val="12"/>
              </w:rPr>
              <w:t>LQWAIETGQDA</w:t>
            </w:r>
            <w:r w:rsidRPr="00440A1C">
              <w:rPr>
                <w:sz w:val="12"/>
                <w:szCs w:val="12"/>
                <w:highlight w:val="yellow"/>
              </w:rPr>
              <w:t>GVWGG</w:t>
            </w:r>
            <w:r w:rsidRPr="00440A1C">
              <w:rPr>
                <w:sz w:val="12"/>
                <w:szCs w:val="12"/>
              </w:rPr>
              <w:t xml:space="preserve">LSEDERRALKRRNA--RARRAS---  </w:t>
            </w:r>
          </w:p>
          <w:p w:rsidR="00F24B6D" w:rsidRPr="00440A1C" w:rsidRDefault="00F24B6D" w:rsidP="00F24B6D">
            <w:pPr>
              <w:pStyle w:val="HTMLPreformatted"/>
              <w:shd w:val="clear" w:color="auto" w:fill="FFFFFF"/>
              <w:rPr>
                <w:sz w:val="12"/>
                <w:szCs w:val="12"/>
              </w:rPr>
            </w:pPr>
            <w:r w:rsidRPr="00440A1C">
              <w:rPr>
                <w:sz w:val="12"/>
                <w:szCs w:val="12"/>
              </w:rPr>
              <w:t>KS  whiB2 ----VHELQIVGHPEQAVPSWQERAL</w:t>
            </w:r>
            <w:r w:rsidRPr="00440A1C">
              <w:rPr>
                <w:sz w:val="12"/>
                <w:szCs w:val="12"/>
                <w:highlight w:val="green"/>
              </w:rPr>
              <w:t>C</w:t>
            </w:r>
            <w:r w:rsidRPr="00440A1C">
              <w:rPr>
                <w:sz w:val="12"/>
                <w:szCs w:val="12"/>
              </w:rPr>
              <w:t>AQTDPEAFFPEKGG-S------TREAKRV</w:t>
            </w:r>
            <w:r w:rsidRPr="00440A1C">
              <w:rPr>
                <w:sz w:val="12"/>
                <w:szCs w:val="12"/>
                <w:highlight w:val="green"/>
              </w:rPr>
              <w:t>C</w:t>
            </w:r>
            <w:r w:rsidRPr="00440A1C">
              <w:rPr>
                <w:sz w:val="12"/>
                <w:szCs w:val="12"/>
              </w:rPr>
              <w:t>TG</w:t>
            </w:r>
            <w:r w:rsidRPr="00440A1C">
              <w:rPr>
                <w:sz w:val="12"/>
                <w:szCs w:val="12"/>
                <w:highlight w:val="green"/>
              </w:rPr>
              <w:t>C</w:t>
            </w:r>
            <w:r w:rsidRPr="00440A1C">
              <w:rPr>
                <w:sz w:val="12"/>
                <w:szCs w:val="12"/>
              </w:rPr>
              <w:t>DVRSE</w:t>
            </w:r>
            <w:r w:rsidRPr="00440A1C">
              <w:rPr>
                <w:sz w:val="12"/>
                <w:szCs w:val="12"/>
                <w:highlight w:val="green"/>
              </w:rPr>
              <w:t>C</w:t>
            </w:r>
            <w:r w:rsidRPr="00440A1C">
              <w:rPr>
                <w:sz w:val="12"/>
                <w:szCs w:val="12"/>
              </w:rPr>
              <w:t>LDYALENDERF</w:t>
            </w:r>
            <w:r w:rsidRPr="00440A1C">
              <w:rPr>
                <w:sz w:val="12"/>
                <w:szCs w:val="12"/>
                <w:highlight w:val="yellow"/>
              </w:rPr>
              <w:t>GIWGG</w:t>
            </w:r>
            <w:r w:rsidRPr="00440A1C">
              <w:rPr>
                <w:sz w:val="12"/>
                <w:szCs w:val="12"/>
              </w:rPr>
              <w:t xml:space="preserve">LSERERRKLKRRAV--FTA------  </w:t>
            </w:r>
          </w:p>
          <w:p w:rsidR="00F24B6D" w:rsidRPr="00440A1C" w:rsidRDefault="00F24B6D" w:rsidP="00F24B6D">
            <w:pPr>
              <w:pStyle w:val="HTMLPreformatted"/>
              <w:shd w:val="clear" w:color="auto" w:fill="FFFFFF"/>
              <w:rPr>
                <w:sz w:val="12"/>
                <w:szCs w:val="12"/>
              </w:rPr>
            </w:pPr>
            <w:r w:rsidRPr="00440A1C">
              <w:rPr>
                <w:sz w:val="12"/>
                <w:szCs w:val="12"/>
              </w:rPr>
              <w:t>KS  whiB3 ----MDSTARQPGPVADLWDWQFEGL</w:t>
            </w:r>
            <w:r w:rsidRPr="00440A1C">
              <w:rPr>
                <w:sz w:val="12"/>
                <w:szCs w:val="12"/>
                <w:highlight w:val="green"/>
              </w:rPr>
              <w:t>C</w:t>
            </w:r>
            <w:r w:rsidRPr="00440A1C">
              <w:rPr>
                <w:sz w:val="12"/>
                <w:szCs w:val="12"/>
              </w:rPr>
              <w:t>RTTDPEEFFHPEGERGSARRLRDERAKRV</w:t>
            </w:r>
            <w:r w:rsidRPr="00440A1C">
              <w:rPr>
                <w:sz w:val="12"/>
                <w:szCs w:val="12"/>
                <w:highlight w:val="green"/>
              </w:rPr>
              <w:t>C</w:t>
            </w:r>
            <w:r w:rsidRPr="00440A1C">
              <w:rPr>
                <w:sz w:val="12"/>
                <w:szCs w:val="12"/>
              </w:rPr>
              <w:t>QR</w:t>
            </w:r>
            <w:r w:rsidRPr="00440A1C">
              <w:rPr>
                <w:sz w:val="12"/>
                <w:szCs w:val="12"/>
                <w:highlight w:val="green"/>
              </w:rPr>
              <w:t>C</w:t>
            </w:r>
            <w:r w:rsidRPr="00440A1C">
              <w:rPr>
                <w:sz w:val="12"/>
                <w:szCs w:val="12"/>
              </w:rPr>
              <w:t>PVILE</w:t>
            </w:r>
            <w:r w:rsidRPr="00440A1C">
              <w:rPr>
                <w:sz w:val="12"/>
                <w:szCs w:val="12"/>
                <w:highlight w:val="green"/>
              </w:rPr>
              <w:t>C</w:t>
            </w:r>
            <w:r w:rsidRPr="00440A1C">
              <w:rPr>
                <w:sz w:val="12"/>
                <w:szCs w:val="12"/>
              </w:rPr>
              <w:t>REHALAAKEPY</w:t>
            </w:r>
            <w:r w:rsidRPr="00440A1C">
              <w:rPr>
                <w:sz w:val="12"/>
                <w:szCs w:val="12"/>
                <w:highlight w:val="yellow"/>
              </w:rPr>
              <w:t>GVWGG</w:t>
            </w:r>
            <w:r w:rsidRPr="00440A1C">
              <w:rPr>
                <w:sz w:val="12"/>
                <w:szCs w:val="12"/>
              </w:rPr>
              <w:t xml:space="preserve">LSEDEREQELARRS---RRGLRGA-  </w:t>
            </w:r>
          </w:p>
          <w:p w:rsidR="00F24B6D" w:rsidRPr="00440A1C" w:rsidRDefault="00F24B6D" w:rsidP="00F24B6D">
            <w:pPr>
              <w:pStyle w:val="HTMLPreformatted"/>
              <w:shd w:val="clear" w:color="auto" w:fill="FFFFFF"/>
              <w:rPr>
                <w:sz w:val="12"/>
                <w:szCs w:val="12"/>
              </w:rPr>
            </w:pPr>
            <w:r>
              <w:rPr>
                <w:noProof/>
              </w:rPr>
              <mc:AlternateContent>
                <mc:Choice Requires="wps">
                  <w:drawing>
                    <wp:anchor distT="0" distB="0" distL="114300" distR="114300" simplePos="0" relativeHeight="251675648" behindDoc="0" locked="0" layoutInCell="1" allowOverlap="1">
                      <wp:simplePos x="0" y="0"/>
                      <wp:positionH relativeFrom="column">
                        <wp:posOffset>1014730</wp:posOffset>
                      </wp:positionH>
                      <wp:positionV relativeFrom="paragraph">
                        <wp:posOffset>11430</wp:posOffset>
                      </wp:positionV>
                      <wp:extent cx="45720" cy="1136015"/>
                      <wp:effectExtent l="7302" t="0" r="18733" b="18732"/>
                      <wp:wrapNone/>
                      <wp:docPr id="234" name="Right Bracket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5720" cy="1136015"/>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670" id="Right Bracket 234" o:spid="_x0000_s1026" type="#_x0000_t86" style="position:absolute;margin-left:79.9pt;margin-top:.9pt;width:3.6pt;height:89.4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" adj="72" strokecolor="black [3213]">
                      <v:stroke joinstyle="miter"/>
                    </v:shape>
                  </w:pict>
                </mc:Fallback>
              </mc:AlternateContent>
            </w:r>
            <w:r w:rsidRPr="00440A1C">
              <w:rPr>
                <w:sz w:val="12"/>
                <w:szCs w:val="12"/>
              </w:rPr>
              <w:t>KS  whiB7 ----MLALADHQTLIDQARVAGRPLP</w:t>
            </w:r>
            <w:r w:rsidRPr="00440A1C">
              <w:rPr>
                <w:sz w:val="12"/>
                <w:szCs w:val="12"/>
                <w:highlight w:val="green"/>
              </w:rPr>
              <w:t>C</w:t>
            </w:r>
            <w:r w:rsidRPr="00440A1C">
              <w:rPr>
                <w:sz w:val="12"/>
                <w:szCs w:val="12"/>
              </w:rPr>
              <w:t>LENDPDTWFADTPT-G------VEYAKSL</w:t>
            </w:r>
            <w:r w:rsidRPr="00440A1C">
              <w:rPr>
                <w:sz w:val="12"/>
                <w:szCs w:val="12"/>
                <w:highlight w:val="green"/>
              </w:rPr>
              <w:t>C</w:t>
            </w:r>
            <w:r w:rsidRPr="00440A1C">
              <w:rPr>
                <w:sz w:val="12"/>
                <w:szCs w:val="12"/>
              </w:rPr>
              <w:t>HA</w:t>
            </w:r>
            <w:r w:rsidRPr="00440A1C">
              <w:rPr>
                <w:sz w:val="12"/>
                <w:szCs w:val="12"/>
                <w:highlight w:val="green"/>
              </w:rPr>
              <w:t>C</w:t>
            </w:r>
            <w:r w:rsidRPr="00440A1C">
              <w:rPr>
                <w:sz w:val="12"/>
                <w:szCs w:val="12"/>
              </w:rPr>
              <w:t>PVRTL</w:t>
            </w:r>
            <w:r w:rsidRPr="00440A1C">
              <w:rPr>
                <w:sz w:val="12"/>
                <w:szCs w:val="12"/>
                <w:highlight w:val="green"/>
              </w:rPr>
              <w:t>C</w:t>
            </w:r>
            <w:r w:rsidRPr="00440A1C">
              <w:rPr>
                <w:sz w:val="12"/>
                <w:szCs w:val="12"/>
              </w:rPr>
              <w:t>LEGALERREPW</w:t>
            </w:r>
            <w:r w:rsidRPr="00440A1C">
              <w:rPr>
                <w:sz w:val="12"/>
                <w:szCs w:val="12"/>
                <w:highlight w:val="yellow"/>
              </w:rPr>
              <w:t>GVWGG</w:t>
            </w:r>
            <w:r w:rsidRPr="00440A1C">
              <w:rPr>
                <w:sz w:val="12"/>
                <w:szCs w:val="12"/>
              </w:rPr>
              <w:t>ELIEAGRVLPR</w:t>
            </w:r>
            <w:r w:rsidRPr="00440A1C">
              <w:rPr>
                <w:sz w:val="12"/>
                <w:szCs w:val="12"/>
                <w:highlight w:val="cyan"/>
              </w:rPr>
              <w:t>KRPRGRPRK</w:t>
            </w:r>
            <w:r w:rsidRPr="00440A1C">
              <w:rPr>
                <w:sz w:val="12"/>
                <w:szCs w:val="12"/>
              </w:rPr>
              <w:t xml:space="preserve">HPIAA  </w:t>
            </w:r>
          </w:p>
          <w:p w:rsidR="00F24B6D" w:rsidRPr="00440A1C" w:rsidRDefault="00F24B6D" w:rsidP="00F24B6D">
            <w:pPr>
              <w:pStyle w:val="HTMLPreformatted"/>
              <w:shd w:val="clear" w:color="auto" w:fill="FFFFFF"/>
              <w:rPr>
                <w:sz w:val="12"/>
                <w:szCs w:val="12"/>
              </w:rPr>
            </w:pPr>
            <w:r w:rsidRPr="00440A1C">
              <w:rPr>
                <w:sz w:val="12"/>
                <w:szCs w:val="12"/>
              </w:rPr>
              <w:t xml:space="preserve">                                              </w:t>
            </w:r>
          </w:p>
          <w:p w:rsidR="00F24B6D" w:rsidRPr="00440A1C" w:rsidRDefault="00F24B6D" w:rsidP="00F24B6D">
            <w:pPr>
              <w:pStyle w:val="HTMLPreformatted"/>
              <w:shd w:val="clear" w:color="auto" w:fill="FFFFFF"/>
              <w:rPr>
                <w:sz w:val="12"/>
                <w:szCs w:val="12"/>
              </w:rPr>
            </w:pPr>
            <w:r w:rsidRPr="00440A1C">
              <w:rPr>
                <w:sz w:val="12"/>
                <w:szCs w:val="12"/>
              </w:rPr>
              <w:t>Mtb whiB1 ------------------MDWRHKAV</w:t>
            </w:r>
            <w:r w:rsidRPr="00440A1C">
              <w:rPr>
                <w:sz w:val="12"/>
                <w:szCs w:val="12"/>
                <w:highlight w:val="green"/>
              </w:rPr>
              <w:t>C</w:t>
            </w:r>
            <w:r w:rsidRPr="00440A1C">
              <w:rPr>
                <w:sz w:val="12"/>
                <w:szCs w:val="12"/>
              </w:rPr>
              <w:t>RDEDPELFFPVGNS-GPA-LAQIADAKLV</w:t>
            </w:r>
            <w:r w:rsidRPr="00440A1C">
              <w:rPr>
                <w:sz w:val="12"/>
                <w:szCs w:val="12"/>
                <w:highlight w:val="green"/>
              </w:rPr>
              <w:t>C</w:t>
            </w:r>
            <w:r w:rsidRPr="00440A1C">
              <w:rPr>
                <w:sz w:val="12"/>
                <w:szCs w:val="12"/>
              </w:rPr>
              <w:t>NR</w:t>
            </w:r>
            <w:r w:rsidRPr="00440A1C">
              <w:rPr>
                <w:sz w:val="12"/>
                <w:szCs w:val="12"/>
                <w:highlight w:val="green"/>
              </w:rPr>
              <w:t>C</w:t>
            </w:r>
            <w:r w:rsidRPr="00440A1C">
              <w:rPr>
                <w:sz w:val="12"/>
                <w:szCs w:val="12"/>
              </w:rPr>
              <w:t>PVTTE</w:t>
            </w:r>
            <w:r w:rsidRPr="00440A1C">
              <w:rPr>
                <w:sz w:val="12"/>
                <w:szCs w:val="12"/>
                <w:highlight w:val="green"/>
              </w:rPr>
              <w:t>C</w:t>
            </w:r>
            <w:r w:rsidRPr="00440A1C">
              <w:rPr>
                <w:sz w:val="12"/>
                <w:szCs w:val="12"/>
              </w:rPr>
              <w:t>LSWALNTGQDS</w:t>
            </w:r>
            <w:r w:rsidRPr="00440A1C">
              <w:rPr>
                <w:sz w:val="12"/>
                <w:szCs w:val="12"/>
                <w:highlight w:val="yellow"/>
              </w:rPr>
              <w:t>GVWGG</w:t>
            </w:r>
            <w:r w:rsidRPr="00440A1C">
              <w:rPr>
                <w:sz w:val="12"/>
                <w:szCs w:val="12"/>
              </w:rPr>
              <w:t xml:space="preserve">MSEDERRALKRRNA--RTKARTGV-   </w:t>
            </w:r>
          </w:p>
          <w:p w:rsidR="00F24B6D" w:rsidRPr="00440A1C" w:rsidRDefault="00F24B6D" w:rsidP="00F24B6D">
            <w:pPr>
              <w:pStyle w:val="HTMLPreformatted"/>
              <w:shd w:val="clear" w:color="auto" w:fill="FFFFFF"/>
              <w:rPr>
                <w:sz w:val="12"/>
                <w:szCs w:val="12"/>
              </w:rPr>
            </w:pPr>
            <w:r w:rsidRPr="00440A1C">
              <w:rPr>
                <w:sz w:val="12"/>
                <w:szCs w:val="12"/>
              </w:rPr>
              <w:t>Mtb whiB2 LVPEAPAPFEEPLPPEATDQWQDRAL</w:t>
            </w:r>
            <w:r w:rsidRPr="00440A1C">
              <w:rPr>
                <w:sz w:val="12"/>
                <w:szCs w:val="12"/>
                <w:highlight w:val="green"/>
              </w:rPr>
              <w:t>C</w:t>
            </w:r>
            <w:r w:rsidRPr="00440A1C">
              <w:rPr>
                <w:sz w:val="12"/>
                <w:szCs w:val="12"/>
              </w:rPr>
              <w:t>AQTDPEAFFPEKGG-S------TREAKKI</w:t>
            </w:r>
            <w:r w:rsidRPr="00440A1C">
              <w:rPr>
                <w:sz w:val="12"/>
                <w:szCs w:val="12"/>
                <w:highlight w:val="green"/>
              </w:rPr>
              <w:t>C</w:t>
            </w:r>
            <w:r w:rsidRPr="00440A1C">
              <w:rPr>
                <w:sz w:val="12"/>
                <w:szCs w:val="12"/>
              </w:rPr>
              <w:t>MG</w:t>
            </w:r>
            <w:r w:rsidRPr="00440A1C">
              <w:rPr>
                <w:sz w:val="12"/>
                <w:szCs w:val="12"/>
                <w:highlight w:val="green"/>
              </w:rPr>
              <w:t>C</w:t>
            </w:r>
            <w:r w:rsidRPr="00440A1C">
              <w:rPr>
                <w:sz w:val="12"/>
                <w:szCs w:val="12"/>
              </w:rPr>
              <w:t>EVRHE</w:t>
            </w:r>
            <w:r w:rsidRPr="00440A1C">
              <w:rPr>
                <w:sz w:val="12"/>
                <w:szCs w:val="12"/>
                <w:highlight w:val="green"/>
              </w:rPr>
              <w:t>C</w:t>
            </w:r>
            <w:r w:rsidRPr="00440A1C">
              <w:rPr>
                <w:sz w:val="12"/>
                <w:szCs w:val="12"/>
              </w:rPr>
              <w:t>LEYALAHDERF</w:t>
            </w:r>
            <w:r w:rsidRPr="00440A1C">
              <w:rPr>
                <w:sz w:val="12"/>
                <w:szCs w:val="12"/>
                <w:highlight w:val="yellow"/>
              </w:rPr>
              <w:t>GIWGG</w:t>
            </w:r>
            <w:r w:rsidRPr="00440A1C">
              <w:rPr>
                <w:sz w:val="12"/>
                <w:szCs w:val="12"/>
              </w:rPr>
              <w:t xml:space="preserve">LSERERRRLKRGII-----------  </w:t>
            </w:r>
          </w:p>
          <w:p w:rsidR="00F24B6D" w:rsidRPr="00440A1C" w:rsidRDefault="00F24B6D" w:rsidP="00F24B6D">
            <w:pPr>
              <w:pStyle w:val="HTMLPreformatted"/>
              <w:shd w:val="clear" w:color="auto" w:fill="FFFFFF"/>
              <w:rPr>
                <w:sz w:val="12"/>
                <w:szCs w:val="12"/>
              </w:rPr>
            </w:pPr>
            <w:r w:rsidRPr="00440A1C">
              <w:rPr>
                <w:sz w:val="12"/>
                <w:szCs w:val="12"/>
              </w:rPr>
              <w:t>Mtb whiB3 ----MPQPEQLPGPNADIWNWQLQGL</w:t>
            </w:r>
            <w:r w:rsidRPr="00440A1C">
              <w:rPr>
                <w:sz w:val="12"/>
                <w:szCs w:val="12"/>
                <w:highlight w:val="green"/>
              </w:rPr>
              <w:t>C</w:t>
            </w:r>
            <w:r w:rsidRPr="00440A1C">
              <w:rPr>
                <w:sz w:val="12"/>
                <w:szCs w:val="12"/>
              </w:rPr>
              <w:t>RGMDSSMFFHPDGERGRARTQREQRAKEM</w:t>
            </w:r>
            <w:r w:rsidRPr="00440A1C">
              <w:rPr>
                <w:sz w:val="12"/>
                <w:szCs w:val="12"/>
                <w:highlight w:val="green"/>
              </w:rPr>
              <w:t>C</w:t>
            </w:r>
            <w:r w:rsidRPr="00440A1C">
              <w:rPr>
                <w:sz w:val="12"/>
                <w:szCs w:val="12"/>
              </w:rPr>
              <w:t>RR</w:t>
            </w:r>
            <w:r w:rsidRPr="00440A1C">
              <w:rPr>
                <w:sz w:val="12"/>
                <w:szCs w:val="12"/>
                <w:highlight w:val="green"/>
              </w:rPr>
              <w:t>C</w:t>
            </w:r>
            <w:r w:rsidRPr="00440A1C">
              <w:rPr>
                <w:sz w:val="12"/>
                <w:szCs w:val="12"/>
              </w:rPr>
              <w:t>PVIEA</w:t>
            </w:r>
            <w:r w:rsidRPr="00440A1C">
              <w:rPr>
                <w:sz w:val="12"/>
                <w:szCs w:val="12"/>
                <w:highlight w:val="green"/>
              </w:rPr>
              <w:t>C</w:t>
            </w:r>
            <w:r w:rsidRPr="00440A1C">
              <w:rPr>
                <w:sz w:val="12"/>
                <w:szCs w:val="12"/>
              </w:rPr>
              <w:t>RSHALEVGEPY</w:t>
            </w:r>
            <w:r w:rsidRPr="00440A1C">
              <w:rPr>
                <w:sz w:val="12"/>
                <w:szCs w:val="12"/>
                <w:highlight w:val="yellow"/>
              </w:rPr>
              <w:t>GVWGG</w:t>
            </w:r>
            <w:r w:rsidRPr="00440A1C">
              <w:rPr>
                <w:sz w:val="12"/>
                <w:szCs w:val="12"/>
              </w:rPr>
              <w:t xml:space="preserve">LSESERDLLLKGTM-GRTRGIRRTA   </w:t>
            </w:r>
          </w:p>
          <w:p w:rsidR="00F24B6D" w:rsidRPr="00440A1C" w:rsidRDefault="00F24B6D" w:rsidP="00F24B6D">
            <w:pPr>
              <w:pStyle w:val="HTMLPreformatted"/>
              <w:shd w:val="clear" w:color="auto" w:fill="FFFFFF"/>
              <w:rPr>
                <w:sz w:val="12"/>
                <w:szCs w:val="12"/>
              </w:rPr>
            </w:pPr>
            <w:r w:rsidRPr="00440A1C">
              <w:rPr>
                <w:sz w:val="12"/>
                <w:szCs w:val="12"/>
              </w:rPr>
              <w:t>Mtb whiB7 -------VSVLTVPRQTPRQRLPVLP</w:t>
            </w:r>
            <w:r w:rsidRPr="00440A1C">
              <w:rPr>
                <w:sz w:val="12"/>
                <w:szCs w:val="12"/>
                <w:highlight w:val="green"/>
              </w:rPr>
              <w:t>C</w:t>
            </w:r>
            <w:r w:rsidRPr="00440A1C">
              <w:rPr>
                <w:sz w:val="12"/>
                <w:szCs w:val="12"/>
              </w:rPr>
              <w:t>HVGDPDLWFADTPA-G------LEVAKTL</w:t>
            </w:r>
            <w:r w:rsidRPr="00440A1C">
              <w:rPr>
                <w:sz w:val="12"/>
                <w:szCs w:val="12"/>
                <w:highlight w:val="green"/>
              </w:rPr>
              <w:t>C</w:t>
            </w:r>
            <w:r w:rsidRPr="00440A1C">
              <w:rPr>
                <w:sz w:val="12"/>
                <w:szCs w:val="12"/>
              </w:rPr>
              <w:t>VS</w:t>
            </w:r>
            <w:r w:rsidRPr="00440A1C">
              <w:rPr>
                <w:sz w:val="12"/>
                <w:szCs w:val="12"/>
                <w:highlight w:val="green"/>
              </w:rPr>
              <w:t>C</w:t>
            </w:r>
            <w:r w:rsidRPr="00440A1C">
              <w:rPr>
                <w:sz w:val="12"/>
                <w:szCs w:val="12"/>
              </w:rPr>
              <w:t>PIRRQ</w:t>
            </w:r>
            <w:r w:rsidRPr="00440A1C">
              <w:rPr>
                <w:sz w:val="12"/>
                <w:szCs w:val="12"/>
                <w:highlight w:val="green"/>
              </w:rPr>
              <w:t>C</w:t>
            </w:r>
            <w:r w:rsidRPr="00440A1C">
              <w:rPr>
                <w:sz w:val="12"/>
                <w:szCs w:val="12"/>
              </w:rPr>
              <w:t>LAAALQRAEPW</w:t>
            </w:r>
            <w:r w:rsidRPr="00440A1C">
              <w:rPr>
                <w:sz w:val="12"/>
                <w:szCs w:val="12"/>
                <w:highlight w:val="yellow"/>
              </w:rPr>
              <w:t>GVWGG</w:t>
            </w:r>
            <w:r w:rsidRPr="00440A1C">
              <w:rPr>
                <w:sz w:val="12"/>
                <w:szCs w:val="12"/>
              </w:rPr>
              <w:t>EIFDQGSIVSH</w:t>
            </w:r>
            <w:r w:rsidRPr="00440A1C">
              <w:rPr>
                <w:sz w:val="12"/>
                <w:szCs w:val="12"/>
                <w:highlight w:val="cyan"/>
              </w:rPr>
              <w:t>KRPRGRPRK</w:t>
            </w:r>
            <w:r w:rsidRPr="00440A1C">
              <w:rPr>
                <w:sz w:val="12"/>
                <w:szCs w:val="12"/>
              </w:rPr>
              <w:t xml:space="preserve">DAVA-   </w:t>
            </w:r>
          </w:p>
          <w:p w:rsidR="00F24B6D" w:rsidRPr="00440A1C" w:rsidRDefault="00F24B6D" w:rsidP="00F24B6D">
            <w:pPr>
              <w:pStyle w:val="HTMLPreformatted"/>
              <w:shd w:val="clear" w:color="auto" w:fill="FFFFFF"/>
              <w:rPr>
                <w:sz w:val="12"/>
                <w:szCs w:val="12"/>
              </w:rPr>
            </w:pPr>
            <w:r w:rsidRPr="00440A1C">
              <w:rPr>
                <w:sz w:val="12"/>
                <w:szCs w:val="12"/>
              </w:rPr>
              <w:t xml:space="preserve">                                    *   * . :*      .         ** :*  * :   *   *:   :  *:***</w:t>
            </w:r>
          </w:p>
          <w:p w:rsidR="00F24B6D" w:rsidRDefault="00F24B6D" w:rsidP="00F2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rPr>
            </w:pPr>
            <w:r w:rsidRPr="00440A1C">
              <w:rPr>
                <w:rFonts w:asciiTheme="majorHAnsi" w:hAnsiTheme="majorHAnsi"/>
                <w:i/>
                <w:iCs/>
              </w:rPr>
              <w:t xml:space="preserve">                     </w:t>
            </w:r>
            <w:r w:rsidRPr="00440A1C">
              <w:rPr>
                <w:rFonts w:ascii="Courier New" w:eastAsia="Times New Roman" w:hAnsi="Courier New" w:cs="Courier New"/>
                <w:sz w:val="12"/>
                <w:szCs w:val="12"/>
                <w:lang w:eastAsia="en-GB"/>
              </w:rPr>
              <w:t xml:space="preserve">Variable region                                 functional region  </w:t>
            </w:r>
          </w:p>
        </w:tc>
      </w:tr>
      <w:tr w:rsidR="00F24B6D" w:rsidRPr="00440A1C" w:rsidTr="00F24B6D">
        <w:trPr>
          <w:trHeight w:val="4810"/>
        </w:trPr>
        <w:tc>
          <w:tcPr>
            <w:tcW w:w="8931" w:type="dxa"/>
          </w:tcPr>
          <w:p w:rsidR="00F24B6D" w:rsidRPr="005055CA" w:rsidRDefault="00F24B6D" w:rsidP="00F2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i/>
                <w:iCs/>
                <w:sz w:val="12"/>
                <w:szCs w:val="12"/>
                <w:lang w:eastAsia="en-GB"/>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2782570</wp:posOffset>
                      </wp:positionH>
                      <wp:positionV relativeFrom="paragraph">
                        <wp:posOffset>-1671955</wp:posOffset>
                      </wp:positionV>
                      <wp:extent cx="45720" cy="4670425"/>
                      <wp:effectExtent l="0" t="7303" r="23178" b="23177"/>
                      <wp:wrapNone/>
                      <wp:docPr id="31" name="Right Bracke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20" cy="4670425"/>
                              </a:xfrm>
                              <a:prstGeom prst="rightBracket">
                                <a:avLst/>
                              </a:prstGeom>
                              <a:ln w="952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801F" id="Right Bracket 31" o:spid="_x0000_s1026" type="#_x0000_t86" style="position:absolute;margin-left:219.1pt;margin-top:-131.65pt;width:3.6pt;height:367.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" adj="18" strokecolor="#7030a0">
                      <v:stroke joinstyle="miter"/>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2759710</wp:posOffset>
                      </wp:positionH>
                      <wp:positionV relativeFrom="paragraph">
                        <wp:posOffset>-829310</wp:posOffset>
                      </wp:positionV>
                      <wp:extent cx="45720" cy="4668520"/>
                      <wp:effectExtent l="0" t="6350" r="24130" b="24130"/>
                      <wp:wrapNone/>
                      <wp:docPr id="29" name="Right Bracke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20" cy="4668520"/>
                              </a:xfrm>
                              <a:prstGeom prst="rightBracket">
                                <a:avLst/>
                              </a:prstGeom>
                              <a:ln w="952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4700" id="Right Bracket 29" o:spid="_x0000_s1026" type="#_x0000_t86" style="position:absolute;margin-left:217.3pt;margin-top:-65.3pt;width:3.6pt;height:367.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" adj="18" strokecolor="#7030a0">
                      <v:stroke joinstyle="miter"/>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2762250</wp:posOffset>
                      </wp:positionH>
                      <wp:positionV relativeFrom="paragraph">
                        <wp:posOffset>-1255395</wp:posOffset>
                      </wp:positionV>
                      <wp:extent cx="45720" cy="4677410"/>
                      <wp:effectExtent l="8255" t="0" r="19685" b="19685"/>
                      <wp:wrapNone/>
                      <wp:docPr id="30" name="Right Bracke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20" cy="4677410"/>
                              </a:xfrm>
                              <a:prstGeom prst="rightBracket">
                                <a:avLst/>
                              </a:prstGeom>
                              <a:ln w="952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63055" id="Right Bracket 30" o:spid="_x0000_s1026" type="#_x0000_t86" style="position:absolute;margin-left:217.5pt;margin-top:-98.85pt;width:3.6pt;height:368.3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" adj="18" strokecolor="#7030a0">
                      <v:stroke joinstyle="miter"/>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2767330</wp:posOffset>
                      </wp:positionH>
                      <wp:positionV relativeFrom="paragraph">
                        <wp:posOffset>-2089785</wp:posOffset>
                      </wp:positionV>
                      <wp:extent cx="45720" cy="4640580"/>
                      <wp:effectExtent l="7620" t="0" r="19050" b="19050"/>
                      <wp:wrapNone/>
                      <wp:docPr id="224" name="Right Bracket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20" cy="4640580"/>
                              </a:xfrm>
                              <a:prstGeom prst="rightBracket">
                                <a:avLst/>
                              </a:prstGeom>
                              <a:ln w="952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9B7F" id="Right Bracket 224" o:spid="_x0000_s1026" type="#_x0000_t86" style="position:absolute;margin-left:217.9pt;margin-top:-164.55pt;width:3.6pt;height:365.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" adj="18" strokecolor="#7030a0">
                      <v:stroke joinstyle="miter"/>
                    </v:shape>
                  </w:pict>
                </mc:Fallback>
              </mc:AlternateContent>
            </w:r>
            <w:r w:rsidRPr="00440A1C">
              <w:rPr>
                <w:rFonts w:asciiTheme="majorHAnsi" w:hAnsiTheme="majorHAnsi"/>
                <w:sz w:val="24"/>
                <w:szCs w:val="24"/>
              </w:rPr>
              <w:t xml:space="preserve"> </w:t>
            </w:r>
            <w:r w:rsidRPr="005055CA">
              <w:rPr>
                <w:rFonts w:asciiTheme="majorHAnsi" w:eastAsia="Times New Roman" w:hAnsiTheme="majorHAnsi" w:cs="Courier New"/>
                <w:i/>
                <w:iCs/>
                <w:sz w:val="20"/>
                <w:szCs w:val="20"/>
                <w:lang w:eastAsia="en-GB"/>
              </w:rPr>
              <w:t>(</w:t>
            </w:r>
            <w:r>
              <w:rPr>
                <w:rFonts w:asciiTheme="majorHAnsi" w:eastAsia="Times New Roman" w:hAnsiTheme="majorHAnsi" w:cs="Courier New"/>
                <w:i/>
                <w:iCs/>
                <w:sz w:val="20"/>
                <w:szCs w:val="20"/>
                <w:lang w:eastAsia="en-GB"/>
              </w:rPr>
              <w:t>b</w:t>
            </w:r>
            <w:r w:rsidRPr="005055CA">
              <w:rPr>
                <w:rFonts w:asciiTheme="majorHAnsi" w:eastAsia="Times New Roman" w:hAnsiTheme="majorHAnsi" w:cs="Courier New"/>
                <w:i/>
                <w:iCs/>
                <w:sz w:val="20"/>
                <w:szCs w:val="20"/>
                <w:lang w:eastAsia="en-GB"/>
              </w:rPr>
              <w:t xml:space="preserve">)                                                 </w:t>
            </w:r>
            <w:r w:rsidRPr="005055CA">
              <w:rPr>
                <w:rFonts w:asciiTheme="majorHAnsi" w:eastAsia="Times New Roman" w:hAnsiTheme="majorHAnsi" w:cs="Courier New"/>
                <w:i/>
                <w:iCs/>
                <w:sz w:val="12"/>
                <w:szCs w:val="12"/>
                <w:lang w:eastAsia="en-GB"/>
              </w:rPr>
              <w:t xml:space="preserve">                                                                                      </w:t>
            </w:r>
            <w:r w:rsidRPr="005055CA">
              <w:rPr>
                <w:rFonts w:asciiTheme="majorHAnsi" w:eastAsia="Times New Roman" w:hAnsiTheme="majorHAnsi" w:cs="Courier New"/>
                <w:sz w:val="12"/>
                <w:szCs w:val="12"/>
                <w:lang w:eastAsia="en-GB"/>
              </w:rPr>
              <w:t>ND</w:t>
            </w:r>
            <w:r w:rsidRPr="005055CA">
              <w:rPr>
                <w:rFonts w:ascii="Courier New" w:eastAsia="Times New Roman" w:hAnsi="Courier New" w:cs="Courier New"/>
                <w:sz w:val="12"/>
                <w:szCs w:val="12"/>
                <w:lang w:eastAsia="en-GB"/>
              </w:rPr>
              <w:t>1</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Mtb SigA  ------------------------------------------------------------------------------------------------------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KS  SigA  VTPPTSEKSAETPTVSEPVTAVLGKQLLDKPGLIEFVERAVDNGKVATDKVQQAIEGASLTPTQAQRLLKNLRSQGVEVHFDQETAARLAQEQRGVKPRASR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12"/>
                <w:szCs w:val="12"/>
                <w:lang w:eastAsia="en-GB"/>
              </w:rPr>
            </w:pP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12"/>
                <w:szCs w:val="12"/>
                <w:lang w:eastAsia="en-GB"/>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1847215</wp:posOffset>
                      </wp:positionH>
                      <wp:positionV relativeFrom="paragraph">
                        <wp:posOffset>30480</wp:posOffset>
                      </wp:positionV>
                      <wp:extent cx="46355" cy="2854325"/>
                      <wp:effectExtent l="5715" t="0" r="16510" b="16510"/>
                      <wp:wrapNone/>
                      <wp:docPr id="225" name="Right Bracket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355" cy="2854325"/>
                              </a:xfrm>
                              <a:prstGeom prst="rightBracket">
                                <a:avLst/>
                              </a:prstGeom>
                              <a:ln w="9525">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A61E" id="Right Bracket 225" o:spid="_x0000_s1026" type="#_x0000_t86" style="position:absolute;margin-left:145.45pt;margin-top:2.4pt;width:3.65pt;height:224.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" adj="29" strokecolor="#7030a0">
                      <v:stroke joinstyle="miter"/>
                    </v:shape>
                  </w:pict>
                </mc:Fallback>
              </mc:AlternateContent>
            </w:r>
            <w:r w:rsidRPr="005055CA">
              <w:rPr>
                <w:rFonts w:ascii="Courier New" w:eastAsia="Times New Roman" w:hAnsi="Courier New" w:cs="Courier New"/>
                <w:sz w:val="12"/>
                <w:szCs w:val="12"/>
                <w:lang w:eastAsia="en-GB"/>
              </w:rPr>
              <w:t>ND1</w:t>
            </w:r>
          </w:p>
          <w:p w:rsidR="00F24B6D" w:rsidRPr="005055CA" w:rsidRDefault="00F24B6D" w:rsidP="00F24B6D">
            <w:pPr>
              <w:shd w:val="clear" w:color="auto" w:fill="FFFFFF"/>
              <w:tabs>
                <w:tab w:val="center" w:pos="4924"/>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w:t>
            </w:r>
            <w:r w:rsidRPr="005055CA">
              <w:rPr>
                <w:rFonts w:ascii="Courier New" w:eastAsia="Times New Roman" w:hAnsi="Courier New" w:cs="Courier New"/>
                <w:sz w:val="12"/>
                <w:szCs w:val="12"/>
                <w:lang w:eastAsia="en-GB"/>
              </w:rPr>
              <w:tab/>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Mtb SigA  VAAT-----KASTATDEPVKRTATKSPAASASGAK-TGAKRTAAKSASGSPP-AKR—-ATKPAARSVKPASAPQ</w:t>
            </w:r>
            <w:r>
              <w:rPr>
                <w:rFonts w:ascii="Courier New" w:eastAsia="Times New Roman" w:hAnsi="Courier New" w:cs="Courier New"/>
                <w:sz w:val="12"/>
                <w:szCs w:val="12"/>
                <w:lang w:eastAsia="en-GB"/>
              </w:rPr>
              <w:t xml:space="preserve">DTTTSTIPKRKTRAAAKSAAAKAPSARG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KS  SigA  SRTTRSTTAKTATAKSTTAKSTATKSTTAKSTAAKSTTAKSTAAKSTAAKSTTAKSTTAKSTAAKSTTAASGTSAKGT</w:t>
            </w:r>
            <w:r>
              <w:rPr>
                <w:rFonts w:ascii="Courier New" w:eastAsia="Times New Roman" w:hAnsi="Courier New" w:cs="Courier New"/>
                <w:sz w:val="12"/>
                <w:szCs w:val="12"/>
                <w:lang w:eastAsia="en-GB"/>
              </w:rPr>
              <w:t xml:space="preserve">-ASTTRKATTAAKGTAAKSTTAKG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     *::**..  .* ***** :*.::.** * ** *****::..   **   *.. **:*.. **. . . * :  .**: :***.:***: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ND1</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4192905</wp:posOffset>
                      </wp:positionH>
                      <wp:positionV relativeFrom="paragraph">
                        <wp:posOffset>41275</wp:posOffset>
                      </wp:positionV>
                      <wp:extent cx="45720" cy="1789430"/>
                      <wp:effectExtent l="4445" t="0" r="15875" b="15875"/>
                      <wp:wrapNone/>
                      <wp:docPr id="226" name="Right Bracket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20" cy="1789430"/>
                              </a:xfrm>
                              <a:prstGeom prst="rightBracket">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9A38" id="Right Bracket 226" o:spid="_x0000_s1026" type="#_x0000_t86" style="position:absolute;margin-left:330.15pt;margin-top:3.25pt;width:3.6pt;height:140.9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" adj="46" strokecolor="#00b050">
                      <v:stroke joinstyle="miter"/>
                    </v:shape>
                  </w:pict>
                </mc:Fallback>
              </mc:AlternateConten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3865245</wp:posOffset>
                      </wp:positionH>
                      <wp:positionV relativeFrom="paragraph">
                        <wp:posOffset>54610</wp:posOffset>
                      </wp:positionV>
                      <wp:extent cx="51435" cy="2440305"/>
                      <wp:effectExtent l="5715" t="0" r="11430" b="11430"/>
                      <wp:wrapNone/>
                      <wp:docPr id="227" name="Left Bracket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1435" cy="2440305"/>
                              </a:xfrm>
                              <a:prstGeom prst="leftBracket">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32C4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27" o:spid="_x0000_s1026" type="#_x0000_t85" style="position:absolute;margin-left:304.35pt;margin-top:4.3pt;width:4.05pt;height:192.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" adj="38" strokecolor="#ed7d31 [3205]">
                      <v:stroke joinstyle="miter"/>
                    </v:shape>
                  </w:pict>
                </mc:Fallback>
              </mc:AlternateContent>
            </w:r>
            <w:r w:rsidRPr="005055CA">
              <w:rPr>
                <w:rFonts w:ascii="Courier New" w:eastAsia="Times New Roman" w:hAnsi="Courier New" w:cs="Courier New"/>
                <w:sz w:val="12"/>
                <w:szCs w:val="12"/>
                <w:lang w:eastAsia="en-GB"/>
              </w:rPr>
              <w:t>Mtb SigA  HATKPRAPKDAQHEAATDPEDALDSVEELDAEPDLDVEPGEDLDLDAADLNLDDLEDDVAPDADDDLDSGDDEDHEDL</w:t>
            </w:r>
            <w:r>
              <w:rPr>
                <w:rFonts w:ascii="Courier New" w:eastAsia="Times New Roman" w:hAnsi="Courier New" w:cs="Courier New"/>
                <w:sz w:val="12"/>
                <w:szCs w:val="12"/>
                <w:lang w:eastAsia="en-GB"/>
              </w:rPr>
              <w:t xml:space="preserve">EAEAAVAPGQTADDDEEIAEPTEK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KS  SigA  RTAAKGTTKSAAE---TNARNA------AADAPELDEIAAEDEAEERAA-----------------LA-GK—-D-----</w:t>
            </w:r>
            <w:r>
              <w:rPr>
                <w:rFonts w:ascii="Courier New" w:eastAsia="Times New Roman" w:hAnsi="Courier New" w:cs="Courier New"/>
                <w:sz w:val="12"/>
                <w:szCs w:val="12"/>
                <w:lang w:eastAsia="en-GB"/>
              </w:rPr>
              <w:t xml:space="preserve">-TVELVAGETSQAAPQKAESTEE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   : *.* .   *: .:*          *:**   .**   : *                  *  *.  *       . :. *:*::   : ** **: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ND1</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Mtb SigA  DKASGDFVWDEDESEALRQARKDAELTASADSVRAYLKQIGKVALLNAEEEVELAKRIEAGLYATQLMTELSERGEKL</w:t>
            </w:r>
            <w:r>
              <w:rPr>
                <w:rFonts w:ascii="Courier New" w:eastAsia="Times New Roman" w:hAnsi="Courier New" w:cs="Courier New"/>
                <w:sz w:val="12"/>
                <w:szCs w:val="12"/>
                <w:lang w:eastAsia="en-GB"/>
              </w:rPr>
              <w:t xml:space="preserve">PAAQRRDMMWICRDGDRAKNHLLE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KS  SigA  ESESRGFVLRADDEDDA-PAQQVVTAGATADAVKDYLKQIGKVALLNAEQEVDLAKRIEAGLFAEQRL----NSGDKI</w:t>
            </w:r>
            <w:r>
              <w:rPr>
                <w:rFonts w:ascii="Courier New" w:eastAsia="Times New Roman" w:hAnsi="Courier New" w:cs="Courier New"/>
                <w:sz w:val="12"/>
                <w:szCs w:val="12"/>
                <w:lang w:eastAsia="en-GB"/>
              </w:rPr>
              <w:t xml:space="preserve">DAKLKRELWWVASDGKNAKNHLLE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1993265</wp:posOffset>
                      </wp:positionH>
                      <wp:positionV relativeFrom="paragraph">
                        <wp:posOffset>48895</wp:posOffset>
                      </wp:positionV>
                      <wp:extent cx="45720" cy="1252220"/>
                      <wp:effectExtent l="6350" t="0" r="17780" b="17780"/>
                      <wp:wrapNone/>
                      <wp:docPr id="228" name="Right Bracket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5720" cy="1252220"/>
                              </a:xfrm>
                              <a:prstGeom prst="rightBracket">
                                <a:avLst/>
                              </a:prstGeom>
                              <a:ln w="952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A028B" id="Right Bracket 228" o:spid="_x0000_s1026" type="#_x0000_t86" style="position:absolute;margin-left:156.95pt;margin-top:3.85pt;width:3.6pt;height:98.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" adj="66" strokecolor="#5b9bd5 [3204]">
                      <v:stroke joinstyle="miter"/>
                    </v:shape>
                  </w:pict>
                </mc:Fallback>
              </mc:AlternateContent>
            </w:r>
            <w:r w:rsidRPr="005055CA">
              <w:rPr>
                <w:rFonts w:ascii="Courier New" w:eastAsia="Times New Roman" w:hAnsi="Courier New" w:cs="Courier New"/>
                <w:sz w:val="12"/>
                <w:szCs w:val="12"/>
                <w:lang w:eastAsia="en-GB"/>
              </w:rPr>
              <w:t xml:space="preserve">          :. * .**   *:.:    *:: .   *:**:*: **************:**:*********:* * :    : *:*: *  :*:: *:.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ND1                                              ND2</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899160</wp:posOffset>
                      </wp:positionH>
                      <wp:positionV relativeFrom="paragraph">
                        <wp:posOffset>46990</wp:posOffset>
                      </wp:positionV>
                      <wp:extent cx="46355" cy="906145"/>
                      <wp:effectExtent l="8255" t="0" r="19050" b="19050"/>
                      <wp:wrapNone/>
                      <wp:docPr id="229" name="Right Bracket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355" cy="906145"/>
                              </a:xfrm>
                              <a:prstGeom prst="rightBracket">
                                <a:avLst/>
                              </a:prstGeom>
                              <a:ln w="952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A8A8" id="Right Bracket 229" o:spid="_x0000_s1026" type="#_x0000_t86" style="position:absolute;margin-left:70.8pt;margin-top:3.7pt;width:3.65pt;height:71.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" adj="92" strokecolor="#00b050">
                      <v:stroke joinstyle="miter"/>
                    </v:shape>
                  </w:pict>
                </mc:Fallback>
              </mc:AlternateConten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Mtb SigA  ANLRLVVSLAKRYTGRGMAFLDLIQEGNLGLIRAVEKFDYTKGYKFSTYATWWIRQAITRAMADQARTIRIPVHMVEVI</w:t>
            </w:r>
            <w:r>
              <w:rPr>
                <w:rFonts w:ascii="Courier New" w:eastAsia="Times New Roman" w:hAnsi="Courier New" w:cs="Courier New"/>
                <w:sz w:val="12"/>
                <w:szCs w:val="12"/>
                <w:lang w:eastAsia="en-GB"/>
              </w:rPr>
              <w:t xml:space="preserve">NKLGRIQRELLQDLGREPTPEEL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KS  SigA  ANLRLVVSLAKRYTGRGMLFLDLIQEGNLGLIRAVEKFDYTKGYKFSTYATWWIRQAITRAMADQARTIRIPVHMVEVINKLARVQRQMLQDLGREPTPEEL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1045845</wp:posOffset>
                      </wp:positionH>
                      <wp:positionV relativeFrom="paragraph">
                        <wp:posOffset>43180</wp:posOffset>
                      </wp:positionV>
                      <wp:extent cx="52705" cy="1256030"/>
                      <wp:effectExtent l="7938" t="0" r="12382" b="12383"/>
                      <wp:wrapNone/>
                      <wp:docPr id="230" name="Right Bracket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2705" cy="1256030"/>
                              </a:xfrm>
                              <a:prstGeom prst="rightBracket">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13818" id="Right Bracket 230" o:spid="_x0000_s1026" type="#_x0000_t86" style="position:absolute;margin-left:82.35pt;margin-top:3.4pt;width:4.15pt;height:98.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" adj="76" strokecolor="#ed7d31 [3205]">
                      <v:stroke joinstyle="miter"/>
                    </v:shape>
                  </w:pict>
                </mc:Fallback>
              </mc:AlternateContent>
            </w:r>
            <w:r w:rsidRPr="005055CA">
              <w:rPr>
                <w:rFonts w:ascii="Courier New" w:eastAsia="Times New Roman" w:hAnsi="Courier New" w:cs="Courier New"/>
                <w:sz w:val="12"/>
                <w:szCs w:val="12"/>
                <w:lang w:eastAsia="en-GB"/>
              </w:rPr>
              <w:t xml:space="preserve">          ****************** ***************************************************************.*:**::*************</w:t>
            </w:r>
          </w:p>
          <w:p w:rsidR="00F24B6D" w:rsidRPr="005055CA" w:rsidRDefault="00F24B6D" w:rsidP="00F24B6D">
            <w:pPr>
              <w:shd w:val="clear" w:color="auto" w:fill="FFFFFF"/>
              <w:tabs>
                <w:tab w:val="left" w:pos="3207"/>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ND2                      LD                                     CD</w:t>
            </w:r>
          </w:p>
          <w:p w:rsidR="00F24B6D" w:rsidRPr="005055CA" w:rsidRDefault="00F24B6D" w:rsidP="00F24B6D">
            <w:pPr>
              <w:shd w:val="clear" w:color="auto" w:fill="FFFFFF"/>
              <w:tabs>
                <w:tab w:val="left" w:pos="3207"/>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ab/>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Mtb SigA  AKEMDITPEKVLEIQQYAREPISLDQTIGDEGDSQLGDFIEDSEAVVAVDAVSFTLLQDQLQSVLDTLSEREAGVVRLRFGLTDGQPRTLDEIGQVYGVTRE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KS  SigA  AKELDMTPEKVVEVQKYGREPISLHTPLGEDGDSEFGDLIEDSEAVVPSDAVSFTLLQEQLHSVLDTLSEREAGVVSMRFGLADGQPKTLDEIGRVYGVTRE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  :*::***::**:********  *********:**:**************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CD</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Mtb SigA  RIRQIESKTMSKLRHPSRSQVLRDYLD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KS  SigA  RIRQIESKTMSKLRHPSRSQVLRDYLD   </w:t>
            </w:r>
          </w:p>
          <w:p w:rsidR="00F24B6D" w:rsidRPr="005055CA"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2"/>
                <w:szCs w:val="12"/>
                <w:lang w:eastAsia="en-GB"/>
              </w:rPr>
            </w:pPr>
            <w:r w:rsidRPr="005055CA">
              <w:rPr>
                <w:rFonts w:ascii="Courier New" w:eastAsia="Times New Roman" w:hAnsi="Courier New" w:cs="Courier New"/>
                <w:sz w:val="12"/>
                <w:szCs w:val="12"/>
                <w:lang w:eastAsia="en-GB"/>
              </w:rPr>
              <w:t xml:space="preserve">          ***************************</w:t>
            </w:r>
          </w:p>
          <w:p w:rsidR="00F24B6D" w:rsidRPr="00440A1C" w:rsidRDefault="00F24B6D" w:rsidP="00F24B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Courier New"/>
                <w:i/>
                <w:iCs/>
                <w:sz w:val="12"/>
                <w:szCs w:val="12"/>
                <w:lang w:eastAsia="en-GB"/>
              </w:rPr>
            </w:pPr>
            <w:r w:rsidRPr="00440A1C">
              <w:rPr>
                <w:rFonts w:ascii="Courier New" w:eastAsia="Times New Roman" w:hAnsi="Courier New" w:cs="Courier New"/>
                <w:sz w:val="14"/>
                <w:szCs w:val="14"/>
                <w:lang w:eastAsia="en-GB"/>
              </w:rPr>
              <w:t xml:space="preserve"> </w:t>
            </w:r>
          </w:p>
        </w:tc>
      </w:tr>
      <w:tr w:rsidR="00F24B6D" w:rsidRPr="00440A1C" w:rsidTr="00F24B6D">
        <w:tc>
          <w:tcPr>
            <w:tcW w:w="8931" w:type="dxa"/>
          </w:tcPr>
          <w:p w:rsidR="00F24B6D" w:rsidRPr="00F1004D" w:rsidRDefault="00F24B6D" w:rsidP="00F24B6D">
            <w:pPr>
              <w:spacing w:line="276" w:lineRule="auto"/>
              <w:jc w:val="both"/>
              <w:rPr>
                <w:rFonts w:asciiTheme="minorBidi" w:hAnsiTheme="minorBidi"/>
                <w:sz w:val="20"/>
                <w:szCs w:val="20"/>
              </w:rPr>
            </w:pPr>
            <w:bookmarkStart w:id="92" w:name="_Toc15250881"/>
            <w:r w:rsidRPr="000252A9">
              <w:rPr>
                <w:rStyle w:val="ListoffiguresChar"/>
              </w:rPr>
              <w:t>Fig</w:t>
            </w:r>
            <w:r w:rsidR="00ED3117">
              <w:rPr>
                <w:rStyle w:val="ListoffiguresChar"/>
              </w:rPr>
              <w:t>.</w:t>
            </w:r>
            <w:r w:rsidRPr="000252A9">
              <w:rPr>
                <w:rStyle w:val="ListoffiguresChar"/>
              </w:rPr>
              <w:t xml:space="preserve"> 4.12</w:t>
            </w:r>
            <w:r w:rsidR="003C5F10">
              <w:rPr>
                <w:rStyle w:val="ListoffiguresChar"/>
              </w:rPr>
              <w:t>:</w:t>
            </w:r>
            <w:r w:rsidRPr="000252A9">
              <w:rPr>
                <w:rStyle w:val="ListoffiguresChar"/>
              </w:rPr>
              <w:t xml:space="preserve"> Alignment of Wbl and major sigma factor A proteins between </w:t>
            </w:r>
            <w:r w:rsidRPr="000252A9">
              <w:rPr>
                <w:rStyle w:val="ListoffiguresChar"/>
                <w:i/>
                <w:iCs/>
              </w:rPr>
              <w:t>K. sedentarius</w:t>
            </w:r>
            <w:r w:rsidRPr="000252A9">
              <w:rPr>
                <w:rStyle w:val="ListoffiguresChar"/>
              </w:rPr>
              <w:t xml:space="preserve"> MBB13 (KS) and </w:t>
            </w:r>
            <w:r w:rsidRPr="000252A9">
              <w:rPr>
                <w:rStyle w:val="ListoffiguresChar"/>
                <w:i/>
                <w:iCs/>
              </w:rPr>
              <w:t>M. tuberculosis</w:t>
            </w:r>
            <w:r w:rsidRPr="000252A9">
              <w:rPr>
                <w:rStyle w:val="ListoffiguresChar"/>
              </w:rPr>
              <w:t xml:space="preserve"> H37Rv (Mtb) amino acid sequences.</w:t>
            </w:r>
            <w:bookmarkEnd w:id="92"/>
            <w:r w:rsidRPr="00F1004D">
              <w:rPr>
                <w:rFonts w:asciiTheme="minorBidi" w:hAnsiTheme="minorBidi"/>
                <w:sz w:val="20"/>
                <w:szCs w:val="20"/>
              </w:rPr>
              <w:t xml:space="preserve"> (</w:t>
            </w:r>
            <w:r w:rsidRPr="00F1004D">
              <w:rPr>
                <w:rFonts w:asciiTheme="minorBidi" w:hAnsiTheme="minorBidi"/>
                <w:i/>
                <w:iCs/>
                <w:sz w:val="20"/>
                <w:szCs w:val="20"/>
              </w:rPr>
              <w:t>a</w:t>
            </w:r>
            <w:r w:rsidRPr="00F1004D">
              <w:rPr>
                <w:rFonts w:asciiTheme="minorBidi" w:hAnsiTheme="minorBidi"/>
                <w:sz w:val="20"/>
                <w:szCs w:val="20"/>
              </w:rPr>
              <w:t>) The conserved cysteines residues and unique G(I/V)WGG domain (tryptophan containing) of Wbl proteins are highlighted in green and yellow respectively, and AT-hook of Wbl7 is in blue. (</w:t>
            </w:r>
            <w:r w:rsidRPr="00F1004D">
              <w:rPr>
                <w:rFonts w:asciiTheme="minorBidi" w:hAnsiTheme="minorBidi"/>
                <w:i/>
                <w:iCs/>
                <w:sz w:val="20"/>
                <w:szCs w:val="20"/>
              </w:rPr>
              <w:t>b</w:t>
            </w:r>
            <w:r w:rsidRPr="00F1004D">
              <w:rPr>
                <w:rFonts w:asciiTheme="minorBidi" w:hAnsiTheme="minorBidi"/>
                <w:sz w:val="20"/>
                <w:szCs w:val="20"/>
              </w:rPr>
              <w:t xml:space="preserve">) The Sigma factor N-terminal 1 and 2, linker and C-terminal domains are indicated as ND1, ND2, LD and SD respectively.  </w:t>
            </w:r>
            <w:r w:rsidRPr="00F1004D">
              <w:rPr>
                <w:rFonts w:asciiTheme="minorBidi" w:hAnsiTheme="minorBidi"/>
                <w:i/>
                <w:iCs/>
                <w:sz w:val="20"/>
                <w:szCs w:val="20"/>
              </w:rPr>
              <w:t>M. tuberculosis</w:t>
            </w:r>
            <w:r w:rsidRPr="00F1004D">
              <w:rPr>
                <w:rFonts w:asciiTheme="minorBidi" w:hAnsiTheme="minorBidi"/>
                <w:sz w:val="20"/>
                <w:szCs w:val="20"/>
              </w:rPr>
              <w:t xml:space="preserve"> H37Rv was obtained from </w:t>
            </w:r>
            <w:hyperlink r:id="rId65" w:history="1">
              <w:r w:rsidRPr="00F1004D">
                <w:rPr>
                  <w:rStyle w:val="Hyperlink"/>
                  <w:rFonts w:asciiTheme="minorBidi" w:hAnsiTheme="minorBidi"/>
                  <w:sz w:val="20"/>
                  <w:szCs w:val="20"/>
                </w:rPr>
                <w:t>ncbi.nlm.nih.gov</w:t>
              </w:r>
            </w:hyperlink>
            <w:r w:rsidRPr="00F1004D">
              <w:rPr>
                <w:rFonts w:asciiTheme="minorBidi" w:hAnsiTheme="minorBidi"/>
                <w:sz w:val="20"/>
                <w:szCs w:val="20"/>
              </w:rPr>
              <w:t xml:space="preserve"> (RefSeq NC_000962.3).</w:t>
            </w:r>
          </w:p>
        </w:tc>
      </w:tr>
    </w:tbl>
    <w:p w:rsidR="00F24B6D" w:rsidRDefault="00F24B6D" w:rsidP="00F24B6D">
      <w:pPr>
        <w:tabs>
          <w:tab w:val="left" w:pos="2860"/>
        </w:tabs>
        <w:spacing w:after="0" w:line="360" w:lineRule="auto"/>
        <w:jc w:val="both"/>
        <w:rPr>
          <w:rFonts w:ascii="Calibri Light" w:hAnsi="Calibri Light"/>
          <w:sz w:val="26"/>
          <w:szCs w:val="26"/>
        </w:rPr>
      </w:pPr>
      <w:r>
        <w:rPr>
          <w:rFonts w:ascii="Calibri Light" w:hAnsi="Calibri Light"/>
          <w:sz w:val="26"/>
          <w:szCs w:val="26"/>
        </w:rPr>
        <w:tab/>
      </w: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F24B6D" w:rsidRDefault="00F24B6D" w:rsidP="00F24B6D">
      <w:pPr>
        <w:spacing w:after="0" w:line="360" w:lineRule="auto"/>
        <w:jc w:val="both"/>
        <w:rPr>
          <w:rFonts w:ascii="Calibri Light" w:hAnsi="Calibri Light"/>
          <w:sz w:val="26"/>
          <w:szCs w:val="26"/>
        </w:rPr>
      </w:pPr>
    </w:p>
    <w:p w:rsidR="00BF59A2" w:rsidRDefault="00BF59A2" w:rsidP="00F24B6D">
      <w:pPr>
        <w:spacing w:after="0" w:line="360" w:lineRule="auto"/>
        <w:jc w:val="both"/>
        <w:rPr>
          <w:rFonts w:ascii="Calibri Light" w:hAnsi="Calibri Light"/>
          <w:sz w:val="26"/>
          <w:szCs w:val="26"/>
        </w:rPr>
      </w:pPr>
    </w:p>
    <w:p w:rsidR="00F24B6D" w:rsidRPr="007B472B" w:rsidRDefault="00F24B6D" w:rsidP="007B472B">
      <w:pPr>
        <w:pStyle w:val="Heading3"/>
        <w:spacing w:line="360" w:lineRule="auto"/>
        <w:rPr>
          <w:rFonts w:asciiTheme="minorBidi" w:hAnsiTheme="minorBidi" w:cstheme="minorBidi"/>
          <w:b/>
          <w:bCs/>
          <w:color w:val="auto"/>
        </w:rPr>
      </w:pPr>
      <w:bookmarkStart w:id="93" w:name="_Toc22242936"/>
      <w:r w:rsidRPr="007B472B">
        <w:rPr>
          <w:rFonts w:asciiTheme="minorBidi" w:hAnsiTheme="minorBidi" w:cstheme="minorBidi"/>
          <w:b/>
          <w:bCs/>
          <w:iCs/>
          <w:color w:val="auto"/>
        </w:rPr>
        <w:t xml:space="preserve">4.9 </w:t>
      </w:r>
      <w:r w:rsidRPr="007B472B">
        <w:rPr>
          <w:rFonts w:asciiTheme="minorBidi" w:hAnsiTheme="minorBidi" w:cstheme="minorBidi"/>
          <w:b/>
          <w:bCs/>
          <w:i/>
          <w:color w:val="auto"/>
        </w:rPr>
        <w:t xml:space="preserve">Kytococcus </w:t>
      </w:r>
      <w:r w:rsidR="009848B5">
        <w:rPr>
          <w:rFonts w:asciiTheme="minorBidi" w:hAnsiTheme="minorBidi" w:cstheme="minorBidi"/>
          <w:b/>
          <w:bCs/>
          <w:i/>
          <w:color w:val="auto"/>
        </w:rPr>
        <w:t>sedentarius</w:t>
      </w:r>
      <w:r w:rsidRPr="007B472B">
        <w:rPr>
          <w:rFonts w:asciiTheme="minorBidi" w:hAnsiTheme="minorBidi" w:cstheme="minorBidi"/>
          <w:b/>
          <w:bCs/>
          <w:color w:val="auto"/>
        </w:rPr>
        <w:t xml:space="preserve"> MBB13: Antibiotic resistance</w:t>
      </w:r>
      <w:bookmarkEnd w:id="93"/>
    </w:p>
    <w:p w:rsidR="00F24B6D" w:rsidRPr="007B472B" w:rsidRDefault="00F24B6D" w:rsidP="007B472B">
      <w:pPr>
        <w:pStyle w:val="Heading4"/>
        <w:spacing w:line="360" w:lineRule="auto"/>
        <w:rPr>
          <w:rFonts w:asciiTheme="minorBidi" w:hAnsiTheme="minorBidi" w:cstheme="minorBidi"/>
          <w:b/>
          <w:bCs/>
          <w:i w:val="0"/>
          <w:iCs w:val="0"/>
          <w:color w:val="auto"/>
          <w:sz w:val="24"/>
          <w:szCs w:val="24"/>
        </w:rPr>
      </w:pPr>
      <w:r w:rsidRPr="007B472B">
        <w:rPr>
          <w:rFonts w:asciiTheme="minorBidi" w:hAnsiTheme="minorBidi" w:cstheme="minorBidi"/>
          <w:b/>
          <w:bCs/>
          <w:i w:val="0"/>
          <w:iCs w:val="0"/>
          <w:color w:val="auto"/>
          <w:sz w:val="24"/>
          <w:szCs w:val="24"/>
        </w:rPr>
        <w:t>4.9.1 Ciprofloxacin resistance</w:t>
      </w:r>
    </w:p>
    <w:p w:rsidR="00F24B6D" w:rsidRPr="00F1004D" w:rsidRDefault="00F24B6D" w:rsidP="00F24B6D">
      <w:pPr>
        <w:spacing w:line="360" w:lineRule="auto"/>
        <w:ind w:firstLine="720"/>
        <w:jc w:val="both"/>
        <w:rPr>
          <w:rFonts w:asciiTheme="minorBidi" w:hAnsiTheme="minorBidi"/>
          <w:sz w:val="24"/>
          <w:szCs w:val="24"/>
        </w:rPr>
      </w:pPr>
      <w:r w:rsidRPr="00F1004D">
        <w:rPr>
          <w:rFonts w:asciiTheme="minorBidi" w:hAnsiTheme="minorBidi"/>
          <w:sz w:val="24"/>
          <w:szCs w:val="24"/>
        </w:rPr>
        <w:t xml:space="preserve">Antibiotic sensitivity screening indicated that </w:t>
      </w:r>
      <w:r w:rsidRPr="00F1004D">
        <w:rPr>
          <w:rFonts w:asciiTheme="minorBidi" w:hAnsiTheme="minorBidi"/>
          <w:i/>
          <w:sz w:val="24"/>
          <w:szCs w:val="24"/>
        </w:rPr>
        <w:t>K. sedentarius</w:t>
      </w:r>
      <w:r w:rsidRPr="00F1004D">
        <w:rPr>
          <w:rFonts w:asciiTheme="minorBidi" w:hAnsiTheme="minorBidi"/>
          <w:sz w:val="24"/>
          <w:szCs w:val="24"/>
        </w:rPr>
        <w:t xml:space="preserve"> MBB13 was resistant to ciprofloxacin, a quinolone family antibiotic that targets DNA gyrase.   Several mechanisms for ciprofloxacin resistance have been reported, including expression of multi-drug efflux pumps, mutations in drug uptake systems and missense mutations in GyrA, GyrB, ParC and ParE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&lt;EndNote&gt;&lt;Cite&gt;&lt;Author&gt;Hooper&lt;/Author&gt;&lt;Year&gt;1999&lt;/Year&gt;&lt;IDText&gt;Mechanisms of fluoroquinolone resistance&lt;/IDText&gt;&lt;DisplayText&gt;(Hooper, 1999)&lt;/DisplayText&gt;&lt;record&gt;&lt;isbn&gt;1368-7646&lt;/isbn&gt;&lt;titles&gt;&lt;title&gt;Mechanisms of fluoroquinolone resistance&lt;/title&gt;&lt;secondary-title&gt;Drug Resistance Updates&lt;/secondary-title&gt;&lt;/titles&gt;&lt;pages&gt;38-55&lt;/pages&gt;&lt;number&gt;1&lt;/number&gt;&lt;contributors&gt;&lt;authors&gt;&lt;author&gt;Hooper, David C&lt;/author&gt;&lt;/authors&gt;&lt;/contributors&gt;&lt;added-date format="utc"&gt;1564236568&lt;/added-date&gt;&lt;ref-type name="Journal Article"&gt;17&lt;/ref-type&gt;&lt;dates&gt;&lt;year&gt;1999&lt;/year&gt;&lt;/dates&gt;&lt;rec-number&gt;705&lt;/rec-number&gt;&lt;last-updated-date format="utc"&gt;1564236568&lt;/last-updated-date&gt;&lt;volume&gt;2&lt;/volume&gt;&lt;/record&gt;&lt;/Cite&gt;&lt;/EndNote&gt;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(Hooper, 1999)</w:t>
      </w:r>
      <w:r w:rsidRPr="00F1004D">
        <w:rPr>
          <w:rFonts w:asciiTheme="minorBidi" w:hAnsiTheme="minorBidi"/>
          <w:sz w:val="24"/>
          <w:szCs w:val="24"/>
        </w:rPr>
        <w:fldChar w:fldCharType="end"/>
      </w:r>
      <w:r w:rsidRPr="00F1004D">
        <w:rPr>
          <w:rFonts w:asciiTheme="minorBidi" w:hAnsiTheme="minorBidi"/>
          <w:sz w:val="24"/>
          <w:szCs w:val="24"/>
        </w:rPr>
        <w:t xml:space="preserve">.  The </w:t>
      </w:r>
      <w:r w:rsidRPr="00F1004D">
        <w:rPr>
          <w:rFonts w:asciiTheme="minorBidi" w:hAnsiTheme="minorBidi"/>
          <w:i/>
          <w:sz w:val="24"/>
          <w:szCs w:val="24"/>
        </w:rPr>
        <w:t>K. sedentarius</w:t>
      </w:r>
      <w:r w:rsidRPr="00F1004D">
        <w:rPr>
          <w:rFonts w:asciiTheme="minorBidi" w:hAnsiTheme="minorBidi"/>
          <w:sz w:val="24"/>
          <w:szCs w:val="24"/>
        </w:rPr>
        <w:t xml:space="preserve"> MBB13 DNA gyrase is encoded by the </w:t>
      </w:r>
      <w:r w:rsidRPr="00F1004D">
        <w:rPr>
          <w:rFonts w:asciiTheme="minorBidi" w:hAnsiTheme="minorBidi"/>
          <w:i/>
          <w:sz w:val="24"/>
          <w:szCs w:val="24"/>
        </w:rPr>
        <w:t>gyrB_1-gyrA_1</w:t>
      </w:r>
      <w:r w:rsidRPr="00F1004D">
        <w:rPr>
          <w:rFonts w:asciiTheme="minorBidi" w:hAnsiTheme="minorBidi"/>
          <w:sz w:val="24"/>
          <w:szCs w:val="24"/>
        </w:rPr>
        <w:t xml:space="preserve"> operon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&lt;EndNote&gt;&lt;Cite&gt;&lt;Author&gt;Hooper&lt;/Author&gt;&lt;Year&gt;1999&lt;/Year&gt;&lt;IDText&gt;Mechanisms of fluoroquinolone resistance&lt;/IDText&gt;&lt;DisplayText&gt;(Hooper, 1999)&lt;/DisplayText&gt;&lt;record&gt;&lt;isbn&gt;1368-7646&lt;/isbn&gt;&lt;titles&gt;&lt;title&gt;Mechanisms of fluoroquinolone resistance&lt;/title&gt;&lt;secondary-title&gt;Drug Resistance Updates&lt;/secondary-title&gt;&lt;/titles&gt;&lt;pages&gt;38-55&lt;/pages&gt;&lt;number&gt;1&lt;/number&gt;&lt;contributors&gt;&lt;authors&gt;&lt;author&gt;Hooper, David C&lt;/author&gt;&lt;/authors&gt;&lt;/contributors&gt;&lt;added-date format="utc"&gt;1564236568&lt;/added-date&gt;&lt;ref-type name="Journal Article"&gt;17&lt;/ref-type&gt;&lt;dates&gt;&lt;year&gt;1999&lt;/year&gt;&lt;/dates&gt;&lt;rec-number&gt;705&lt;/rec-number&gt;&lt;last-updated-date format="utc"&gt;1564236568&lt;/last-updated-date&gt;&lt;volume&gt;2&lt;/volume&gt;&lt;/record&gt;&lt;/Cite&gt;&lt;/EndNote&gt;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(Hooper, 1999)</w:t>
      </w:r>
      <w:r w:rsidRPr="00F1004D">
        <w:rPr>
          <w:rFonts w:asciiTheme="minorBidi" w:hAnsiTheme="minorBidi"/>
          <w:sz w:val="24"/>
          <w:szCs w:val="24"/>
        </w:rPr>
        <w:fldChar w:fldCharType="end"/>
      </w:r>
      <w:r w:rsidRPr="00F1004D">
        <w:rPr>
          <w:rFonts w:asciiTheme="minorBidi" w:hAnsiTheme="minorBidi"/>
          <w:sz w:val="24"/>
          <w:szCs w:val="24"/>
        </w:rPr>
        <w:t xml:space="preserve">.  In several bacteria, ciprofloxacin resistance is linked to GyrA mutations of Ser (S112 in </w:t>
      </w:r>
      <w:r w:rsidRPr="00F1004D">
        <w:rPr>
          <w:rFonts w:asciiTheme="minorBidi" w:hAnsiTheme="minorBidi"/>
          <w:i/>
          <w:sz w:val="24"/>
          <w:szCs w:val="24"/>
        </w:rPr>
        <w:t>K. sedentarius</w:t>
      </w:r>
      <w:r w:rsidRPr="00F1004D">
        <w:rPr>
          <w:rFonts w:asciiTheme="minorBidi" w:hAnsiTheme="minorBidi"/>
          <w:sz w:val="24"/>
          <w:szCs w:val="24"/>
        </w:rPr>
        <w:t xml:space="preserve"> MBB13 GyrA) and/or Asp (D116 in </w:t>
      </w:r>
      <w:r w:rsidRPr="00F1004D">
        <w:rPr>
          <w:rFonts w:asciiTheme="minorBidi" w:hAnsiTheme="minorBidi"/>
          <w:i/>
          <w:sz w:val="24"/>
          <w:szCs w:val="24"/>
        </w:rPr>
        <w:t>K. sedentarius</w:t>
      </w:r>
      <w:r w:rsidRPr="00F1004D">
        <w:rPr>
          <w:rFonts w:asciiTheme="minorBidi" w:hAnsiTheme="minorBidi"/>
          <w:sz w:val="24"/>
          <w:szCs w:val="24"/>
        </w:rPr>
        <w:t xml:space="preserve"> MBB13) in the highly conserved quinolone resistance motif HPHGD</w:t>
      </w:r>
      <w:r w:rsidRPr="00F1004D">
        <w:rPr>
          <w:rFonts w:asciiTheme="minorBidi" w:hAnsiTheme="minorBidi"/>
          <w:sz w:val="24"/>
          <w:szCs w:val="24"/>
          <w:u w:val="single"/>
        </w:rPr>
        <w:t>S</w:t>
      </w:r>
      <w:r w:rsidRPr="00F1004D">
        <w:rPr>
          <w:rFonts w:asciiTheme="minorBidi" w:hAnsiTheme="minorBidi"/>
          <w:sz w:val="24"/>
          <w:szCs w:val="24"/>
        </w:rPr>
        <w:t>AVY</w:t>
      </w:r>
      <w:r w:rsidRPr="00F1004D">
        <w:rPr>
          <w:rFonts w:asciiTheme="minorBidi" w:hAnsiTheme="minorBidi"/>
          <w:sz w:val="24"/>
          <w:szCs w:val="24"/>
          <w:u w:val="single"/>
        </w:rPr>
        <w:t>D</w:t>
      </w:r>
      <w:r w:rsidRPr="00F1004D">
        <w:rPr>
          <w:rFonts w:asciiTheme="minorBidi" w:hAnsiTheme="minorBidi"/>
          <w:sz w:val="24"/>
          <w:szCs w:val="24"/>
        </w:rPr>
        <w:t xml:space="preserve"> motif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&lt;EndNote&gt;&lt;Cite&gt;&lt;Author&gt;Hooper&lt;/Author&gt;&lt;Year&gt;1999&lt;/Year&gt;&lt;IDText&gt;Mechanisms of fluoroquinolone resistance&lt;/IDText&gt;&lt;DisplayText&gt;(Hooper, 1999)&lt;/DisplayText&gt;&lt;record&gt;&lt;isbn&gt;1368-7646&lt;/isbn&gt;&lt;titles&gt;&lt;title&gt;Mechanisms of fluoroquinolone resistance&lt;/title&gt;&lt;secondary-title&gt;Drug Resistance Updates&lt;/secondary-title&gt;&lt;/titles&gt;&lt;pages&gt;38-55&lt;/pages&gt;&lt;number&gt;1&lt;/number&gt;&lt;contributors&gt;&lt;authors&gt;&lt;author&gt;Hooper, David C&lt;/author&gt;&lt;/authors&gt;&lt;/contributors&gt;&lt;added-date format="utc"&gt;1564236568&lt;/added-date&gt;&lt;ref-type name="Journal Article"&gt;17&lt;/ref-type&gt;&lt;dates&gt;&lt;year&gt;1999&lt;/year&gt;&lt;/dates&gt;&lt;rec-number&gt;705&lt;/rec-number&gt;&lt;last-updated-date format="utc"&gt;1564236568&lt;/last-updated-date&gt;&lt;volume&gt;2&lt;/volume&gt;&lt;/record&gt;&lt;/Cite&gt;&lt;/EndNote&gt;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(Hooper, 1999)</w:t>
      </w:r>
      <w:r w:rsidRPr="00F1004D">
        <w:rPr>
          <w:rFonts w:asciiTheme="minorBidi" w:hAnsiTheme="minorBidi"/>
          <w:sz w:val="24"/>
          <w:szCs w:val="24"/>
        </w:rPr>
        <w:fldChar w:fldCharType="end"/>
      </w:r>
      <w:r w:rsidRPr="00F1004D">
        <w:rPr>
          <w:rFonts w:asciiTheme="minorBidi" w:hAnsiTheme="minorBidi"/>
          <w:sz w:val="24"/>
          <w:szCs w:val="24"/>
        </w:rPr>
        <w:t xml:space="preserve">.  Replacement of Ser by Leu or Ile results in resistance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&lt;EndNote&gt;&lt;Cite&gt;&lt;Author&gt;Hooper&lt;/Author&gt;&lt;Year&gt;1999&lt;/Year&gt;&lt;IDText&gt;Mechanisms of fluoroquinolone resistance&lt;/IDText&gt;&lt;DisplayText&gt;(Hooper, 1999)&lt;/DisplayText&gt;&lt;record&gt;&lt;isbn&gt;1368-7646&lt;/isbn&gt;&lt;titles&gt;&lt;title&gt;Mechanisms of fluoroquinolone resistance&lt;/title&gt;&lt;secondary-title&gt;Drug Resistance Updates&lt;/secondary-title&gt;&lt;/titles&gt;&lt;pages&gt;38-55&lt;/pages&gt;&lt;number&gt;1&lt;/number&gt;&lt;contributors&gt;&lt;authors&gt;&lt;author&gt;Hooper, David C&lt;/author&gt;&lt;/authors&gt;&lt;/contributors&gt;&lt;added-date format="utc"&gt;1564236568&lt;/added-date&gt;&lt;ref-type name="Journal Article"&gt;17&lt;/ref-type&gt;&lt;dates&gt;&lt;year&gt;1999&lt;/year&gt;&lt;/dates&gt;&lt;rec-number&gt;705&lt;/rec-number&gt;&lt;last-updated-date format="utc"&gt;1564236568&lt;/last-updated-date&gt;&lt;volume&gt;2&lt;/volume&gt;&lt;/record&gt;&lt;/Cite&gt;&lt;/EndNote&gt;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(Hooper, 1999)</w:t>
      </w:r>
      <w:r w:rsidRPr="00F1004D">
        <w:rPr>
          <w:rFonts w:asciiTheme="minorBidi" w:hAnsiTheme="minorBidi"/>
          <w:sz w:val="24"/>
          <w:szCs w:val="24"/>
        </w:rPr>
        <w:fldChar w:fldCharType="end"/>
      </w:r>
      <w:r w:rsidRPr="00F1004D">
        <w:rPr>
          <w:rFonts w:asciiTheme="minorBidi" w:hAnsiTheme="minorBidi"/>
          <w:sz w:val="24"/>
          <w:szCs w:val="24"/>
        </w:rPr>
        <w:t xml:space="preserve">, but this motif is conserved in the </w:t>
      </w:r>
      <w:r w:rsidRPr="00F1004D">
        <w:rPr>
          <w:rFonts w:asciiTheme="minorBidi" w:hAnsiTheme="minorBidi"/>
          <w:i/>
          <w:sz w:val="24"/>
          <w:szCs w:val="24"/>
        </w:rPr>
        <w:t>K. sedentarius</w:t>
      </w:r>
      <w:r w:rsidRPr="00F1004D">
        <w:rPr>
          <w:rFonts w:asciiTheme="minorBidi" w:hAnsiTheme="minorBidi"/>
          <w:sz w:val="24"/>
          <w:szCs w:val="24"/>
        </w:rPr>
        <w:t xml:space="preserve"> MBB13 GyrA. Mutations within amino acid motifs associated with ciprofloxacin resistance have also been recognized in GyrB.  For example, D495R or D495H mutations result in ciprofloxacin resistance in </w:t>
      </w:r>
      <w:r w:rsidRPr="00F1004D">
        <w:rPr>
          <w:rFonts w:asciiTheme="minorBidi" w:hAnsiTheme="minorBidi"/>
          <w:i/>
          <w:sz w:val="24"/>
          <w:szCs w:val="24"/>
        </w:rPr>
        <w:t>M. tuberculosis</w:t>
      </w:r>
      <w:r w:rsidRPr="00F1004D">
        <w:rPr>
          <w:rFonts w:asciiTheme="minorBidi" w:hAnsiTheme="minorBidi"/>
          <w:sz w:val="24"/>
          <w:szCs w:val="24"/>
        </w:rPr>
        <w:t xml:space="preserve">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&lt;EndNote&gt;&lt;Cite&gt;&lt;Author&gt;Hooper&lt;/Author&gt;&lt;Year&gt;1999&lt;/Year&gt;&lt;IDText&gt;Mechanisms of fluoroquinolone resistance&lt;/IDText&gt;&lt;DisplayText&gt;(Hooper, 1999)&lt;/DisplayText&gt;&lt;record&gt;&lt;isbn&gt;1368-7646&lt;/isbn&gt;&lt;titles&gt;&lt;title&gt;Mechanisms of fluoroquinolone resistance&lt;/title&gt;&lt;secondary-title&gt;Drug Resistance Updates&lt;/secondary-title&gt;&lt;/titles&gt;&lt;pages&gt;38-55&lt;/pages&gt;&lt;number&gt;1&lt;/number&gt;&lt;contributors&gt;&lt;authors&gt;&lt;author&gt;Hooper, David C&lt;/author&gt;&lt;/authors&gt;&lt;/contributors&gt;&lt;added-date format="utc"&gt;1564236568&lt;/added-date&gt;&lt;ref-type name="Journal Article"&gt;17&lt;/ref-type&gt;&lt;dates&gt;&lt;year&gt;1999&lt;/year&gt;&lt;/dates&gt;&lt;rec-number&gt;705&lt;/rec-number&gt;&lt;last-updated-date format="utc"&gt;1564236568&lt;/last-updated-date&gt;&lt;volume&gt;2&lt;/volume&gt;&lt;/record&gt;&lt;/Cite&gt;&lt;/EndNote&gt;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(Hooper, 1999)</w:t>
      </w:r>
      <w:r w:rsidRPr="00F1004D">
        <w:rPr>
          <w:rFonts w:asciiTheme="minorBidi" w:hAnsiTheme="minorBidi"/>
          <w:sz w:val="24"/>
          <w:szCs w:val="24"/>
        </w:rPr>
        <w:fldChar w:fldCharType="end"/>
      </w:r>
      <w:r w:rsidRPr="00F1004D">
        <w:rPr>
          <w:rFonts w:asciiTheme="minorBidi" w:hAnsiTheme="minorBidi"/>
          <w:sz w:val="24"/>
          <w:szCs w:val="24"/>
        </w:rPr>
        <w:t xml:space="preserve">.   However, the GyrB motifs that are altered in ciprofloxacin resistant strains are intact in </w:t>
      </w:r>
      <w:r w:rsidRPr="00F1004D">
        <w:rPr>
          <w:rFonts w:asciiTheme="minorBidi" w:hAnsiTheme="minorBidi"/>
          <w:i/>
          <w:sz w:val="24"/>
          <w:szCs w:val="24"/>
        </w:rPr>
        <w:t>K. sedentarius</w:t>
      </w:r>
      <w:r w:rsidRPr="00F1004D">
        <w:rPr>
          <w:rFonts w:asciiTheme="minorBidi" w:hAnsiTheme="minorBidi"/>
          <w:sz w:val="24"/>
          <w:szCs w:val="24"/>
        </w:rPr>
        <w:t xml:space="preserve"> GyrB.  Therefore, it was concluded that the observed ciprofloxacin resistance is not due to a resistant mutant DNA gyrase.</w:t>
      </w:r>
    </w:p>
    <w:p w:rsidR="00F24B6D" w:rsidRPr="00F1004D" w:rsidRDefault="00F24B6D" w:rsidP="008241C1">
      <w:pPr>
        <w:spacing w:line="360" w:lineRule="auto"/>
        <w:ind w:firstLine="720"/>
        <w:jc w:val="both"/>
        <w:rPr>
          <w:rFonts w:asciiTheme="minorBidi" w:hAnsiTheme="minorBidi"/>
          <w:sz w:val="24"/>
          <w:szCs w:val="24"/>
        </w:rPr>
      </w:pPr>
      <w:r w:rsidRPr="00F1004D">
        <w:rPr>
          <w:rFonts w:asciiTheme="minorBidi" w:hAnsiTheme="minorBidi"/>
          <w:sz w:val="24"/>
          <w:szCs w:val="24"/>
        </w:rPr>
        <w:t xml:space="preserve">DNA gyrase can be regarded as a secondary quinolone target and resistance is often associated with mutations in </w:t>
      </w:r>
      <w:r w:rsidRPr="00F1004D">
        <w:rPr>
          <w:rFonts w:asciiTheme="minorBidi" w:hAnsiTheme="minorBidi"/>
          <w:i/>
          <w:sz w:val="24"/>
          <w:szCs w:val="24"/>
        </w:rPr>
        <w:t>parC</w:t>
      </w:r>
      <w:r w:rsidRPr="00F1004D">
        <w:rPr>
          <w:rFonts w:asciiTheme="minorBidi" w:hAnsiTheme="minorBidi"/>
          <w:sz w:val="24"/>
          <w:szCs w:val="24"/>
        </w:rPr>
        <w:t xml:space="preserve"> and/or </w:t>
      </w:r>
      <w:r w:rsidRPr="00F1004D">
        <w:rPr>
          <w:rFonts w:asciiTheme="minorBidi" w:hAnsiTheme="minorBidi"/>
          <w:i/>
          <w:sz w:val="24"/>
          <w:szCs w:val="24"/>
        </w:rPr>
        <w:t>parE</w:t>
      </w:r>
      <w:r w:rsidRPr="00F1004D">
        <w:rPr>
          <w:rFonts w:asciiTheme="minorBidi" w:hAnsiTheme="minorBidi"/>
          <w:sz w:val="24"/>
          <w:szCs w:val="24"/>
        </w:rPr>
        <w:t xml:space="preserve">, which code for Topoisomerase IV, which is homologous to DNA gyrase and is required for decatenating newly replicated chromosomes.  The </w:t>
      </w:r>
      <w:r w:rsidRPr="00F1004D">
        <w:rPr>
          <w:rFonts w:asciiTheme="minorBidi" w:hAnsiTheme="minorBidi"/>
          <w:i/>
          <w:sz w:val="24"/>
          <w:szCs w:val="24"/>
        </w:rPr>
        <w:t>parC</w:t>
      </w:r>
      <w:r w:rsidRPr="00F1004D">
        <w:rPr>
          <w:rFonts w:asciiTheme="minorBidi" w:hAnsiTheme="minorBidi"/>
          <w:sz w:val="24"/>
          <w:szCs w:val="24"/>
        </w:rPr>
        <w:t xml:space="preserve"> and </w:t>
      </w:r>
      <w:r w:rsidRPr="00F1004D">
        <w:rPr>
          <w:rFonts w:asciiTheme="minorBidi" w:hAnsiTheme="minorBidi"/>
          <w:i/>
          <w:sz w:val="24"/>
          <w:szCs w:val="24"/>
        </w:rPr>
        <w:t>parE</w:t>
      </w:r>
      <w:r w:rsidRPr="00F1004D">
        <w:rPr>
          <w:rFonts w:asciiTheme="minorBidi" w:hAnsiTheme="minorBidi"/>
          <w:sz w:val="24"/>
          <w:szCs w:val="24"/>
        </w:rPr>
        <w:t xml:space="preserve"> genes were annotated as </w:t>
      </w:r>
      <w:r w:rsidRPr="00F1004D">
        <w:rPr>
          <w:rFonts w:asciiTheme="minorBidi" w:hAnsiTheme="minorBidi"/>
          <w:i/>
          <w:sz w:val="24"/>
          <w:szCs w:val="24"/>
        </w:rPr>
        <w:t>gyrA_2</w:t>
      </w:r>
      <w:r w:rsidRPr="00F1004D">
        <w:rPr>
          <w:rFonts w:asciiTheme="minorBidi" w:hAnsiTheme="minorBidi"/>
          <w:sz w:val="24"/>
          <w:szCs w:val="24"/>
        </w:rPr>
        <w:t xml:space="preserve"> and </w:t>
      </w:r>
      <w:r w:rsidRPr="00F1004D">
        <w:rPr>
          <w:rFonts w:asciiTheme="minorBidi" w:hAnsiTheme="minorBidi"/>
          <w:i/>
          <w:sz w:val="24"/>
          <w:szCs w:val="24"/>
        </w:rPr>
        <w:t>gyrB_2</w:t>
      </w:r>
      <w:r w:rsidRPr="00F1004D">
        <w:rPr>
          <w:rFonts w:asciiTheme="minorBidi" w:hAnsiTheme="minorBidi"/>
          <w:sz w:val="24"/>
          <w:szCs w:val="24"/>
        </w:rPr>
        <w:t xml:space="preserve"> in the </w:t>
      </w:r>
      <w:r w:rsidRPr="00F1004D">
        <w:rPr>
          <w:rFonts w:asciiTheme="minorBidi" w:hAnsiTheme="minorBidi"/>
          <w:i/>
          <w:sz w:val="24"/>
          <w:szCs w:val="24"/>
        </w:rPr>
        <w:t>K. sedentarius</w:t>
      </w:r>
      <w:r w:rsidRPr="00F1004D">
        <w:rPr>
          <w:rFonts w:asciiTheme="minorBidi" w:hAnsiTheme="minorBidi"/>
          <w:sz w:val="24"/>
          <w:szCs w:val="24"/>
        </w:rPr>
        <w:t xml:space="preserve"> MBB13 genome are located on opposite strands of the chromosome and are separated by three genes (</w:t>
      </w:r>
      <w:r w:rsidRPr="00F1004D">
        <w:rPr>
          <w:rFonts w:asciiTheme="minorBidi" w:hAnsiTheme="minorBidi"/>
          <w:i/>
          <w:sz w:val="24"/>
          <w:szCs w:val="24"/>
        </w:rPr>
        <w:t>atoE</w:t>
      </w:r>
      <w:r w:rsidRPr="00F1004D">
        <w:rPr>
          <w:rFonts w:asciiTheme="minorBidi" w:hAnsiTheme="minorBidi"/>
          <w:sz w:val="24"/>
          <w:szCs w:val="24"/>
        </w:rPr>
        <w:t xml:space="preserve">, </w:t>
      </w:r>
      <w:r w:rsidRPr="00F1004D">
        <w:rPr>
          <w:rFonts w:asciiTheme="minorBidi" w:hAnsiTheme="minorBidi"/>
          <w:i/>
          <w:sz w:val="24"/>
          <w:szCs w:val="24"/>
        </w:rPr>
        <w:t>yokF</w:t>
      </w:r>
      <w:r w:rsidRPr="00F1004D">
        <w:rPr>
          <w:rFonts w:asciiTheme="minorBidi" w:hAnsiTheme="minorBidi"/>
          <w:sz w:val="24"/>
          <w:szCs w:val="24"/>
        </w:rPr>
        <w:t xml:space="preserve"> and </w:t>
      </w:r>
      <w:r w:rsidRPr="00F1004D">
        <w:rPr>
          <w:rFonts w:asciiTheme="minorBidi" w:hAnsiTheme="minorBidi"/>
          <w:i/>
          <w:sz w:val="24"/>
          <w:szCs w:val="24"/>
        </w:rPr>
        <w:t>yhdG_2</w:t>
      </w:r>
      <w:r w:rsidRPr="00F1004D">
        <w:rPr>
          <w:rFonts w:asciiTheme="minorBidi" w:hAnsiTheme="minorBidi"/>
          <w:sz w:val="24"/>
          <w:szCs w:val="24"/>
        </w:rPr>
        <w:t xml:space="preserve">).  ParC-mediated quinolone resistance is associated with mutations analogous to those described above for GyrA.  </w:t>
      </w:r>
      <w:r w:rsidRPr="00F1004D">
        <w:rPr>
          <w:rFonts w:asciiTheme="minorBidi" w:hAnsiTheme="minorBidi"/>
          <w:i/>
          <w:sz w:val="24"/>
          <w:szCs w:val="24"/>
        </w:rPr>
        <w:t>Kytococcus sedentarius</w:t>
      </w:r>
      <w:r w:rsidRPr="00F1004D">
        <w:rPr>
          <w:rFonts w:asciiTheme="minorBidi" w:hAnsiTheme="minorBidi"/>
          <w:sz w:val="24"/>
          <w:szCs w:val="24"/>
        </w:rPr>
        <w:t xml:space="preserve"> MBB13 ParC has a Thr residue in place of the highly conserved Ser residue of the HPHGD</w:t>
      </w:r>
      <w:r w:rsidRPr="00F1004D">
        <w:rPr>
          <w:rFonts w:asciiTheme="minorBidi" w:hAnsiTheme="minorBidi"/>
          <w:sz w:val="24"/>
          <w:szCs w:val="24"/>
          <w:u w:val="single"/>
        </w:rPr>
        <w:t>S</w:t>
      </w:r>
      <w:r w:rsidRPr="00F1004D">
        <w:rPr>
          <w:rFonts w:asciiTheme="minorBidi" w:hAnsiTheme="minorBidi"/>
          <w:sz w:val="24"/>
          <w:szCs w:val="24"/>
        </w:rPr>
        <w:t xml:space="preserve">AVYD motif (see above), whether this could contribute to ciprofloxacin tolerance is as yet unknown, because a systematic analysis has not been reported.  ParE mutations associated with quinolone resistance are associated with mutations at the positions equivalent to 492 and 530 in </w:t>
      </w:r>
      <w:r w:rsidRPr="00F1004D">
        <w:rPr>
          <w:rFonts w:asciiTheme="minorBidi" w:hAnsiTheme="minorBidi"/>
          <w:i/>
          <w:sz w:val="24"/>
          <w:szCs w:val="24"/>
        </w:rPr>
        <w:t>K. sedentarius</w:t>
      </w:r>
      <w:r w:rsidRPr="00F1004D">
        <w:rPr>
          <w:rFonts w:asciiTheme="minorBidi" w:hAnsiTheme="minorBidi"/>
          <w:sz w:val="24"/>
          <w:szCs w:val="24"/>
        </w:rPr>
        <w:t xml:space="preserve"> MBB13 GyrB_2 (ParE), involving replacement of an Asp residue by </w:t>
      </w:r>
      <w:r w:rsidRPr="00F1004D">
        <w:rPr>
          <w:rFonts w:asciiTheme="minorBidi" w:hAnsiTheme="minorBidi"/>
          <w:sz w:val="24"/>
          <w:szCs w:val="24"/>
        </w:rPr>
        <w:lastRenderedPageBreak/>
        <w:t xml:space="preserve">Asn and an Asn residue by Asp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&lt;EndNote&gt;&lt;Cite&gt;&lt;Author&gt;Hooper&lt;/Author&gt;&lt;Year&gt;1999&lt;/Year&gt;&lt;IDText&gt;Mechanisms of fluoroquinolone resistance&lt;/IDText&gt;&lt;DisplayText&gt;(Hooper, 1999)&lt;/DisplayText&gt;&lt;record&gt;&lt;isbn&gt;1368-7646&lt;/isbn&gt;&lt;titles&gt;&lt;title&gt;Mechanisms of fluoroquinolone resistance&lt;/title&gt;&lt;secondary-title&gt;Drug Resistance Updates&lt;/secondary-title&gt;&lt;/titles&gt;&lt;pages&gt;38-55&lt;/pages&gt;&lt;number&gt;1&lt;/number&gt;&lt;contributors&gt;&lt;authors&gt;&lt;author&gt;Hooper, David C&lt;/author&gt;&lt;/authors&gt;&lt;/contributors&gt;&lt;added-date format="utc"&gt;1564236568&lt;/added-date&gt;&lt;ref-type name="Journal Article"&gt;17&lt;/ref-type&gt;&lt;dates&gt;&lt;year&gt;1999&lt;/year&gt;&lt;/dates&gt;&lt;rec-number&gt;705&lt;/rec-number&gt;&lt;last-updated-date format="utc"&gt;1564236568&lt;/last-updated-date&gt;&lt;volume&gt;2&lt;/volume&gt;&lt;/record&gt;&lt;/Cite&gt;&lt;/EndNote&gt;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(Hooper, 1999)</w:t>
      </w:r>
      <w:r w:rsidRPr="00F1004D">
        <w:rPr>
          <w:rFonts w:asciiTheme="minorBidi" w:hAnsiTheme="minorBidi"/>
          <w:sz w:val="24"/>
          <w:szCs w:val="24"/>
        </w:rPr>
        <w:fldChar w:fldCharType="end"/>
      </w:r>
      <w:r w:rsidRPr="00F1004D">
        <w:rPr>
          <w:rFonts w:asciiTheme="minorBidi" w:hAnsiTheme="minorBidi"/>
          <w:sz w:val="24"/>
          <w:szCs w:val="24"/>
        </w:rPr>
        <w:t xml:space="preserve">.  However, at both these positions in </w:t>
      </w:r>
      <w:r w:rsidRPr="00F1004D">
        <w:rPr>
          <w:rFonts w:asciiTheme="minorBidi" w:hAnsiTheme="minorBidi"/>
          <w:i/>
          <w:sz w:val="24"/>
          <w:szCs w:val="24"/>
        </w:rPr>
        <w:t>K. sedentarius</w:t>
      </w:r>
      <w:r w:rsidRPr="00F1004D">
        <w:rPr>
          <w:rFonts w:asciiTheme="minorBidi" w:hAnsiTheme="minorBidi"/>
          <w:sz w:val="24"/>
          <w:szCs w:val="24"/>
        </w:rPr>
        <w:t xml:space="preserve"> MBB13 ParE the ‘sensitive’ amino acids are present.  Thus, it was concluded that ciprofloxacin resistance was not associated with mutations in ParC-ParE. </w:t>
      </w:r>
    </w:p>
    <w:p w:rsidR="00F24B6D" w:rsidRPr="00F1004D" w:rsidRDefault="00F24B6D" w:rsidP="00F24B6D">
      <w:pPr>
        <w:spacing w:line="360" w:lineRule="auto"/>
        <w:ind w:firstLine="720"/>
        <w:jc w:val="both"/>
        <w:rPr>
          <w:rFonts w:asciiTheme="minorBidi" w:hAnsiTheme="minorBidi"/>
          <w:sz w:val="24"/>
          <w:szCs w:val="24"/>
        </w:rPr>
      </w:pPr>
      <w:r w:rsidRPr="00F1004D">
        <w:rPr>
          <w:rFonts w:asciiTheme="minorBidi" w:hAnsiTheme="minorBidi"/>
          <w:sz w:val="24"/>
          <w:szCs w:val="24"/>
        </w:rPr>
        <w:t xml:space="preserve">Quinolone resistance in </w:t>
      </w:r>
      <w:r w:rsidRPr="00F1004D">
        <w:rPr>
          <w:rFonts w:asciiTheme="minorBidi" w:hAnsiTheme="minorBidi"/>
          <w:i/>
          <w:sz w:val="24"/>
          <w:szCs w:val="24"/>
        </w:rPr>
        <w:t>M. smegmatis</w:t>
      </w:r>
      <w:r w:rsidRPr="00F1004D">
        <w:rPr>
          <w:rFonts w:asciiTheme="minorBidi" w:hAnsiTheme="minorBidi"/>
          <w:sz w:val="24"/>
          <w:szCs w:val="24"/>
        </w:rPr>
        <w:t xml:space="preserve"> has been linked to over-expression of the major facilitator superfamily (MFS) efflux pump LfrA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&lt;EndNote&gt;&lt;Cite&gt;&lt;Author&gt;Liu&lt;/Author&gt;&lt;Year&gt;1996&lt;/Year&gt;&lt;IDText&gt;Active efflux of fluoroquinolones in Mycobacterium smegmatis mediated by LfrA, a multidrug efflux pump&lt;/IDText&gt;&lt;DisplayText&gt;(Liu&lt;style face="italic"&gt; et al.&lt;/style&gt;, 1996)&lt;/DisplayText&gt;&lt;record&gt;&lt;isbn&gt;0021-9193&lt;/isbn&gt;&lt;titles&gt;&lt;title&gt;Active efflux of fluoroquinolones in Mycobacterium smegmatis mediated by LfrA, a multidrug efflux pump&lt;/title&gt;&lt;secondary-title&gt;Journal of bacteriology&lt;/secondary-title&gt;&lt;/titles&gt;&lt;pages&gt;3791-3795&lt;/pages&gt;&lt;number&gt;13&lt;/number&gt;&lt;contributors&gt;&lt;authors&gt;&lt;author&gt;Liu, Jun&lt;/author&gt;&lt;author&gt;Takiff, Howard E&lt;/author&gt;&lt;author&gt;Nikaido, Hiroshi&lt;/author&gt;&lt;/authors&gt;&lt;/contributors&gt;&lt;added-date format="utc"&gt;1564236513&lt;/added-date&gt;&lt;ref-type name="Journal Article"&gt;17&lt;/ref-type&gt;&lt;dates&gt;&lt;year&gt;1996&lt;/year&gt;&lt;/dates&gt;&lt;rec-number&gt;704&lt;/rec-number&gt;&lt;last-updated-date format="utc"&gt;1564236513&lt;/last-updated-date&gt;&lt;volume&gt;178&lt;/volume&gt;&lt;/record&gt;&lt;/Cite&gt;&lt;/EndNote&gt;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(Liu</w:t>
      </w:r>
      <w:r w:rsidRPr="00F1004D">
        <w:rPr>
          <w:rFonts w:asciiTheme="minorBidi" w:hAnsiTheme="minorBidi"/>
          <w:i/>
          <w:noProof/>
          <w:sz w:val="24"/>
          <w:szCs w:val="24"/>
        </w:rPr>
        <w:t xml:space="preserve"> et al.</w:t>
      </w:r>
      <w:r w:rsidRPr="00F1004D">
        <w:rPr>
          <w:rFonts w:asciiTheme="minorBidi" w:hAnsiTheme="minorBidi"/>
          <w:noProof/>
          <w:sz w:val="24"/>
          <w:szCs w:val="24"/>
        </w:rPr>
        <w:t>, 1996)</w:t>
      </w:r>
      <w:r w:rsidRPr="00F1004D">
        <w:rPr>
          <w:rFonts w:asciiTheme="minorBidi" w:hAnsiTheme="minorBidi"/>
          <w:sz w:val="24"/>
          <w:szCs w:val="24"/>
        </w:rPr>
        <w:fldChar w:fldCharType="end"/>
      </w:r>
      <w:r w:rsidRPr="00F1004D">
        <w:rPr>
          <w:rFonts w:asciiTheme="minorBidi" w:hAnsiTheme="minorBidi"/>
          <w:sz w:val="24"/>
          <w:szCs w:val="24"/>
        </w:rPr>
        <w:t xml:space="preserve">, but a similar protein was not encoded by the </w:t>
      </w:r>
      <w:r w:rsidRPr="00F1004D">
        <w:rPr>
          <w:rFonts w:asciiTheme="minorBidi" w:hAnsiTheme="minorBidi"/>
          <w:i/>
          <w:sz w:val="24"/>
          <w:szCs w:val="24"/>
        </w:rPr>
        <w:t>K. sedentarius</w:t>
      </w:r>
      <w:r w:rsidRPr="00F1004D">
        <w:rPr>
          <w:rFonts w:asciiTheme="minorBidi" w:hAnsiTheme="minorBidi"/>
          <w:sz w:val="24"/>
          <w:szCs w:val="24"/>
        </w:rPr>
        <w:t xml:space="preserve"> MBB13 genome.  The MFS efflux pumps NorA, Bmr and Blt contribute to quinolone resistance in the Gram-positive bacteria, </w:t>
      </w:r>
      <w:r w:rsidRPr="00F1004D">
        <w:rPr>
          <w:rFonts w:asciiTheme="minorBidi" w:hAnsiTheme="minorBidi"/>
          <w:i/>
          <w:sz w:val="24"/>
          <w:szCs w:val="24"/>
        </w:rPr>
        <w:t>Staphylococcus aureus</w:t>
      </w:r>
      <w:r w:rsidRPr="00F1004D">
        <w:rPr>
          <w:rFonts w:asciiTheme="minorBidi" w:hAnsiTheme="minorBidi"/>
          <w:sz w:val="24"/>
          <w:szCs w:val="24"/>
        </w:rPr>
        <w:t xml:space="preserve"> and </w:t>
      </w:r>
      <w:r w:rsidRPr="00F1004D">
        <w:rPr>
          <w:rFonts w:asciiTheme="minorBidi" w:hAnsiTheme="minorBidi"/>
          <w:i/>
          <w:sz w:val="24"/>
          <w:szCs w:val="24"/>
        </w:rPr>
        <w:t>Bacillus subtilis</w:t>
      </w:r>
      <w:r w:rsidRPr="00F1004D">
        <w:rPr>
          <w:rFonts w:asciiTheme="minorBidi" w:hAnsiTheme="minorBidi"/>
          <w:sz w:val="24"/>
          <w:szCs w:val="24"/>
        </w:rPr>
        <w:t xml:space="preserve">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&lt;EndNote&gt;&lt;Cite&gt;&lt;Author&gt;Hooper&lt;/Author&gt;&lt;Year&gt;1999&lt;/Year&gt;&lt;IDText&gt;Mechanisms of fluoroquinolone resistance&lt;/IDText&gt;&lt;DisplayText&gt;(Hooper, 1999)&lt;/DisplayText&gt;&lt;record&gt;&lt;isbn&gt;1368-7646&lt;/isbn&gt;&lt;titles&gt;&lt;title&gt;Mechanisms of fluoroquinolone resistance&lt;/title&gt;&lt;secondary-title&gt;Drug Resistance Updates&lt;/secondary-title&gt;&lt;/titles&gt;&lt;pages&gt;38-55&lt;/pages&gt;&lt;number&gt;1&lt;/number&gt;&lt;contributors&gt;&lt;authors&gt;&lt;author&gt;Hooper, David C&lt;/author&gt;&lt;/authors&gt;&lt;/contributors&gt;&lt;added-date format="utc"&gt;1564236568&lt;/added-date&gt;&lt;ref-type name="Journal Article"&gt;17&lt;/ref-type&gt;&lt;dates&gt;&lt;year&gt;1999&lt;/year&gt;&lt;/dates&gt;&lt;rec-number&gt;705&lt;/rec-number&gt;&lt;last-updated-date format="utc"&gt;1564236568&lt;/last-updated-date&gt;&lt;volume&gt;2&lt;/volume&gt;&lt;/record&gt;&lt;/Cite&gt;&lt;/EndNote&gt;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(Hooper, 1999)</w:t>
      </w:r>
      <w:r w:rsidRPr="00F1004D">
        <w:rPr>
          <w:rFonts w:asciiTheme="minorBidi" w:hAnsiTheme="minorBidi"/>
          <w:sz w:val="24"/>
          <w:szCs w:val="24"/>
        </w:rPr>
        <w:fldChar w:fldCharType="end"/>
      </w:r>
      <w:r w:rsidRPr="00F1004D">
        <w:rPr>
          <w:rFonts w:asciiTheme="minorBidi" w:hAnsiTheme="minorBidi"/>
          <w:sz w:val="24"/>
          <w:szCs w:val="24"/>
        </w:rPr>
        <w:t xml:space="preserve">.  The </w:t>
      </w:r>
      <w:r w:rsidRPr="00F1004D">
        <w:rPr>
          <w:rFonts w:asciiTheme="minorBidi" w:hAnsiTheme="minorBidi"/>
          <w:i/>
          <w:sz w:val="24"/>
          <w:szCs w:val="24"/>
        </w:rPr>
        <w:t>K. sedentarius</w:t>
      </w:r>
      <w:r w:rsidRPr="00F1004D">
        <w:rPr>
          <w:rFonts w:asciiTheme="minorBidi" w:hAnsiTheme="minorBidi"/>
          <w:sz w:val="24"/>
          <w:szCs w:val="24"/>
        </w:rPr>
        <w:t xml:space="preserve"> MBB13 genome encodes a protein (annotated as Bmr3) with 31% identity, 53% similarity over 490 amino acids to the </w:t>
      </w:r>
      <w:r w:rsidRPr="00F1004D">
        <w:rPr>
          <w:rFonts w:asciiTheme="minorBidi" w:hAnsiTheme="minorBidi"/>
          <w:i/>
          <w:sz w:val="24"/>
          <w:szCs w:val="24"/>
        </w:rPr>
        <w:t>B. subtilis</w:t>
      </w:r>
      <w:r w:rsidRPr="00F1004D">
        <w:rPr>
          <w:rFonts w:asciiTheme="minorBidi" w:hAnsiTheme="minorBidi"/>
          <w:sz w:val="24"/>
          <w:szCs w:val="24"/>
        </w:rPr>
        <w:t xml:space="preserve"> Bmr3 protein and 37% identity, 55% similarity over 458 amino acids to the </w:t>
      </w:r>
      <w:r w:rsidRPr="00F1004D">
        <w:rPr>
          <w:rFonts w:asciiTheme="minorBidi" w:hAnsiTheme="minorBidi"/>
          <w:i/>
          <w:sz w:val="24"/>
          <w:szCs w:val="24"/>
        </w:rPr>
        <w:t xml:space="preserve">S. cyanogenus </w:t>
      </w:r>
      <w:r w:rsidRPr="00F1004D">
        <w:rPr>
          <w:rFonts w:asciiTheme="minorBidi" w:hAnsiTheme="minorBidi"/>
          <w:sz w:val="24"/>
          <w:szCs w:val="24"/>
        </w:rPr>
        <w:t xml:space="preserve">LanJ protein, which effluxes the antibiotic landomycin, preventing killing of the producer strain.  Thus, it is possible that Bmr3 contributes to ciprofloxacin resistance by pumping the drug out of the cytoplasm.  This could be tested in the future by constructing a </w:t>
      </w:r>
      <w:r w:rsidRPr="00F1004D">
        <w:rPr>
          <w:rFonts w:asciiTheme="minorBidi" w:hAnsiTheme="minorBidi"/>
          <w:i/>
          <w:sz w:val="24"/>
          <w:szCs w:val="24"/>
        </w:rPr>
        <w:t>K. sedentarius</w:t>
      </w:r>
      <w:r w:rsidRPr="00F1004D">
        <w:rPr>
          <w:rFonts w:asciiTheme="minorBidi" w:hAnsiTheme="minorBidi"/>
          <w:sz w:val="24"/>
          <w:szCs w:val="24"/>
        </w:rPr>
        <w:t xml:space="preserve"> MBB13 deletion mutant and retesting sensitivity. </w:t>
      </w:r>
    </w:p>
    <w:p w:rsidR="00F24B6D" w:rsidRDefault="00F24B6D" w:rsidP="00F24B6D">
      <w:pPr>
        <w:spacing w:line="360" w:lineRule="auto"/>
        <w:ind w:firstLine="720"/>
        <w:jc w:val="both"/>
        <w:rPr>
          <w:rFonts w:asciiTheme="minorBidi" w:hAnsiTheme="minorBidi"/>
          <w:sz w:val="24"/>
          <w:szCs w:val="24"/>
        </w:rPr>
      </w:pPr>
      <w:r w:rsidRPr="00F1004D">
        <w:rPr>
          <w:rFonts w:asciiTheme="minorBidi" w:hAnsiTheme="minorBidi"/>
          <w:sz w:val="24"/>
          <w:szCs w:val="24"/>
        </w:rPr>
        <w:t xml:space="preserve">In conclusion, analysis of the genome sequence suggests that the observed ciprofloxacin resistance is probably mediated through the action of efflux pumps, possibly involving over-expression of </w:t>
      </w:r>
      <w:r w:rsidRPr="00F1004D">
        <w:rPr>
          <w:rFonts w:asciiTheme="minorBidi" w:hAnsiTheme="minorBidi"/>
          <w:i/>
          <w:sz w:val="24"/>
          <w:szCs w:val="24"/>
        </w:rPr>
        <w:t>bmr3</w:t>
      </w:r>
      <w:r w:rsidRPr="00F1004D">
        <w:rPr>
          <w:rFonts w:asciiTheme="minorBidi" w:hAnsiTheme="minorBidi"/>
          <w:sz w:val="24"/>
          <w:szCs w:val="24"/>
        </w:rPr>
        <w:t xml:space="preserve">. </w:t>
      </w:r>
    </w:p>
    <w:p w:rsidR="00BF59A2" w:rsidRPr="00F1004D" w:rsidRDefault="00BF59A2" w:rsidP="00F24B6D">
      <w:pPr>
        <w:spacing w:line="360" w:lineRule="auto"/>
        <w:ind w:firstLine="720"/>
        <w:jc w:val="both"/>
        <w:rPr>
          <w:rFonts w:asciiTheme="minorBidi" w:hAnsiTheme="minorBidi"/>
          <w:sz w:val="24"/>
          <w:szCs w:val="24"/>
        </w:rPr>
      </w:pPr>
    </w:p>
    <w:p w:rsidR="00F24B6D" w:rsidRPr="007B472B" w:rsidRDefault="00F24B6D" w:rsidP="007B472B">
      <w:pPr>
        <w:pStyle w:val="Heading4"/>
        <w:spacing w:line="360" w:lineRule="auto"/>
        <w:rPr>
          <w:rFonts w:asciiTheme="minorBidi" w:hAnsiTheme="minorBidi" w:cstheme="minorBidi"/>
          <w:b/>
          <w:bCs/>
          <w:i w:val="0"/>
          <w:iCs w:val="0"/>
          <w:color w:val="auto"/>
          <w:sz w:val="24"/>
          <w:szCs w:val="24"/>
        </w:rPr>
      </w:pPr>
      <w:r w:rsidRPr="007B472B">
        <w:rPr>
          <w:rFonts w:asciiTheme="minorBidi" w:hAnsiTheme="minorBidi" w:cstheme="minorBidi"/>
          <w:b/>
          <w:bCs/>
          <w:i w:val="0"/>
          <w:iCs w:val="0"/>
          <w:color w:val="auto"/>
          <w:sz w:val="24"/>
          <w:szCs w:val="24"/>
        </w:rPr>
        <w:t>4.9.2 Erythromycin resistance</w:t>
      </w:r>
    </w:p>
    <w:p w:rsidR="00F24B6D" w:rsidRPr="00F1004D" w:rsidRDefault="00F24B6D" w:rsidP="00F24B6D">
      <w:pPr>
        <w:spacing w:line="360" w:lineRule="auto"/>
        <w:ind w:firstLine="720"/>
        <w:jc w:val="both"/>
        <w:rPr>
          <w:rFonts w:asciiTheme="minorBidi" w:hAnsiTheme="minorBidi"/>
          <w:sz w:val="24"/>
          <w:szCs w:val="24"/>
        </w:rPr>
      </w:pPr>
      <w:r w:rsidRPr="00F1004D">
        <w:rPr>
          <w:rFonts w:asciiTheme="minorBidi" w:hAnsiTheme="minorBidi"/>
          <w:sz w:val="24"/>
          <w:szCs w:val="24"/>
        </w:rPr>
        <w:t xml:space="preserve">Resistance to erythromycin is conferred by methylation of a specific adenine base in the 23S rRNA by enzymes encoded by </w:t>
      </w:r>
      <w:r w:rsidRPr="00F1004D">
        <w:rPr>
          <w:rFonts w:asciiTheme="minorBidi" w:hAnsiTheme="minorBidi"/>
          <w:i/>
          <w:sz w:val="24"/>
          <w:szCs w:val="24"/>
        </w:rPr>
        <w:t>erm</w:t>
      </w:r>
      <w:r w:rsidRPr="00F1004D">
        <w:rPr>
          <w:rFonts w:asciiTheme="minorBidi" w:hAnsiTheme="minorBidi"/>
          <w:sz w:val="24"/>
          <w:szCs w:val="24"/>
        </w:rPr>
        <w:t xml:space="preserve"> genes, or by plasmid borne efflux pumps (</w:t>
      </w:r>
      <w:r w:rsidRPr="00F1004D">
        <w:rPr>
          <w:rFonts w:asciiTheme="minorBidi" w:hAnsiTheme="minorBidi"/>
          <w:i/>
          <w:sz w:val="24"/>
          <w:szCs w:val="24"/>
        </w:rPr>
        <w:t>msr</w:t>
      </w:r>
      <w:r w:rsidRPr="00F1004D">
        <w:rPr>
          <w:rFonts w:asciiTheme="minorBidi" w:hAnsiTheme="minorBidi"/>
          <w:sz w:val="24"/>
          <w:szCs w:val="24"/>
        </w:rPr>
        <w:t xml:space="preserve"> genes), or by mutations in ribosomal proteins L4 (RplD) or L22 (RplV).  The genetic information available for </w:t>
      </w:r>
      <w:r w:rsidRPr="00F1004D">
        <w:rPr>
          <w:rFonts w:asciiTheme="minorBidi" w:hAnsiTheme="minorBidi"/>
          <w:i/>
          <w:sz w:val="24"/>
          <w:szCs w:val="24"/>
        </w:rPr>
        <w:t>K. sedentarius</w:t>
      </w:r>
      <w:r w:rsidRPr="00F1004D">
        <w:rPr>
          <w:rFonts w:asciiTheme="minorBidi" w:hAnsiTheme="minorBidi"/>
          <w:sz w:val="24"/>
          <w:szCs w:val="24"/>
        </w:rPr>
        <w:t xml:space="preserve"> MBB13 only includes the chromosome, so no information on any potential plasmid borne genes is available.  RplV linked erythromycin resistance is associated with a 9 base pair deletion that removes a 3 amino acid sequence - M82, K83 and R84 (</w:t>
      </w:r>
      <w:r w:rsidRPr="00F1004D">
        <w:rPr>
          <w:rFonts w:asciiTheme="minorBidi" w:hAnsiTheme="minorBidi"/>
          <w:i/>
          <w:sz w:val="24"/>
          <w:szCs w:val="24"/>
        </w:rPr>
        <w:t>E. coli</w:t>
      </w:r>
      <w:r w:rsidRPr="00F1004D">
        <w:rPr>
          <w:rFonts w:asciiTheme="minorBidi" w:hAnsiTheme="minorBidi"/>
          <w:sz w:val="24"/>
          <w:szCs w:val="24"/>
        </w:rPr>
        <w:t xml:space="preserve"> numbering;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&lt;EndNote&gt;&lt;Cite&gt;&lt;Author&gt;Chittum&lt;/Author&gt;&lt;Year&gt;1994&lt;/Year&gt;&lt;IDText&gt;Ribosomal protein gene sequence changes in erythromycin-resistant mutants of Escherichia coli&lt;/IDText&gt;&lt;DisplayText&gt;(Chittum and Champney, 1994)&lt;/DisplayText&gt;&lt;record&gt;&lt;isbn&gt;0021-9193&lt;/isbn&gt;&lt;titles&gt;&lt;title&gt;Ribosomal protein gene sequence changes in erythromycin-resistant mutants of Escherichia coli&lt;/title&gt;&lt;secondary-title&gt;Journal of Bacteriology&lt;/secondary-title&gt;&lt;/titles&gt;&lt;pages&gt;6192-6198&lt;/pages&gt;&lt;number&gt;20&lt;/number&gt;&lt;contributors&gt;&lt;authors&gt;&lt;author&gt;Chittum, Harold S&lt;/author&gt;&lt;author&gt;Champney, W Scott&lt;/author&gt;&lt;/authors&gt;&lt;/contributors&gt;&lt;added-date format="utc"&gt;1564236458&lt;/added-date&gt;&lt;ref-type name="Journal Article"&gt;17&lt;/ref-type&gt;&lt;dates&gt;&lt;year&gt;1994&lt;/year&gt;&lt;/dates&gt;&lt;rec-number&gt;703&lt;/rec-number&gt;&lt;last-updated-date format="utc"&gt;1564236458&lt;/last-updated-date&gt;&lt;volume&gt;176&lt;/volume&gt;&lt;/record&gt;&lt;/Cite&gt;&lt;/EndNote&gt;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(Chittum and Champney, 1994)</w:t>
      </w:r>
      <w:r w:rsidRPr="00F1004D">
        <w:rPr>
          <w:rFonts w:asciiTheme="minorBidi" w:hAnsiTheme="minorBidi"/>
          <w:sz w:val="24"/>
          <w:szCs w:val="24"/>
        </w:rPr>
        <w:fldChar w:fldCharType="end"/>
      </w:r>
      <w:r w:rsidRPr="00F1004D">
        <w:rPr>
          <w:rFonts w:asciiTheme="minorBidi" w:hAnsiTheme="minorBidi"/>
          <w:sz w:val="24"/>
          <w:szCs w:val="24"/>
        </w:rPr>
        <w:t xml:space="preserve">; these amino acids are present in </w:t>
      </w:r>
      <w:r w:rsidRPr="00F1004D">
        <w:rPr>
          <w:rFonts w:asciiTheme="minorBidi" w:hAnsiTheme="minorBidi"/>
          <w:i/>
          <w:sz w:val="24"/>
          <w:szCs w:val="24"/>
        </w:rPr>
        <w:t>K. sedentarius</w:t>
      </w:r>
      <w:r w:rsidRPr="00F1004D">
        <w:rPr>
          <w:rFonts w:asciiTheme="minorBidi" w:hAnsiTheme="minorBidi"/>
          <w:sz w:val="24"/>
          <w:szCs w:val="24"/>
        </w:rPr>
        <w:t xml:space="preserve"> MBB13 RplV.  RplD-mediated resistance again arises from several mutations, e.g. K63E, G69A, T70P and R168S (</w:t>
      </w:r>
      <w:r w:rsidRPr="00F1004D">
        <w:rPr>
          <w:rFonts w:asciiTheme="minorBidi" w:hAnsiTheme="minorBidi"/>
          <w:i/>
          <w:sz w:val="24"/>
          <w:szCs w:val="24"/>
        </w:rPr>
        <w:t>E. coli</w:t>
      </w:r>
      <w:r w:rsidRPr="00F1004D">
        <w:rPr>
          <w:rFonts w:asciiTheme="minorBidi" w:hAnsiTheme="minorBidi"/>
          <w:sz w:val="24"/>
          <w:szCs w:val="24"/>
        </w:rPr>
        <w:t xml:space="preserve"> numbering), but none of these mutations are present in the </w:t>
      </w:r>
      <w:r w:rsidRPr="00F1004D">
        <w:rPr>
          <w:rFonts w:asciiTheme="minorBidi" w:hAnsiTheme="minorBidi"/>
          <w:i/>
          <w:sz w:val="24"/>
          <w:szCs w:val="24"/>
        </w:rPr>
        <w:t>K. sedentarius</w:t>
      </w:r>
      <w:r w:rsidRPr="00F1004D">
        <w:rPr>
          <w:rFonts w:asciiTheme="minorBidi" w:hAnsiTheme="minorBidi"/>
          <w:sz w:val="24"/>
          <w:szCs w:val="24"/>
        </w:rPr>
        <w:t xml:space="preserve"> MBB13 RplD.  Erythromycin resistance in many bacteria can also be </w:t>
      </w:r>
      <w:r w:rsidRPr="00F1004D">
        <w:rPr>
          <w:rFonts w:asciiTheme="minorBidi" w:hAnsiTheme="minorBidi"/>
          <w:sz w:val="24"/>
          <w:szCs w:val="24"/>
        </w:rPr>
        <w:lastRenderedPageBreak/>
        <w:t xml:space="preserve">conferred by base substitutions in the 23S rRNA (G2057A, A2058G, A2059C/G; </w:t>
      </w:r>
      <w:r w:rsidRPr="00F1004D">
        <w:rPr>
          <w:rFonts w:asciiTheme="minorBidi" w:hAnsiTheme="minorBidi"/>
          <w:i/>
          <w:sz w:val="24"/>
          <w:szCs w:val="24"/>
        </w:rPr>
        <w:t>E. coli rrlA</w:t>
      </w:r>
      <w:r w:rsidRPr="00F1004D">
        <w:rPr>
          <w:rFonts w:asciiTheme="minorBidi" w:hAnsiTheme="minorBidi"/>
          <w:sz w:val="24"/>
          <w:szCs w:val="24"/>
        </w:rPr>
        <w:t xml:space="preserve"> numbering); however none of these mutations are present in the </w:t>
      </w:r>
      <w:r w:rsidRPr="00F1004D">
        <w:rPr>
          <w:rFonts w:asciiTheme="minorBidi" w:hAnsiTheme="minorBidi"/>
          <w:i/>
          <w:sz w:val="24"/>
          <w:szCs w:val="24"/>
        </w:rPr>
        <w:t>K. sedentarius</w:t>
      </w:r>
      <w:r w:rsidRPr="00F1004D">
        <w:rPr>
          <w:rFonts w:asciiTheme="minorBidi" w:hAnsiTheme="minorBidi"/>
          <w:sz w:val="24"/>
          <w:szCs w:val="24"/>
        </w:rPr>
        <w:t xml:space="preserve"> MBB13 genome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&lt;EndNote&gt;&lt;Cite&gt;&lt;Author&gt;Vester&lt;/Author&gt;&lt;Year&gt;2001&lt;/Year&gt;&lt;IDText&gt;Macrolide resistance conferred by base substitutions in 23S rRNA&lt;/IDText&gt;&lt;DisplayText&gt;(Vester and Douthwaite, 2001)&lt;/DisplayText&gt;&lt;record&gt;&lt;isbn&gt;0066-4804&lt;/isbn&gt;&lt;titles&gt;&lt;title&gt;Macrolide resistance conferred by base substitutions in 23S rRNA&lt;/title&gt;&lt;secondary-title&gt;Antimicrobial agents and chemotherapy&lt;/secondary-title&gt;&lt;/titles&gt;&lt;pages&gt;1-12&lt;/pages&gt;&lt;number&gt;1&lt;/number&gt;&lt;contributors&gt;&lt;authors&gt;&lt;author&gt;Vester, Birte&lt;/author&gt;&lt;author&gt;Douthwaite, Stephen&lt;/author&gt;&lt;/authors&gt;&lt;/contributors&gt;&lt;added-date format="utc"&gt;1564236417&lt;/added-date&gt;&lt;ref-type name="Journal Article"&gt;17&lt;/ref-type&gt;&lt;dates&gt;&lt;year&gt;2001&lt;/year&gt;&lt;/dates&gt;&lt;rec-number&gt;702&lt;/rec-number&gt;&lt;last-updated-date format="utc"&gt;1564236417&lt;/last-updated-date&gt;&lt;volume&gt;45&lt;/volume&gt;&lt;/record&gt;&lt;/Cite&gt;&lt;/EndNote&gt;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(Vester and Douthwaite, 2001)</w:t>
      </w:r>
      <w:r w:rsidRPr="00F1004D">
        <w:rPr>
          <w:rFonts w:asciiTheme="minorBidi" w:hAnsiTheme="minorBidi"/>
          <w:sz w:val="24"/>
          <w:szCs w:val="24"/>
        </w:rPr>
        <w:fldChar w:fldCharType="end"/>
      </w:r>
      <w:r w:rsidRPr="00F1004D">
        <w:rPr>
          <w:rFonts w:asciiTheme="minorBidi" w:hAnsiTheme="minorBidi"/>
          <w:sz w:val="24"/>
          <w:szCs w:val="24"/>
        </w:rPr>
        <w:t xml:space="preserve">.  Furthermore, the </w:t>
      </w:r>
      <w:r w:rsidRPr="00F1004D">
        <w:rPr>
          <w:rFonts w:asciiTheme="minorBidi" w:hAnsiTheme="minorBidi"/>
          <w:i/>
          <w:sz w:val="24"/>
          <w:szCs w:val="24"/>
        </w:rPr>
        <w:t>K. sedentarius</w:t>
      </w:r>
      <w:r w:rsidRPr="00F1004D">
        <w:rPr>
          <w:rFonts w:asciiTheme="minorBidi" w:hAnsiTheme="minorBidi"/>
          <w:sz w:val="24"/>
          <w:szCs w:val="24"/>
        </w:rPr>
        <w:t xml:space="preserve"> MBB13 genome contains no close matches to the </w:t>
      </w:r>
      <w:r w:rsidRPr="00F1004D">
        <w:rPr>
          <w:rFonts w:asciiTheme="minorBidi" w:hAnsiTheme="minorBidi"/>
          <w:i/>
          <w:sz w:val="24"/>
          <w:szCs w:val="24"/>
        </w:rPr>
        <w:t>S. aureus emrC</w:t>
      </w:r>
      <w:r w:rsidRPr="00F1004D">
        <w:rPr>
          <w:rFonts w:asciiTheme="minorBidi" w:hAnsiTheme="minorBidi"/>
          <w:sz w:val="24"/>
          <w:szCs w:val="24"/>
        </w:rPr>
        <w:t xml:space="preserve"> gene, which encodes a methyltransferase that methylates A2058 of the 23S rRNA resulting in resistance to macrolide antibiotics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&lt;EndNote&gt;&lt;Cite&gt;&lt;Author&gt;Vester&lt;/Author&gt;&lt;Year&gt;2001&lt;/Year&gt;&lt;IDText&gt;Macrolide resistance conferred by base substitutions in 23S rRNA&lt;/IDText&gt;&lt;DisplayText&gt;(Vester and Douthwaite, 2001)&lt;/DisplayText&gt;&lt;record&gt;&lt;isbn&gt;0066-4804&lt;/isbn&gt;&lt;titles&gt;&lt;title&gt;Macrolide resistance conferred by base substitutions in 23S rRNA&lt;/title&gt;&lt;secondary-title&gt;Antimicrobial agents and chemotherapy&lt;/secondary-title&gt;&lt;/titles&gt;&lt;pages&gt;1-12&lt;/pages&gt;&lt;number&gt;1&lt;/number&gt;&lt;contributors&gt;&lt;authors&gt;&lt;author&gt;Vester, Birte&lt;/author&gt;&lt;author&gt;Douthwaite, Stephen&lt;/author&gt;&lt;/authors&gt;&lt;/contributors&gt;&lt;added-date format="utc"&gt;1564236417&lt;/added-date&gt;&lt;ref-type name="Journal Article"&gt;17&lt;/ref-type&gt;&lt;dates&gt;&lt;year&gt;2001&lt;/year&gt;&lt;/dates&gt;&lt;rec-number&gt;702&lt;/rec-number&gt;&lt;last-updated-date format="utc"&gt;1564236417&lt;/last-updated-date&gt;&lt;volume&gt;45&lt;/volume&gt;&lt;/record&gt;&lt;/Cite&gt;&lt;/EndNote&gt;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(Vester and Douthwaite, 2001)</w:t>
      </w:r>
      <w:r w:rsidRPr="00F1004D">
        <w:rPr>
          <w:rFonts w:asciiTheme="minorBidi" w:hAnsiTheme="minorBidi"/>
          <w:sz w:val="24"/>
          <w:szCs w:val="24"/>
        </w:rPr>
        <w:fldChar w:fldCharType="end"/>
      </w:r>
      <w:r w:rsidRPr="00F1004D">
        <w:rPr>
          <w:rFonts w:asciiTheme="minorBidi" w:hAnsiTheme="minorBidi"/>
          <w:sz w:val="24"/>
          <w:szCs w:val="24"/>
        </w:rPr>
        <w:t xml:space="preserve">.  The best match was </w:t>
      </w:r>
      <w:r w:rsidRPr="00F1004D">
        <w:rPr>
          <w:rFonts w:asciiTheme="minorBidi" w:hAnsiTheme="minorBidi"/>
          <w:i/>
          <w:sz w:val="24"/>
          <w:szCs w:val="24"/>
        </w:rPr>
        <w:t>rsmA</w:t>
      </w:r>
      <w:r w:rsidRPr="00F1004D">
        <w:rPr>
          <w:rFonts w:asciiTheme="minorBidi" w:hAnsiTheme="minorBidi"/>
          <w:sz w:val="24"/>
          <w:szCs w:val="24"/>
        </w:rPr>
        <w:t xml:space="preserve"> (</w:t>
      </w:r>
      <w:r w:rsidRPr="00F1004D">
        <w:rPr>
          <w:rFonts w:asciiTheme="minorBidi" w:hAnsiTheme="minorBidi"/>
          <w:i/>
          <w:sz w:val="24"/>
          <w:szCs w:val="24"/>
        </w:rPr>
        <w:t>ksgA</w:t>
      </w:r>
      <w:r w:rsidRPr="00F1004D">
        <w:rPr>
          <w:rFonts w:asciiTheme="minorBidi" w:hAnsiTheme="minorBidi"/>
          <w:sz w:val="24"/>
          <w:szCs w:val="24"/>
        </w:rPr>
        <w:t xml:space="preserve">) at 20% identical, 43% similar over 244 amino acids.  KsgA di-methylates 16S rRNA during maturation of the small RNA subunit and thus is unlikely to methylate 23S rRNA to provide resistance to erythromycin.  Thus, this analysis of the </w:t>
      </w:r>
      <w:r w:rsidRPr="00F1004D">
        <w:rPr>
          <w:rFonts w:asciiTheme="minorBidi" w:hAnsiTheme="minorBidi"/>
          <w:i/>
          <w:sz w:val="24"/>
          <w:szCs w:val="24"/>
        </w:rPr>
        <w:t>K. sedentarius</w:t>
      </w:r>
      <w:r w:rsidRPr="00F1004D">
        <w:rPr>
          <w:rFonts w:asciiTheme="minorBidi" w:hAnsiTheme="minorBidi"/>
          <w:sz w:val="24"/>
          <w:szCs w:val="24"/>
        </w:rPr>
        <w:t xml:space="preserve"> MBB13 genome sequence has not identified the mechanism underpinning the observed erythromycin resistance, but has ruled out some possibilities and suggests that perhaps over-expression of efflux pumps is likely to be involved.        </w:t>
      </w:r>
    </w:p>
    <w:p w:rsidR="00F24B6D" w:rsidRPr="00F1004D" w:rsidRDefault="00F24B6D" w:rsidP="00F24B6D">
      <w:pPr>
        <w:spacing w:after="0" w:line="360" w:lineRule="auto"/>
        <w:jc w:val="both"/>
        <w:rPr>
          <w:rFonts w:asciiTheme="minorBidi" w:hAnsiTheme="minorBidi"/>
          <w:sz w:val="24"/>
          <w:szCs w:val="24"/>
        </w:rPr>
      </w:pPr>
    </w:p>
    <w:p w:rsidR="00F24B6D" w:rsidRPr="00F1004D" w:rsidRDefault="00F24B6D" w:rsidP="00F24B6D">
      <w:pPr>
        <w:spacing w:after="0" w:line="360" w:lineRule="auto"/>
        <w:jc w:val="both"/>
        <w:rPr>
          <w:rFonts w:asciiTheme="minorBidi" w:hAnsiTheme="minorBidi"/>
          <w:sz w:val="24"/>
          <w:szCs w:val="24"/>
        </w:rPr>
      </w:pPr>
    </w:p>
    <w:p w:rsidR="00F24B6D" w:rsidRPr="00F1004D" w:rsidRDefault="00F24B6D" w:rsidP="00F24B6D">
      <w:pPr>
        <w:spacing w:after="0" w:line="360" w:lineRule="auto"/>
        <w:jc w:val="both"/>
        <w:rPr>
          <w:rFonts w:asciiTheme="minorBidi" w:hAnsiTheme="minorBidi"/>
          <w:sz w:val="24"/>
          <w:szCs w:val="24"/>
        </w:rPr>
      </w:pPr>
    </w:p>
    <w:p w:rsidR="00F24B6D" w:rsidRPr="00F1004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Default="00F24B6D" w:rsidP="00F24B6D">
      <w:pPr>
        <w:spacing w:after="0" w:line="360" w:lineRule="auto"/>
        <w:jc w:val="both"/>
        <w:rPr>
          <w:rFonts w:asciiTheme="minorBidi" w:hAnsiTheme="minorBidi"/>
          <w:sz w:val="24"/>
          <w:szCs w:val="24"/>
        </w:rPr>
      </w:pPr>
    </w:p>
    <w:p w:rsidR="00F24B6D" w:rsidRPr="00F1004D" w:rsidRDefault="00F24B6D" w:rsidP="00F24B6D">
      <w:pPr>
        <w:spacing w:after="0" w:line="360" w:lineRule="auto"/>
        <w:jc w:val="both"/>
        <w:rPr>
          <w:rFonts w:asciiTheme="minorBidi" w:hAnsiTheme="minorBidi"/>
          <w:sz w:val="24"/>
          <w:szCs w:val="24"/>
        </w:rPr>
      </w:pPr>
    </w:p>
    <w:p w:rsidR="00F24B6D" w:rsidRPr="00F1004D" w:rsidRDefault="00F24B6D" w:rsidP="00F24B6D">
      <w:pPr>
        <w:spacing w:after="0" w:line="360" w:lineRule="auto"/>
        <w:jc w:val="both"/>
        <w:rPr>
          <w:rFonts w:asciiTheme="minorBidi" w:hAnsiTheme="minorBidi"/>
          <w:sz w:val="24"/>
          <w:szCs w:val="24"/>
        </w:rPr>
      </w:pPr>
    </w:p>
    <w:p w:rsidR="00F24B6D" w:rsidRPr="007B472B" w:rsidRDefault="00F24B6D" w:rsidP="007B472B">
      <w:pPr>
        <w:pStyle w:val="Heading3"/>
        <w:spacing w:line="360" w:lineRule="auto"/>
        <w:rPr>
          <w:rFonts w:asciiTheme="minorBidi" w:hAnsiTheme="minorBidi" w:cstheme="minorBidi"/>
          <w:b/>
          <w:bCs/>
          <w:color w:val="auto"/>
        </w:rPr>
      </w:pPr>
      <w:bookmarkStart w:id="94" w:name="_Toc22242937"/>
      <w:r w:rsidRPr="007B472B">
        <w:rPr>
          <w:rFonts w:asciiTheme="minorBidi" w:hAnsiTheme="minorBidi" w:cstheme="minorBidi"/>
          <w:b/>
          <w:bCs/>
          <w:color w:val="auto"/>
        </w:rPr>
        <w:t>4.10 Discussion</w:t>
      </w:r>
      <w:bookmarkEnd w:id="94"/>
      <w:r w:rsidRPr="007B472B">
        <w:rPr>
          <w:rFonts w:asciiTheme="minorBidi" w:hAnsiTheme="minorBidi" w:cstheme="minorBidi"/>
          <w:b/>
          <w:bCs/>
          <w:color w:val="auto"/>
        </w:rPr>
        <w:t xml:space="preserve"> </w:t>
      </w:r>
    </w:p>
    <w:p w:rsidR="00F24B6D" w:rsidRPr="00F1004D" w:rsidRDefault="00F24B6D" w:rsidP="00F24B6D">
      <w:pPr>
        <w:spacing w:after="0" w:line="360" w:lineRule="auto"/>
        <w:ind w:firstLine="720"/>
        <w:jc w:val="both"/>
        <w:rPr>
          <w:rFonts w:asciiTheme="minorBidi" w:hAnsiTheme="minorBidi"/>
          <w:sz w:val="24"/>
          <w:szCs w:val="24"/>
        </w:rPr>
      </w:pPr>
      <w:r w:rsidRPr="00F1004D">
        <w:rPr>
          <w:rFonts w:asciiTheme="minorBidi" w:hAnsiTheme="minorBidi"/>
          <w:sz w:val="24"/>
          <w:szCs w:val="24"/>
        </w:rPr>
        <w:t xml:space="preserve">Although </w:t>
      </w:r>
      <w:r w:rsidRPr="00F1004D">
        <w:rPr>
          <w:rFonts w:asciiTheme="minorBidi" w:hAnsiTheme="minorBidi"/>
          <w:i/>
          <w:iCs/>
          <w:sz w:val="24"/>
          <w:szCs w:val="24"/>
        </w:rPr>
        <w:t>K. sedentarius</w:t>
      </w:r>
      <w:r w:rsidRPr="00F1004D">
        <w:rPr>
          <w:rFonts w:asciiTheme="minorBidi" w:hAnsiTheme="minorBidi"/>
          <w:sz w:val="24"/>
          <w:szCs w:val="24"/>
        </w:rPr>
        <w:t xml:space="preserve"> is an opportunistic pathogen, very little is currently known about the molecular basis of factors contributing to its properties. In this chapter, the genetic knowledge of the isolate </w:t>
      </w:r>
      <w:r w:rsidRPr="00F1004D">
        <w:rPr>
          <w:rFonts w:asciiTheme="minorBidi" w:hAnsiTheme="minorBidi"/>
          <w:i/>
          <w:iCs/>
          <w:sz w:val="24"/>
          <w:szCs w:val="24"/>
        </w:rPr>
        <w:t>K. sedentarius</w:t>
      </w:r>
      <w:r w:rsidRPr="00F1004D">
        <w:rPr>
          <w:rFonts w:asciiTheme="minorBidi" w:hAnsiTheme="minorBidi"/>
          <w:sz w:val="24"/>
          <w:szCs w:val="24"/>
        </w:rPr>
        <w:t xml:space="preserve"> MBB13 was extended by performing comparative analysis of the genome.  First of all, the genome revealed a high similarity percentage to the reference with 97% with some gaps in the image of the genome alignment (Fig 4.2), the gaps reflect genes missing or acquired which could occur through exposure to environmental factor changes as a HGT process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&lt;EndNote&gt;&lt;Cite&gt;&lt;Author&gt;Soucy&lt;/Author&gt;&lt;Year&gt;2015&lt;/Year&gt;&lt;IDText&gt;Horizontal gene transfer: building the web of life&lt;/IDText&gt;&lt;DisplayText&gt;(Soucy&lt;style face="italic"&gt; et al.&lt;/style&gt;, 2015)&lt;/DisplayText&gt;&lt;record&gt;&lt;isbn&gt;1471-0064&lt;/isbn&gt;&lt;titles&gt;&lt;title&gt;Horizontal gene transfer: building the web of life&lt;/title&gt;&lt;secondary-title&gt;Nature Reviews Genetics&lt;/secondary-title&gt;&lt;/titles&gt;&lt;pages&gt;472&lt;/pages&gt;&lt;number&gt;8&lt;/number&gt;&lt;contributors&gt;&lt;authors&gt;&lt;author&gt;Soucy, Shannon M&lt;/author&gt;&lt;author&gt;Huang, Jinling&lt;/author&gt;&lt;author&gt;Gogarten, Johann Peter&lt;/author&gt;&lt;/authors&gt;&lt;/contributors&gt;&lt;added-date format="utc"&gt;1549220643&lt;/added-date&gt;&lt;ref-type name="Journal Article"&gt;17&lt;/ref-type&gt;&lt;dates&gt;&lt;year&gt;2015&lt;/year&gt;&lt;/dates&gt;&lt;rec-number&gt;531&lt;/rec-number&gt;&lt;last-updated-date format="utc"&gt;1549220643&lt;/last-updated-date&gt;&lt;volume&gt;16&lt;/volume&gt;&lt;/record&gt;&lt;/Cite&gt;&lt;/EndNote&gt;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(Soucy</w:t>
      </w:r>
      <w:r w:rsidRPr="00F1004D">
        <w:rPr>
          <w:rFonts w:asciiTheme="minorBidi" w:hAnsiTheme="minorBidi"/>
          <w:i/>
          <w:noProof/>
          <w:sz w:val="24"/>
          <w:szCs w:val="24"/>
        </w:rPr>
        <w:t xml:space="preserve"> et al.</w:t>
      </w:r>
      <w:r w:rsidRPr="00F1004D">
        <w:rPr>
          <w:rFonts w:asciiTheme="minorBidi" w:hAnsiTheme="minorBidi"/>
          <w:noProof/>
          <w:sz w:val="24"/>
          <w:szCs w:val="24"/>
        </w:rPr>
        <w:t>, 2015)</w:t>
      </w:r>
      <w:r w:rsidRPr="00F1004D">
        <w:rPr>
          <w:rFonts w:asciiTheme="minorBidi" w:hAnsiTheme="minorBidi"/>
          <w:sz w:val="24"/>
          <w:szCs w:val="24"/>
        </w:rPr>
        <w:fldChar w:fldCharType="end"/>
      </w:r>
      <w:r w:rsidRPr="00F1004D">
        <w:rPr>
          <w:rFonts w:asciiTheme="minorBidi" w:hAnsiTheme="minorBidi"/>
          <w:sz w:val="24"/>
          <w:szCs w:val="24"/>
        </w:rPr>
        <w:t>.</w:t>
      </w:r>
    </w:p>
    <w:p w:rsidR="00F24B6D" w:rsidRPr="007333EA" w:rsidRDefault="00F24B6D" w:rsidP="00F24B6D">
      <w:pPr>
        <w:spacing w:after="0" w:line="360" w:lineRule="auto"/>
        <w:ind w:firstLine="720"/>
        <w:jc w:val="both"/>
        <w:rPr>
          <w:rFonts w:asciiTheme="minorBidi" w:hAnsiTheme="minorBidi"/>
          <w:sz w:val="24"/>
          <w:szCs w:val="24"/>
        </w:rPr>
      </w:pPr>
      <w:r w:rsidRPr="007333EA">
        <w:rPr>
          <w:rFonts w:asciiTheme="minorBidi" w:hAnsiTheme="minorBidi"/>
          <w:i/>
          <w:iCs/>
          <w:sz w:val="24"/>
          <w:szCs w:val="24"/>
        </w:rPr>
        <w:t>In vivo</w:t>
      </w:r>
      <w:r w:rsidRPr="007333EA">
        <w:rPr>
          <w:rFonts w:asciiTheme="minorBidi" w:hAnsiTheme="minorBidi"/>
          <w:sz w:val="24"/>
          <w:szCs w:val="24"/>
        </w:rPr>
        <w:t xml:space="preserve"> tests and genome investigation of </w:t>
      </w:r>
      <w:r w:rsidRPr="007333EA">
        <w:rPr>
          <w:rFonts w:asciiTheme="minorBidi" w:hAnsiTheme="minorBidi"/>
          <w:i/>
          <w:iCs/>
          <w:sz w:val="24"/>
          <w:szCs w:val="24"/>
        </w:rPr>
        <w:t>K. sedentarius</w:t>
      </w:r>
      <w:r w:rsidRPr="007333EA">
        <w:rPr>
          <w:rFonts w:asciiTheme="minorBidi" w:hAnsiTheme="minorBidi"/>
          <w:sz w:val="24"/>
          <w:szCs w:val="24"/>
        </w:rPr>
        <w:t xml:space="preserve"> MBB13 have also been studied in this chapter.  The results of this study indicate that fermentation and anaerobic respiratory pathways are absent which suggests the reason it is a strict aerobe even with the presence of RNR.  Besides that, proposing the cytochrome </w:t>
      </w:r>
      <w:r w:rsidRPr="007333EA">
        <w:rPr>
          <w:rFonts w:asciiTheme="minorBidi" w:hAnsiTheme="minorBidi"/>
          <w:i/>
          <w:iCs/>
          <w:sz w:val="24"/>
          <w:szCs w:val="24"/>
        </w:rPr>
        <w:t>c</w:t>
      </w:r>
      <w:r w:rsidRPr="007333EA">
        <w:rPr>
          <w:rFonts w:asciiTheme="minorBidi" w:hAnsiTheme="minorBidi"/>
          <w:sz w:val="24"/>
          <w:szCs w:val="24"/>
        </w:rPr>
        <w:t xml:space="preserve"> pathway that consist of a cytochrome </w:t>
      </w:r>
      <w:r w:rsidRPr="007333EA">
        <w:rPr>
          <w:rFonts w:asciiTheme="minorBidi" w:hAnsiTheme="minorBidi"/>
          <w:i/>
          <w:iCs/>
          <w:sz w:val="24"/>
          <w:szCs w:val="24"/>
        </w:rPr>
        <w:t>bc1-aa3</w:t>
      </w:r>
      <w:r w:rsidRPr="007333EA">
        <w:rPr>
          <w:rFonts w:asciiTheme="minorBidi" w:hAnsiTheme="minorBidi"/>
          <w:sz w:val="24"/>
          <w:szCs w:val="24"/>
        </w:rPr>
        <w:t xml:space="preserve"> oxidase and cytochrome </w:t>
      </w:r>
      <w:r w:rsidRPr="007333EA">
        <w:rPr>
          <w:rFonts w:asciiTheme="minorBidi" w:hAnsiTheme="minorBidi"/>
          <w:i/>
          <w:iCs/>
          <w:sz w:val="24"/>
          <w:szCs w:val="24"/>
        </w:rPr>
        <w:t>bd</w:t>
      </w:r>
      <w:r w:rsidRPr="007333EA">
        <w:rPr>
          <w:rFonts w:asciiTheme="minorBidi" w:hAnsiTheme="minorBidi"/>
          <w:sz w:val="24"/>
          <w:szCs w:val="24"/>
        </w:rPr>
        <w:t xml:space="preserve"> oxidase, based on genomics indicate its dependence on oxygen.  Despite the fact that some strains of </w:t>
      </w:r>
      <w:r w:rsidRPr="007333EA">
        <w:rPr>
          <w:rFonts w:asciiTheme="minorBidi" w:hAnsiTheme="minorBidi"/>
          <w:i/>
          <w:iCs/>
          <w:sz w:val="24"/>
          <w:szCs w:val="24"/>
        </w:rPr>
        <w:t>K. sedentarius</w:t>
      </w:r>
      <w:r w:rsidRPr="007333EA">
        <w:rPr>
          <w:rFonts w:asciiTheme="minorBidi" w:hAnsiTheme="minorBidi"/>
          <w:sz w:val="24"/>
          <w:szCs w:val="24"/>
        </w:rPr>
        <w:t xml:space="preserve"> reduce nitrate to nitrite </w:t>
      </w:r>
      <w:r w:rsidRPr="007333EA">
        <w:rPr>
          <w:rFonts w:asciiTheme="minorBidi" w:hAnsiTheme="minorBidi"/>
          <w:sz w:val="24"/>
          <w:szCs w:val="24"/>
        </w:rPr>
        <w:fldChar w:fldCharType="begin"/>
      </w:r>
      <w:r w:rsidRPr="007333EA">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7333EA">
        <w:rPr>
          <w:rFonts w:asciiTheme="minorBidi" w:hAnsiTheme="minorBidi"/>
          <w:sz w:val="24"/>
          <w:szCs w:val="24"/>
        </w:rPr>
        <w:fldChar w:fldCharType="separate"/>
      </w:r>
      <w:r w:rsidRPr="007333EA">
        <w:rPr>
          <w:rFonts w:asciiTheme="minorBidi" w:hAnsiTheme="minorBidi"/>
          <w:noProof/>
          <w:sz w:val="24"/>
          <w:szCs w:val="24"/>
        </w:rPr>
        <w:t>(Sims</w:t>
      </w:r>
      <w:r w:rsidRPr="007333EA">
        <w:rPr>
          <w:rFonts w:asciiTheme="minorBidi" w:hAnsiTheme="minorBidi"/>
          <w:i/>
          <w:noProof/>
          <w:sz w:val="24"/>
          <w:szCs w:val="24"/>
        </w:rPr>
        <w:t xml:space="preserve"> et al.</w:t>
      </w:r>
      <w:r w:rsidRPr="007333EA">
        <w:rPr>
          <w:rFonts w:asciiTheme="minorBidi" w:hAnsiTheme="minorBidi"/>
          <w:noProof/>
          <w:sz w:val="24"/>
          <w:szCs w:val="24"/>
        </w:rPr>
        <w:t>, 2009)</w:t>
      </w:r>
      <w:r w:rsidRPr="007333EA">
        <w:rPr>
          <w:rFonts w:asciiTheme="minorBidi" w:hAnsiTheme="minorBidi"/>
          <w:sz w:val="24"/>
          <w:szCs w:val="24"/>
        </w:rPr>
        <w:fldChar w:fldCharType="end"/>
      </w:r>
      <w:r w:rsidRPr="007333EA">
        <w:rPr>
          <w:rFonts w:asciiTheme="minorBidi" w:hAnsiTheme="minorBidi"/>
          <w:sz w:val="24"/>
          <w:szCs w:val="24"/>
        </w:rPr>
        <w:t xml:space="preserve"> but </w:t>
      </w:r>
      <w:r w:rsidRPr="007333EA">
        <w:rPr>
          <w:rFonts w:asciiTheme="minorBidi" w:hAnsiTheme="minorBidi"/>
          <w:i/>
          <w:iCs/>
          <w:sz w:val="24"/>
          <w:szCs w:val="24"/>
        </w:rPr>
        <w:t>K. sedentarius</w:t>
      </w:r>
      <w:r w:rsidRPr="007333EA">
        <w:rPr>
          <w:rFonts w:asciiTheme="minorBidi" w:hAnsiTheme="minorBidi"/>
          <w:sz w:val="24"/>
          <w:szCs w:val="24"/>
        </w:rPr>
        <w:t xml:space="preserve"> MBB13 may not reduce nitrate due to absence of nitrate reductases resembling genes.</w:t>
      </w:r>
    </w:p>
    <w:p w:rsidR="00F24B6D" w:rsidRPr="000252A9" w:rsidRDefault="00F24B6D" w:rsidP="00F24B6D">
      <w:pPr>
        <w:spacing w:after="0" w:line="360" w:lineRule="auto"/>
        <w:ind w:firstLine="720"/>
        <w:jc w:val="both"/>
        <w:rPr>
          <w:rFonts w:asciiTheme="minorBidi" w:hAnsiTheme="minorBidi"/>
          <w:color w:val="000000" w:themeColor="text1"/>
          <w:sz w:val="24"/>
          <w:szCs w:val="24"/>
        </w:rPr>
      </w:pPr>
      <w:r w:rsidRPr="00F1004D">
        <w:rPr>
          <w:rFonts w:asciiTheme="minorBidi" w:hAnsiTheme="minorBidi"/>
          <w:sz w:val="24"/>
          <w:szCs w:val="24"/>
        </w:rPr>
        <w:t>NMR results indicate that glycine betaine is the main compatible solute compound</w:t>
      </w:r>
      <w:r w:rsidRPr="007333EA">
        <w:rPr>
          <w:rFonts w:asciiTheme="minorBidi" w:hAnsiTheme="minorBidi"/>
          <w:sz w:val="24"/>
          <w:szCs w:val="24"/>
        </w:rPr>
        <w:t xml:space="preserve">, other solutes were also observed such as ectoine, proline, glutamate, acetate and lactate (Fig 4.7). Up to date, this is the first demonstration of genes involved in compatible </w:t>
      </w:r>
      <w:r w:rsidRPr="000252A9">
        <w:rPr>
          <w:rFonts w:asciiTheme="minorBidi" w:hAnsiTheme="minorBidi"/>
          <w:color w:val="000000" w:themeColor="text1"/>
          <w:sz w:val="24"/>
          <w:szCs w:val="24"/>
        </w:rPr>
        <w:t xml:space="preserve">solutes that compared the genome data of </w:t>
      </w:r>
      <w:r w:rsidRPr="000252A9">
        <w:rPr>
          <w:rFonts w:asciiTheme="minorBidi" w:hAnsiTheme="minorBidi"/>
          <w:i/>
          <w:iCs/>
          <w:color w:val="000000" w:themeColor="text1"/>
          <w:sz w:val="24"/>
          <w:szCs w:val="24"/>
        </w:rPr>
        <w:t>K. sedentarius</w:t>
      </w:r>
      <w:r w:rsidRPr="000252A9">
        <w:rPr>
          <w:rFonts w:asciiTheme="minorBidi" w:hAnsiTheme="minorBidi"/>
          <w:color w:val="000000" w:themeColor="text1"/>
          <w:sz w:val="24"/>
          <w:szCs w:val="24"/>
        </w:rPr>
        <w:t xml:space="preserve">. </w:t>
      </w:r>
    </w:p>
    <w:p w:rsidR="00F24B6D" w:rsidRPr="00F1004D" w:rsidRDefault="00F24B6D" w:rsidP="00F24B6D">
      <w:pPr>
        <w:spacing w:after="0" w:line="360" w:lineRule="auto"/>
        <w:jc w:val="both"/>
        <w:rPr>
          <w:rFonts w:asciiTheme="minorBidi" w:hAnsiTheme="minorBidi"/>
          <w:sz w:val="24"/>
          <w:szCs w:val="24"/>
        </w:rPr>
      </w:pPr>
      <w:r w:rsidRPr="000252A9">
        <w:rPr>
          <w:rFonts w:asciiTheme="minorBidi" w:hAnsiTheme="minorBidi"/>
          <w:color w:val="000000" w:themeColor="text1"/>
          <w:sz w:val="24"/>
          <w:szCs w:val="24"/>
        </w:rPr>
        <w:t xml:space="preserve">It has been claimed that </w:t>
      </w:r>
      <w:r w:rsidRPr="000252A9">
        <w:rPr>
          <w:rFonts w:asciiTheme="minorBidi" w:hAnsiTheme="minorBidi"/>
          <w:i/>
          <w:iCs/>
          <w:color w:val="000000" w:themeColor="text1"/>
          <w:sz w:val="24"/>
          <w:szCs w:val="24"/>
        </w:rPr>
        <w:t>K. sedentarius</w:t>
      </w:r>
      <w:r w:rsidRPr="000252A9">
        <w:rPr>
          <w:rFonts w:asciiTheme="minorBidi" w:hAnsiTheme="minorBidi"/>
          <w:color w:val="000000" w:themeColor="text1"/>
          <w:sz w:val="24"/>
          <w:szCs w:val="24"/>
        </w:rPr>
        <w:t xml:space="preserve"> strain M17C that was isolated from an infected human foot is able to degrade keratin due to the presence of keratinase enzymes </w:t>
      </w:r>
      <w:r w:rsidRPr="000252A9">
        <w:rPr>
          <w:rFonts w:asciiTheme="minorBidi" w:hAnsiTheme="minorBidi"/>
          <w:color w:val="000000" w:themeColor="text1"/>
          <w:sz w:val="24"/>
          <w:szCs w:val="24"/>
        </w:rPr>
        <w:fldChar w:fldCharType="begin"/>
      </w:r>
      <w:r w:rsidRPr="000252A9">
        <w:rPr>
          <w:rFonts w:asciiTheme="minorBidi" w:hAnsiTheme="minorBidi"/>
          <w:color w:val="000000" w:themeColor="text1"/>
          <w:sz w:val="24"/>
          <w:szCs w:val="24"/>
        </w:rPr>
        <w:instrText xml:space="preserve"> ADDIN EN.CITE &lt;EndNote&gt;&lt;Cite&gt;&lt;Author&gt;Longshaw&lt;/Author&gt;&lt;Year&gt;2002&lt;/Year&gt;&lt;IDText&gt;Kytococcus sedentarius, the organism associated with pitted keratolysis, produces two keratin</w:instrText>
      </w:r>
      <w:r w:rsidRPr="000252A9">
        <w:rPr>
          <w:rFonts w:ascii="Cambria Math" w:hAnsi="Cambria Math" w:cs="Cambria Math"/>
          <w:color w:val="000000" w:themeColor="text1"/>
          <w:sz w:val="24"/>
          <w:szCs w:val="24"/>
        </w:rPr>
        <w:instrText>‐</w:instrText>
      </w:r>
      <w:r w:rsidRPr="000252A9">
        <w:rPr>
          <w:rFonts w:asciiTheme="minorBidi" w:hAnsiTheme="minorBidi"/>
          <w:color w:val="000000" w:themeColor="text1"/>
          <w:sz w:val="24"/>
          <w:szCs w:val="24"/>
        </w:rPr>
        <w:instrText>degrading enzymes&lt;/IDText&gt;&lt;DisplayText&gt;(Longshaw&lt;style face="italic"&gt; et al.&lt;/style&gt;, 2002)&lt;/DisplayText&gt;&lt;record&gt;&lt;isbn&gt;1365-2672&lt;/isbn&gt;&lt;titles&gt;&lt;title&gt;Kytococcus sedentarius, the organism associated with pitted keratolysis, produces two keratin</w:instrText>
      </w:r>
      <w:r w:rsidRPr="000252A9">
        <w:rPr>
          <w:rFonts w:ascii="Cambria Math" w:hAnsi="Cambria Math" w:cs="Cambria Math"/>
          <w:color w:val="000000" w:themeColor="text1"/>
          <w:sz w:val="24"/>
          <w:szCs w:val="24"/>
        </w:rPr>
        <w:instrText>‐</w:instrText>
      </w:r>
      <w:r w:rsidRPr="000252A9">
        <w:rPr>
          <w:rFonts w:asciiTheme="minorBidi" w:hAnsiTheme="minorBidi"/>
          <w:color w:val="000000" w:themeColor="text1"/>
          <w:sz w:val="24"/>
          <w:szCs w:val="24"/>
        </w:rPr>
        <w:instrText>degrading enzymes&lt;/title&gt;&lt;secondary-title&gt;Journal of applied microbiology&lt;/secondary-title&gt;&lt;/titles&gt;&lt;pages&gt;810-816&lt;/pages&gt;&lt;number&gt;5&lt;/number&gt;&lt;contributors&gt;&lt;authors&gt;&lt;author&gt;Longshaw, CM&lt;/author&gt;&lt;author&gt;Wright, JD&lt;/author&gt;&lt;author&gt;Farrell, AM&lt;/author&gt;&lt;author&gt;Holland, KT&lt;/author&gt;&lt;/authors&gt;&lt;/contributors&gt;&lt;added-date format="utc"&gt;1523051507&lt;/added-date&gt;&lt;ref-type name="Journal Article"&gt;17&lt;/ref-type&gt;&lt;dates&gt;&lt;year&gt;2002&lt;/year&gt;&lt;/dates&gt;&lt;rec-number&gt;478&lt;/rec-number&gt;&lt;last-updated-date format="utc"&gt;1523051507&lt;/last-updated-date&gt;&lt;volume&gt;93&lt;/volume&gt;&lt;/record&gt;&lt;/Cite&gt;&lt;/EndNote&gt;</w:instrText>
      </w:r>
      <w:r w:rsidRPr="000252A9">
        <w:rPr>
          <w:rFonts w:asciiTheme="minorBidi" w:hAnsiTheme="minorBidi"/>
          <w:color w:val="000000" w:themeColor="text1"/>
          <w:sz w:val="24"/>
          <w:szCs w:val="24"/>
        </w:rPr>
        <w:fldChar w:fldCharType="separate"/>
      </w:r>
      <w:r w:rsidRPr="000252A9">
        <w:rPr>
          <w:rFonts w:asciiTheme="minorBidi" w:hAnsiTheme="minorBidi"/>
          <w:noProof/>
          <w:color w:val="000000" w:themeColor="text1"/>
          <w:sz w:val="24"/>
          <w:szCs w:val="24"/>
        </w:rPr>
        <w:t>(Longshaw</w:t>
      </w:r>
      <w:r w:rsidRPr="000252A9">
        <w:rPr>
          <w:rFonts w:asciiTheme="minorBidi" w:hAnsiTheme="minorBidi"/>
          <w:i/>
          <w:noProof/>
          <w:color w:val="000000" w:themeColor="text1"/>
          <w:sz w:val="24"/>
          <w:szCs w:val="24"/>
        </w:rPr>
        <w:t xml:space="preserve"> et al.</w:t>
      </w:r>
      <w:r w:rsidRPr="000252A9">
        <w:rPr>
          <w:rFonts w:asciiTheme="minorBidi" w:hAnsiTheme="minorBidi"/>
          <w:noProof/>
          <w:color w:val="000000" w:themeColor="text1"/>
          <w:sz w:val="24"/>
          <w:szCs w:val="24"/>
        </w:rPr>
        <w:t>, 2002)</w:t>
      </w:r>
      <w:r w:rsidRPr="000252A9">
        <w:rPr>
          <w:rFonts w:asciiTheme="minorBidi" w:hAnsiTheme="minorBidi"/>
          <w:color w:val="000000" w:themeColor="text1"/>
          <w:sz w:val="24"/>
          <w:szCs w:val="24"/>
        </w:rPr>
        <w:fldChar w:fldCharType="end"/>
      </w:r>
      <w:r w:rsidRPr="000252A9">
        <w:rPr>
          <w:rFonts w:asciiTheme="minorBidi" w:hAnsiTheme="minorBidi"/>
          <w:color w:val="000000" w:themeColor="text1"/>
          <w:sz w:val="24"/>
          <w:szCs w:val="24"/>
        </w:rPr>
        <w:t xml:space="preserve">.  However, </w:t>
      </w:r>
      <w:r w:rsidRPr="000252A9">
        <w:rPr>
          <w:rFonts w:asciiTheme="minorBidi" w:hAnsiTheme="minorBidi"/>
          <w:i/>
          <w:iCs/>
          <w:color w:val="000000" w:themeColor="text1"/>
          <w:sz w:val="24"/>
          <w:szCs w:val="24"/>
        </w:rPr>
        <w:t>K. sedentarius</w:t>
      </w:r>
      <w:r w:rsidRPr="000252A9">
        <w:rPr>
          <w:rFonts w:asciiTheme="minorBidi" w:hAnsiTheme="minorBidi"/>
          <w:color w:val="000000" w:themeColor="text1"/>
          <w:sz w:val="24"/>
          <w:szCs w:val="24"/>
        </w:rPr>
        <w:t xml:space="preserve"> strain MBB13 genome does not possess the genes involved </w:t>
      </w:r>
      <w:r w:rsidRPr="00F1004D">
        <w:rPr>
          <w:rFonts w:asciiTheme="minorBidi" w:hAnsiTheme="minorBidi"/>
          <w:sz w:val="24"/>
          <w:szCs w:val="24"/>
        </w:rPr>
        <w:t xml:space="preserve">in keratin degradation and did not degrade keratin azure (Fig 4.9).  This finding suggests that not all </w:t>
      </w:r>
      <w:r w:rsidRPr="00F1004D">
        <w:rPr>
          <w:rFonts w:asciiTheme="minorBidi" w:hAnsiTheme="minorBidi"/>
          <w:i/>
          <w:iCs/>
          <w:sz w:val="24"/>
          <w:szCs w:val="24"/>
        </w:rPr>
        <w:t>K. sedentarius</w:t>
      </w:r>
      <w:r w:rsidRPr="00F1004D">
        <w:rPr>
          <w:rFonts w:asciiTheme="minorBidi" w:hAnsiTheme="minorBidi"/>
          <w:sz w:val="24"/>
          <w:szCs w:val="24"/>
        </w:rPr>
        <w:t xml:space="preserve"> strains are keratin degrader</w:t>
      </w:r>
      <w:r w:rsidRPr="00294152">
        <w:rPr>
          <w:rFonts w:asciiTheme="minorBidi" w:hAnsiTheme="minorBidi"/>
          <w:sz w:val="24"/>
          <w:szCs w:val="24"/>
        </w:rPr>
        <w:t>s</w:t>
      </w:r>
      <w:r w:rsidRPr="00F1004D">
        <w:rPr>
          <w:rFonts w:asciiTheme="minorBidi" w:hAnsiTheme="minorBidi"/>
          <w:sz w:val="24"/>
          <w:szCs w:val="24"/>
        </w:rPr>
        <w:t xml:space="preserve"> including MBB13.  Additionally, genome of strain M17C was unavailable online.</w:t>
      </w:r>
    </w:p>
    <w:p w:rsidR="00F24B6D" w:rsidRPr="00F1004D" w:rsidRDefault="00F24B6D" w:rsidP="00F24B6D">
      <w:pPr>
        <w:spacing w:line="360" w:lineRule="auto"/>
        <w:ind w:firstLine="720"/>
        <w:jc w:val="both"/>
        <w:rPr>
          <w:rFonts w:asciiTheme="minorBidi" w:hAnsiTheme="minorBidi"/>
          <w:sz w:val="24"/>
          <w:szCs w:val="24"/>
        </w:rPr>
      </w:pPr>
      <w:r w:rsidRPr="00F1004D">
        <w:rPr>
          <w:rFonts w:asciiTheme="minorBidi" w:hAnsiTheme="minorBidi"/>
          <w:i/>
          <w:iCs/>
          <w:sz w:val="24"/>
          <w:szCs w:val="24"/>
        </w:rPr>
        <w:t xml:space="preserve">Kytococcus sedentarius </w:t>
      </w:r>
      <w:r w:rsidRPr="00F1004D">
        <w:rPr>
          <w:rFonts w:asciiTheme="minorBidi" w:hAnsiTheme="minorBidi"/>
          <w:iCs/>
          <w:sz w:val="24"/>
          <w:szCs w:val="24"/>
        </w:rPr>
        <w:t xml:space="preserve">is </w:t>
      </w:r>
      <w:r w:rsidRPr="00F1004D">
        <w:rPr>
          <w:rFonts w:asciiTheme="minorBidi" w:hAnsiTheme="minorBidi"/>
          <w:sz w:val="24"/>
          <w:szCs w:val="24"/>
        </w:rPr>
        <w:t xml:space="preserve">considered as a new producer of monensin antibiotic A and B.  In </w:t>
      </w:r>
      <w:r w:rsidRPr="00F1004D">
        <w:rPr>
          <w:rFonts w:asciiTheme="minorBidi" w:hAnsiTheme="minorBidi"/>
          <w:i/>
          <w:iCs/>
          <w:sz w:val="24"/>
          <w:szCs w:val="24"/>
        </w:rPr>
        <w:t>S. cinnamonensis</w:t>
      </w:r>
      <w:r w:rsidRPr="00F1004D">
        <w:rPr>
          <w:rFonts w:asciiTheme="minorBidi" w:hAnsiTheme="minorBidi"/>
          <w:sz w:val="24"/>
          <w:szCs w:val="24"/>
        </w:rPr>
        <w:t xml:space="preserve">, the </w:t>
      </w:r>
      <w:r w:rsidRPr="00F1004D">
        <w:rPr>
          <w:rFonts w:asciiTheme="minorBidi" w:hAnsiTheme="minorBidi"/>
          <w:i/>
          <w:iCs/>
          <w:sz w:val="24"/>
          <w:szCs w:val="24"/>
        </w:rPr>
        <w:t>mon</w:t>
      </w:r>
      <w:r w:rsidRPr="00F1004D">
        <w:rPr>
          <w:rFonts w:asciiTheme="minorBidi" w:hAnsiTheme="minorBidi"/>
          <w:sz w:val="24"/>
          <w:szCs w:val="24"/>
        </w:rPr>
        <w:t xml:space="preserve"> cluster was identified and gene inactivation suggested that two genes are important for the monesin production (</w:t>
      </w:r>
      <w:r w:rsidRPr="00F1004D">
        <w:rPr>
          <w:rFonts w:asciiTheme="minorBidi" w:hAnsiTheme="minorBidi"/>
          <w:i/>
          <w:sz w:val="24"/>
          <w:szCs w:val="24"/>
        </w:rPr>
        <w:t>monH</w:t>
      </w:r>
      <w:r w:rsidRPr="00F1004D">
        <w:rPr>
          <w:rFonts w:asciiTheme="minorBidi" w:hAnsiTheme="minorBidi"/>
          <w:sz w:val="24"/>
          <w:szCs w:val="24"/>
        </w:rPr>
        <w:t xml:space="preserve"> and </w:t>
      </w:r>
      <w:r w:rsidRPr="00F1004D">
        <w:rPr>
          <w:rFonts w:asciiTheme="minorBidi" w:hAnsiTheme="minorBidi"/>
          <w:i/>
          <w:sz w:val="24"/>
          <w:szCs w:val="24"/>
        </w:rPr>
        <w:t>monRI</w:t>
      </w:r>
      <w:r w:rsidRPr="00F1004D">
        <w:rPr>
          <w:rFonts w:asciiTheme="minorBidi" w:hAnsiTheme="minorBidi"/>
          <w:sz w:val="24"/>
          <w:szCs w:val="24"/>
        </w:rPr>
        <w:t xml:space="preserve">). In </w:t>
      </w:r>
      <w:r w:rsidRPr="00F1004D">
        <w:rPr>
          <w:rFonts w:asciiTheme="minorBidi" w:hAnsiTheme="minorBidi"/>
          <w:i/>
          <w:iCs/>
          <w:sz w:val="24"/>
          <w:szCs w:val="24"/>
        </w:rPr>
        <w:t>K. sedentarius</w:t>
      </w:r>
      <w:r w:rsidRPr="00F1004D">
        <w:rPr>
          <w:rFonts w:asciiTheme="minorBidi" w:hAnsiTheme="minorBidi"/>
          <w:sz w:val="24"/>
          <w:szCs w:val="24"/>
        </w:rPr>
        <w:t xml:space="preserve"> both strains MBB13 and DSM 20547 but not TR-2, the </w:t>
      </w:r>
      <w:r w:rsidRPr="00F1004D">
        <w:rPr>
          <w:rFonts w:asciiTheme="minorBidi" w:hAnsiTheme="minorBidi"/>
          <w:sz w:val="24"/>
          <w:szCs w:val="24"/>
        </w:rPr>
        <w:lastRenderedPageBreak/>
        <w:t xml:space="preserve">cluster was not identified.  Up to date, TR-2 genome is still unavailable to investigate the production of monesin either by the bioinformatics tools or </w:t>
      </w:r>
      <w:r w:rsidRPr="00F1004D">
        <w:rPr>
          <w:rFonts w:asciiTheme="minorBidi" w:hAnsiTheme="minorBidi"/>
          <w:i/>
          <w:iCs/>
          <w:sz w:val="24"/>
          <w:szCs w:val="24"/>
        </w:rPr>
        <w:t>in vivo</w:t>
      </w:r>
      <w:r w:rsidRPr="00F1004D">
        <w:rPr>
          <w:rFonts w:asciiTheme="minorBidi" w:hAnsiTheme="minorBidi"/>
          <w:sz w:val="24"/>
          <w:szCs w:val="24"/>
        </w:rPr>
        <w:t xml:space="preserve"> experiments.  </w:t>
      </w:r>
    </w:p>
    <w:p w:rsidR="00F24B6D" w:rsidRPr="00F1004D" w:rsidRDefault="00F24B6D" w:rsidP="00F24B6D">
      <w:pPr>
        <w:spacing w:line="360" w:lineRule="auto"/>
        <w:ind w:firstLine="720"/>
        <w:jc w:val="both"/>
        <w:rPr>
          <w:rFonts w:asciiTheme="minorBidi" w:hAnsiTheme="minorBidi"/>
          <w:sz w:val="24"/>
          <w:szCs w:val="24"/>
        </w:rPr>
      </w:pPr>
      <w:r w:rsidRPr="00F1004D">
        <w:rPr>
          <w:rFonts w:asciiTheme="minorBidi" w:hAnsiTheme="minorBidi"/>
          <w:sz w:val="24"/>
          <w:szCs w:val="24"/>
        </w:rPr>
        <w:t xml:space="preserve">To conclude this chapter, </w:t>
      </w:r>
      <w:r w:rsidRPr="00F1004D">
        <w:rPr>
          <w:rFonts w:asciiTheme="minorBidi" w:hAnsiTheme="minorBidi"/>
          <w:i/>
          <w:iCs/>
          <w:sz w:val="24"/>
          <w:szCs w:val="24"/>
        </w:rPr>
        <w:t>K. sedentarius</w:t>
      </w:r>
      <w:r w:rsidRPr="00F1004D">
        <w:rPr>
          <w:rFonts w:asciiTheme="minorBidi" w:hAnsiTheme="minorBidi"/>
          <w:sz w:val="24"/>
          <w:szCs w:val="24"/>
        </w:rPr>
        <w:t xml:space="preserve"> MBB13 is strictly aerobic most likely due to due to the absence of fermentation and anaerobic respiratory pathways.  The strain of </w:t>
      </w:r>
      <w:r w:rsidRPr="00F1004D">
        <w:rPr>
          <w:rFonts w:asciiTheme="minorBidi" w:hAnsiTheme="minorBidi"/>
          <w:i/>
          <w:iCs/>
          <w:sz w:val="24"/>
          <w:szCs w:val="24"/>
        </w:rPr>
        <w:t>K. sedentarius</w:t>
      </w:r>
      <w:r w:rsidRPr="00F1004D">
        <w:rPr>
          <w:rFonts w:asciiTheme="minorBidi" w:hAnsiTheme="minorBidi"/>
          <w:sz w:val="24"/>
          <w:szCs w:val="24"/>
        </w:rPr>
        <w:t xml:space="preserve"> MBB13 is unable to degrade keratin. </w:t>
      </w:r>
      <w:r w:rsidRPr="00F1004D">
        <w:rPr>
          <w:rFonts w:asciiTheme="minorBidi" w:hAnsiTheme="minorBidi"/>
          <w:i/>
          <w:sz w:val="24"/>
          <w:szCs w:val="24"/>
        </w:rPr>
        <w:t>Kytococcus sedentarius</w:t>
      </w:r>
      <w:r w:rsidRPr="00F1004D">
        <w:rPr>
          <w:rFonts w:asciiTheme="minorBidi" w:hAnsiTheme="minorBidi"/>
          <w:sz w:val="24"/>
          <w:szCs w:val="24"/>
        </w:rPr>
        <w:t xml:space="preserve"> MBB13 grows well under conditions with up to 0.6 M NaCl, most likely due to the presence of the following compatible solutes, glycine betaine, proline, glutamate and ectoine.  Genome of </w:t>
      </w:r>
      <w:r w:rsidRPr="00F1004D">
        <w:rPr>
          <w:rFonts w:asciiTheme="minorBidi" w:hAnsiTheme="minorBidi"/>
          <w:i/>
          <w:iCs/>
          <w:sz w:val="24"/>
          <w:szCs w:val="24"/>
        </w:rPr>
        <w:t>K. sedentarius</w:t>
      </w:r>
      <w:r w:rsidRPr="00F1004D">
        <w:rPr>
          <w:rFonts w:asciiTheme="minorBidi" w:hAnsiTheme="minorBidi"/>
          <w:sz w:val="24"/>
          <w:szCs w:val="24"/>
        </w:rPr>
        <w:t xml:space="preserve"> MBB13 does not have MonH, MonRI and MonRII, therefore is most likely unable to produce monesin.  </w:t>
      </w:r>
      <w:r w:rsidRPr="00F1004D">
        <w:rPr>
          <w:rFonts w:asciiTheme="minorBidi" w:hAnsiTheme="minorBidi"/>
          <w:i/>
          <w:iCs/>
          <w:sz w:val="24"/>
          <w:szCs w:val="24"/>
        </w:rPr>
        <w:t>Kytococcus sedentarius</w:t>
      </w:r>
      <w:r w:rsidRPr="00F1004D">
        <w:rPr>
          <w:rFonts w:asciiTheme="minorBidi" w:hAnsiTheme="minorBidi"/>
          <w:sz w:val="24"/>
          <w:szCs w:val="24"/>
        </w:rPr>
        <w:t xml:space="preserve"> MBB13 possesses four Wbl proteins with high similarity to those in </w:t>
      </w:r>
      <w:r w:rsidRPr="00F1004D">
        <w:rPr>
          <w:rFonts w:asciiTheme="minorBidi" w:hAnsiTheme="minorBidi"/>
          <w:i/>
          <w:iCs/>
          <w:sz w:val="24"/>
          <w:szCs w:val="24"/>
        </w:rPr>
        <w:t>M. tuberculosis</w:t>
      </w:r>
      <w:r w:rsidRPr="00F1004D">
        <w:rPr>
          <w:rFonts w:asciiTheme="minorBidi" w:hAnsiTheme="minorBidi"/>
          <w:sz w:val="24"/>
          <w:szCs w:val="24"/>
        </w:rPr>
        <w:t>.  Wbl proteins are transcription factors some of which bind to the major sigma factor (σ</w:t>
      </w:r>
      <w:r w:rsidRPr="00F1004D">
        <w:rPr>
          <w:rFonts w:asciiTheme="minorBidi" w:hAnsiTheme="minorBidi"/>
          <w:sz w:val="24"/>
          <w:szCs w:val="24"/>
          <w:vertAlign w:val="superscript"/>
        </w:rPr>
        <w:t>A</w:t>
      </w:r>
      <w:r w:rsidRPr="00F1004D">
        <w:rPr>
          <w:rFonts w:asciiTheme="minorBidi" w:hAnsiTheme="minorBidi"/>
          <w:sz w:val="24"/>
          <w:szCs w:val="24"/>
        </w:rPr>
        <w:t xml:space="preserve">) </w:t>
      </w:r>
      <w:r w:rsidRPr="00F1004D">
        <w:rPr>
          <w:rFonts w:asciiTheme="minorBidi" w:hAnsiTheme="minorBidi"/>
          <w:sz w:val="24"/>
          <w:szCs w:val="24"/>
        </w:rPr>
        <w:fldChar w:fldCharType="begin"/>
      </w:r>
      <w:r w:rsidRPr="00F1004D">
        <w:rPr>
          <w:rFonts w:asciiTheme="minorBidi" w:hAnsiTheme="minorBidi"/>
          <w:sz w:val="24"/>
          <w:szCs w:val="24"/>
        </w:rPr>
        <w:instrText xml:space="preserve"> ADDIN EN.CITE &lt;EndNote&gt;&lt;Cite&gt;&lt;Author&gt;Feng&lt;/Author&gt;&lt;Year&gt;2016&lt;/Year&gt;&lt;IDText&gt;Genome-wide characterization of monomeric transcriptional regulators in Mycobacterium tuberculosis&lt;/IDText&gt;&lt;DisplayText&gt;(Lipeng Feng&lt;style face="italic"&gt; et al.&lt;/style&gt;, 2016)&lt;/DisplayText&gt;&lt;record&gt;&lt;isbn&gt;1465-2080&lt;/isbn&gt;&lt;titles&gt;&lt;title&gt;Genome-wide characterization of monomeric transcriptional regulators in Mycobacterium tuberculosis&lt;/title&gt;&lt;secondary-title&gt;Microbiology&lt;/secondary-title&gt;&lt;/titles&gt;&lt;pages&gt;889-897&lt;/pages&gt;&lt;number&gt;5&lt;/number&gt;&lt;contributors&gt;&lt;authors&gt;&lt;author&gt;Feng, Lipeng&lt;/author&gt;&lt;author&gt;Chen, Zhenkang&lt;/author&gt;&lt;author&gt;Wang, Zhongwei&lt;/author&gt;&lt;author&gt;Hu, Yangbo&lt;/author&gt;&lt;author&gt;Chen, Shiyun&lt;/author&gt;&lt;/authors&gt;&lt;/contributors&gt;&lt;added-date format="utc"&gt;1523052435&lt;/added-date&gt;&lt;ref-type name="Journal Article"&gt;17&lt;/ref-type&gt;&lt;dates&gt;&lt;year&gt;2016&lt;/year&gt;&lt;/dates&gt;&lt;rec-number&gt;479&lt;/rec-number&gt;&lt;last-updated-date format="utc"&gt;1523052435&lt;/last-updated-date&gt;&lt;volume&gt;162&lt;/volume&gt;&lt;/record&gt;&lt;/Cite&gt;&lt;/EndNote&gt;</w:instrText>
      </w:r>
      <w:r w:rsidRPr="00F1004D">
        <w:rPr>
          <w:rFonts w:asciiTheme="minorBidi" w:hAnsiTheme="minorBidi"/>
          <w:sz w:val="24"/>
          <w:szCs w:val="24"/>
        </w:rPr>
        <w:fldChar w:fldCharType="separate"/>
      </w:r>
      <w:r w:rsidRPr="00F1004D">
        <w:rPr>
          <w:rFonts w:asciiTheme="minorBidi" w:hAnsiTheme="minorBidi"/>
          <w:noProof/>
          <w:sz w:val="24"/>
          <w:szCs w:val="24"/>
        </w:rPr>
        <w:t>(Lipeng Feng</w:t>
      </w:r>
      <w:r w:rsidRPr="00F1004D">
        <w:rPr>
          <w:rFonts w:asciiTheme="minorBidi" w:hAnsiTheme="minorBidi"/>
          <w:i/>
          <w:noProof/>
          <w:sz w:val="24"/>
          <w:szCs w:val="24"/>
        </w:rPr>
        <w:t xml:space="preserve"> et al.</w:t>
      </w:r>
      <w:r w:rsidRPr="00F1004D">
        <w:rPr>
          <w:rFonts w:asciiTheme="minorBidi" w:hAnsiTheme="minorBidi"/>
          <w:noProof/>
          <w:sz w:val="24"/>
          <w:szCs w:val="24"/>
        </w:rPr>
        <w:t>, 2016)</w:t>
      </w:r>
      <w:r w:rsidRPr="00F1004D">
        <w:rPr>
          <w:rFonts w:asciiTheme="minorBidi" w:hAnsiTheme="minorBidi"/>
          <w:sz w:val="24"/>
          <w:szCs w:val="24"/>
        </w:rPr>
        <w:fldChar w:fldCharType="end"/>
      </w:r>
      <w:r w:rsidRPr="00F1004D">
        <w:rPr>
          <w:rFonts w:asciiTheme="minorBidi" w:hAnsiTheme="minorBidi"/>
          <w:sz w:val="24"/>
          <w:szCs w:val="24"/>
        </w:rPr>
        <w:t xml:space="preserve">.  Therefore, the characterization of the </w:t>
      </w:r>
      <w:r w:rsidRPr="00F1004D">
        <w:rPr>
          <w:rFonts w:asciiTheme="minorBidi" w:hAnsiTheme="minorBidi"/>
          <w:i/>
          <w:sz w:val="24"/>
          <w:szCs w:val="24"/>
        </w:rPr>
        <w:t>K. sedentarius</w:t>
      </w:r>
      <w:r w:rsidRPr="00F1004D">
        <w:rPr>
          <w:rFonts w:asciiTheme="minorBidi" w:hAnsiTheme="minorBidi"/>
          <w:sz w:val="24"/>
          <w:szCs w:val="24"/>
        </w:rPr>
        <w:t xml:space="preserve"> MBB13 Wbl proteins was undertaken as described in the next chapter.  </w:t>
      </w:r>
    </w:p>
    <w:p w:rsidR="00F24B6D" w:rsidRDefault="00F24B6D" w:rsidP="00F24B6D">
      <w:pPr>
        <w:spacing w:line="360" w:lineRule="auto"/>
        <w:jc w:val="both"/>
        <w:rPr>
          <w:rFonts w:ascii="Calibri Light" w:hAnsi="Calibri Light"/>
          <w:sz w:val="26"/>
          <w:szCs w:val="26"/>
        </w:rPr>
      </w:pPr>
    </w:p>
    <w:p w:rsidR="00F24B6D" w:rsidRPr="005A139C" w:rsidRDefault="00F24B6D" w:rsidP="00F24B6D">
      <w:pPr>
        <w:spacing w:after="0" w:line="360" w:lineRule="auto"/>
        <w:jc w:val="both"/>
        <w:rPr>
          <w:rFonts w:ascii="Calibri Light" w:hAnsi="Calibri Light" w:cstheme="minorHAnsi"/>
        </w:rPr>
      </w:pPr>
    </w:p>
    <w:p w:rsidR="00F24B6D" w:rsidRDefault="00F24B6D" w:rsidP="00E9256C">
      <w:pPr>
        <w:spacing w:line="360" w:lineRule="auto"/>
        <w:ind w:firstLine="720"/>
        <w:jc w:val="both"/>
        <w:rPr>
          <w:rFonts w:asciiTheme="minorBidi" w:hAnsiTheme="minorBidi"/>
          <w:sz w:val="24"/>
          <w:szCs w:val="24"/>
        </w:rPr>
      </w:pPr>
    </w:p>
    <w:p w:rsidR="00F24B6D" w:rsidRDefault="00F24B6D"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94186E" w:rsidRDefault="0094186E" w:rsidP="00E9256C">
      <w:pPr>
        <w:spacing w:line="360" w:lineRule="auto"/>
        <w:ind w:firstLine="720"/>
        <w:jc w:val="both"/>
        <w:rPr>
          <w:rFonts w:asciiTheme="minorBidi" w:hAnsiTheme="minorBidi"/>
          <w:sz w:val="24"/>
          <w:szCs w:val="24"/>
        </w:rPr>
      </w:pPr>
    </w:p>
    <w:p w:rsidR="00BF59A2" w:rsidRDefault="00BF59A2" w:rsidP="00E9256C">
      <w:pPr>
        <w:spacing w:line="360" w:lineRule="auto"/>
        <w:ind w:firstLine="720"/>
        <w:jc w:val="both"/>
        <w:rPr>
          <w:rFonts w:asciiTheme="minorBidi" w:hAnsiTheme="minorBidi"/>
          <w:sz w:val="24"/>
          <w:szCs w:val="24"/>
        </w:rPr>
      </w:pPr>
    </w:p>
    <w:p w:rsidR="0094186E" w:rsidRPr="007333EA" w:rsidRDefault="0094186E" w:rsidP="007333EA">
      <w:pPr>
        <w:pStyle w:val="Heading1"/>
        <w:spacing w:line="360" w:lineRule="auto"/>
        <w:rPr>
          <w:rFonts w:asciiTheme="minorBidi" w:hAnsiTheme="minorBidi" w:cstheme="minorBidi"/>
          <w:b/>
          <w:bCs/>
          <w:i/>
          <w:iCs/>
          <w:color w:val="auto"/>
          <w:sz w:val="24"/>
          <w:szCs w:val="24"/>
        </w:rPr>
      </w:pPr>
      <w:bookmarkStart w:id="95" w:name="_Toc22242938"/>
      <w:r w:rsidRPr="007333EA">
        <w:rPr>
          <w:rFonts w:asciiTheme="minorBidi" w:hAnsiTheme="minorBidi" w:cstheme="minorBidi"/>
          <w:b/>
          <w:bCs/>
          <w:i/>
          <w:iCs/>
          <w:color w:val="auto"/>
          <w:sz w:val="24"/>
          <w:szCs w:val="24"/>
        </w:rPr>
        <w:t>Chapter Five</w:t>
      </w:r>
      <w:bookmarkEnd w:id="95"/>
      <w:r w:rsidRPr="007333EA">
        <w:rPr>
          <w:rFonts w:asciiTheme="minorBidi" w:hAnsiTheme="minorBidi" w:cstheme="minorBidi"/>
          <w:b/>
          <w:bCs/>
          <w:i/>
          <w:iCs/>
          <w:color w:val="auto"/>
          <w:sz w:val="24"/>
          <w:szCs w:val="24"/>
        </w:rPr>
        <w:tab/>
      </w:r>
    </w:p>
    <w:p w:rsidR="0094186E" w:rsidRPr="007333EA" w:rsidRDefault="0094186E" w:rsidP="007333EA">
      <w:pPr>
        <w:pStyle w:val="Heading2"/>
        <w:spacing w:line="360" w:lineRule="auto"/>
        <w:rPr>
          <w:rFonts w:asciiTheme="minorBidi" w:hAnsiTheme="minorBidi" w:cstheme="minorBidi"/>
          <w:color w:val="auto"/>
          <w:sz w:val="24"/>
          <w:szCs w:val="24"/>
        </w:rPr>
      </w:pPr>
      <w:bookmarkStart w:id="96" w:name="_Toc22242939"/>
      <w:r w:rsidRPr="007333EA">
        <w:rPr>
          <w:rFonts w:asciiTheme="minorBidi" w:hAnsiTheme="minorBidi" w:cstheme="minorBidi"/>
          <w:color w:val="auto"/>
          <w:sz w:val="24"/>
          <w:szCs w:val="24"/>
        </w:rPr>
        <w:t xml:space="preserve">5 Isolation and biochemical characterization of </w:t>
      </w:r>
      <w:r w:rsidRPr="007333EA">
        <w:rPr>
          <w:rFonts w:asciiTheme="minorBidi" w:hAnsiTheme="minorBidi" w:cstheme="minorBidi"/>
          <w:i/>
          <w:iCs/>
          <w:color w:val="auto"/>
          <w:sz w:val="24"/>
          <w:szCs w:val="24"/>
        </w:rPr>
        <w:t>K. sedentarius</w:t>
      </w:r>
      <w:r w:rsidRPr="007333EA">
        <w:rPr>
          <w:rFonts w:asciiTheme="minorBidi" w:hAnsiTheme="minorBidi" w:cstheme="minorBidi"/>
          <w:color w:val="auto"/>
          <w:sz w:val="24"/>
          <w:szCs w:val="24"/>
        </w:rPr>
        <w:t xml:space="preserve"> MBB13 WhiB1 and WhiB2 proteins</w:t>
      </w:r>
      <w:bookmarkEnd w:id="96"/>
    </w:p>
    <w:p w:rsidR="0094186E" w:rsidRPr="007333EA" w:rsidRDefault="0094186E" w:rsidP="007333EA">
      <w:pPr>
        <w:pStyle w:val="Heading3"/>
        <w:spacing w:line="360" w:lineRule="auto"/>
        <w:rPr>
          <w:rFonts w:asciiTheme="minorBidi" w:hAnsiTheme="minorBidi" w:cstheme="minorBidi"/>
          <w:b/>
          <w:bCs/>
          <w:color w:val="auto"/>
        </w:rPr>
      </w:pPr>
      <w:bookmarkStart w:id="97" w:name="_Toc22242940"/>
      <w:r w:rsidRPr="007333EA">
        <w:rPr>
          <w:rFonts w:asciiTheme="minorBidi" w:hAnsiTheme="minorBidi" w:cstheme="minorBidi"/>
          <w:b/>
          <w:bCs/>
          <w:color w:val="auto"/>
        </w:rPr>
        <w:t>5.1 Introduction</w:t>
      </w:r>
      <w:bookmarkEnd w:id="97"/>
    </w:p>
    <w:p w:rsidR="0094186E" w:rsidRPr="00D63793" w:rsidRDefault="0094186E" w:rsidP="0094186E">
      <w:pPr>
        <w:spacing w:line="360" w:lineRule="auto"/>
        <w:ind w:firstLine="720"/>
        <w:jc w:val="both"/>
        <w:rPr>
          <w:rFonts w:asciiTheme="minorBidi" w:hAnsiTheme="minorBidi"/>
          <w:color w:val="000000" w:themeColor="text1"/>
          <w:sz w:val="24"/>
          <w:szCs w:val="24"/>
        </w:rPr>
      </w:pPr>
      <w:r w:rsidRPr="00D63793">
        <w:rPr>
          <w:rFonts w:asciiTheme="minorBidi" w:hAnsiTheme="minorBidi"/>
          <w:color w:val="000000" w:themeColor="text1"/>
          <w:sz w:val="24"/>
          <w:szCs w:val="24"/>
        </w:rPr>
        <w:t xml:space="preserve">The </w:t>
      </w:r>
      <w:r w:rsidRPr="00D63793">
        <w:rPr>
          <w:rFonts w:asciiTheme="minorBidi" w:hAnsiTheme="minorBidi"/>
          <w:color w:val="000000" w:themeColor="text1"/>
          <w:sz w:val="24"/>
          <w:szCs w:val="24"/>
          <w:u w:val="single"/>
        </w:rPr>
        <w:t>W</w:t>
      </w:r>
      <w:r w:rsidRPr="00D63793">
        <w:rPr>
          <w:rFonts w:asciiTheme="minorBidi" w:hAnsiTheme="minorBidi"/>
          <w:color w:val="000000" w:themeColor="text1"/>
          <w:sz w:val="24"/>
          <w:szCs w:val="24"/>
        </w:rPr>
        <w:t>hite-</w:t>
      </w:r>
      <w:r w:rsidRPr="00D63793">
        <w:rPr>
          <w:rFonts w:asciiTheme="minorBidi" w:hAnsiTheme="minorBidi"/>
          <w:color w:val="000000" w:themeColor="text1"/>
          <w:sz w:val="24"/>
          <w:szCs w:val="24"/>
          <w:u w:val="single"/>
        </w:rPr>
        <w:t>B</w:t>
      </w:r>
      <w:r w:rsidRPr="00D63793">
        <w:rPr>
          <w:rFonts w:asciiTheme="minorBidi" w:hAnsiTheme="minorBidi"/>
          <w:color w:val="000000" w:themeColor="text1"/>
          <w:sz w:val="24"/>
          <w:szCs w:val="24"/>
        </w:rPr>
        <w:t>-</w:t>
      </w:r>
      <w:r w:rsidRPr="00D63793">
        <w:rPr>
          <w:rFonts w:asciiTheme="minorBidi" w:hAnsiTheme="minorBidi"/>
          <w:color w:val="000000" w:themeColor="text1"/>
          <w:sz w:val="24"/>
          <w:szCs w:val="24"/>
          <w:u w:val="single"/>
        </w:rPr>
        <w:t>l</w:t>
      </w:r>
      <w:r w:rsidRPr="00D63793">
        <w:rPr>
          <w:rFonts w:asciiTheme="minorBidi" w:hAnsiTheme="minorBidi"/>
          <w:color w:val="000000" w:themeColor="text1"/>
          <w:sz w:val="24"/>
          <w:szCs w:val="24"/>
        </w:rPr>
        <w:t xml:space="preserve">ike (Wbl) family of proteins was discovered in </w:t>
      </w:r>
      <w:r w:rsidRPr="00D63793">
        <w:rPr>
          <w:rFonts w:asciiTheme="minorBidi" w:hAnsiTheme="minorBidi"/>
          <w:i/>
          <w:iCs/>
          <w:color w:val="000000" w:themeColor="text1"/>
          <w:sz w:val="24"/>
          <w:szCs w:val="24"/>
        </w:rPr>
        <w:t>Streptomyces coelicolor</w:t>
      </w:r>
      <w:r w:rsidRPr="00D63793">
        <w:rPr>
          <w:rFonts w:asciiTheme="minorBidi" w:hAnsiTheme="minorBidi"/>
          <w:color w:val="000000" w:themeColor="text1"/>
          <w:sz w:val="24"/>
          <w:szCs w:val="24"/>
        </w:rPr>
        <w:t xml:space="preserve">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&lt;EndNote&gt;&lt;Cite&gt;&lt;Author&gt;Hopwood&lt;/Author&gt;&lt;Year&gt;1970&lt;/Year&gt;&lt;IDText&gt;Mutants of Streptomyces coelicolor defective in sporulation&lt;/IDText&gt;&lt;DisplayText&gt;(Hopwood&lt;style face="italic"&gt; et al.&lt;/style&gt;, 1970)&lt;/DisplayText&gt;&lt;record&gt;&lt;isbn&gt;1465-2080&lt;/isbn&gt;&lt;titles&gt;&lt;title&gt;Mutants of Streptomyces coelicolor defective in sporulation&lt;/title&gt;&lt;secondary-title&gt;Microbiology&lt;/secondary-title&gt;&lt;/titles&gt;&lt;pages&gt;397-408&lt;/pages&gt;&lt;number&gt;3&lt;/number&gt;&lt;contributors&gt;&lt;authors&gt;&lt;author&gt;Hopwood, David A&lt;/author&gt;&lt;author&gt;Wildermuth, Hansrudolf&lt;/author&gt;&lt;author&gt;Palmer, Helen M&lt;/author&gt;&lt;/authors&gt;&lt;/contributors&gt;&lt;added-date format="utc"&gt;1519670325&lt;/added-date&gt;&lt;ref-type name="Journal Article"&gt;17&lt;/ref-type&gt;&lt;dates&gt;&lt;year&gt;1970&lt;/year&gt;&lt;/dates&gt;&lt;rec-number&gt;474&lt;/rec-number&gt;&lt;last-updated-date format="utc"&gt;1519670325&lt;/last-updated-date&gt;&lt;volume&gt;61&lt;/volume&gt;&lt;/record&gt;&lt;/Cite&gt;&lt;/EndNote&gt;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(Hopwood</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1970)</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and were genetically examined by </w:t>
      </w:r>
      <w:r w:rsidRPr="00D63793">
        <w:rPr>
          <w:rFonts w:asciiTheme="minorBidi" w:hAnsiTheme="minorBidi"/>
          <w:noProof/>
          <w:color w:val="000000" w:themeColor="text1"/>
          <w:sz w:val="24"/>
          <w:szCs w:val="24"/>
        </w:rPr>
        <w:t>Chater (1972)</w:t>
      </w:r>
      <w:r w:rsidRPr="00D63793">
        <w:rPr>
          <w:rFonts w:asciiTheme="minorBidi" w:hAnsiTheme="minorBidi"/>
          <w:color w:val="000000" w:themeColor="text1"/>
          <w:sz w:val="24"/>
          <w:szCs w:val="24"/>
        </w:rPr>
        <w:t xml:space="preserve"> because mutants exhibited impaired production of aerial spores leading to white instead of grey colonies.  Wbl proteins are found only within the actinomycetes and likely act as transcription regulators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&lt;EndNote&gt;&lt;Cite&gt;&lt;Author&gt;Bush&lt;/Author&gt;&lt;Year&gt;2018&lt;/Year&gt;&lt;IDText&gt;The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factors&lt;/IDText&gt;&lt;DisplayText&gt;(Bush, 2018)&lt;/DisplayText&gt;&lt;record&gt;&lt;isbn&gt;0950-382X&lt;/isbn&gt;&lt;titles&gt;&lt;title&gt;The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(Bush, 2018; Section 4.8)</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Wbl proteins have been isolated from a number of actinomycetes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&lt;EndNote&gt;&lt;Cite&gt;&lt;Author&gt;Bush&lt;/Author&gt;&lt;Year&gt;2018&lt;/Year&gt;&lt;IDText&gt;The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factors&lt;/IDText&gt;&lt;DisplayText&gt;(Bush, 2018)&lt;/DisplayText&gt;&lt;record&gt;&lt;isbn&gt;0950-382X&lt;/isbn&gt;&lt;titles&gt;&lt;title&gt;The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(Bush, 2018)</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and the Wbl proteins from </w:t>
      </w:r>
      <w:r w:rsidRPr="00D63793">
        <w:rPr>
          <w:rFonts w:asciiTheme="minorBidi" w:hAnsiTheme="minorBidi"/>
          <w:i/>
          <w:iCs/>
          <w:color w:val="000000" w:themeColor="text1"/>
          <w:sz w:val="24"/>
          <w:szCs w:val="24"/>
        </w:rPr>
        <w:t xml:space="preserve">Mycobacterium tuberculosis </w:t>
      </w:r>
      <w:r w:rsidRPr="00D63793">
        <w:rPr>
          <w:rFonts w:asciiTheme="minorBidi" w:hAnsiTheme="minorBidi"/>
          <w:color w:val="000000" w:themeColor="text1"/>
          <w:sz w:val="24"/>
          <w:szCs w:val="24"/>
        </w:rPr>
        <w:t xml:space="preserve">were isolated as [4Fe-4S]-, [2Fe-2S]- and apo- forms.  After protein reconstitution, only the [4Fe-4S]- forms were found </w:t>
      </w:r>
      <w:r w:rsidRPr="00D63793">
        <w:rPr>
          <w:rFonts w:asciiTheme="minorBidi" w:hAnsiTheme="minorBidi"/>
          <w:color w:val="000000" w:themeColor="text1"/>
          <w:sz w:val="24"/>
          <w:szCs w:val="24"/>
        </w:rPr>
        <w:fldChar w:fldCharType="begin">
          <w:fldData xml:space="preserve">PEVuZE5vdGU+PENpdGU+PEF1dGhvcj5BbGFtPC9BdXRob3I+PFllYXI+MjAwOTwvWWVhcj48SURU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</w:fldData>
        </w:fldChar>
      </w:r>
      <w:r w:rsidRPr="00D63793">
        <w:rPr>
          <w:rFonts w:asciiTheme="minorBidi" w:hAnsiTheme="minorBidi"/>
          <w:color w:val="000000" w:themeColor="text1"/>
          <w:sz w:val="24"/>
          <w:szCs w:val="24"/>
        </w:rPr>
        <w:instrText xml:space="preserve"> ADDIN EN.CITE </w:instrText>
      </w:r>
      <w:r w:rsidRPr="00D63793">
        <w:rPr>
          <w:rFonts w:asciiTheme="minorBidi" w:hAnsiTheme="minorBidi"/>
          <w:color w:val="000000" w:themeColor="text1"/>
          <w:sz w:val="24"/>
          <w:szCs w:val="24"/>
        </w:rPr>
        <w:fldChar w:fldCharType="begin">
          <w:fldData xml:space="preserve">PEVuZE5vdGU+PENpdGU+PEF1dGhvcj5BbGFtPC9BdXRob3I+PFllYXI+MjAwOTwvWWVhcj48SURU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</w:fldData>
        </w:fldChar>
      </w:r>
      <w:r w:rsidRPr="00D63793">
        <w:rPr>
          <w:rFonts w:asciiTheme="minorBidi" w:hAnsiTheme="minorBidi"/>
          <w:color w:val="000000" w:themeColor="text1"/>
          <w:sz w:val="24"/>
          <w:szCs w:val="24"/>
        </w:rPr>
        <w:instrText xml:space="preserve"> ADDIN EN.CITE.DATA </w:instrText>
      </w:r>
      <w:r w:rsidRPr="00D63793">
        <w:rPr>
          <w:rFonts w:asciiTheme="minorBidi" w:hAnsiTheme="minorBidi"/>
          <w:color w:val="000000" w:themeColor="text1"/>
          <w:sz w:val="24"/>
          <w:szCs w:val="24"/>
        </w:rPr>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(Alam</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2009; Burian</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2013; Kudhair</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2017)</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w:t>
      </w:r>
      <w:r w:rsidRPr="00D63793">
        <w:rPr>
          <w:rFonts w:asciiTheme="minorBidi" w:hAnsiTheme="minorBidi"/>
          <w:i/>
          <w:color w:val="000000" w:themeColor="text1"/>
          <w:sz w:val="24"/>
          <w:szCs w:val="24"/>
        </w:rPr>
        <w:t>Kytococcus sedentarius</w:t>
      </w:r>
      <w:r w:rsidRPr="00D63793">
        <w:rPr>
          <w:rFonts w:asciiTheme="minorBidi" w:hAnsiTheme="minorBidi"/>
          <w:color w:val="000000" w:themeColor="text1"/>
          <w:sz w:val="24"/>
          <w:szCs w:val="24"/>
        </w:rPr>
        <w:t xml:space="preserve"> MBB13 has four genes coding for Wbl proteins (</w:t>
      </w:r>
      <w:r w:rsidRPr="00D63793">
        <w:rPr>
          <w:rFonts w:asciiTheme="minorBidi" w:hAnsiTheme="minorBidi"/>
          <w:i/>
          <w:color w:val="000000" w:themeColor="text1"/>
          <w:sz w:val="24"/>
          <w:szCs w:val="24"/>
        </w:rPr>
        <w:t>whiB1, whiB2, whB3</w:t>
      </w:r>
      <w:r w:rsidRPr="00D63793">
        <w:rPr>
          <w:rFonts w:asciiTheme="minorBidi" w:hAnsiTheme="minorBidi"/>
          <w:color w:val="000000" w:themeColor="text1"/>
          <w:sz w:val="24"/>
          <w:szCs w:val="24"/>
        </w:rPr>
        <w:t xml:space="preserve"> and </w:t>
      </w:r>
      <w:r w:rsidRPr="00D63793">
        <w:rPr>
          <w:rFonts w:asciiTheme="minorBidi" w:hAnsiTheme="minorBidi"/>
          <w:i/>
          <w:color w:val="000000" w:themeColor="text1"/>
          <w:sz w:val="24"/>
          <w:szCs w:val="24"/>
        </w:rPr>
        <w:t>whiB7</w:t>
      </w:r>
      <w:r w:rsidRPr="00D63793">
        <w:rPr>
          <w:rFonts w:asciiTheme="minorBidi" w:hAnsiTheme="minorBidi"/>
          <w:color w:val="000000" w:themeColor="text1"/>
          <w:sz w:val="24"/>
          <w:szCs w:val="24"/>
        </w:rPr>
        <w:t xml:space="preserve">) (Section 4.8).  The biochemical and biophysical properties of Wbl proteins have been studied after isolation of recombinant proteins expressed in </w:t>
      </w:r>
      <w:r w:rsidRPr="00D63793">
        <w:rPr>
          <w:rFonts w:asciiTheme="minorBidi" w:hAnsiTheme="minorBidi"/>
          <w:i/>
          <w:iCs/>
          <w:color w:val="000000" w:themeColor="text1"/>
          <w:sz w:val="24"/>
          <w:szCs w:val="24"/>
        </w:rPr>
        <w:t>Escherichia coli</w:t>
      </w:r>
      <w:r w:rsidRPr="00D63793">
        <w:rPr>
          <w:rFonts w:asciiTheme="minorBidi" w:hAnsiTheme="minorBidi"/>
          <w:color w:val="000000" w:themeColor="text1"/>
          <w:sz w:val="24"/>
          <w:szCs w:val="24"/>
        </w:rPr>
        <w:t xml:space="preserve">.  More recently </w:t>
      </w:r>
      <w:r w:rsidRPr="00D63793">
        <w:rPr>
          <w:rFonts w:asciiTheme="minorBidi" w:hAnsiTheme="minorBidi"/>
          <w:i/>
          <w:color w:val="000000" w:themeColor="text1"/>
          <w:sz w:val="24"/>
          <w:szCs w:val="24"/>
        </w:rPr>
        <w:t>M. tuberculosis</w:t>
      </w:r>
      <w:r w:rsidRPr="00D63793">
        <w:rPr>
          <w:rFonts w:asciiTheme="minorBidi" w:hAnsiTheme="minorBidi"/>
          <w:color w:val="000000" w:themeColor="text1"/>
          <w:sz w:val="24"/>
          <w:szCs w:val="24"/>
        </w:rPr>
        <w:t xml:space="preserve"> WhiB1 was overproduced in </w:t>
      </w:r>
      <w:r w:rsidRPr="00D63793">
        <w:rPr>
          <w:rFonts w:asciiTheme="minorBidi" w:hAnsiTheme="minorBidi"/>
          <w:i/>
          <w:iCs/>
          <w:color w:val="000000" w:themeColor="text1"/>
          <w:sz w:val="24"/>
          <w:szCs w:val="24"/>
        </w:rPr>
        <w:t>Mycobacterium smegmatis</w:t>
      </w:r>
      <w:r w:rsidRPr="00D63793">
        <w:rPr>
          <w:rFonts w:asciiTheme="minorBidi" w:hAnsiTheme="minorBidi"/>
          <w:color w:val="000000" w:themeColor="text1"/>
          <w:sz w:val="24"/>
          <w:szCs w:val="24"/>
        </w:rPr>
        <w:t xml:space="preserve"> under the control of the inducible acetamidase promoter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&lt;EndNote&gt;&lt;Cite&gt;&lt;Author&gt;Daugelat&lt;/Author&gt;&lt;Year&gt;2003&lt;/Year&gt;&lt;IDText&gt;The RD1 proteins of Mycobacterium tuberculosis: expression in Mycobacterium smegmatis and biochemical characterization&lt;/IDText&gt;&lt;DisplayText&gt;(Daugelat&lt;style face="italic"&gt; et al.&lt;/style&gt;, 2003)&lt;/DisplayText&gt;&lt;record&gt;&lt;isbn&gt;1286-4579&lt;/isbn&gt;&lt;titles&gt;&lt;title&gt;The RD1 proteins of Mycobacterium tuberculosis: expression in Mycobacterium smegmatis and biochemical characterization&lt;/title&gt;&lt;secondary-title&gt;Microbes and infection&lt;/secondary-title&gt;&lt;/titles&gt;&lt;pages&gt;1082-1095&lt;/pages&gt;&lt;number&gt;12&lt;/number&gt;&lt;contributors&gt;&lt;authors&gt;&lt;author&gt;Daugelat, Sabine&lt;/author&gt;&lt;author&gt;Kowall, Jane&lt;/author&gt;&lt;author&gt;Mattow, Jens&lt;/author&gt;&lt;author&gt;Bumann, Dirk&lt;/author&gt;&lt;author&gt;Winter, Ralf&lt;/author&gt;&lt;author&gt;Hurwitz, Robert&lt;/author&gt;&lt;author&gt;Kaufmann, Stefan HE&lt;/author&gt;&lt;/authors&gt;&lt;/contributors&gt;&lt;added-date format="utc"&gt;1557496767&lt;/added-date&gt;&lt;ref-type name="Journal Article"&gt;17&lt;/ref-type&gt;&lt;dates&gt;&lt;year&gt;2003&lt;/year&gt;&lt;/dates&gt;&lt;rec-number&gt;593&lt;/rec-number&gt;&lt;last-updated-date format="utc"&gt;1557496767&lt;/last-updated-date&gt;&lt;volume&gt;5&lt;/volume&gt;&lt;/record&gt;&lt;/Cite&gt;&lt;/EndNote&gt;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(Daugelat</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2003)</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This approach facilitated the isolation of a stable holo-WhiB1 protein, allowing the first structure of a Wbl family member to be solved (Kudhair </w:t>
      </w:r>
      <w:r w:rsidRPr="00D63793">
        <w:rPr>
          <w:rFonts w:asciiTheme="minorBidi" w:hAnsiTheme="minorBidi"/>
          <w:i/>
          <w:color w:val="000000" w:themeColor="text1"/>
          <w:sz w:val="24"/>
          <w:szCs w:val="24"/>
        </w:rPr>
        <w:t>et al</w:t>
      </w:r>
      <w:r w:rsidRPr="00D63793">
        <w:rPr>
          <w:rFonts w:asciiTheme="minorBidi" w:hAnsiTheme="minorBidi"/>
          <w:color w:val="000000" w:themeColor="text1"/>
          <w:sz w:val="24"/>
          <w:szCs w:val="24"/>
        </w:rPr>
        <w:t xml:space="preserve">., 2017).  In this chapter overproduction of </w:t>
      </w:r>
      <w:r w:rsidRPr="00D63793">
        <w:rPr>
          <w:rFonts w:asciiTheme="minorBidi" w:hAnsiTheme="minorBidi"/>
          <w:i/>
          <w:color w:val="000000" w:themeColor="text1"/>
          <w:sz w:val="24"/>
          <w:szCs w:val="24"/>
        </w:rPr>
        <w:t>K. sedentarius</w:t>
      </w:r>
      <w:r w:rsidRPr="00D63793">
        <w:rPr>
          <w:rFonts w:asciiTheme="minorBidi" w:hAnsiTheme="minorBidi"/>
          <w:color w:val="000000" w:themeColor="text1"/>
          <w:sz w:val="24"/>
          <w:szCs w:val="24"/>
        </w:rPr>
        <w:t xml:space="preserve"> MBB13 WhiB1 and WhiB2 proteins in </w:t>
      </w:r>
      <w:r w:rsidRPr="00D63793">
        <w:rPr>
          <w:rFonts w:asciiTheme="minorBidi" w:hAnsiTheme="minorBidi"/>
          <w:i/>
          <w:color w:val="000000" w:themeColor="text1"/>
          <w:sz w:val="24"/>
          <w:szCs w:val="24"/>
        </w:rPr>
        <w:t xml:space="preserve">M. smegmatis </w:t>
      </w:r>
      <w:r w:rsidRPr="00D63793">
        <w:rPr>
          <w:rFonts w:asciiTheme="minorBidi" w:hAnsiTheme="minorBidi"/>
          <w:color w:val="000000" w:themeColor="text1"/>
          <w:sz w:val="24"/>
          <w:szCs w:val="24"/>
        </w:rPr>
        <w:t>MC</w:t>
      </w:r>
      <w:r w:rsidRPr="00D63793">
        <w:rPr>
          <w:rFonts w:asciiTheme="minorBidi" w:hAnsiTheme="minorBidi"/>
          <w:color w:val="000000" w:themeColor="text1"/>
          <w:sz w:val="24"/>
          <w:szCs w:val="24"/>
          <w:vertAlign w:val="superscript"/>
        </w:rPr>
        <w:t>2</w:t>
      </w:r>
      <w:r w:rsidRPr="00D63793">
        <w:rPr>
          <w:rFonts w:asciiTheme="minorBidi" w:hAnsiTheme="minorBidi"/>
          <w:color w:val="000000" w:themeColor="text1"/>
          <w:sz w:val="24"/>
          <w:szCs w:val="24"/>
        </w:rPr>
        <w:t>155 is reported along with some of the properties of the purified proteins.</w:t>
      </w:r>
    </w:p>
    <w:p w:rsidR="0094186E" w:rsidRPr="00D63793" w:rsidRDefault="0094186E" w:rsidP="0094186E">
      <w:pPr>
        <w:spacing w:line="360" w:lineRule="auto"/>
        <w:ind w:firstLine="720"/>
        <w:jc w:val="both"/>
        <w:rPr>
          <w:rFonts w:asciiTheme="minorBidi" w:hAnsiTheme="minorBidi"/>
          <w:color w:val="000000" w:themeColor="text1"/>
          <w:sz w:val="24"/>
          <w:szCs w:val="24"/>
        </w:rPr>
      </w:pPr>
      <w:r w:rsidRPr="00D63793">
        <w:rPr>
          <w:rFonts w:asciiTheme="minorBidi" w:hAnsiTheme="minorBidi"/>
          <w:color w:val="000000" w:themeColor="text1"/>
          <w:sz w:val="24"/>
          <w:szCs w:val="24"/>
        </w:rPr>
        <w:t>The</w:t>
      </w:r>
      <w:r w:rsidRPr="00D63793">
        <w:rPr>
          <w:rFonts w:asciiTheme="minorBidi" w:hAnsiTheme="minorBidi"/>
          <w:i/>
          <w:iCs/>
          <w:color w:val="000000" w:themeColor="text1"/>
          <w:sz w:val="24"/>
          <w:szCs w:val="24"/>
        </w:rPr>
        <w:t xml:space="preserve"> whiB1</w:t>
      </w:r>
      <w:r w:rsidRPr="00D63793">
        <w:rPr>
          <w:rFonts w:asciiTheme="minorBidi" w:hAnsiTheme="minorBidi"/>
          <w:color w:val="000000" w:themeColor="text1"/>
          <w:sz w:val="24"/>
          <w:szCs w:val="24"/>
        </w:rPr>
        <w:t xml:space="preserve"> gene of </w:t>
      </w:r>
      <w:r w:rsidRPr="00D63793">
        <w:rPr>
          <w:rFonts w:asciiTheme="minorBidi" w:hAnsiTheme="minorBidi"/>
          <w:i/>
          <w:iCs/>
          <w:color w:val="000000" w:themeColor="text1"/>
          <w:sz w:val="24"/>
          <w:szCs w:val="24"/>
        </w:rPr>
        <w:t xml:space="preserve">M. tuberculosis </w:t>
      </w:r>
      <w:r w:rsidRPr="00D63793">
        <w:rPr>
          <w:rFonts w:asciiTheme="minorBidi" w:hAnsiTheme="minorBidi"/>
          <w:color w:val="000000" w:themeColor="text1"/>
          <w:sz w:val="24"/>
          <w:szCs w:val="24"/>
        </w:rPr>
        <w:t xml:space="preserve">is essential and is thought to act as a specific NO-sensing DNA-binding protein, the effect of NO on </w:t>
      </w:r>
      <w:r w:rsidRPr="00D63793">
        <w:rPr>
          <w:rFonts w:asciiTheme="minorBidi" w:hAnsiTheme="minorBidi"/>
          <w:i/>
          <w:iCs/>
          <w:color w:val="000000" w:themeColor="text1"/>
          <w:sz w:val="24"/>
          <w:szCs w:val="24"/>
        </w:rPr>
        <w:t>M. tuberculosis</w:t>
      </w:r>
      <w:r w:rsidRPr="00D63793">
        <w:rPr>
          <w:rFonts w:asciiTheme="minorBidi" w:hAnsiTheme="minorBidi"/>
          <w:color w:val="000000" w:themeColor="text1"/>
          <w:sz w:val="24"/>
          <w:szCs w:val="24"/>
        </w:rPr>
        <w:t xml:space="preserve"> is concentration dependent; high levels can kill but low levels promote entry into the latent state (Kudhair </w:t>
      </w:r>
      <w:r w:rsidRPr="00D63793">
        <w:rPr>
          <w:rFonts w:asciiTheme="minorBidi" w:hAnsiTheme="minorBidi"/>
          <w:i/>
          <w:color w:val="000000" w:themeColor="text1"/>
          <w:sz w:val="24"/>
          <w:szCs w:val="24"/>
        </w:rPr>
        <w:t>et al</w:t>
      </w:r>
      <w:r w:rsidRPr="00D63793">
        <w:rPr>
          <w:rFonts w:asciiTheme="minorBidi" w:hAnsiTheme="minorBidi"/>
          <w:color w:val="000000" w:themeColor="text1"/>
          <w:sz w:val="24"/>
          <w:szCs w:val="24"/>
        </w:rPr>
        <w:t xml:space="preserve">., 2017). Therefore reprogramming gene expression by WhiB1 could contribute to developmental adaptations when host generated NO is encountered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&lt;EndNote&gt;&lt;Cite&gt;&lt;Author&gt;Smith&lt;/Author&gt;&lt;Year&gt;2010&lt;/Year&gt;&lt;IDText&gt;Mycobacterium tuberculosis WhiB1 is an essential DNA-binding protein with a nitric oxide-sensitive iron–sulfur cluster&lt;/IDText&gt;&lt;DisplayText&gt;(Smith&lt;style face="italic"&gt; et al.&lt;/style&gt;, 2010)&lt;/DisplayText&gt;&lt;record&gt;&lt;isbn&gt;0264-6021&lt;/isbn&gt;&lt;titles&gt;&lt;title&gt;Mycobacterium tuberculosis WhiB1 is an essential DNA-binding protein with a nitric oxide-sensitive iron–sulfur cluster&lt;/title&gt;&lt;secondary-title&gt;Biochemical Journal&lt;/secondary-title&gt;&lt;/titles&gt;&lt;pages&gt;417-427&lt;/pages&gt;&lt;number&gt;3&lt;/number&gt;&lt;contributors&gt;&lt;authors&gt;&lt;author&gt;Smith, Laura J&lt;/author&gt;&lt;author&gt;Stapleton, Melanie R&lt;/author&gt;&lt;author&gt;Fullstone, Gavin JM&lt;/author&gt;&lt;author&gt;Crack, Jason C&lt;/author&gt;&lt;author&gt;Thomson, Andrew J&lt;/author&gt;&lt;author&gt;Le Brun, Nick E&lt;/author&gt;&lt;author&gt;Hunt, Debbie M&lt;/author&gt;&lt;author&gt;Harvey, Evelyn&lt;/author&gt;&lt;author&gt;Adinolfi, Salvatore&lt;/author&gt;&lt;author&gt;Buxton, Roger S&lt;/author&gt;&lt;/authors&gt;&lt;/contributors&gt;&lt;added-date format="utc"&gt;1530111909&lt;/added-date&gt;&lt;ref-type name="Journal Article"&gt;17&lt;/ref-type&gt;&lt;dates&gt;&lt;year&gt;2010&lt;/year&gt;&lt;/dates&gt;&lt;rec-number&gt;494&lt;/rec-number&gt;&lt;last-updated-date format="utc"&gt;1530111909&lt;/last-updated-date&gt;&lt;volume&gt;432&lt;/volume&gt;&lt;/record&gt;&lt;/Cite&gt;&lt;/EndNote&gt;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(Smith</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2010)</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In </w:t>
      </w:r>
      <w:r w:rsidRPr="00D63793">
        <w:rPr>
          <w:rFonts w:asciiTheme="minorBidi" w:hAnsiTheme="minorBidi"/>
          <w:i/>
          <w:iCs/>
          <w:color w:val="000000" w:themeColor="text1"/>
          <w:sz w:val="24"/>
          <w:szCs w:val="24"/>
        </w:rPr>
        <w:t>Corynebacterium glutamicum</w:t>
      </w:r>
      <w:r w:rsidRPr="00D63793">
        <w:rPr>
          <w:rFonts w:asciiTheme="minorBidi" w:hAnsiTheme="minorBidi"/>
          <w:color w:val="000000" w:themeColor="text1"/>
          <w:sz w:val="24"/>
          <w:szCs w:val="24"/>
        </w:rPr>
        <w:t xml:space="preserve">, deletion of </w:t>
      </w:r>
      <w:r w:rsidRPr="00D63793">
        <w:rPr>
          <w:rFonts w:asciiTheme="minorBidi" w:hAnsiTheme="minorBidi"/>
          <w:i/>
          <w:iCs/>
          <w:color w:val="000000" w:themeColor="text1"/>
          <w:sz w:val="24"/>
          <w:szCs w:val="24"/>
        </w:rPr>
        <w:t>whcE</w:t>
      </w:r>
      <w:r w:rsidRPr="00D63793">
        <w:rPr>
          <w:rFonts w:asciiTheme="minorBidi" w:hAnsiTheme="minorBidi"/>
          <w:color w:val="000000" w:themeColor="text1"/>
          <w:sz w:val="24"/>
          <w:szCs w:val="24"/>
        </w:rPr>
        <w:t xml:space="preserve"> (homolog of </w:t>
      </w:r>
      <w:r w:rsidRPr="00D63793">
        <w:rPr>
          <w:rFonts w:asciiTheme="minorBidi" w:hAnsiTheme="minorBidi"/>
          <w:i/>
          <w:iCs/>
          <w:color w:val="000000" w:themeColor="text1"/>
          <w:sz w:val="24"/>
          <w:szCs w:val="24"/>
        </w:rPr>
        <w:t>whiB1</w:t>
      </w:r>
      <w:r w:rsidRPr="00D63793">
        <w:rPr>
          <w:rFonts w:asciiTheme="minorBidi" w:hAnsiTheme="minorBidi"/>
          <w:color w:val="000000" w:themeColor="text1"/>
          <w:sz w:val="24"/>
          <w:szCs w:val="24"/>
        </w:rPr>
        <w:t xml:space="preserve">) increases sensitivity to oxidative stress and heat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&lt;EndNote&gt;&lt;Cite&gt;&lt;Author&gt;Bush&lt;/Author&gt;&lt;Year&gt;2018&lt;/Year&gt;&lt;IDText&gt;The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factors&lt;/IDText&gt;&lt;DisplayText&gt;(Bush, 2018)&lt;/DisplayText&gt;&lt;record&gt;&lt;isbn&gt;0950-382X&lt;/isbn&gt;&lt;titles&gt;&lt;title&gt;The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(Bush, 2018)</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In </w:t>
      </w:r>
      <w:r w:rsidRPr="00D63793">
        <w:rPr>
          <w:rFonts w:asciiTheme="minorBidi" w:hAnsiTheme="minorBidi"/>
          <w:i/>
          <w:iCs/>
          <w:color w:val="000000" w:themeColor="text1"/>
          <w:sz w:val="24"/>
          <w:szCs w:val="24"/>
        </w:rPr>
        <w:lastRenderedPageBreak/>
        <w:t>Streptomyces</w:t>
      </w:r>
      <w:r w:rsidRPr="00D63793">
        <w:rPr>
          <w:rFonts w:asciiTheme="minorBidi" w:hAnsiTheme="minorBidi"/>
          <w:color w:val="000000" w:themeColor="text1"/>
          <w:sz w:val="24"/>
          <w:szCs w:val="24"/>
        </w:rPr>
        <w:t xml:space="preserve">, </w:t>
      </w:r>
      <w:r w:rsidRPr="00D63793">
        <w:rPr>
          <w:rFonts w:asciiTheme="minorBidi" w:hAnsiTheme="minorBidi"/>
          <w:i/>
          <w:iCs/>
          <w:color w:val="000000" w:themeColor="text1"/>
          <w:sz w:val="24"/>
          <w:szCs w:val="24"/>
        </w:rPr>
        <w:t>wblE</w:t>
      </w:r>
      <w:r w:rsidRPr="00D63793">
        <w:rPr>
          <w:rFonts w:asciiTheme="minorBidi" w:hAnsiTheme="minorBidi"/>
          <w:color w:val="000000" w:themeColor="text1"/>
          <w:sz w:val="24"/>
          <w:szCs w:val="24"/>
        </w:rPr>
        <w:t xml:space="preserve"> (homolog of </w:t>
      </w:r>
      <w:r w:rsidRPr="00D63793">
        <w:rPr>
          <w:rFonts w:asciiTheme="minorBidi" w:hAnsiTheme="minorBidi"/>
          <w:i/>
          <w:iCs/>
          <w:color w:val="000000" w:themeColor="text1"/>
          <w:sz w:val="24"/>
          <w:szCs w:val="24"/>
        </w:rPr>
        <w:t>whiB1</w:t>
      </w:r>
      <w:r w:rsidRPr="00D63793">
        <w:rPr>
          <w:rFonts w:asciiTheme="minorBidi" w:hAnsiTheme="minorBidi"/>
          <w:color w:val="000000" w:themeColor="text1"/>
          <w:sz w:val="24"/>
          <w:szCs w:val="24"/>
        </w:rPr>
        <w:t xml:space="preserve">) is essential but more investigation is still required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&lt;EndNote&gt;&lt;Cite&gt;&lt;Author&gt;Bush&lt;/Author&gt;&lt;Year&gt;2018&lt;/Year&gt;&lt;IDText&gt;The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factors&lt;/IDText&gt;&lt;DisplayText&gt;(Bush, 2018)&lt;/DisplayText&gt;&lt;record&gt;&lt;isbn&gt;0950-382X&lt;/isbn&gt;&lt;titles&gt;&lt;title&gt;The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(Bush, 2018)</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w:t>
      </w:r>
    </w:p>
    <w:p w:rsidR="0094186E" w:rsidRPr="00D63793" w:rsidRDefault="0094186E" w:rsidP="0094186E">
      <w:pPr>
        <w:spacing w:line="360" w:lineRule="auto"/>
        <w:ind w:firstLine="720"/>
        <w:jc w:val="both"/>
        <w:rPr>
          <w:rFonts w:asciiTheme="minorBidi" w:hAnsiTheme="minorBidi"/>
          <w:color w:val="000000" w:themeColor="text1"/>
          <w:sz w:val="24"/>
          <w:szCs w:val="24"/>
        </w:rPr>
      </w:pPr>
      <w:r w:rsidRPr="00D63793">
        <w:rPr>
          <w:rFonts w:asciiTheme="minorBidi" w:hAnsiTheme="minorBidi"/>
          <w:color w:val="000000" w:themeColor="text1"/>
          <w:sz w:val="24"/>
          <w:szCs w:val="24"/>
        </w:rPr>
        <w:t xml:space="preserve">The </w:t>
      </w:r>
      <w:r w:rsidRPr="00D63793">
        <w:rPr>
          <w:rFonts w:asciiTheme="minorBidi" w:hAnsiTheme="minorBidi"/>
          <w:i/>
          <w:iCs/>
          <w:color w:val="000000" w:themeColor="text1"/>
          <w:sz w:val="24"/>
          <w:szCs w:val="24"/>
        </w:rPr>
        <w:t>whiB2</w:t>
      </w:r>
      <w:r w:rsidRPr="00D63793">
        <w:rPr>
          <w:rFonts w:asciiTheme="minorBidi" w:hAnsiTheme="minorBidi"/>
          <w:color w:val="000000" w:themeColor="text1"/>
          <w:sz w:val="24"/>
          <w:szCs w:val="24"/>
        </w:rPr>
        <w:t xml:space="preserve"> of </w:t>
      </w:r>
      <w:r w:rsidRPr="00D63793">
        <w:rPr>
          <w:rFonts w:asciiTheme="minorBidi" w:hAnsiTheme="minorBidi"/>
          <w:i/>
          <w:iCs/>
          <w:color w:val="000000" w:themeColor="text1"/>
          <w:sz w:val="24"/>
          <w:szCs w:val="24"/>
        </w:rPr>
        <w:t xml:space="preserve">M. tuberculosis </w:t>
      </w:r>
      <w:r w:rsidRPr="00D63793">
        <w:rPr>
          <w:rFonts w:asciiTheme="minorBidi" w:hAnsiTheme="minorBidi"/>
          <w:color w:val="000000" w:themeColor="text1"/>
          <w:sz w:val="24"/>
          <w:szCs w:val="24"/>
        </w:rPr>
        <w:t xml:space="preserve">is also essential for growth (Gomez and Bishai, 2000).  The </w:t>
      </w:r>
      <w:r w:rsidRPr="00D63793">
        <w:rPr>
          <w:rFonts w:asciiTheme="minorBidi" w:hAnsiTheme="minorBidi"/>
          <w:i/>
          <w:iCs/>
          <w:color w:val="000000" w:themeColor="text1"/>
          <w:sz w:val="24"/>
          <w:szCs w:val="24"/>
        </w:rPr>
        <w:t>Mycobacteriophage</w:t>
      </w:r>
      <w:r w:rsidRPr="00D63793">
        <w:rPr>
          <w:rFonts w:asciiTheme="minorBidi" w:hAnsiTheme="minorBidi"/>
          <w:color w:val="000000" w:themeColor="text1"/>
          <w:sz w:val="24"/>
          <w:szCs w:val="24"/>
        </w:rPr>
        <w:t xml:space="preserve"> TM4 has a gene, </w:t>
      </w:r>
      <w:r w:rsidRPr="00D63793">
        <w:rPr>
          <w:rFonts w:asciiTheme="minorBidi" w:hAnsiTheme="minorBidi"/>
          <w:i/>
          <w:iCs/>
          <w:color w:val="000000" w:themeColor="text1"/>
          <w:sz w:val="24"/>
          <w:szCs w:val="24"/>
        </w:rPr>
        <w:t>whiBTM4</w:t>
      </w:r>
      <w:r w:rsidRPr="00D63793">
        <w:rPr>
          <w:rFonts w:asciiTheme="minorBidi" w:hAnsiTheme="minorBidi"/>
          <w:color w:val="000000" w:themeColor="text1"/>
          <w:sz w:val="24"/>
          <w:szCs w:val="24"/>
        </w:rPr>
        <w:t xml:space="preserve">, coding for a paralog of </w:t>
      </w:r>
      <w:r w:rsidRPr="00D63793">
        <w:rPr>
          <w:rFonts w:asciiTheme="minorBidi" w:hAnsiTheme="minorBidi"/>
          <w:iCs/>
          <w:color w:val="000000" w:themeColor="text1"/>
          <w:sz w:val="24"/>
          <w:szCs w:val="24"/>
        </w:rPr>
        <w:t>WhiB2</w:t>
      </w:r>
      <w:r w:rsidRPr="00D63793">
        <w:rPr>
          <w:rFonts w:asciiTheme="minorBidi" w:hAnsiTheme="minorBidi"/>
          <w:color w:val="000000" w:themeColor="text1"/>
          <w:sz w:val="24"/>
          <w:szCs w:val="24"/>
        </w:rPr>
        <w:t xml:space="preserve"> that when expressed in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results in the same phenotype as a </w:t>
      </w:r>
      <w:r w:rsidRPr="00D63793">
        <w:rPr>
          <w:rFonts w:asciiTheme="minorBidi" w:hAnsiTheme="minorBidi"/>
          <w:i/>
          <w:color w:val="000000" w:themeColor="text1"/>
          <w:sz w:val="24"/>
          <w:szCs w:val="24"/>
        </w:rPr>
        <w:t>whiB2</w:t>
      </w:r>
      <w:r w:rsidRPr="00D63793">
        <w:rPr>
          <w:rFonts w:asciiTheme="minorBidi" w:hAnsiTheme="minorBidi"/>
          <w:color w:val="000000" w:themeColor="text1"/>
          <w:sz w:val="24"/>
          <w:szCs w:val="24"/>
        </w:rPr>
        <w:t xml:space="preserve"> conditional mutant (Rybnicker </w:t>
      </w:r>
      <w:r w:rsidRPr="00D63793">
        <w:rPr>
          <w:rFonts w:asciiTheme="minorBidi" w:hAnsiTheme="minorBidi"/>
          <w:i/>
          <w:color w:val="000000" w:themeColor="text1"/>
          <w:sz w:val="24"/>
          <w:szCs w:val="24"/>
        </w:rPr>
        <w:t>et al</w:t>
      </w:r>
      <w:r w:rsidRPr="00D63793">
        <w:rPr>
          <w:rFonts w:asciiTheme="minorBidi" w:hAnsiTheme="minorBidi"/>
          <w:color w:val="000000" w:themeColor="text1"/>
          <w:sz w:val="24"/>
          <w:szCs w:val="24"/>
        </w:rPr>
        <w:t xml:space="preserve">., 2010).  The </w:t>
      </w:r>
      <w:r w:rsidRPr="00D63793">
        <w:rPr>
          <w:rFonts w:asciiTheme="minorBidi" w:hAnsiTheme="minorBidi"/>
          <w:i/>
          <w:iCs/>
          <w:color w:val="000000" w:themeColor="text1"/>
          <w:sz w:val="24"/>
          <w:szCs w:val="24"/>
        </w:rPr>
        <w:t>Streptomyces</w:t>
      </w:r>
      <w:r w:rsidRPr="00D63793">
        <w:rPr>
          <w:rFonts w:asciiTheme="minorBidi" w:hAnsiTheme="minorBidi"/>
          <w:color w:val="000000" w:themeColor="text1"/>
          <w:sz w:val="24"/>
          <w:szCs w:val="24"/>
        </w:rPr>
        <w:t xml:space="preserve"> WhiB2 (</w:t>
      </w:r>
      <w:r w:rsidRPr="00D63793">
        <w:rPr>
          <w:rFonts w:asciiTheme="minorBidi" w:hAnsiTheme="minorBidi"/>
          <w:i/>
          <w:color w:val="000000" w:themeColor="text1"/>
          <w:sz w:val="24"/>
          <w:szCs w:val="24"/>
        </w:rPr>
        <w:t>whiB</w:t>
      </w:r>
      <w:r w:rsidRPr="00D63793">
        <w:rPr>
          <w:rFonts w:asciiTheme="minorBidi" w:hAnsiTheme="minorBidi"/>
          <w:color w:val="000000" w:themeColor="text1"/>
          <w:sz w:val="24"/>
          <w:szCs w:val="24"/>
        </w:rPr>
        <w:t xml:space="preserve">) controls aerial growth and sporulation through a mechanism involving an unrelated DNA-binding protein WhiA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&lt;EndNote&gt;&lt;Cite&gt;&lt;Author&gt;Bush&lt;/Author&gt;&lt;Year&gt;2018&lt;/Year&gt;&lt;IDText&gt;The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factors&lt;/IDText&gt;&lt;DisplayText&gt;(Bush, 2018)&lt;/DisplayText&gt;&lt;record&gt;&lt;isbn&gt;0950-382X&lt;/isbn&gt;&lt;titles&gt;&lt;title&gt;The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(Bush, 2018)</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Also it has been reported that WhiB2 responds to several stress</w:t>
      </w:r>
      <w:r w:rsidR="008241C1">
        <w:rPr>
          <w:rFonts w:asciiTheme="minorBidi" w:hAnsiTheme="minorBidi"/>
          <w:color w:val="000000" w:themeColor="text1"/>
          <w:sz w:val="24"/>
          <w:szCs w:val="24"/>
        </w:rPr>
        <w:t>es</w:t>
      </w:r>
      <w:r w:rsidRPr="00D63793">
        <w:rPr>
          <w:rFonts w:asciiTheme="minorBidi" w:hAnsiTheme="minorBidi"/>
          <w:color w:val="000000" w:themeColor="text1"/>
          <w:sz w:val="24"/>
          <w:szCs w:val="24"/>
        </w:rPr>
        <w:t xml:space="preserve"> that affect the cell envelope, such as antibiotics and SDS, suggesting that WhiB2 could be important in the early stages of infection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&lt;EndNote&gt;&lt;Cite&gt;&lt;Author&gt;Konar&lt;/Author&gt;&lt;Year&gt;2012&lt;/Year&gt;&lt;IDText&gt;WhiB2/Rv3260c, a cell division</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associated protein of Mycobacterium tuberculosis H37Rv, has properties of a chaperone&lt;/IDText&gt;&lt;DisplayText&gt;(Konar&lt;style face="italic"&gt; et al.&lt;/style&gt;, 2012)&lt;/DisplayText&gt;&lt;record&gt;&lt;isbn&gt;1742-4658&lt;/isbn&gt;&lt;titles&gt;&lt;title&gt;WhiB2/Rv3260c, a cell division</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associated protein of Mycobacterium tuberculosis H37Rv, has properties of a chaperone&lt;/title&gt;&lt;secondary-title&gt;The FEBS journal&lt;/secondary-title&gt;&lt;/titles&gt;&lt;pages&gt;2781-2792&lt;/pages&gt;&lt;number&gt;15&lt;/number&gt;&lt;contributors&gt;&lt;authors&gt;&lt;author&gt;Konar, Monica&lt;/author&gt;&lt;author&gt;Alam, Md Suhail&lt;/author&gt;&lt;author&gt;Arora, Chandni&lt;/author&gt;&lt;author&gt;Agrawal, Pushpa&lt;/author&gt;&lt;/authors&gt;&lt;/contributors&gt;&lt;added-date format="utc"&gt;1557639779&lt;/added-date&gt;&lt;ref-type name="Journal Article"&gt;17&lt;/ref-type&gt;&lt;dates&gt;&lt;year&gt;2012&lt;/year&gt;&lt;/dates&gt;&lt;rec-number&gt;594&lt;/rec-number&gt;&lt;last-updated-date format="utc"&gt;1557639779&lt;/last-updated-date&gt;&lt;volume&gt;279&lt;/volume&gt;&lt;/record&gt;&lt;/Cite&gt;&lt;/EndNote&gt;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(Konar</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2012)</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w:t>
      </w:r>
    </w:p>
    <w:p w:rsidR="0094186E" w:rsidRPr="00D63793" w:rsidRDefault="0094186E" w:rsidP="0094186E">
      <w:pPr>
        <w:spacing w:line="360" w:lineRule="auto"/>
        <w:ind w:firstLine="720"/>
        <w:jc w:val="both"/>
        <w:rPr>
          <w:rFonts w:asciiTheme="minorBidi" w:hAnsiTheme="minorBidi"/>
          <w:color w:val="000000" w:themeColor="text1"/>
          <w:sz w:val="24"/>
          <w:szCs w:val="24"/>
        </w:rPr>
      </w:pPr>
      <w:r w:rsidRPr="00D63793">
        <w:rPr>
          <w:rFonts w:asciiTheme="minorBidi" w:hAnsiTheme="minorBidi"/>
          <w:color w:val="000000" w:themeColor="text1"/>
          <w:sz w:val="24"/>
          <w:szCs w:val="24"/>
        </w:rPr>
        <w:t xml:space="preserve">The </w:t>
      </w:r>
      <w:r w:rsidRPr="00D63793">
        <w:rPr>
          <w:rFonts w:asciiTheme="minorBidi" w:hAnsiTheme="minorBidi"/>
          <w:i/>
          <w:color w:val="000000" w:themeColor="text1"/>
          <w:sz w:val="24"/>
          <w:szCs w:val="24"/>
        </w:rPr>
        <w:t>K. sedentarius</w:t>
      </w:r>
      <w:r w:rsidRPr="00D63793">
        <w:rPr>
          <w:rFonts w:asciiTheme="minorBidi" w:hAnsiTheme="minorBidi"/>
          <w:color w:val="000000" w:themeColor="text1"/>
          <w:sz w:val="24"/>
          <w:szCs w:val="24"/>
        </w:rPr>
        <w:t xml:space="preserve"> MBB13 WhiB1 and 2 proteins retain the </w:t>
      </w:r>
      <w:r w:rsidRPr="00D63793">
        <w:rPr>
          <w:rFonts w:asciiTheme="minorBidi" w:hAnsiTheme="minorBidi"/>
          <w:i/>
          <w:iCs/>
          <w:color w:val="000000" w:themeColor="text1"/>
          <w:sz w:val="24"/>
          <w:szCs w:val="24"/>
        </w:rPr>
        <w:t>N</w:t>
      </w:r>
      <w:r w:rsidRPr="00D63793">
        <w:rPr>
          <w:rFonts w:asciiTheme="minorBidi" w:hAnsiTheme="minorBidi"/>
          <w:color w:val="000000" w:themeColor="text1"/>
          <w:sz w:val="24"/>
          <w:szCs w:val="24"/>
        </w:rPr>
        <w:t xml:space="preserve">-terminal cysteine cluster and the G(I/V)WGG domain in the </w:t>
      </w:r>
      <w:r w:rsidRPr="00D63793">
        <w:rPr>
          <w:rFonts w:asciiTheme="minorBidi" w:hAnsiTheme="minorBidi"/>
          <w:i/>
          <w:iCs/>
          <w:color w:val="000000" w:themeColor="text1"/>
          <w:sz w:val="24"/>
          <w:szCs w:val="24"/>
        </w:rPr>
        <w:t>C</w:t>
      </w:r>
      <w:r w:rsidRPr="00D63793">
        <w:rPr>
          <w:rFonts w:asciiTheme="minorBidi" w:hAnsiTheme="minorBidi"/>
          <w:color w:val="000000" w:themeColor="text1"/>
          <w:sz w:val="24"/>
          <w:szCs w:val="24"/>
        </w:rPr>
        <w:t xml:space="preserve">-terminal (Fig 5.1).  The </w:t>
      </w:r>
      <w:r w:rsidRPr="00D63793">
        <w:rPr>
          <w:rFonts w:asciiTheme="minorBidi" w:hAnsiTheme="minorBidi"/>
          <w:i/>
          <w:iCs/>
          <w:color w:val="000000" w:themeColor="text1"/>
          <w:sz w:val="24"/>
          <w:szCs w:val="24"/>
        </w:rPr>
        <w:t>K. sedentarius</w:t>
      </w:r>
      <w:r w:rsidRPr="00D63793">
        <w:rPr>
          <w:rFonts w:asciiTheme="minorBidi" w:hAnsiTheme="minorBidi"/>
          <w:color w:val="000000" w:themeColor="text1"/>
          <w:sz w:val="24"/>
          <w:szCs w:val="24"/>
        </w:rPr>
        <w:t xml:space="preserve"> WhiB1 protein is 73% identical to </w:t>
      </w:r>
      <w:r w:rsidRPr="00D63793">
        <w:rPr>
          <w:rFonts w:asciiTheme="minorBidi" w:hAnsiTheme="minorBidi"/>
          <w:i/>
          <w:iCs/>
          <w:color w:val="000000" w:themeColor="text1"/>
          <w:sz w:val="24"/>
          <w:szCs w:val="24"/>
        </w:rPr>
        <w:t xml:space="preserve">M. tuberculosis </w:t>
      </w:r>
      <w:r w:rsidRPr="00D63793">
        <w:rPr>
          <w:rFonts w:asciiTheme="minorBidi" w:hAnsiTheme="minorBidi"/>
          <w:color w:val="000000" w:themeColor="text1"/>
          <w:sz w:val="24"/>
          <w:szCs w:val="24"/>
        </w:rPr>
        <w:t xml:space="preserve">WhiB1, 65% identical to </w:t>
      </w:r>
      <w:r w:rsidRPr="00D63793">
        <w:rPr>
          <w:rFonts w:asciiTheme="minorBidi" w:hAnsiTheme="minorBidi"/>
          <w:i/>
          <w:iCs/>
          <w:color w:val="000000" w:themeColor="text1"/>
          <w:sz w:val="24"/>
          <w:szCs w:val="24"/>
        </w:rPr>
        <w:t xml:space="preserve">S. coelicolor </w:t>
      </w:r>
      <w:r w:rsidRPr="00D63793">
        <w:rPr>
          <w:rFonts w:asciiTheme="minorBidi" w:hAnsiTheme="minorBidi"/>
          <w:color w:val="000000" w:themeColor="text1"/>
          <w:sz w:val="24"/>
          <w:szCs w:val="24"/>
        </w:rPr>
        <w:t xml:space="preserve">WblE, 83% identical to </w:t>
      </w:r>
      <w:r w:rsidRPr="00D63793">
        <w:rPr>
          <w:rFonts w:asciiTheme="minorBidi" w:hAnsiTheme="minorBidi"/>
          <w:i/>
          <w:iCs/>
          <w:color w:val="000000" w:themeColor="text1"/>
          <w:sz w:val="24"/>
          <w:szCs w:val="24"/>
        </w:rPr>
        <w:t>C. glutamicum</w:t>
      </w:r>
      <w:r w:rsidRPr="00D63793">
        <w:rPr>
          <w:rFonts w:asciiTheme="minorBidi" w:hAnsiTheme="minorBidi"/>
          <w:color w:val="000000" w:themeColor="text1"/>
          <w:sz w:val="24"/>
          <w:szCs w:val="24"/>
        </w:rPr>
        <w:t xml:space="preserve"> WhcE and 74% identical to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WhiB1.   The </w:t>
      </w:r>
      <w:r w:rsidRPr="00D63793">
        <w:rPr>
          <w:rFonts w:asciiTheme="minorBidi" w:hAnsiTheme="minorBidi"/>
          <w:i/>
          <w:iCs/>
          <w:color w:val="000000" w:themeColor="text1"/>
          <w:sz w:val="24"/>
          <w:szCs w:val="24"/>
        </w:rPr>
        <w:t>K. sedentarius</w:t>
      </w:r>
      <w:r w:rsidRPr="00D63793">
        <w:rPr>
          <w:rFonts w:asciiTheme="minorBidi" w:hAnsiTheme="minorBidi"/>
          <w:color w:val="000000" w:themeColor="text1"/>
          <w:sz w:val="24"/>
          <w:szCs w:val="24"/>
        </w:rPr>
        <w:t xml:space="preserve"> WhiB2 protein is 76% identical to </w:t>
      </w:r>
      <w:r w:rsidRPr="00D63793">
        <w:rPr>
          <w:rFonts w:asciiTheme="minorBidi" w:hAnsiTheme="minorBidi"/>
          <w:i/>
          <w:iCs/>
          <w:color w:val="000000" w:themeColor="text1"/>
          <w:sz w:val="24"/>
          <w:szCs w:val="24"/>
        </w:rPr>
        <w:t xml:space="preserve">M. tuberculosis </w:t>
      </w:r>
      <w:r w:rsidRPr="00D63793">
        <w:rPr>
          <w:rFonts w:asciiTheme="minorBidi" w:hAnsiTheme="minorBidi"/>
          <w:color w:val="000000" w:themeColor="text1"/>
          <w:sz w:val="24"/>
          <w:szCs w:val="24"/>
        </w:rPr>
        <w:t xml:space="preserve">WhiB2, 85% identical to </w:t>
      </w:r>
      <w:r w:rsidRPr="00D63793">
        <w:rPr>
          <w:rFonts w:asciiTheme="minorBidi" w:hAnsiTheme="minorBidi"/>
          <w:i/>
          <w:iCs/>
          <w:color w:val="000000" w:themeColor="text1"/>
          <w:sz w:val="24"/>
          <w:szCs w:val="24"/>
        </w:rPr>
        <w:t xml:space="preserve">S. coelicolor </w:t>
      </w:r>
      <w:r w:rsidRPr="00D63793">
        <w:rPr>
          <w:rFonts w:asciiTheme="minorBidi" w:hAnsiTheme="minorBidi"/>
          <w:color w:val="000000" w:themeColor="text1"/>
          <w:sz w:val="24"/>
          <w:szCs w:val="24"/>
        </w:rPr>
        <w:t xml:space="preserve">WhiB, 85% identical to </w:t>
      </w:r>
      <w:r w:rsidRPr="00D63793">
        <w:rPr>
          <w:rFonts w:asciiTheme="minorBidi" w:hAnsiTheme="minorBidi"/>
          <w:i/>
          <w:iCs/>
          <w:color w:val="000000" w:themeColor="text1"/>
          <w:sz w:val="24"/>
          <w:szCs w:val="24"/>
        </w:rPr>
        <w:t xml:space="preserve">C. glutamicum </w:t>
      </w:r>
      <w:r w:rsidRPr="00D63793">
        <w:rPr>
          <w:rFonts w:asciiTheme="minorBidi" w:hAnsiTheme="minorBidi"/>
          <w:color w:val="000000" w:themeColor="text1"/>
          <w:sz w:val="24"/>
          <w:szCs w:val="24"/>
        </w:rPr>
        <w:t xml:space="preserve">WhcD, 77% identical to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WhiB2 and 53% identical to </w:t>
      </w:r>
      <w:r w:rsidRPr="00D63793">
        <w:rPr>
          <w:rFonts w:asciiTheme="minorBidi" w:hAnsiTheme="minorBidi"/>
          <w:i/>
          <w:iCs/>
          <w:color w:val="000000" w:themeColor="text1"/>
          <w:sz w:val="24"/>
          <w:szCs w:val="24"/>
        </w:rPr>
        <w:t>Mycobacteriophage</w:t>
      </w:r>
      <w:r w:rsidRPr="00D63793">
        <w:rPr>
          <w:rFonts w:asciiTheme="minorBidi" w:hAnsiTheme="minorBidi"/>
          <w:color w:val="000000" w:themeColor="text1"/>
          <w:sz w:val="24"/>
          <w:szCs w:val="24"/>
        </w:rPr>
        <w:t xml:space="preserve"> TM4 WhiBTM4.  But both WhiB1 and WhiB2 of </w:t>
      </w:r>
      <w:r w:rsidRPr="00D63793">
        <w:rPr>
          <w:rFonts w:asciiTheme="minorBidi" w:hAnsiTheme="minorBidi"/>
          <w:i/>
          <w:iCs/>
          <w:color w:val="000000" w:themeColor="text1"/>
          <w:sz w:val="24"/>
          <w:szCs w:val="24"/>
        </w:rPr>
        <w:t>K. sedentarius</w:t>
      </w:r>
      <w:r w:rsidRPr="00D63793">
        <w:rPr>
          <w:rFonts w:asciiTheme="minorBidi" w:hAnsiTheme="minorBidi"/>
          <w:color w:val="000000" w:themeColor="text1"/>
          <w:sz w:val="24"/>
          <w:szCs w:val="24"/>
        </w:rPr>
        <w:t xml:space="preserve"> MBB13 have not been previously characterized. </w:t>
      </w:r>
    </w:p>
    <w:p w:rsidR="0094186E" w:rsidRPr="00D63793" w:rsidRDefault="0094186E" w:rsidP="0094186E">
      <w:pPr>
        <w:spacing w:line="360" w:lineRule="auto"/>
        <w:ind w:firstLine="720"/>
        <w:jc w:val="both"/>
        <w:rPr>
          <w:rFonts w:asciiTheme="minorBidi" w:hAnsiTheme="minorBidi"/>
          <w:color w:val="000000" w:themeColor="text1"/>
          <w:sz w:val="24"/>
          <w:szCs w:val="24"/>
        </w:rPr>
      </w:pPr>
      <w:r w:rsidRPr="00D63793">
        <w:rPr>
          <w:rFonts w:asciiTheme="minorBidi" w:hAnsiTheme="minorBidi"/>
          <w:noProof/>
          <w:color w:val="000000" w:themeColor="text1"/>
          <w:sz w:val="24"/>
          <w:szCs w:val="24"/>
        </w:rPr>
        <w:t xml:space="preserve">The aim of this work was to </w:t>
      </w:r>
      <w:r w:rsidRPr="00D63793">
        <w:rPr>
          <w:rFonts w:asciiTheme="minorBidi" w:hAnsiTheme="minorBidi"/>
          <w:color w:val="000000" w:themeColor="text1"/>
          <w:sz w:val="24"/>
          <w:szCs w:val="24"/>
        </w:rPr>
        <w:t xml:space="preserve">better understand </w:t>
      </w:r>
      <w:r w:rsidRPr="00D63793">
        <w:rPr>
          <w:rFonts w:asciiTheme="minorBidi" w:hAnsiTheme="minorBidi"/>
          <w:i/>
          <w:iCs/>
          <w:color w:val="000000" w:themeColor="text1"/>
          <w:sz w:val="24"/>
          <w:szCs w:val="24"/>
        </w:rPr>
        <w:t>K. sedentarius</w:t>
      </w:r>
      <w:r w:rsidRPr="00D63793">
        <w:rPr>
          <w:rFonts w:asciiTheme="minorBidi" w:hAnsiTheme="minorBidi"/>
          <w:color w:val="000000" w:themeColor="text1"/>
          <w:sz w:val="24"/>
          <w:szCs w:val="24"/>
        </w:rPr>
        <w:t xml:space="preserve"> MBB13 WhiB1 and WhiB2 by determining the properties of the proteins and establish whether they operate as O</w:t>
      </w:r>
      <w:r w:rsidRPr="00D63793">
        <w:rPr>
          <w:rFonts w:asciiTheme="minorBidi" w:hAnsiTheme="minorBidi"/>
          <w:color w:val="000000" w:themeColor="text1"/>
          <w:sz w:val="24"/>
          <w:szCs w:val="24"/>
          <w:vertAlign w:val="subscript"/>
        </w:rPr>
        <w:t>2</w:t>
      </w:r>
      <w:r w:rsidRPr="00D63793">
        <w:rPr>
          <w:rFonts w:asciiTheme="minorBidi" w:hAnsiTheme="minorBidi"/>
          <w:color w:val="000000" w:themeColor="text1"/>
          <w:sz w:val="24"/>
          <w:szCs w:val="24"/>
        </w:rPr>
        <w:t xml:space="preserve">- and/or NO-sensors.  </w:t>
      </w:r>
    </w:p>
    <w:p w:rsidR="0094186E" w:rsidRPr="007118F2" w:rsidRDefault="0094186E" w:rsidP="0094186E">
      <w:pPr>
        <w:spacing w:line="360" w:lineRule="auto"/>
        <w:ind w:firstLine="720"/>
        <w:jc w:val="both"/>
        <w:rPr>
          <w:rFonts w:asciiTheme="majorHAnsi" w:hAnsiTheme="majorHAnsi"/>
          <w:color w:val="000000" w:themeColor="text1"/>
          <w:sz w:val="26"/>
          <w:szCs w:val="26"/>
        </w:rPr>
      </w:pPr>
    </w:p>
    <w:p w:rsidR="0094186E" w:rsidRPr="007118F2" w:rsidRDefault="0094186E" w:rsidP="0094186E">
      <w:pPr>
        <w:spacing w:line="360" w:lineRule="auto"/>
        <w:ind w:firstLine="720"/>
        <w:jc w:val="both"/>
        <w:rPr>
          <w:rFonts w:asciiTheme="majorHAnsi" w:hAnsiTheme="majorHAnsi"/>
          <w:color w:val="000000" w:themeColor="text1"/>
          <w:sz w:val="26"/>
          <w:szCs w:val="26"/>
        </w:rPr>
      </w:pPr>
    </w:p>
    <w:p w:rsidR="0094186E" w:rsidRDefault="0094186E" w:rsidP="0094186E">
      <w:pPr>
        <w:spacing w:line="360" w:lineRule="auto"/>
        <w:jc w:val="both"/>
        <w:rPr>
          <w:rFonts w:asciiTheme="majorHAnsi" w:hAnsiTheme="majorHAnsi"/>
          <w:color w:val="000000" w:themeColor="text1"/>
          <w:sz w:val="26"/>
          <w:szCs w:val="26"/>
        </w:rPr>
      </w:pPr>
    </w:p>
    <w:p w:rsidR="007333EA" w:rsidRDefault="007333EA" w:rsidP="0094186E">
      <w:pPr>
        <w:spacing w:line="360" w:lineRule="auto"/>
        <w:jc w:val="both"/>
        <w:rPr>
          <w:rFonts w:asciiTheme="majorHAnsi" w:hAnsiTheme="majorHAnsi"/>
          <w:color w:val="000000" w:themeColor="text1"/>
          <w:sz w:val="26"/>
          <w:szCs w:val="26"/>
        </w:rPr>
      </w:pPr>
    </w:p>
    <w:p w:rsidR="0094186E"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7118F2" w:rsidTr="00A319A8">
        <w:tc>
          <w:tcPr>
            <w:tcW w:w="9016" w:type="dxa"/>
          </w:tcPr>
          <w:p w:rsidR="00BF59A2" w:rsidRDefault="00BF59A2" w:rsidP="00A319A8">
            <w:pPr>
              <w:spacing w:line="360" w:lineRule="auto"/>
              <w:rPr>
                <w:rFonts w:asciiTheme="minorBidi" w:hAnsiTheme="minorBidi"/>
                <w:color w:val="000000" w:themeColor="text1"/>
                <w:sz w:val="20"/>
                <w:szCs w:val="20"/>
              </w:rPr>
            </w:pPr>
          </w:p>
          <w:p w:rsidR="0094186E" w:rsidRPr="00D63793" w:rsidRDefault="0094186E" w:rsidP="00A319A8">
            <w:pPr>
              <w:spacing w:line="360" w:lineRule="auto"/>
              <w:rPr>
                <w:rFonts w:asciiTheme="minorBidi" w:hAnsiTheme="minorBidi"/>
                <w:color w:val="000000" w:themeColor="text1"/>
                <w:sz w:val="20"/>
                <w:szCs w:val="20"/>
              </w:rPr>
            </w:pPr>
            <w:r w:rsidRPr="00D63793">
              <w:rPr>
                <w:rFonts w:asciiTheme="minorBidi" w:hAnsiTheme="minorBidi"/>
                <w:color w:val="000000" w:themeColor="text1"/>
                <w:sz w:val="20"/>
                <w:szCs w:val="20"/>
              </w:rPr>
              <w:lastRenderedPageBreak/>
              <w:t>(</w:t>
            </w:r>
            <w:r w:rsidRPr="00D63793">
              <w:rPr>
                <w:rFonts w:asciiTheme="minorBidi" w:hAnsiTheme="minorBidi"/>
                <w:i/>
                <w:iCs/>
                <w:color w:val="000000" w:themeColor="text1"/>
                <w:sz w:val="20"/>
                <w:szCs w:val="20"/>
              </w:rPr>
              <w:t>a</w:t>
            </w:r>
            <w:r w:rsidRPr="00D63793">
              <w:rPr>
                <w:rFonts w:asciiTheme="minorBidi" w:hAnsiTheme="minorBidi"/>
                <w:color w:val="000000" w:themeColor="text1"/>
                <w:sz w:val="20"/>
                <w:szCs w:val="20"/>
              </w:rPr>
              <w:t>)</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SC  WblE       MDNWREHAACRTEDPDLFFPIGTTGPAALQTEQAKAVCRTCPVQEQCLRWALDTGQTLGV</w:t>
            </w:r>
            <w:r w:rsidRPr="007118F2">
              <w:rPr>
                <w:rFonts w:ascii="Courier New" w:eastAsia="Times New Roman" w:hAnsi="Courier New" w:cs="Courier New"/>
                <w:color w:val="000000" w:themeColor="text1"/>
                <w:sz w:val="16"/>
                <w:szCs w:val="16"/>
                <w:lang w:eastAsia="en-GB"/>
              </w:rPr>
              <w:tab/>
              <w:t>60</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KS  WhiB1      -MDWRSKAACLDEDPELFFPIGNTGPAIEQIEKAKKVCARCEVTETCLQWAIETGQDAGV</w:t>
            </w:r>
            <w:r w:rsidRPr="007118F2">
              <w:rPr>
                <w:rFonts w:ascii="Courier New" w:eastAsia="Times New Roman" w:hAnsi="Courier New" w:cs="Courier New"/>
                <w:color w:val="000000" w:themeColor="text1"/>
                <w:sz w:val="16"/>
                <w:szCs w:val="16"/>
                <w:lang w:eastAsia="en-GB"/>
              </w:rPr>
              <w:tab/>
              <w:t>59</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CG  WhcE       -MDWRHEAICREEDPELFFPVGNSGPALAQIASAKMVCNRCPVTSQCLAWALETGQDAGV</w:t>
            </w:r>
            <w:r w:rsidRPr="007118F2">
              <w:rPr>
                <w:rFonts w:ascii="Courier New" w:eastAsia="Times New Roman" w:hAnsi="Courier New" w:cs="Courier New"/>
                <w:color w:val="000000" w:themeColor="text1"/>
                <w:sz w:val="16"/>
                <w:szCs w:val="16"/>
                <w:lang w:eastAsia="en-GB"/>
              </w:rPr>
              <w:tab/>
              <w:t>59</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Mtb WhiB1      -MDWRHKAVCRDEDPELFFPVGNSGPALAQIADAKLVCNRCPVTTECLSWALNTGQDSGV</w:t>
            </w:r>
            <w:r w:rsidRPr="007118F2">
              <w:rPr>
                <w:rFonts w:ascii="Courier New" w:eastAsia="Times New Roman" w:hAnsi="Courier New" w:cs="Courier New"/>
                <w:color w:val="000000" w:themeColor="text1"/>
                <w:sz w:val="16"/>
                <w:szCs w:val="16"/>
                <w:lang w:eastAsia="en-GB"/>
              </w:rPr>
              <w:tab/>
              <w:t>59</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MS  WhiB1      -MDWRHKAVCRDEDPELFFPVGNSGPALAQIADAKLVCNRCPVTTECLSWALESGQDAGV</w:t>
            </w:r>
            <w:r w:rsidRPr="007118F2">
              <w:rPr>
                <w:rFonts w:ascii="Courier New" w:eastAsia="Times New Roman" w:hAnsi="Courier New" w:cs="Courier New"/>
                <w:color w:val="000000" w:themeColor="text1"/>
                <w:sz w:val="16"/>
                <w:szCs w:val="16"/>
                <w:lang w:eastAsia="en-GB"/>
              </w:rPr>
              <w:tab/>
              <w:t>59</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 xml:space="preserve">                 :** .* *  ***:****:*.:***  *  .** **  * *   ** **:::**  **</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SC  WblE       WGGTSELERRALKRREAARRRSG----</w:t>
            </w:r>
            <w:r w:rsidRPr="007118F2">
              <w:rPr>
                <w:rFonts w:ascii="Courier New" w:eastAsia="Times New Roman" w:hAnsi="Courier New" w:cs="Courier New"/>
                <w:color w:val="000000" w:themeColor="text1"/>
                <w:sz w:val="16"/>
                <w:szCs w:val="16"/>
                <w:lang w:eastAsia="en-GB"/>
              </w:rPr>
              <w:tab/>
              <w:t>83</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KS  WhiB1      WGGLSEDERRALKRRNARARRAS----</w:t>
            </w:r>
            <w:r w:rsidRPr="007118F2">
              <w:rPr>
                <w:rFonts w:ascii="Courier New" w:eastAsia="Times New Roman" w:hAnsi="Courier New" w:cs="Courier New"/>
                <w:color w:val="000000" w:themeColor="text1"/>
                <w:sz w:val="16"/>
                <w:szCs w:val="16"/>
                <w:lang w:eastAsia="en-GB"/>
              </w:rPr>
              <w:tab/>
              <w:t>82</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CG  WhcE       WGGMSEDERRALKRRKNRGRGRARIAV</w:t>
            </w:r>
            <w:r w:rsidRPr="007118F2">
              <w:rPr>
                <w:rFonts w:ascii="Courier New" w:eastAsia="Times New Roman" w:hAnsi="Courier New" w:cs="Courier New"/>
                <w:color w:val="000000" w:themeColor="text1"/>
                <w:sz w:val="16"/>
                <w:szCs w:val="16"/>
                <w:lang w:eastAsia="en-GB"/>
              </w:rPr>
              <w:tab/>
              <w:t>86</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Mtb WhiB1      WGGMSEDERRALKRRNARTKARTGV--</w:t>
            </w:r>
            <w:r w:rsidRPr="007118F2">
              <w:rPr>
                <w:rFonts w:ascii="Courier New" w:eastAsia="Times New Roman" w:hAnsi="Courier New" w:cs="Courier New"/>
                <w:color w:val="000000" w:themeColor="text1"/>
                <w:sz w:val="16"/>
                <w:szCs w:val="16"/>
                <w:lang w:eastAsia="en-GB"/>
              </w:rPr>
              <w:tab/>
              <w:t>84</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MS  WhiB1      WGGMSEDERRALKRRNARTKARTGV--</w:t>
            </w:r>
            <w:r w:rsidRPr="007118F2">
              <w:rPr>
                <w:rFonts w:ascii="Courier New" w:eastAsia="Times New Roman" w:hAnsi="Courier New" w:cs="Courier New"/>
                <w:color w:val="000000" w:themeColor="text1"/>
                <w:sz w:val="16"/>
                <w:szCs w:val="16"/>
                <w:lang w:eastAsia="en-GB"/>
              </w:rPr>
              <w:tab/>
              <w:t>84</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r w:rsidRPr="007118F2">
              <w:rPr>
                <w:rFonts w:ascii="Courier New" w:eastAsia="Times New Roman" w:hAnsi="Courier New" w:cs="Courier New"/>
                <w:color w:val="000000" w:themeColor="text1"/>
                <w:sz w:val="16"/>
                <w:szCs w:val="16"/>
                <w:lang w:eastAsia="en-GB"/>
              </w:rPr>
              <w:t xml:space="preserve">               *** ** ********:   :       </w:t>
            </w: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p>
          <w:p w:rsidR="0094186E" w:rsidRPr="007118F2" w:rsidRDefault="0094186E" w:rsidP="00A319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Courier New" w:eastAsia="Times New Roman" w:hAnsi="Courier New" w:cs="Courier New"/>
                <w:color w:val="000000" w:themeColor="text1"/>
                <w:sz w:val="16"/>
                <w:szCs w:val="16"/>
                <w:lang w:eastAsia="en-GB"/>
              </w:rPr>
            </w:pPr>
          </w:p>
        </w:tc>
      </w:tr>
      <w:tr w:rsidR="0094186E" w:rsidRPr="007118F2" w:rsidTr="00A319A8">
        <w:tc>
          <w:tcPr>
            <w:tcW w:w="9016" w:type="dxa"/>
          </w:tcPr>
          <w:p w:rsidR="0094186E" w:rsidRPr="00D63793" w:rsidRDefault="0094186E" w:rsidP="00A319A8">
            <w:pPr>
              <w:spacing w:line="360" w:lineRule="auto"/>
              <w:rPr>
                <w:rFonts w:asciiTheme="minorBidi" w:hAnsiTheme="minorBidi"/>
                <w:color w:val="000000" w:themeColor="text1"/>
                <w:sz w:val="20"/>
                <w:szCs w:val="20"/>
              </w:rPr>
            </w:pPr>
            <w:r w:rsidRPr="00D63793">
              <w:rPr>
                <w:rFonts w:asciiTheme="minorBidi" w:hAnsiTheme="minorBidi"/>
                <w:color w:val="000000" w:themeColor="text1"/>
                <w:sz w:val="20"/>
                <w:szCs w:val="20"/>
              </w:rPr>
              <w:lastRenderedPageBreak/>
              <w:t>(</w:t>
            </w:r>
            <w:r w:rsidRPr="00D63793">
              <w:rPr>
                <w:rFonts w:asciiTheme="minorBidi" w:hAnsiTheme="minorBidi"/>
                <w:i/>
                <w:iCs/>
                <w:color w:val="000000" w:themeColor="text1"/>
                <w:sz w:val="20"/>
                <w:szCs w:val="20"/>
              </w:rPr>
              <w:t>b</w:t>
            </w:r>
            <w:r w:rsidRPr="00D63793">
              <w:rPr>
                <w:rFonts w:asciiTheme="minorBidi" w:hAnsiTheme="minorBidi"/>
                <w:color w:val="000000" w:themeColor="text1"/>
                <w:sz w:val="20"/>
                <w:szCs w:val="20"/>
              </w:rPr>
              <w:t>)</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MP  WhiBTM4     -------------------------------------------------------MHMHM  5</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KS  WhiB2       ---------------------------------------------VHELQIVGHPEQAVP</w:t>
            </w:r>
            <w:r w:rsidRPr="007118F2">
              <w:rPr>
                <w:color w:val="000000" w:themeColor="text1"/>
                <w:sz w:val="16"/>
                <w:szCs w:val="16"/>
              </w:rPr>
              <w:tab/>
              <w:t xml:space="preserve"> 15</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SC  WhiB        -------------------------------------------MTELVQQLLVDDADEEL</w:t>
            </w:r>
            <w:r w:rsidRPr="007118F2">
              <w:rPr>
                <w:color w:val="000000" w:themeColor="text1"/>
                <w:sz w:val="16"/>
                <w:szCs w:val="16"/>
              </w:rPr>
              <w:tab/>
              <w:t xml:space="preserve"> 17</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CG  WhcD        MEDSA--------------GDVSA--KLKAGQT------RTAL----EMTLDDLFGAVEQ</w:t>
            </w:r>
            <w:r w:rsidRPr="007118F2">
              <w:rPr>
                <w:color w:val="000000" w:themeColor="text1"/>
                <w:sz w:val="16"/>
                <w:szCs w:val="16"/>
              </w:rPr>
              <w:tab/>
              <w:t xml:space="preserve"> 34</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Mtb WhiB2       -----------------------------------------MVPEAPAPFEEPLPPEATD</w:t>
            </w:r>
            <w:r w:rsidRPr="007118F2">
              <w:rPr>
                <w:color w:val="000000" w:themeColor="text1"/>
                <w:sz w:val="16"/>
                <w:szCs w:val="16"/>
              </w:rPr>
              <w:tab/>
              <w:t xml:space="preserve"> 19</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MS  WhiB2       MSYESGDFDRVVRFDNRLLGSVSHAPHIDTGSTPTGAAGRPQLSLVPDSF-DVAPEAEED</w:t>
            </w:r>
            <w:r w:rsidRPr="007118F2">
              <w:rPr>
                <w:color w:val="000000" w:themeColor="text1"/>
                <w:sz w:val="16"/>
                <w:szCs w:val="16"/>
              </w:rPr>
              <w:tab/>
              <w:t xml:space="preserve"> 59</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 xml:space="preserve">                                                                            </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 xml:space="preserve"> </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MP  WhiBTM4     GGDPSAICAQTDPELWFPDKGQSTRDAKRMCMRCPLLDECRALALRDPHLVGVWGGLSAQ</w:t>
            </w:r>
            <w:r w:rsidRPr="007118F2">
              <w:rPr>
                <w:color w:val="000000" w:themeColor="text1"/>
                <w:sz w:val="16"/>
                <w:szCs w:val="16"/>
              </w:rPr>
              <w:tab/>
              <w:t xml:space="preserve"> 65</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KS  WhiB2       SWQERALCAQTDPEAFFPEKGGSTREAKRVCTGCDVRSECLDYALENDERFGIWGGLSER</w:t>
            </w:r>
            <w:r w:rsidRPr="007118F2">
              <w:rPr>
                <w:color w:val="000000" w:themeColor="text1"/>
                <w:sz w:val="16"/>
                <w:szCs w:val="16"/>
              </w:rPr>
              <w:tab/>
              <w:t xml:space="preserve"> 75</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SC  WhiB        GWQERALCAQTDPESFFPEKGGSTREAKKVCLACEVRSECLEYALANDERFGIWGGLSER</w:t>
            </w:r>
            <w:r w:rsidRPr="007118F2">
              <w:rPr>
                <w:color w:val="000000" w:themeColor="text1"/>
                <w:sz w:val="16"/>
                <w:szCs w:val="16"/>
              </w:rPr>
              <w:tab/>
              <w:t xml:space="preserve"> 77</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CG  WhcD        EWQEQALCAQTDPEAFFPEKGGSTREAKRICQGCPVRDECLEFALEHDERFGIWGGLSER</w:t>
            </w:r>
            <w:r w:rsidRPr="007118F2">
              <w:rPr>
                <w:color w:val="000000" w:themeColor="text1"/>
                <w:sz w:val="16"/>
                <w:szCs w:val="16"/>
              </w:rPr>
              <w:tab/>
              <w:t xml:space="preserve"> 94</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Mtb WhiB2       QWQDRALCAQTDPEAFFPEKGGSTREAKKICMGCEVRHECLEYALAHDERFGIWGGLSER</w:t>
            </w:r>
            <w:r w:rsidRPr="007118F2">
              <w:rPr>
                <w:color w:val="000000" w:themeColor="text1"/>
                <w:sz w:val="16"/>
                <w:szCs w:val="16"/>
              </w:rPr>
              <w:tab/>
              <w:t xml:space="preserve"> 79</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MS  WhiB2       QWQERALCAQTDPEAFFPEKGGSTREAKRICQGCEVRDACLEYALAHDERFGIWGGLSER</w:t>
            </w:r>
            <w:r w:rsidRPr="007118F2">
              <w:rPr>
                <w:color w:val="000000" w:themeColor="text1"/>
                <w:sz w:val="16"/>
                <w:szCs w:val="16"/>
              </w:rPr>
              <w:tab/>
              <w:t xml:space="preserve"> 119</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 xml:space="preserve">                  :  *:******* :**:** ***:**::*  * :   *   ** . . .*:***** : </w:t>
            </w:r>
          </w:p>
          <w:p w:rsidR="0094186E" w:rsidRPr="007118F2" w:rsidRDefault="0094186E" w:rsidP="00A319A8">
            <w:pPr>
              <w:pStyle w:val="HTMLPreformatted"/>
              <w:shd w:val="clear" w:color="auto" w:fill="FFFFFF"/>
              <w:spacing w:line="360" w:lineRule="auto"/>
              <w:rPr>
                <w:color w:val="000000" w:themeColor="text1"/>
                <w:sz w:val="16"/>
                <w:szCs w:val="16"/>
              </w:rPr>
            </w:pP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MP  WhiBTM4     ERRRIRKGASA--</w:t>
            </w:r>
            <w:r w:rsidRPr="007118F2">
              <w:rPr>
                <w:color w:val="000000" w:themeColor="text1"/>
                <w:sz w:val="16"/>
                <w:szCs w:val="16"/>
              </w:rPr>
              <w:tab/>
              <w:t>76</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KS  WhiB2       ERRKLKRRAVFTA</w:t>
            </w:r>
            <w:r w:rsidRPr="007118F2">
              <w:rPr>
                <w:color w:val="000000" w:themeColor="text1"/>
                <w:sz w:val="16"/>
                <w:szCs w:val="16"/>
              </w:rPr>
              <w:tab/>
              <w:t>88</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SC  WhiB        ERRRLKKAAV---</w:t>
            </w:r>
            <w:r w:rsidRPr="007118F2">
              <w:rPr>
                <w:color w:val="000000" w:themeColor="text1"/>
                <w:sz w:val="16"/>
                <w:szCs w:val="16"/>
              </w:rPr>
              <w:tab/>
              <w:t>87</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CG  WhcD        ERRRLKREIS---</w:t>
            </w:r>
            <w:r w:rsidRPr="007118F2">
              <w:rPr>
                <w:color w:val="000000" w:themeColor="text1"/>
                <w:sz w:val="16"/>
                <w:szCs w:val="16"/>
              </w:rPr>
              <w:tab/>
              <w:t>104</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Mtb WhiB2       ERRRLKRGII---</w:t>
            </w:r>
            <w:r w:rsidRPr="007118F2">
              <w:rPr>
                <w:color w:val="000000" w:themeColor="text1"/>
                <w:sz w:val="16"/>
                <w:szCs w:val="16"/>
              </w:rPr>
              <w:tab/>
              <w:t>89</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MS  WhiB2       ERRRLKRGII---</w:t>
            </w:r>
            <w:r w:rsidRPr="007118F2">
              <w:rPr>
                <w:color w:val="000000" w:themeColor="text1"/>
                <w:sz w:val="16"/>
                <w:szCs w:val="16"/>
              </w:rPr>
              <w:tab/>
              <w:t>129</w:t>
            </w:r>
          </w:p>
          <w:p w:rsidR="0094186E" w:rsidRPr="007118F2" w:rsidRDefault="0094186E" w:rsidP="00A319A8">
            <w:pPr>
              <w:pStyle w:val="HTMLPreformatted"/>
              <w:shd w:val="clear" w:color="auto" w:fill="FFFFFF"/>
              <w:spacing w:line="360" w:lineRule="auto"/>
              <w:rPr>
                <w:color w:val="000000" w:themeColor="text1"/>
                <w:sz w:val="16"/>
                <w:szCs w:val="16"/>
              </w:rPr>
            </w:pPr>
            <w:r w:rsidRPr="007118F2">
              <w:rPr>
                <w:color w:val="000000" w:themeColor="text1"/>
                <w:sz w:val="16"/>
                <w:szCs w:val="16"/>
              </w:rPr>
              <w:t xml:space="preserve">                ***::::      </w:t>
            </w:r>
          </w:p>
          <w:p w:rsidR="0094186E" w:rsidRPr="007118F2" w:rsidRDefault="0094186E" w:rsidP="00A319A8">
            <w:pPr>
              <w:pStyle w:val="HTMLPreformatted"/>
              <w:shd w:val="clear" w:color="auto" w:fill="FFFFFF"/>
              <w:spacing w:line="360" w:lineRule="auto"/>
              <w:rPr>
                <w:color w:val="000000" w:themeColor="text1"/>
                <w:sz w:val="16"/>
                <w:szCs w:val="16"/>
              </w:rPr>
            </w:pPr>
          </w:p>
        </w:tc>
      </w:tr>
      <w:tr w:rsidR="0094186E" w:rsidRPr="007118F2" w:rsidTr="00A319A8">
        <w:tc>
          <w:tcPr>
            <w:tcW w:w="9016" w:type="dxa"/>
          </w:tcPr>
          <w:p w:rsidR="0094186E" w:rsidRPr="00D63793" w:rsidRDefault="0094186E" w:rsidP="001C6916">
            <w:pPr>
              <w:spacing w:line="276" w:lineRule="auto"/>
              <w:jc w:val="both"/>
              <w:rPr>
                <w:rFonts w:asciiTheme="minorBidi" w:hAnsiTheme="minorBidi"/>
                <w:color w:val="000000" w:themeColor="text1"/>
                <w:sz w:val="20"/>
                <w:szCs w:val="20"/>
              </w:rPr>
            </w:pPr>
            <w:bookmarkStart w:id="98" w:name="_Toc15250882"/>
            <w:r w:rsidRPr="00960F1C">
              <w:rPr>
                <w:rStyle w:val="ListoffiguresChar"/>
              </w:rPr>
              <w:t>Fig</w:t>
            </w:r>
            <w:r w:rsidR="00ED3117">
              <w:rPr>
                <w:rStyle w:val="ListoffiguresChar"/>
              </w:rPr>
              <w:t>.</w:t>
            </w:r>
            <w:r w:rsidRPr="00960F1C">
              <w:rPr>
                <w:rStyle w:val="ListoffiguresChar"/>
              </w:rPr>
              <w:t xml:space="preserve"> 5.1</w:t>
            </w:r>
            <w:r w:rsidR="003C5F10">
              <w:rPr>
                <w:rStyle w:val="ListoffiguresChar"/>
              </w:rPr>
              <w:t>:</w:t>
            </w:r>
            <w:r w:rsidRPr="00960F1C">
              <w:rPr>
                <w:rStyle w:val="ListoffiguresChar"/>
              </w:rPr>
              <w:t xml:space="preserve"> Sequence alignments of </w:t>
            </w:r>
            <w:r w:rsidRPr="00960F1C">
              <w:rPr>
                <w:rStyle w:val="ListoffiguresChar"/>
                <w:i/>
                <w:iCs/>
              </w:rPr>
              <w:t>K. sedentarius</w:t>
            </w:r>
            <w:r w:rsidRPr="00960F1C">
              <w:rPr>
                <w:rStyle w:val="ListoffiguresChar"/>
              </w:rPr>
              <w:t xml:space="preserve"> MBB13 (KS) (a) WhiB1 and (b) WhiB2 to their homologs from </w:t>
            </w:r>
            <w:r w:rsidRPr="00960F1C">
              <w:rPr>
                <w:rStyle w:val="ListoffiguresChar"/>
                <w:i/>
                <w:iCs/>
              </w:rPr>
              <w:t>Mycobacterium tuberculosis</w:t>
            </w:r>
            <w:r w:rsidRPr="00960F1C">
              <w:rPr>
                <w:rStyle w:val="ListoffiguresChar"/>
              </w:rPr>
              <w:t xml:space="preserve"> H37Rv (Mtb), </w:t>
            </w:r>
            <w:r w:rsidRPr="00960F1C">
              <w:rPr>
                <w:rStyle w:val="ListoffiguresChar"/>
                <w:i/>
                <w:iCs/>
              </w:rPr>
              <w:t>Mycobacteriophage</w:t>
            </w:r>
            <w:r w:rsidRPr="00960F1C">
              <w:rPr>
                <w:rStyle w:val="ListoffiguresChar"/>
              </w:rPr>
              <w:t xml:space="preserve"> TM4 (MP), </w:t>
            </w:r>
            <w:r w:rsidRPr="00960F1C">
              <w:rPr>
                <w:rStyle w:val="ListoffiguresChar"/>
                <w:i/>
                <w:iCs/>
              </w:rPr>
              <w:t>Streptomyces coelicolor</w:t>
            </w:r>
            <w:r w:rsidRPr="00960F1C">
              <w:rPr>
                <w:rStyle w:val="ListoffiguresChar"/>
              </w:rPr>
              <w:t xml:space="preserve"> A3(2) (SC), </w:t>
            </w:r>
            <w:r w:rsidRPr="00960F1C">
              <w:rPr>
                <w:rStyle w:val="ListoffiguresChar"/>
                <w:i/>
                <w:iCs/>
              </w:rPr>
              <w:t>Corynebacterium glutamicum</w:t>
            </w:r>
            <w:r w:rsidRPr="00960F1C">
              <w:rPr>
                <w:rStyle w:val="ListoffiguresChar"/>
              </w:rPr>
              <w:t xml:space="preserve"> MB001 (CG) and </w:t>
            </w:r>
            <w:r w:rsidRPr="00960F1C">
              <w:rPr>
                <w:rStyle w:val="ListoffiguresChar"/>
                <w:i/>
                <w:iCs/>
              </w:rPr>
              <w:t xml:space="preserve">Mycobacterium smegmatis </w:t>
            </w:r>
            <w:r w:rsidRPr="00960F1C">
              <w:rPr>
                <w:rStyle w:val="ListoffiguresChar"/>
              </w:rPr>
              <w:t>MC</w:t>
            </w:r>
            <w:r w:rsidRPr="003176EC">
              <w:rPr>
                <w:rStyle w:val="ListoffiguresChar"/>
                <w:vertAlign w:val="superscript"/>
              </w:rPr>
              <w:t>2</w:t>
            </w:r>
            <w:r w:rsidRPr="00960F1C">
              <w:rPr>
                <w:rStyle w:val="ListoffiguresChar"/>
              </w:rPr>
              <w:t xml:space="preserve"> 155 (MS)</w:t>
            </w:r>
            <w:r w:rsidR="000252A9" w:rsidRPr="00960F1C">
              <w:rPr>
                <w:rStyle w:val="ListoffiguresChar"/>
              </w:rPr>
              <w:t>.</w:t>
            </w:r>
            <w:bookmarkEnd w:id="98"/>
            <w:r w:rsidR="000252A9">
              <w:rPr>
                <w:rFonts w:asciiTheme="minorBidi" w:hAnsiTheme="minorBidi"/>
                <w:color w:val="000000" w:themeColor="text1"/>
                <w:sz w:val="20"/>
                <w:szCs w:val="20"/>
              </w:rPr>
              <w:t xml:space="preserve"> </w:t>
            </w:r>
            <w:r w:rsidR="00960F1C">
              <w:rPr>
                <w:rFonts w:asciiTheme="minorBidi" w:hAnsiTheme="minorBidi"/>
                <w:color w:val="000000" w:themeColor="text1"/>
                <w:sz w:val="20"/>
                <w:szCs w:val="20"/>
              </w:rPr>
              <w:t xml:space="preserve">Protein sequences were </w:t>
            </w:r>
            <w:r w:rsidRPr="00D63793">
              <w:rPr>
                <w:rFonts w:asciiTheme="minorBidi" w:hAnsiTheme="minorBidi"/>
                <w:color w:val="000000" w:themeColor="text1"/>
                <w:sz w:val="20"/>
                <w:szCs w:val="20"/>
              </w:rPr>
              <w:t>obtained from</w:t>
            </w:r>
            <w:r w:rsidR="001C6916">
              <w:rPr>
                <w:rFonts w:asciiTheme="minorBidi" w:hAnsiTheme="minorBidi"/>
                <w:color w:val="000000" w:themeColor="text1"/>
                <w:sz w:val="20"/>
                <w:szCs w:val="20"/>
              </w:rPr>
              <w:t xml:space="preserve"> </w:t>
            </w:r>
            <w:hyperlink r:id="rId66" w:history="1">
              <w:r w:rsidR="001C6916">
                <w:rPr>
                  <w:rStyle w:val="Hyperlink"/>
                </w:rPr>
                <w:t>ncbi.nlm.nih.gov/protein/</w:t>
              </w:r>
            </w:hyperlink>
            <w:r w:rsidR="001C6916">
              <w:rPr>
                <w:rStyle w:val="Hyperlink"/>
                <w:rFonts w:asciiTheme="minorBidi" w:hAnsiTheme="minorBidi"/>
                <w:color w:val="000000" w:themeColor="text1"/>
                <w:sz w:val="20"/>
                <w:szCs w:val="20"/>
              </w:rPr>
              <w:t>,</w:t>
            </w:r>
            <w:r w:rsidR="001C6916" w:rsidRPr="001C6916">
              <w:rPr>
                <w:rStyle w:val="Hyperlink"/>
                <w:rFonts w:asciiTheme="minorBidi" w:hAnsiTheme="minorBidi"/>
                <w:color w:val="000000" w:themeColor="text1"/>
                <w:sz w:val="20"/>
                <w:szCs w:val="20"/>
                <w:u w:val="none"/>
              </w:rPr>
              <w:t xml:space="preserve"> </w:t>
            </w:r>
            <w:r w:rsidRPr="00D63793">
              <w:rPr>
                <w:rFonts w:asciiTheme="minorBidi" w:hAnsiTheme="minorBidi"/>
                <w:color w:val="000000" w:themeColor="text1"/>
                <w:sz w:val="20"/>
                <w:szCs w:val="20"/>
              </w:rPr>
              <w:t xml:space="preserve">ID numbers and percentage identity of genes can be found in Appendix </w:t>
            </w:r>
            <w:r w:rsidR="008E4227">
              <w:rPr>
                <w:rFonts w:asciiTheme="minorBidi" w:hAnsiTheme="minorBidi"/>
                <w:color w:val="000000" w:themeColor="text1"/>
                <w:sz w:val="20"/>
                <w:szCs w:val="20"/>
              </w:rPr>
              <w:t>9</w:t>
            </w:r>
            <w:r w:rsidRPr="00D63793">
              <w:rPr>
                <w:rFonts w:asciiTheme="minorBidi" w:hAnsiTheme="minorBidi"/>
                <w:color w:val="000000" w:themeColor="text1"/>
                <w:sz w:val="20"/>
                <w:szCs w:val="20"/>
              </w:rPr>
              <w:t xml:space="preserve">.7.  Identical residues are marked (*), strongly similar residues are marked (:) and weak similar residues are marked (.).  Alignments were thought MultAlin tools </w:t>
            </w:r>
            <w:r w:rsidRPr="00D63793">
              <w:rPr>
                <w:rFonts w:asciiTheme="minorBidi" w:hAnsiTheme="minorBidi"/>
                <w:color w:val="000000" w:themeColor="text1"/>
                <w:sz w:val="20"/>
                <w:szCs w:val="20"/>
              </w:rPr>
              <w:fldChar w:fldCharType="begin"/>
            </w:r>
            <w:r w:rsidRPr="00D63793">
              <w:rPr>
                <w:rFonts w:asciiTheme="minorBidi" w:hAnsiTheme="minorBidi"/>
                <w:color w:val="000000" w:themeColor="text1"/>
                <w:sz w:val="20"/>
                <w:szCs w:val="20"/>
              </w:rPr>
              <w:instrText xml:space="preserve"> ADDIN EN.CITE &lt;EndNote&gt;&lt;Cite&gt;&lt;Author&gt;Corpet&lt;/Author&gt;&lt;Year&gt;1988&lt;/Year&gt;&lt;IDText&gt;Multiple sequence alignment with hierarchical clustering&lt;/IDText&gt;&lt;DisplayText&gt;(Corpet, 1988)&lt;/DisplayText&gt;&lt;record&gt;&lt;isbn&gt;1362-4962&lt;/isbn&gt;&lt;titles&gt;&lt;title&gt;Multiple sequence alignment with hierarchical clustering&lt;/title&gt;&lt;secondary-title&gt;Nucleic acids research&lt;/secondary-title&gt;&lt;/titles&gt;&lt;pages&gt;10881-10890&lt;/pages&gt;&lt;number&gt;22&lt;/number&gt;&lt;contributors&gt;&lt;authors&gt;&lt;author&gt;Corpet, Florence&lt;/author&gt;&lt;/authors&gt;&lt;/contributors&gt;&lt;added-date format="utc"&gt;1551441924&lt;/added-date&gt;&lt;ref-type name="Journal Article"&gt;17&lt;/ref-type&gt;&lt;dates&gt;&lt;year&gt;1988&lt;/year&gt;&lt;/dates&gt;&lt;rec-number&gt;548&lt;/rec-number&gt;&lt;last-updated-date format="utc"&gt;1551441924&lt;/last-updated-date&gt;&lt;volume&gt;16&lt;/volume&gt;&lt;/record&gt;&lt;/Cite&gt;&lt;/EndNote&gt;</w:instrText>
            </w:r>
            <w:r w:rsidRPr="00D63793">
              <w:rPr>
                <w:rFonts w:asciiTheme="minorBidi" w:hAnsiTheme="minorBidi"/>
                <w:color w:val="000000" w:themeColor="text1"/>
                <w:sz w:val="20"/>
                <w:szCs w:val="20"/>
              </w:rPr>
              <w:fldChar w:fldCharType="separate"/>
            </w:r>
            <w:r w:rsidRPr="00D63793">
              <w:rPr>
                <w:rFonts w:asciiTheme="minorBidi" w:hAnsiTheme="minorBidi"/>
                <w:noProof/>
                <w:color w:val="000000" w:themeColor="text1"/>
                <w:sz w:val="20"/>
                <w:szCs w:val="20"/>
              </w:rPr>
              <w:t>(Corpet, 1988)</w:t>
            </w:r>
            <w:r w:rsidRPr="00D63793">
              <w:rPr>
                <w:rFonts w:asciiTheme="minorBidi" w:hAnsiTheme="minorBidi"/>
                <w:color w:val="000000" w:themeColor="text1"/>
                <w:sz w:val="20"/>
                <w:szCs w:val="20"/>
              </w:rPr>
              <w:fldChar w:fldCharType="end"/>
            </w:r>
            <w:r w:rsidRPr="00D63793">
              <w:rPr>
                <w:rFonts w:asciiTheme="minorBidi" w:hAnsiTheme="minorBidi"/>
                <w:color w:val="000000" w:themeColor="text1"/>
                <w:sz w:val="20"/>
                <w:szCs w:val="20"/>
              </w:rPr>
              <w:t>.</w:t>
            </w:r>
          </w:p>
        </w:tc>
      </w:tr>
    </w:tbl>
    <w:p w:rsidR="00BF59A2" w:rsidRDefault="00BF59A2" w:rsidP="00BF59A2"/>
    <w:p w:rsidR="00BF59A2" w:rsidRDefault="00BF59A2" w:rsidP="00BF59A2"/>
    <w:p w:rsidR="0094186E" w:rsidRPr="007333EA" w:rsidRDefault="0094186E" w:rsidP="007333EA">
      <w:pPr>
        <w:pStyle w:val="Heading3"/>
        <w:spacing w:line="360" w:lineRule="auto"/>
        <w:jc w:val="both"/>
        <w:rPr>
          <w:rFonts w:asciiTheme="minorBidi" w:hAnsiTheme="minorBidi" w:cstheme="minorBidi"/>
          <w:b/>
          <w:bCs/>
          <w:color w:val="auto"/>
        </w:rPr>
      </w:pPr>
      <w:bookmarkStart w:id="99" w:name="_Toc22242941"/>
      <w:r w:rsidRPr="007333EA">
        <w:rPr>
          <w:rFonts w:asciiTheme="minorBidi" w:hAnsiTheme="minorBidi" w:cstheme="minorBidi"/>
          <w:b/>
          <w:bCs/>
          <w:color w:val="auto"/>
        </w:rPr>
        <w:t xml:space="preserve">5.2 Overproduction of </w:t>
      </w:r>
      <w:r w:rsidRPr="007333EA">
        <w:rPr>
          <w:rFonts w:asciiTheme="minorBidi" w:hAnsiTheme="minorBidi" w:cstheme="minorBidi"/>
          <w:b/>
          <w:bCs/>
          <w:i/>
          <w:iCs/>
          <w:color w:val="auto"/>
        </w:rPr>
        <w:t>K. sedentarius</w:t>
      </w:r>
      <w:r w:rsidRPr="007333EA">
        <w:rPr>
          <w:rFonts w:asciiTheme="minorBidi" w:hAnsiTheme="minorBidi" w:cstheme="minorBidi"/>
          <w:b/>
          <w:bCs/>
          <w:color w:val="auto"/>
        </w:rPr>
        <w:t xml:space="preserve"> MBB13 WhiB1 and WhiB2 in </w:t>
      </w:r>
      <w:r w:rsidRPr="007333EA">
        <w:rPr>
          <w:rFonts w:asciiTheme="minorBidi" w:hAnsiTheme="minorBidi" w:cstheme="minorBidi"/>
          <w:b/>
          <w:bCs/>
          <w:i/>
          <w:iCs/>
          <w:color w:val="auto"/>
        </w:rPr>
        <w:t xml:space="preserve">M. smegmatis </w:t>
      </w:r>
      <w:r w:rsidRPr="007333EA">
        <w:rPr>
          <w:rFonts w:asciiTheme="minorBidi" w:hAnsiTheme="minorBidi" w:cstheme="minorBidi"/>
          <w:b/>
          <w:bCs/>
          <w:color w:val="auto"/>
        </w:rPr>
        <w:t>MC</w:t>
      </w:r>
      <w:r w:rsidRPr="007333EA">
        <w:rPr>
          <w:rFonts w:asciiTheme="minorBidi" w:hAnsiTheme="minorBidi" w:cstheme="minorBidi"/>
          <w:b/>
          <w:bCs/>
          <w:color w:val="auto"/>
          <w:vertAlign w:val="superscript"/>
        </w:rPr>
        <w:t>2</w:t>
      </w:r>
      <w:r w:rsidRPr="007333EA">
        <w:rPr>
          <w:rFonts w:asciiTheme="minorBidi" w:hAnsiTheme="minorBidi" w:cstheme="minorBidi"/>
          <w:b/>
          <w:bCs/>
          <w:color w:val="auto"/>
        </w:rPr>
        <w:t xml:space="preserve"> 155</w:t>
      </w:r>
      <w:bookmarkEnd w:id="99"/>
    </w:p>
    <w:p w:rsidR="0094186E" w:rsidRPr="00D63793" w:rsidRDefault="0094186E" w:rsidP="0094186E">
      <w:pPr>
        <w:spacing w:line="360" w:lineRule="auto"/>
        <w:ind w:firstLine="720"/>
        <w:jc w:val="both"/>
        <w:rPr>
          <w:rFonts w:asciiTheme="minorBidi" w:hAnsiTheme="minorBidi"/>
          <w:noProof/>
          <w:color w:val="000000" w:themeColor="text1"/>
          <w:sz w:val="24"/>
          <w:szCs w:val="24"/>
        </w:rPr>
      </w:pPr>
      <w:r w:rsidRPr="00D63793">
        <w:rPr>
          <w:rFonts w:asciiTheme="minorBidi" w:hAnsiTheme="minorBidi"/>
          <w:i/>
          <w:iCs/>
          <w:color w:val="000000" w:themeColor="text1"/>
          <w:sz w:val="24"/>
          <w:szCs w:val="24"/>
        </w:rPr>
        <w:t xml:space="preserve">Mycobacterium smegmatis </w:t>
      </w:r>
      <w:r w:rsidRPr="00D63793">
        <w:rPr>
          <w:rFonts w:asciiTheme="minorBidi" w:hAnsiTheme="minorBidi"/>
          <w:color w:val="000000" w:themeColor="text1"/>
          <w:sz w:val="24"/>
          <w:szCs w:val="24"/>
        </w:rPr>
        <w:t>and</w:t>
      </w:r>
      <w:r w:rsidRPr="00D63793">
        <w:rPr>
          <w:rFonts w:asciiTheme="minorBidi" w:hAnsiTheme="minorBidi"/>
          <w:i/>
          <w:iCs/>
          <w:color w:val="000000" w:themeColor="text1"/>
          <w:sz w:val="24"/>
          <w:szCs w:val="24"/>
        </w:rPr>
        <w:t xml:space="preserve"> K. sedentarius</w:t>
      </w:r>
      <w:r w:rsidRPr="00D63793">
        <w:rPr>
          <w:rFonts w:asciiTheme="minorBidi" w:hAnsiTheme="minorBidi"/>
          <w:color w:val="000000" w:themeColor="text1"/>
          <w:sz w:val="24"/>
          <w:szCs w:val="24"/>
        </w:rPr>
        <w:t xml:space="preserve"> are both actinobacteria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 Bush, 2018)&lt;/DisplayText&gt;&lt;record&gt;&lt;titles&gt;&lt;title&gt;Complete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format="utc"&gt;1449873633&lt;/last-updated-date&gt;&lt;volume&gt;1&lt;/volume&gt;&lt;/record&gt;&lt;/Cite&gt;&lt;Cite&gt;&lt;Author&gt;Bush&lt;/Author&gt;&lt;Year&gt;2018&lt;/Year&gt;&lt;IDText&gt;The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factors&lt;/IDText&gt;&lt;record&gt;&lt;isbn&gt;0950-382X&lt;/isbn&gt;&lt;titles&gt;&lt;title&gt;The actinobacterial WhiB</w:instrText>
      </w:r>
      <w:r w:rsidRPr="00D63793">
        <w:rPr>
          <w:rFonts w:ascii="Cambria Math" w:hAnsi="Cambria Math" w:cs="Cambria Math"/>
          <w:color w:val="000000" w:themeColor="text1"/>
          <w:sz w:val="24"/>
          <w:szCs w:val="24"/>
        </w:rPr>
        <w:instrText>‐</w:instrText>
      </w:r>
      <w:r w:rsidRPr="00D63793">
        <w:rPr>
          <w:rFonts w:asciiTheme="minorBidi" w:hAnsiTheme="minorBidi"/>
          <w:color w:val="000000" w:themeColor="text1"/>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(Sims</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2009; Bush, 2018)</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 xml:space="preserve">. </w:t>
      </w:r>
      <w:r w:rsidRPr="00D63793">
        <w:rPr>
          <w:rFonts w:asciiTheme="minorBidi" w:hAnsiTheme="minorBidi"/>
          <w:noProof/>
          <w:color w:val="000000" w:themeColor="text1"/>
          <w:sz w:val="24"/>
          <w:szCs w:val="24"/>
        </w:rPr>
        <w:t>Kudhair</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xml:space="preserve"> (2017) showed that, WhiB1 isolated after expression in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w:t>
      </w:r>
      <w:r w:rsidRPr="00D63793">
        <w:rPr>
          <w:rFonts w:asciiTheme="minorBidi" w:hAnsiTheme="minorBidi"/>
          <w:noProof/>
          <w:color w:val="000000" w:themeColor="text1"/>
          <w:sz w:val="24"/>
          <w:szCs w:val="24"/>
        </w:rPr>
        <w:t>is more O</w:t>
      </w:r>
      <w:r w:rsidRPr="00D63793">
        <w:rPr>
          <w:rFonts w:asciiTheme="minorBidi" w:hAnsiTheme="minorBidi"/>
          <w:noProof/>
          <w:color w:val="000000" w:themeColor="text1"/>
          <w:sz w:val="24"/>
          <w:szCs w:val="24"/>
          <w:vertAlign w:val="subscript"/>
        </w:rPr>
        <w:t>2</w:t>
      </w:r>
      <w:r w:rsidRPr="00D63793">
        <w:rPr>
          <w:rFonts w:asciiTheme="minorBidi" w:hAnsiTheme="minorBidi"/>
          <w:noProof/>
          <w:color w:val="000000" w:themeColor="text1"/>
          <w:sz w:val="24"/>
          <w:szCs w:val="24"/>
        </w:rPr>
        <w:t xml:space="preserve"> stable than recombinant WhiB1 purified from </w:t>
      </w:r>
      <w:r w:rsidRPr="00D63793">
        <w:rPr>
          <w:rFonts w:asciiTheme="minorBidi" w:hAnsiTheme="minorBidi"/>
          <w:i/>
          <w:iCs/>
          <w:noProof/>
          <w:color w:val="000000" w:themeColor="text1"/>
          <w:sz w:val="24"/>
          <w:szCs w:val="24"/>
        </w:rPr>
        <w:t>E. coli</w:t>
      </w:r>
      <w:r w:rsidRPr="00D63793">
        <w:rPr>
          <w:rFonts w:asciiTheme="minorBidi" w:hAnsiTheme="minorBidi"/>
          <w:noProof/>
          <w:color w:val="000000" w:themeColor="text1"/>
          <w:sz w:val="24"/>
          <w:szCs w:val="24"/>
        </w:rPr>
        <w:t>.  T</w:t>
      </w:r>
      <w:r w:rsidRPr="00D63793">
        <w:rPr>
          <w:rFonts w:asciiTheme="minorBidi" w:hAnsiTheme="minorBidi"/>
          <w:color w:val="000000" w:themeColor="text1"/>
          <w:sz w:val="24"/>
          <w:szCs w:val="24"/>
        </w:rPr>
        <w:t xml:space="preserve">herefore,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MC</w:t>
      </w:r>
      <w:r w:rsidRPr="00D63793">
        <w:rPr>
          <w:rFonts w:asciiTheme="minorBidi" w:hAnsiTheme="minorBidi"/>
          <w:color w:val="000000" w:themeColor="text1"/>
          <w:sz w:val="24"/>
          <w:szCs w:val="24"/>
          <w:vertAlign w:val="superscript"/>
        </w:rPr>
        <w:t>2</w:t>
      </w:r>
      <w:r w:rsidRPr="00D63793">
        <w:rPr>
          <w:rFonts w:asciiTheme="minorBidi" w:hAnsiTheme="minorBidi"/>
          <w:color w:val="000000" w:themeColor="text1"/>
          <w:sz w:val="24"/>
          <w:szCs w:val="24"/>
        </w:rPr>
        <w:t xml:space="preserve"> 155 was used for overexpression of the </w:t>
      </w:r>
      <w:r w:rsidRPr="00D63793">
        <w:rPr>
          <w:rFonts w:asciiTheme="minorBidi" w:hAnsiTheme="minorBidi"/>
          <w:i/>
          <w:color w:val="000000" w:themeColor="text1"/>
          <w:sz w:val="24"/>
          <w:szCs w:val="24"/>
        </w:rPr>
        <w:t>K. sedentarius</w:t>
      </w:r>
      <w:r w:rsidRPr="00D63793">
        <w:rPr>
          <w:rFonts w:asciiTheme="minorBidi" w:hAnsiTheme="minorBidi"/>
          <w:color w:val="000000" w:themeColor="text1"/>
          <w:sz w:val="24"/>
          <w:szCs w:val="24"/>
        </w:rPr>
        <w:t xml:space="preserve"> MBB13 </w:t>
      </w:r>
      <w:r w:rsidRPr="00D63793">
        <w:rPr>
          <w:rFonts w:asciiTheme="minorBidi" w:hAnsiTheme="minorBidi"/>
          <w:i/>
          <w:color w:val="000000" w:themeColor="text1"/>
          <w:sz w:val="24"/>
          <w:szCs w:val="24"/>
        </w:rPr>
        <w:t>whiB1</w:t>
      </w:r>
      <w:r w:rsidRPr="00D63793">
        <w:rPr>
          <w:rFonts w:asciiTheme="minorBidi" w:hAnsiTheme="minorBidi"/>
          <w:color w:val="000000" w:themeColor="text1"/>
          <w:sz w:val="24"/>
          <w:szCs w:val="24"/>
        </w:rPr>
        <w:t xml:space="preserve"> and </w:t>
      </w:r>
      <w:r w:rsidRPr="00D63793">
        <w:rPr>
          <w:rFonts w:asciiTheme="minorBidi" w:hAnsiTheme="minorBidi"/>
          <w:i/>
          <w:color w:val="000000" w:themeColor="text1"/>
          <w:sz w:val="24"/>
          <w:szCs w:val="24"/>
        </w:rPr>
        <w:t>whiB2</w:t>
      </w:r>
      <w:r w:rsidRPr="00D63793">
        <w:rPr>
          <w:rFonts w:asciiTheme="minorBidi" w:hAnsiTheme="minorBidi"/>
          <w:color w:val="000000" w:themeColor="text1"/>
          <w:sz w:val="24"/>
          <w:szCs w:val="24"/>
        </w:rPr>
        <w:t>.</w:t>
      </w:r>
    </w:p>
    <w:p w:rsidR="0094186E" w:rsidRPr="00D63793" w:rsidRDefault="0094186E" w:rsidP="0024606B">
      <w:pPr>
        <w:spacing w:line="360" w:lineRule="auto"/>
        <w:ind w:firstLine="720"/>
        <w:jc w:val="both"/>
        <w:rPr>
          <w:rFonts w:asciiTheme="minorBidi" w:hAnsiTheme="minorBidi"/>
          <w:color w:val="000000" w:themeColor="text1"/>
          <w:sz w:val="24"/>
          <w:szCs w:val="24"/>
        </w:rPr>
      </w:pPr>
      <w:r w:rsidRPr="00D63793">
        <w:rPr>
          <w:rFonts w:asciiTheme="minorBidi" w:hAnsiTheme="minorBidi"/>
          <w:color w:val="000000" w:themeColor="text1"/>
          <w:sz w:val="24"/>
          <w:szCs w:val="24"/>
        </w:rPr>
        <w:t>Overproduction of WhiB1 and WhiB2</w:t>
      </w:r>
      <w:r w:rsidRPr="00D63793">
        <w:rPr>
          <w:rFonts w:asciiTheme="minorBidi" w:hAnsiTheme="minorBidi"/>
          <w:color w:val="000000" w:themeColor="text1"/>
          <w:sz w:val="24"/>
          <w:szCs w:val="24"/>
          <w:vertAlign w:val="superscript"/>
        </w:rPr>
        <w:t xml:space="preserve"> </w:t>
      </w:r>
      <w:r w:rsidRPr="00D63793">
        <w:rPr>
          <w:rFonts w:asciiTheme="minorBidi" w:hAnsiTheme="minorBidi"/>
          <w:color w:val="000000" w:themeColor="text1"/>
          <w:sz w:val="24"/>
          <w:szCs w:val="24"/>
        </w:rPr>
        <w:t xml:space="preserve">was carried out after transforming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MC</w:t>
      </w:r>
      <w:r w:rsidRPr="00D63793">
        <w:rPr>
          <w:rFonts w:asciiTheme="minorBidi" w:hAnsiTheme="minorBidi"/>
          <w:color w:val="000000" w:themeColor="text1"/>
          <w:sz w:val="24"/>
          <w:szCs w:val="24"/>
          <w:vertAlign w:val="superscript"/>
        </w:rPr>
        <w:t>2</w:t>
      </w:r>
      <w:r w:rsidRPr="00D63793">
        <w:rPr>
          <w:rFonts w:asciiTheme="minorBidi" w:hAnsiTheme="minorBidi"/>
          <w:color w:val="000000" w:themeColor="text1"/>
          <w:sz w:val="24"/>
          <w:szCs w:val="24"/>
        </w:rPr>
        <w:t xml:space="preserve"> 155 (Section 2.</w:t>
      </w:r>
      <w:r w:rsidR="0024606B">
        <w:rPr>
          <w:rFonts w:asciiTheme="minorBidi" w:hAnsiTheme="minorBidi"/>
          <w:color w:val="000000" w:themeColor="text1"/>
          <w:sz w:val="24"/>
          <w:szCs w:val="24"/>
        </w:rPr>
        <w:t>4.2</w:t>
      </w:r>
      <w:r w:rsidRPr="00D63793">
        <w:rPr>
          <w:rFonts w:asciiTheme="minorBidi" w:hAnsiTheme="minorBidi"/>
          <w:color w:val="000000" w:themeColor="text1"/>
          <w:sz w:val="24"/>
          <w:szCs w:val="24"/>
        </w:rPr>
        <w:t xml:space="preserve">.2) (Table 2.2). The encoded proteins have a </w:t>
      </w:r>
      <w:r w:rsidRPr="00D63793">
        <w:rPr>
          <w:rFonts w:asciiTheme="minorBidi" w:hAnsiTheme="minorBidi"/>
          <w:i/>
          <w:iCs/>
          <w:color w:val="000000" w:themeColor="text1"/>
          <w:sz w:val="24"/>
          <w:szCs w:val="24"/>
        </w:rPr>
        <w:t>N</w:t>
      </w:r>
      <w:r w:rsidRPr="00D63793">
        <w:rPr>
          <w:rFonts w:asciiTheme="minorBidi" w:hAnsiTheme="minorBidi"/>
          <w:color w:val="000000" w:themeColor="text1"/>
          <w:sz w:val="24"/>
          <w:szCs w:val="24"/>
        </w:rPr>
        <w:t>-terminal His</w:t>
      </w:r>
      <w:r w:rsidRPr="00D63793">
        <w:rPr>
          <w:rFonts w:asciiTheme="minorBidi" w:hAnsiTheme="minorBidi"/>
          <w:color w:val="000000" w:themeColor="text1"/>
          <w:sz w:val="24"/>
          <w:szCs w:val="24"/>
          <w:vertAlign w:val="subscript"/>
        </w:rPr>
        <w:t>6</w:t>
      </w:r>
      <w:r w:rsidRPr="00D63793">
        <w:rPr>
          <w:rFonts w:asciiTheme="minorBidi" w:hAnsiTheme="minorBidi"/>
          <w:color w:val="000000" w:themeColor="text1"/>
          <w:sz w:val="24"/>
          <w:szCs w:val="24"/>
        </w:rPr>
        <w:t xml:space="preserve">-tag followed by a tobacco etch virus (TEV) protease tag and are expressed under the control of the acetamidase promoter (Fig 5.2).  Cultures of transformed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MC</w:t>
      </w:r>
      <w:r w:rsidRPr="00D63793">
        <w:rPr>
          <w:rFonts w:asciiTheme="minorBidi" w:hAnsiTheme="minorBidi"/>
          <w:color w:val="000000" w:themeColor="text1"/>
          <w:sz w:val="24"/>
          <w:szCs w:val="24"/>
          <w:vertAlign w:val="superscript"/>
        </w:rPr>
        <w:t>2</w:t>
      </w:r>
      <w:r w:rsidRPr="00D63793">
        <w:rPr>
          <w:rFonts w:asciiTheme="minorBidi" w:hAnsiTheme="minorBidi"/>
          <w:color w:val="000000" w:themeColor="text1"/>
          <w:sz w:val="24"/>
          <w:szCs w:val="24"/>
        </w:rPr>
        <w:t xml:space="preserve"> 155 cells were grown to OD</w:t>
      </w:r>
      <w:r w:rsidRPr="00D63793">
        <w:rPr>
          <w:rFonts w:asciiTheme="minorBidi" w:hAnsiTheme="minorBidi"/>
          <w:color w:val="000000" w:themeColor="text1"/>
          <w:sz w:val="24"/>
          <w:szCs w:val="24"/>
          <w:vertAlign w:val="subscript"/>
        </w:rPr>
        <w:t>600</w:t>
      </w:r>
      <w:r w:rsidRPr="00D63793">
        <w:rPr>
          <w:rFonts w:asciiTheme="minorBidi" w:hAnsiTheme="minorBidi"/>
          <w:color w:val="000000" w:themeColor="text1"/>
          <w:sz w:val="24"/>
          <w:szCs w:val="24"/>
        </w:rPr>
        <w:t xml:space="preserve"> ~1.0 then induced with 0.2% acetamide.  Incubation was continued 12 h for protein overproduction (Section 2.</w:t>
      </w:r>
      <w:r w:rsidR="0024606B">
        <w:rPr>
          <w:rFonts w:asciiTheme="minorBidi" w:hAnsiTheme="minorBidi"/>
          <w:color w:val="000000" w:themeColor="text1"/>
          <w:sz w:val="24"/>
          <w:szCs w:val="24"/>
        </w:rPr>
        <w:t>8</w:t>
      </w:r>
      <w:r w:rsidRPr="00D63793">
        <w:rPr>
          <w:rFonts w:asciiTheme="minorBidi" w:hAnsiTheme="minorBidi"/>
          <w:color w:val="000000" w:themeColor="text1"/>
          <w:sz w:val="24"/>
          <w:szCs w:val="24"/>
        </w:rPr>
        <w:t>.3). The cell-free extracts contained high levels of WhiB1 and WhiB2 in the soluble fractions (Fig 5.3).  Purification of WhiB1 and WhiB2 was carried out by affinity chromatography (Section 2.</w:t>
      </w:r>
      <w:r w:rsidR="0024606B">
        <w:rPr>
          <w:rFonts w:asciiTheme="minorBidi" w:hAnsiTheme="minorBidi"/>
          <w:color w:val="000000" w:themeColor="text1"/>
          <w:sz w:val="24"/>
          <w:szCs w:val="24"/>
        </w:rPr>
        <w:t>8</w:t>
      </w:r>
      <w:r w:rsidRPr="00D63793">
        <w:rPr>
          <w:rFonts w:asciiTheme="minorBidi" w:hAnsiTheme="minorBidi"/>
          <w:color w:val="000000" w:themeColor="text1"/>
          <w:sz w:val="24"/>
          <w:szCs w:val="24"/>
        </w:rPr>
        <w:t xml:space="preserve">.5). Cell lysates of </w:t>
      </w:r>
      <w:r w:rsidRPr="00D63793">
        <w:rPr>
          <w:rFonts w:asciiTheme="minorBidi" w:hAnsiTheme="minorBidi"/>
          <w:i/>
          <w:iCs/>
          <w:color w:val="000000" w:themeColor="text1"/>
          <w:sz w:val="24"/>
          <w:szCs w:val="24"/>
        </w:rPr>
        <w:t>M. smegmatis</w:t>
      </w:r>
      <w:r w:rsidRPr="00D63793">
        <w:rPr>
          <w:rFonts w:asciiTheme="minorBidi" w:hAnsiTheme="minorBidi"/>
          <w:color w:val="000000" w:themeColor="text1"/>
          <w:sz w:val="24"/>
          <w:szCs w:val="24"/>
        </w:rPr>
        <w:t xml:space="preserve"> were prepared by suspending the cell pellets in binding buffer (20 mM NaH</w:t>
      </w:r>
      <w:r w:rsidRPr="00D63793">
        <w:rPr>
          <w:rFonts w:asciiTheme="minorBidi" w:hAnsiTheme="minorBidi"/>
          <w:color w:val="000000" w:themeColor="text1"/>
          <w:sz w:val="24"/>
          <w:szCs w:val="24"/>
          <w:vertAlign w:val="subscript"/>
        </w:rPr>
        <w:t>2</w:t>
      </w:r>
      <w:r w:rsidRPr="00D63793">
        <w:rPr>
          <w:rFonts w:asciiTheme="minorBidi" w:hAnsiTheme="minorBidi"/>
          <w:color w:val="000000" w:themeColor="text1"/>
          <w:sz w:val="24"/>
          <w:szCs w:val="24"/>
        </w:rPr>
        <w:t>PO</w:t>
      </w:r>
      <w:r w:rsidRPr="00D63793">
        <w:rPr>
          <w:rFonts w:asciiTheme="minorBidi" w:hAnsiTheme="minorBidi"/>
          <w:color w:val="000000" w:themeColor="text1"/>
          <w:sz w:val="24"/>
          <w:szCs w:val="24"/>
          <w:vertAlign w:val="subscript"/>
        </w:rPr>
        <w:t>4</w:t>
      </w:r>
      <w:r w:rsidRPr="00D63793">
        <w:rPr>
          <w:rFonts w:asciiTheme="minorBidi" w:hAnsiTheme="minorBidi"/>
          <w:color w:val="000000" w:themeColor="text1"/>
          <w:sz w:val="24"/>
          <w:szCs w:val="24"/>
        </w:rPr>
        <w:t>, pH 7.4 or 500 mM NaCl, 50 mM Tris, pH 8.0), and then sonicating and clarifying the extracts by centrifugation (Section 2.</w:t>
      </w:r>
      <w:r w:rsidR="0024606B">
        <w:rPr>
          <w:rFonts w:asciiTheme="minorBidi" w:hAnsiTheme="minorBidi"/>
          <w:color w:val="000000" w:themeColor="text1"/>
          <w:sz w:val="24"/>
          <w:szCs w:val="24"/>
        </w:rPr>
        <w:t>8</w:t>
      </w:r>
      <w:r w:rsidRPr="00D63793">
        <w:rPr>
          <w:rFonts w:asciiTheme="minorBidi" w:hAnsiTheme="minorBidi"/>
          <w:color w:val="000000" w:themeColor="text1"/>
          <w:sz w:val="24"/>
          <w:szCs w:val="24"/>
        </w:rPr>
        <w:t xml:space="preserve">.4).  Elution of both Wbl proteins from HiTrap chelating columns was achieved by application of linear imidazole gradient.   WhiB1 containing fractions were dark brown, unlike WhiB2 which were colourless. The purity of both proteins were confirmed by SDS-PAGE (Fig 5.4) for WhiB1 and (Fig 5.5) for WhiB2. </w:t>
      </w:r>
    </w:p>
    <w:p w:rsidR="0094186E" w:rsidRPr="00D63793" w:rsidRDefault="0094186E" w:rsidP="0094186E">
      <w:pPr>
        <w:spacing w:line="360" w:lineRule="auto"/>
        <w:ind w:firstLine="720"/>
        <w:jc w:val="both"/>
        <w:rPr>
          <w:rFonts w:asciiTheme="minorBidi" w:hAnsiTheme="minorBidi"/>
          <w:color w:val="000000" w:themeColor="text1"/>
          <w:sz w:val="24"/>
          <w:szCs w:val="24"/>
        </w:rPr>
      </w:pPr>
    </w:p>
    <w:p w:rsidR="0094186E" w:rsidRDefault="0094186E" w:rsidP="0094186E">
      <w:pPr>
        <w:spacing w:line="360" w:lineRule="auto"/>
        <w:ind w:firstLine="720"/>
        <w:jc w:val="both"/>
        <w:rPr>
          <w:rFonts w:asciiTheme="majorHAnsi" w:hAnsiTheme="majorHAnsi"/>
          <w:color w:val="000000" w:themeColor="text1"/>
          <w:sz w:val="26"/>
          <w:szCs w:val="26"/>
        </w:rPr>
      </w:pPr>
    </w:p>
    <w:p w:rsidR="0094186E" w:rsidRDefault="0094186E" w:rsidP="0094186E">
      <w:pPr>
        <w:spacing w:line="360" w:lineRule="auto"/>
        <w:ind w:firstLine="720"/>
        <w:jc w:val="both"/>
        <w:rPr>
          <w:rFonts w:asciiTheme="majorHAnsi" w:hAnsiTheme="majorHAnsi"/>
          <w:color w:val="000000" w:themeColor="text1"/>
          <w:sz w:val="26"/>
          <w:szCs w:val="26"/>
        </w:rPr>
      </w:pPr>
    </w:p>
    <w:p w:rsidR="0094186E" w:rsidRDefault="0094186E" w:rsidP="0094186E">
      <w:pPr>
        <w:spacing w:line="360" w:lineRule="auto"/>
        <w:ind w:firstLine="720"/>
        <w:jc w:val="both"/>
        <w:rPr>
          <w:rFonts w:asciiTheme="majorHAnsi" w:hAnsiTheme="majorHAnsi"/>
          <w:color w:val="000000" w:themeColor="text1"/>
          <w:sz w:val="26"/>
          <w:szCs w:val="26"/>
        </w:rPr>
      </w:pPr>
    </w:p>
    <w:p w:rsidR="0094186E" w:rsidRPr="007118F2" w:rsidRDefault="0094186E" w:rsidP="0094186E">
      <w:pPr>
        <w:spacing w:line="360" w:lineRule="auto"/>
        <w:ind w:firstLine="720"/>
        <w:jc w:val="both"/>
        <w:rPr>
          <w:rFonts w:asciiTheme="majorHAnsi" w:hAnsiTheme="majorHAnsi"/>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rPr>
                <w:rFonts w:asciiTheme="majorHAnsi" w:hAnsiTheme="majorHAnsi"/>
                <w:color w:val="000000" w:themeColor="text1"/>
                <w:sz w:val="20"/>
                <w:szCs w:val="20"/>
              </w:rPr>
            </w:pPr>
            <w:r w:rsidRPr="002C2D1B">
              <w:rPr>
                <w:rFonts w:asciiTheme="majorHAnsi" w:hAnsiTheme="majorHAnsi"/>
                <w:color w:val="000000" w:themeColor="text1"/>
                <w:sz w:val="20"/>
                <w:szCs w:val="20"/>
              </w:rPr>
              <w:lastRenderedPageBreak/>
              <w:t>(</w:t>
            </w:r>
            <w:r w:rsidRPr="002C2D1B">
              <w:rPr>
                <w:rFonts w:asciiTheme="majorHAnsi" w:hAnsiTheme="majorHAnsi"/>
                <w:i/>
                <w:iCs/>
                <w:color w:val="000000" w:themeColor="text1"/>
                <w:sz w:val="20"/>
                <w:szCs w:val="20"/>
              </w:rPr>
              <w:t>a</w:t>
            </w:r>
            <w:r w:rsidRPr="002C2D1B">
              <w:rPr>
                <w:rFonts w:asciiTheme="majorHAnsi" w:hAnsiTheme="majorHAnsi"/>
                <w:color w:val="000000" w:themeColor="text1"/>
                <w:sz w:val="20"/>
                <w:szCs w:val="20"/>
              </w:rPr>
              <w:t>)</w:t>
            </w:r>
          </w:p>
        </w:tc>
      </w:tr>
      <w:tr w:rsidR="0094186E" w:rsidRPr="002C2D1B" w:rsidTr="00A319A8">
        <w:tc>
          <w:tcPr>
            <w:tcW w:w="9016" w:type="dxa"/>
          </w:tcPr>
          <w:p w:rsidR="0094186E" w:rsidRPr="002C2D1B" w:rsidRDefault="0094186E" w:rsidP="00A319A8">
            <w:pPr>
              <w:spacing w:line="360" w:lineRule="auto"/>
              <w:jc w:val="center"/>
              <w:rPr>
                <w:rFonts w:asciiTheme="majorHAnsi" w:hAnsiTheme="majorHAnsi"/>
                <w:b/>
                <w:bCs/>
                <w:color w:val="000000" w:themeColor="text1"/>
                <w:sz w:val="26"/>
                <w:szCs w:val="26"/>
              </w:rPr>
            </w:pP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93056" behindDoc="0" locked="0" layoutInCell="1" allowOverlap="1" wp14:anchorId="03441FDC" wp14:editId="6786F5E3">
                      <wp:simplePos x="0" y="0"/>
                      <wp:positionH relativeFrom="column">
                        <wp:posOffset>3644265</wp:posOffset>
                      </wp:positionH>
                      <wp:positionV relativeFrom="paragraph">
                        <wp:posOffset>17145</wp:posOffset>
                      </wp:positionV>
                      <wp:extent cx="219075" cy="240030"/>
                      <wp:effectExtent l="0" t="0" r="28575" b="2667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0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B88C96" id="Rectangle 10" o:spid="_x0000_s1026" style="position:absolute;margin-left:286.95pt;margin-top:1.35pt;width:17.25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" fillcolor="yellow" strokecolor="#1f4d78 [1604]" strokeweight="1pt">
                      <v:path arrowok="t"/>
                    </v:rect>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95104" behindDoc="0" locked="0" layoutInCell="1" allowOverlap="1" wp14:anchorId="3F9403CC" wp14:editId="2C627D08">
                      <wp:simplePos x="0" y="0"/>
                      <wp:positionH relativeFrom="column">
                        <wp:posOffset>2186940</wp:posOffset>
                      </wp:positionH>
                      <wp:positionV relativeFrom="paragraph">
                        <wp:posOffset>15240</wp:posOffset>
                      </wp:positionV>
                      <wp:extent cx="1219200" cy="292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92735"/>
                              </a:xfrm>
                              <a:prstGeom prst="rect">
                                <a:avLst/>
                              </a:prstGeom>
                              <a:noFill/>
                            </wps:spPr>
                            <wps:txbx>
                              <w:txbxContent>
                                <w:p w:rsidR="00555854" w:rsidRPr="00D360BC" w:rsidRDefault="00555854" w:rsidP="0094186E">
                                  <w:pPr>
                                    <w:pStyle w:val="NormalWeb"/>
                                    <w:spacing w:before="0" w:beforeAutospacing="0" w:after="0" w:afterAutospacing="0"/>
                                    <w:jc w:val="center"/>
                                  </w:pPr>
                                  <w:r w:rsidRPr="00D360BC">
                                    <w:rPr>
                                      <w:rFonts w:asciiTheme="majorHAnsi" w:hAnsi="Calibri Light" w:cstheme="minorBidi"/>
                                      <w:color w:val="000000" w:themeColor="text1"/>
                                      <w:kern w:val="24"/>
                                      <w:sz w:val="26"/>
                                      <w:szCs w:val="26"/>
                                    </w:rPr>
                                    <w:t>or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3F9403CC" id="_x0000_t202" coordsize="21600,21600" o:spt="202" path="m,l,21600r21600,l21600,xe">
                      <v:stroke joinstyle="miter"/>
                      <v:path gradientshapeok="t" o:connecttype="rect"/>
                    </v:shapetype>
                    <v:shape id="TextBox 26" o:spid="_x0000_s1026" type="#_x0000_t202" style="position:absolute;left:0;text-align:left;margin-left:172.2pt;margin-top:1.2pt;width:96pt;height:2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" filled="f" stroked="f">
                      <v:path arrowok="t"/>
                      <v:textbox style="mso-fit-shape-to-text:t">
                        <w:txbxContent>
                          <w:p w:rsidR="00555854" w:rsidRPr="00D360BC" w:rsidRDefault="00555854" w:rsidP="0094186E">
                            <w:pPr>
                              <w:pStyle w:val="NormalWeb"/>
                              <w:spacing w:before="0" w:beforeAutospacing="0" w:after="0" w:afterAutospacing="0"/>
                              <w:jc w:val="center"/>
                            </w:pPr>
                            <w:proofErr w:type="gramStart"/>
                            <w:r w:rsidRPr="00D360BC">
                              <w:rPr>
                                <w:rFonts w:asciiTheme="majorHAnsi" w:hAnsi="Calibri Light" w:cstheme="minorBidi"/>
                                <w:color w:val="000000" w:themeColor="text1"/>
                                <w:kern w:val="24"/>
                                <w:sz w:val="26"/>
                                <w:szCs w:val="26"/>
                              </w:rPr>
                              <w:t>or</w:t>
                            </w:r>
                            <w:proofErr w:type="gramEnd"/>
                          </w:p>
                        </w:txbxContent>
                      </v:textbox>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7936" behindDoc="0" locked="0" layoutInCell="1" allowOverlap="1" wp14:anchorId="5963602A" wp14:editId="546D174E">
                      <wp:simplePos x="0" y="0"/>
                      <wp:positionH relativeFrom="column">
                        <wp:posOffset>510540</wp:posOffset>
                      </wp:positionH>
                      <wp:positionV relativeFrom="paragraph">
                        <wp:posOffset>194310</wp:posOffset>
                      </wp:positionV>
                      <wp:extent cx="1219200" cy="494665"/>
                      <wp:effectExtent l="0" t="0" r="0" b="0"/>
                      <wp:wrapNone/>
                      <wp:docPr id="27"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94665"/>
                              </a:xfrm>
                              <a:prstGeom prst="rect">
                                <a:avLst/>
                              </a:prstGeom>
                              <a:noFill/>
                            </wps:spPr>
                            <wps:txbx>
                              <w:txbxContent>
                                <w:p w:rsidR="00555854" w:rsidRDefault="00555854" w:rsidP="0094186E">
                                  <w:pPr>
                                    <w:pStyle w:val="NormalWeb"/>
                                    <w:spacing w:before="0" w:beforeAutospacing="0" w:after="0" w:afterAutospacing="0"/>
                                    <w:jc w:val="center"/>
                                  </w:pPr>
                                  <w:r>
                                    <w:rPr>
                                      <w:rFonts w:asciiTheme="majorHAnsi" w:hAnsi="Calibri Light" w:cstheme="minorBidi"/>
                                      <w:i/>
                                      <w:iCs/>
                                      <w:color w:val="000000" w:themeColor="text1"/>
                                      <w:kern w:val="24"/>
                                      <w:sz w:val="26"/>
                                      <w:szCs w:val="26"/>
                                    </w:rPr>
                                    <w:t>whiB1</w:t>
                                  </w:r>
                                  <w:r>
                                    <w:rPr>
                                      <w:rFonts w:asciiTheme="majorHAnsi" w:hAnsi="Calibri Light" w:cstheme="minorBidi"/>
                                      <w:color w:val="000000" w:themeColor="text1"/>
                                      <w:kern w:val="24"/>
                                      <w:sz w:val="26"/>
                                      <w:szCs w:val="26"/>
                                    </w:rPr>
                                    <w:t xml:space="preserve"> gene</w:t>
                                  </w:r>
                                </w:p>
                                <w:p w:rsidR="00555854" w:rsidRDefault="00555854" w:rsidP="0094186E">
                                  <w:pPr>
                                    <w:pStyle w:val="NormalWeb"/>
                                    <w:spacing w:before="0" w:beforeAutospacing="0" w:after="0" w:afterAutospacing="0"/>
                                    <w:jc w:val="center"/>
                                  </w:pPr>
                                  <w:r>
                                    <w:rPr>
                                      <w:rFonts w:asciiTheme="majorHAnsi" w:hAnsi="Calibri Light" w:cstheme="minorBidi"/>
                                      <w:color w:val="000000" w:themeColor="text1"/>
                                      <w:kern w:val="24"/>
                                      <w:sz w:val="26"/>
                                      <w:szCs w:val="26"/>
                                    </w:rPr>
                                    <w:t>249 bp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63602A" id="_x0000_s1027" type="#_x0000_t202" style="position:absolute;left:0;text-align:left;margin-left:40.2pt;margin-top:15.3pt;width:96pt;height:3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" filled="f" stroked="f">
                      <v:path arrowok="t"/>
                      <v:textbox style="mso-fit-shape-to-text:t">
                        <w:txbxContent>
                          <w:p w:rsidR="00555854" w:rsidRDefault="00555854" w:rsidP="0094186E">
                            <w:pPr>
                              <w:pStyle w:val="NormalWeb"/>
                              <w:spacing w:before="0" w:beforeAutospacing="0" w:after="0" w:afterAutospacing="0"/>
                              <w:jc w:val="center"/>
                            </w:pPr>
                            <w:proofErr w:type="gramStart"/>
                            <w:r>
                              <w:rPr>
                                <w:rFonts w:asciiTheme="majorHAnsi" w:hAnsi="Calibri Light" w:cstheme="minorBidi"/>
                                <w:i/>
                                <w:iCs/>
                                <w:color w:val="000000" w:themeColor="text1"/>
                                <w:kern w:val="24"/>
                                <w:sz w:val="26"/>
                                <w:szCs w:val="26"/>
                              </w:rPr>
                              <w:t>whiB1</w:t>
                            </w:r>
                            <w:proofErr w:type="gramEnd"/>
                            <w:r>
                              <w:rPr>
                                <w:rFonts w:asciiTheme="majorHAnsi" w:hAnsi="Calibri Light" w:cstheme="minorBidi"/>
                                <w:color w:val="000000" w:themeColor="text1"/>
                                <w:kern w:val="24"/>
                                <w:sz w:val="26"/>
                                <w:szCs w:val="26"/>
                              </w:rPr>
                              <w:t xml:space="preserve"> gene</w:t>
                            </w:r>
                          </w:p>
                          <w:p w:rsidR="00555854" w:rsidRDefault="00555854" w:rsidP="0094186E">
                            <w:pPr>
                              <w:pStyle w:val="NormalWeb"/>
                              <w:spacing w:before="0" w:beforeAutospacing="0" w:after="0" w:afterAutospacing="0"/>
                              <w:jc w:val="center"/>
                            </w:pPr>
                            <w:r>
                              <w:rPr>
                                <w:rFonts w:asciiTheme="majorHAnsi" w:hAnsi="Calibri Light" w:cstheme="minorBidi"/>
                                <w:color w:val="000000" w:themeColor="text1"/>
                                <w:kern w:val="24"/>
                                <w:sz w:val="26"/>
                                <w:szCs w:val="26"/>
                              </w:rPr>
                              <w:t>249 bp</w:t>
                            </w:r>
                          </w:p>
                        </w:txbxContent>
                      </v:textbox>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94080" behindDoc="0" locked="0" layoutInCell="1" allowOverlap="1" wp14:anchorId="7823E253" wp14:editId="13AE85F0">
                      <wp:simplePos x="0" y="0"/>
                      <wp:positionH relativeFrom="column">
                        <wp:posOffset>3763645</wp:posOffset>
                      </wp:positionH>
                      <wp:positionV relativeFrom="paragraph">
                        <wp:posOffset>202565</wp:posOffset>
                      </wp:positionV>
                      <wp:extent cx="1219200" cy="494665"/>
                      <wp:effectExtent l="0" t="0" r="0" b="0"/>
                      <wp:wrapNone/>
                      <wp:docPr id="28"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94665"/>
                              </a:xfrm>
                              <a:prstGeom prst="rect">
                                <a:avLst/>
                              </a:prstGeom>
                              <a:noFill/>
                            </wps:spPr>
                            <wps:txbx>
                              <w:txbxContent>
                                <w:p w:rsidR="00555854" w:rsidRDefault="00555854" w:rsidP="0094186E">
                                  <w:pPr>
                                    <w:pStyle w:val="NormalWeb"/>
                                    <w:spacing w:before="0" w:beforeAutospacing="0" w:after="0" w:afterAutospacing="0"/>
                                    <w:jc w:val="center"/>
                                  </w:pPr>
                                  <w:r>
                                    <w:rPr>
                                      <w:rFonts w:asciiTheme="majorHAnsi" w:hAnsi="Calibri Light" w:cstheme="minorBidi"/>
                                      <w:i/>
                                      <w:iCs/>
                                      <w:color w:val="000000" w:themeColor="text1"/>
                                      <w:kern w:val="24"/>
                                      <w:sz w:val="26"/>
                                      <w:szCs w:val="26"/>
                                    </w:rPr>
                                    <w:t>whiB2</w:t>
                                  </w:r>
                                  <w:r>
                                    <w:rPr>
                                      <w:rFonts w:asciiTheme="majorHAnsi" w:hAnsi="Calibri Light" w:cstheme="minorBidi"/>
                                      <w:color w:val="000000" w:themeColor="text1"/>
                                      <w:kern w:val="24"/>
                                      <w:sz w:val="26"/>
                                      <w:szCs w:val="26"/>
                                    </w:rPr>
                                    <w:t xml:space="preserve"> gene</w:t>
                                  </w:r>
                                </w:p>
                                <w:p w:rsidR="00555854" w:rsidRDefault="00555854" w:rsidP="0094186E">
                                  <w:pPr>
                                    <w:pStyle w:val="NormalWeb"/>
                                    <w:spacing w:before="0" w:beforeAutospacing="0" w:after="0" w:afterAutospacing="0"/>
                                    <w:jc w:val="center"/>
                                  </w:pPr>
                                  <w:r>
                                    <w:rPr>
                                      <w:rFonts w:asciiTheme="majorHAnsi" w:hAnsi="Calibri Light" w:cstheme="minorBidi"/>
                                      <w:color w:val="000000" w:themeColor="text1"/>
                                      <w:kern w:val="24"/>
                                      <w:sz w:val="26"/>
                                      <w:szCs w:val="26"/>
                                    </w:rPr>
                                    <w:t>267 bp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823E253" id="_x0000_s1028" type="#_x0000_t202" style="position:absolute;left:0;text-align:left;margin-left:296.35pt;margin-top:15.95pt;width:96pt;height:3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" filled="f" stroked="f">
                      <v:path arrowok="t"/>
                      <v:textbox style="mso-fit-shape-to-text:t">
                        <w:txbxContent>
                          <w:p w:rsidR="00555854" w:rsidRDefault="00555854" w:rsidP="0094186E">
                            <w:pPr>
                              <w:pStyle w:val="NormalWeb"/>
                              <w:spacing w:before="0" w:beforeAutospacing="0" w:after="0" w:afterAutospacing="0"/>
                              <w:jc w:val="center"/>
                            </w:pPr>
                            <w:proofErr w:type="gramStart"/>
                            <w:r>
                              <w:rPr>
                                <w:rFonts w:asciiTheme="majorHAnsi" w:hAnsi="Calibri Light" w:cstheme="minorBidi"/>
                                <w:i/>
                                <w:iCs/>
                                <w:color w:val="000000" w:themeColor="text1"/>
                                <w:kern w:val="24"/>
                                <w:sz w:val="26"/>
                                <w:szCs w:val="26"/>
                              </w:rPr>
                              <w:t>whiB2</w:t>
                            </w:r>
                            <w:proofErr w:type="gramEnd"/>
                            <w:r>
                              <w:rPr>
                                <w:rFonts w:asciiTheme="majorHAnsi" w:hAnsi="Calibri Light" w:cstheme="minorBidi"/>
                                <w:color w:val="000000" w:themeColor="text1"/>
                                <w:kern w:val="24"/>
                                <w:sz w:val="26"/>
                                <w:szCs w:val="26"/>
                              </w:rPr>
                              <w:t xml:space="preserve"> gene</w:t>
                            </w:r>
                          </w:p>
                          <w:p w:rsidR="00555854" w:rsidRDefault="00555854" w:rsidP="0094186E">
                            <w:pPr>
                              <w:pStyle w:val="NormalWeb"/>
                              <w:spacing w:before="0" w:beforeAutospacing="0" w:after="0" w:afterAutospacing="0"/>
                              <w:jc w:val="center"/>
                            </w:pPr>
                            <w:r>
                              <w:rPr>
                                <w:rFonts w:asciiTheme="majorHAnsi" w:hAnsi="Calibri Light" w:cstheme="minorBidi"/>
                                <w:color w:val="000000" w:themeColor="text1"/>
                                <w:kern w:val="24"/>
                                <w:sz w:val="26"/>
                                <w:szCs w:val="26"/>
                              </w:rPr>
                              <w:t>267 bp</w:t>
                            </w:r>
                          </w:p>
                        </w:txbxContent>
                      </v:textbox>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4864" behindDoc="0" locked="0" layoutInCell="1" allowOverlap="1" wp14:anchorId="2954FE5D" wp14:editId="3CAEF5C6">
                      <wp:simplePos x="0" y="0"/>
                      <wp:positionH relativeFrom="column">
                        <wp:posOffset>3111500</wp:posOffset>
                      </wp:positionH>
                      <wp:positionV relativeFrom="paragraph">
                        <wp:posOffset>8890</wp:posOffset>
                      </wp:positionV>
                      <wp:extent cx="1219200" cy="246380"/>
                      <wp:effectExtent l="0" t="0" r="0" b="0"/>
                      <wp:wrapNone/>
                      <wp:docPr id="235"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246380"/>
                              </a:xfrm>
                              <a:prstGeom prst="rect">
                                <a:avLst/>
                              </a:prstGeom>
                              <a:noFill/>
                            </wps:spPr>
                            <wps:txbx>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NcoI-HF</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954FE5D" id="TextBox 22" o:spid="_x0000_s1029" type="#_x0000_t202" style="position:absolute;left:0;text-align:left;margin-left:245pt;margin-top:.7pt;width:96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" filled="f" stroked="f">
                      <v:path arrowok="t"/>
                      <v:textbox style="mso-fit-shape-to-text:t">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NcoI-HF</w:t>
                            </w:r>
                          </w:p>
                        </w:txbxContent>
                      </v:textbox>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9984" behindDoc="0" locked="0" layoutInCell="1" allowOverlap="1" wp14:anchorId="1F178B6B" wp14:editId="654C3D38">
                      <wp:simplePos x="0" y="0"/>
                      <wp:positionH relativeFrom="column">
                        <wp:posOffset>3862070</wp:posOffset>
                      </wp:positionH>
                      <wp:positionV relativeFrom="paragraph">
                        <wp:posOffset>18415</wp:posOffset>
                      </wp:positionV>
                      <wp:extent cx="1003935" cy="240030"/>
                      <wp:effectExtent l="0" t="0" r="24765" b="26670"/>
                      <wp:wrapNone/>
                      <wp:docPr id="23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935" cy="2400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5CB64C" id="Rectangle 6" o:spid="_x0000_s1026" style="position:absolute;margin-left:304.1pt;margin-top:1.45pt;width:79.05pt;height:1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" fillcolor="#70ad47 [3209]" strokecolor="#375623 [1609]" strokeweight="1pt">
                      <v:path arrowok="t"/>
                    </v:rect>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92032" behindDoc="0" locked="0" layoutInCell="1" allowOverlap="1" wp14:anchorId="38D573C6" wp14:editId="6FC73204">
                      <wp:simplePos x="0" y="0"/>
                      <wp:positionH relativeFrom="column">
                        <wp:posOffset>4862195</wp:posOffset>
                      </wp:positionH>
                      <wp:positionV relativeFrom="paragraph">
                        <wp:posOffset>17780</wp:posOffset>
                      </wp:positionV>
                      <wp:extent cx="241300" cy="240030"/>
                      <wp:effectExtent l="0" t="0" r="25400" b="26670"/>
                      <wp:wrapNone/>
                      <wp:docPr id="2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4003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7BD49D" id="Rectangle 12" o:spid="_x0000_s1026" style="position:absolute;margin-left:382.85pt;margin-top:1.4pt;width:19pt;height:18.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" fillcolor="red" strokecolor="#1f4d78 [1604]" strokeweight="1pt">
                      <v:path arrowok="t"/>
                    </v:rect>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91008" behindDoc="0" locked="0" layoutInCell="1" allowOverlap="1" wp14:anchorId="47D6C168" wp14:editId="14C699A9">
                      <wp:simplePos x="0" y="0"/>
                      <wp:positionH relativeFrom="column">
                        <wp:posOffset>5053965</wp:posOffset>
                      </wp:positionH>
                      <wp:positionV relativeFrom="paragraph">
                        <wp:posOffset>11430</wp:posOffset>
                      </wp:positionV>
                      <wp:extent cx="718185" cy="246380"/>
                      <wp:effectExtent l="0" t="0" r="0" b="0"/>
                      <wp:wrapNone/>
                      <wp:docPr id="238"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 cy="246380"/>
                              </a:xfrm>
                              <a:prstGeom prst="rect">
                                <a:avLst/>
                              </a:prstGeom>
                              <a:noFill/>
                            </wps:spPr>
                            <wps:txbx>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HindIII-HF</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7D6C168" id="TextBox 23" o:spid="_x0000_s1030" type="#_x0000_t202" style="position:absolute;left:0;text-align:left;margin-left:397.95pt;margin-top:.9pt;width:56.55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" filled="f" stroked="f">
                      <v:path arrowok="t"/>
                      <v:textbox style="mso-fit-shape-to-text:t">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HindIII-HF</w:t>
                            </w:r>
                          </w:p>
                        </w:txbxContent>
                      </v:textbox>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5888" behindDoc="0" locked="0" layoutInCell="1" allowOverlap="1" wp14:anchorId="2201AAEF" wp14:editId="350751B1">
                      <wp:simplePos x="0" y="0"/>
                      <wp:positionH relativeFrom="column">
                        <wp:posOffset>1745615</wp:posOffset>
                      </wp:positionH>
                      <wp:positionV relativeFrom="paragraph">
                        <wp:posOffset>-635</wp:posOffset>
                      </wp:positionV>
                      <wp:extent cx="718185" cy="246380"/>
                      <wp:effectExtent l="0" t="0" r="0" b="0"/>
                      <wp:wrapNone/>
                      <wp:docPr id="239"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 cy="246380"/>
                              </a:xfrm>
                              <a:prstGeom prst="rect">
                                <a:avLst/>
                              </a:prstGeom>
                              <a:noFill/>
                            </wps:spPr>
                            <wps:txbx>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HindIII-HF</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201AAEF" id="_x0000_s1031" type="#_x0000_t202" style="position:absolute;left:0;text-align:left;margin-left:137.45pt;margin-top:-.05pt;width:56.55pt;height:1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" filled="f" stroked="f">
                      <v:path arrowok="t"/>
                      <v:textbox style="mso-fit-shape-to-text:t">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HindIII-HF</w:t>
                            </w:r>
                          </w:p>
                        </w:txbxContent>
                      </v:textbox>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79744" behindDoc="0" locked="0" layoutInCell="1" allowOverlap="1" wp14:anchorId="74D5B5FC" wp14:editId="45B377B6">
                      <wp:simplePos x="0" y="0"/>
                      <wp:positionH relativeFrom="column">
                        <wp:posOffset>1577340</wp:posOffset>
                      </wp:positionH>
                      <wp:positionV relativeFrom="paragraph">
                        <wp:posOffset>10795</wp:posOffset>
                      </wp:positionV>
                      <wp:extent cx="241300" cy="240030"/>
                      <wp:effectExtent l="0" t="0" r="25400" b="26670"/>
                      <wp:wrapNone/>
                      <wp:docPr id="2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4003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EF5636" id="Rectangle 12" o:spid="_x0000_s1026" style="position:absolute;margin-left:124.2pt;margin-top:.85pt;width:19pt;height:1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" fillcolor="red" strokecolor="#1f4d78 [1604]" strokeweight="1pt">
                      <v:path arrowok="t"/>
                    </v:rect>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77696" behindDoc="0" locked="0" layoutInCell="1" allowOverlap="1" wp14:anchorId="11046201" wp14:editId="70306E84">
                      <wp:simplePos x="0" y="0"/>
                      <wp:positionH relativeFrom="column">
                        <wp:posOffset>572135</wp:posOffset>
                      </wp:positionH>
                      <wp:positionV relativeFrom="paragraph">
                        <wp:posOffset>10160</wp:posOffset>
                      </wp:positionV>
                      <wp:extent cx="1003935" cy="240030"/>
                      <wp:effectExtent l="0" t="0" r="24765" b="26670"/>
                      <wp:wrapNone/>
                      <wp:docPr id="2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935" cy="2400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0945086" id="Rectangle 6" o:spid="_x0000_s1026" style="position:absolute;margin-left:45.05pt;margin-top:.8pt;width:79.05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" fillcolor="#5b9bd5 [3204]" strokecolor="#1f4d78 [1604]" strokeweight="1pt">
                      <v:path arrowok="t"/>
                    </v:rect>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78720" behindDoc="0" locked="0" layoutInCell="1" allowOverlap="1" wp14:anchorId="0D0CB9F6" wp14:editId="3C46DD85">
                      <wp:simplePos x="0" y="0"/>
                      <wp:positionH relativeFrom="column">
                        <wp:posOffset>354330</wp:posOffset>
                      </wp:positionH>
                      <wp:positionV relativeFrom="paragraph">
                        <wp:posOffset>12065</wp:posOffset>
                      </wp:positionV>
                      <wp:extent cx="219075" cy="240030"/>
                      <wp:effectExtent l="0" t="0" r="28575" b="26670"/>
                      <wp:wrapNone/>
                      <wp:docPr id="2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0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9653F0" id="Rectangle 10" o:spid="_x0000_s1026" style="position:absolute;margin-left:27.9pt;margin-top:.95pt;width:17.25pt;height:1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" fillcolor="yellow" strokecolor="#1f4d78 [1604]" strokeweight="1pt">
                      <v:path arrowok="t"/>
                    </v:rect>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3840" behindDoc="0" locked="0" layoutInCell="1" allowOverlap="1" wp14:anchorId="05AD1847" wp14:editId="5C8910EA">
                      <wp:simplePos x="0" y="0"/>
                      <wp:positionH relativeFrom="column">
                        <wp:posOffset>-150495</wp:posOffset>
                      </wp:positionH>
                      <wp:positionV relativeFrom="paragraph">
                        <wp:posOffset>3810</wp:posOffset>
                      </wp:positionV>
                      <wp:extent cx="661670" cy="246380"/>
                      <wp:effectExtent l="0" t="0" r="0" b="0"/>
                      <wp:wrapNone/>
                      <wp:docPr id="243"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246380"/>
                              </a:xfrm>
                              <a:prstGeom prst="rect">
                                <a:avLst/>
                              </a:prstGeom>
                              <a:noFill/>
                            </wps:spPr>
                            <wps:txbx>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NcoI-HF</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5AD1847" id="TextBox 21" o:spid="_x0000_s1032" type="#_x0000_t202" style="position:absolute;left:0;text-align:left;margin-left:-11.85pt;margin-top:.3pt;width:52.1pt;height:1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" filled="f" stroked="f">
                      <v:path arrowok="t"/>
                      <v:textbox style="mso-fit-shape-to-text:t">
                        <w:txbxContent>
                          <w:p w:rsidR="00555854" w:rsidRPr="00396E2F" w:rsidRDefault="00555854" w:rsidP="0094186E">
                            <w:pPr>
                              <w:pStyle w:val="NormalWeb"/>
                              <w:spacing w:before="0" w:beforeAutospacing="0" w:after="0" w:afterAutospacing="0"/>
                              <w:rPr>
                                <w:sz w:val="20"/>
                                <w:szCs w:val="20"/>
                              </w:rPr>
                            </w:pPr>
                            <w:r w:rsidRPr="00396E2F">
                              <w:rPr>
                                <w:rFonts w:asciiTheme="majorHAnsi" w:hAnsi="Calibri Light" w:cstheme="minorBidi"/>
                                <w:color w:val="000000" w:themeColor="text1"/>
                                <w:kern w:val="24"/>
                                <w:sz w:val="20"/>
                                <w:szCs w:val="20"/>
                              </w:rPr>
                              <w:t>NcoI-HF</w:t>
                            </w:r>
                          </w:p>
                        </w:txbxContent>
                      </v:textbox>
                    </v:shape>
                  </w:pict>
                </mc:Fallback>
              </mc:AlternateContent>
            </w:r>
          </w:p>
          <w:p w:rsidR="0094186E" w:rsidRPr="002C2D1B" w:rsidRDefault="0094186E" w:rsidP="00A319A8">
            <w:pPr>
              <w:spacing w:line="360" w:lineRule="auto"/>
              <w:jc w:val="center"/>
              <w:rPr>
                <w:rFonts w:asciiTheme="majorHAnsi" w:hAnsiTheme="majorHAnsi"/>
                <w:b/>
                <w:bCs/>
                <w:color w:val="000000" w:themeColor="text1"/>
                <w:sz w:val="26"/>
                <w:szCs w:val="26"/>
              </w:rPr>
            </w:pP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2816" behindDoc="0" locked="0" layoutInCell="1" allowOverlap="1" wp14:anchorId="115AD8E5" wp14:editId="653F94A4">
                      <wp:simplePos x="0" y="0"/>
                      <wp:positionH relativeFrom="column">
                        <wp:posOffset>2184501</wp:posOffset>
                      </wp:positionH>
                      <wp:positionV relativeFrom="paragraph">
                        <wp:posOffset>122174</wp:posOffset>
                      </wp:positionV>
                      <wp:extent cx="1217295" cy="1382522"/>
                      <wp:effectExtent l="38100" t="0" r="20955" b="65405"/>
                      <wp:wrapNone/>
                      <wp:docPr id="24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7295" cy="13825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085E94" id="_x0000_t32" coordsize="21600,21600" o:spt="32" o:oned="t" path="m,l21600,21600e" filled="f">
                      <v:path arrowok="t" fillok="f" o:connecttype="none"/>
                      <o:lock v:ext="edit" shapetype="t"/>
                    </v:shapetype>
                    <v:shape id="Straight Arrow Connector 19" o:spid="_x0000_s1026" type="#_x0000_t32" style="position:absolute;margin-left:172pt;margin-top:9.6pt;width:95.85pt;height:108.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" strokecolor="black [3200]" strokeweight=".5pt">
                      <v:stroke endarrow="block" joinstyle="miter"/>
                      <o:lock v:ext="edit" shapetype="f"/>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1792" behindDoc="0" locked="0" layoutInCell="1" allowOverlap="1" wp14:anchorId="53365468" wp14:editId="66510B25">
                      <wp:simplePos x="0" y="0"/>
                      <wp:positionH relativeFrom="column">
                        <wp:posOffset>1482242</wp:posOffset>
                      </wp:positionH>
                      <wp:positionV relativeFrom="paragraph">
                        <wp:posOffset>195325</wp:posOffset>
                      </wp:positionV>
                      <wp:extent cx="629108" cy="1309421"/>
                      <wp:effectExtent l="0" t="0" r="57150" b="62230"/>
                      <wp:wrapNone/>
                      <wp:docPr id="24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108" cy="13094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C4547" id="Straight Arrow Connector 17" o:spid="_x0000_s1026" type="#_x0000_t32" style="position:absolute;margin-left:116.7pt;margin-top:15.4pt;width:49.55pt;height:10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" strokecolor="black [3200]" strokeweight=".5pt">
                      <v:stroke endarrow="block" joinstyle="miter"/>
                      <o:lock v:ext="edit" shapetype="f"/>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0768" behindDoc="0" locked="0" layoutInCell="1" allowOverlap="1" wp14:anchorId="4E2583D3" wp14:editId="103F1963">
                      <wp:simplePos x="0" y="0"/>
                      <wp:positionH relativeFrom="column">
                        <wp:posOffset>8172450</wp:posOffset>
                      </wp:positionH>
                      <wp:positionV relativeFrom="paragraph">
                        <wp:posOffset>68580</wp:posOffset>
                      </wp:positionV>
                      <wp:extent cx="513080" cy="240665"/>
                      <wp:effectExtent l="0" t="0" r="20320" b="26035"/>
                      <wp:wrapNone/>
                      <wp:docPr id="2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066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62FF9F" id="Rectangle 13" o:spid="_x0000_s1026" style="position:absolute;margin-left:643.5pt;margin-top:5.4pt;width:40.4pt;height:1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" fillcolor="red" strokecolor="#1f4d78 [1604]" strokeweight="1pt">
                      <v:path arrowok="t"/>
                    </v:rect>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6912" behindDoc="0" locked="0" layoutInCell="1" allowOverlap="1" wp14:anchorId="5FBD955F" wp14:editId="07185660">
                      <wp:simplePos x="0" y="0"/>
                      <wp:positionH relativeFrom="column">
                        <wp:posOffset>8686165</wp:posOffset>
                      </wp:positionH>
                      <wp:positionV relativeFrom="paragraph">
                        <wp:posOffset>1905</wp:posOffset>
                      </wp:positionV>
                      <wp:extent cx="1219200" cy="308610"/>
                      <wp:effectExtent l="0" t="0" r="0" b="0"/>
                      <wp:wrapNone/>
                      <wp:docPr id="248"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08610"/>
                              </a:xfrm>
                              <a:prstGeom prst="rect">
                                <a:avLst/>
                              </a:prstGeom>
                              <a:noFill/>
                            </wps:spPr>
                            <wps:txbx>
                              <w:txbxContent>
                                <w:p w:rsidR="00555854" w:rsidRDefault="00555854" w:rsidP="0094186E">
                                  <w:pPr>
                                    <w:pStyle w:val="NormalWeb"/>
                                    <w:spacing w:before="0" w:beforeAutospacing="0" w:after="0" w:afterAutospacing="0"/>
                                  </w:pPr>
                                  <w:r>
                                    <w:rPr>
                                      <w:rFonts w:asciiTheme="majorHAnsi" w:hAnsi="Calibri Light" w:cstheme="minorBidi"/>
                                      <w:color w:val="000000" w:themeColor="text1"/>
                                      <w:kern w:val="24"/>
                                      <w:sz w:val="28"/>
                                      <w:szCs w:val="28"/>
                                    </w:rPr>
                                    <w:t>HindIII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FBD955F" id="TextBox 25" o:spid="_x0000_s1033" type="#_x0000_t202" style="position:absolute;left:0;text-align:left;margin-left:683.95pt;margin-top:.15pt;width:96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" filled="f" stroked="f">
                      <v:path arrowok="t"/>
                      <v:textbox style="mso-fit-shape-to-text:t">
                        <w:txbxContent>
                          <w:p w:rsidR="00555854" w:rsidRDefault="00555854" w:rsidP="0094186E">
                            <w:pPr>
                              <w:pStyle w:val="NormalWeb"/>
                              <w:spacing w:before="0" w:beforeAutospacing="0" w:after="0" w:afterAutospacing="0"/>
                            </w:pPr>
                            <w:r>
                              <w:rPr>
                                <w:rFonts w:asciiTheme="majorHAnsi" w:hAnsi="Calibri Light" w:cstheme="minorBidi"/>
                                <w:color w:val="000000" w:themeColor="text1"/>
                                <w:kern w:val="24"/>
                                <w:sz w:val="28"/>
                                <w:szCs w:val="28"/>
                              </w:rPr>
                              <w:t>HindIII</w:t>
                            </w:r>
                          </w:p>
                        </w:txbxContent>
                      </v:textbox>
                    </v:shape>
                  </w:pict>
                </mc:Fallback>
              </mc:AlternateContent>
            </w:r>
            <w:r>
              <w:rPr>
                <w:rFonts w:asciiTheme="majorHAnsi" w:hAnsiTheme="majorHAnsi"/>
                <w:b/>
                <w:bCs/>
                <w:noProof/>
                <w:color w:val="000000" w:themeColor="text1"/>
                <w:sz w:val="26"/>
                <w:szCs w:val="26"/>
                <w:lang w:eastAsia="en-GB"/>
              </w:rPr>
              <mc:AlternateContent>
                <mc:Choice Requires="wps">
                  <w:drawing>
                    <wp:anchor distT="0" distB="0" distL="114300" distR="114300" simplePos="0" relativeHeight="251688960" behindDoc="0" locked="0" layoutInCell="1" allowOverlap="1" wp14:anchorId="4BB653D3" wp14:editId="2CBAB346">
                      <wp:simplePos x="0" y="0"/>
                      <wp:positionH relativeFrom="column">
                        <wp:posOffset>6781165</wp:posOffset>
                      </wp:positionH>
                      <wp:positionV relativeFrom="paragraph">
                        <wp:posOffset>380365</wp:posOffset>
                      </wp:positionV>
                      <wp:extent cx="1219200" cy="494665"/>
                      <wp:effectExtent l="0" t="0" r="0" b="0"/>
                      <wp:wrapNone/>
                      <wp:docPr id="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494665"/>
                              </a:xfrm>
                              <a:prstGeom prst="rect">
                                <a:avLst/>
                              </a:prstGeom>
                              <a:noFill/>
                            </wps:spPr>
                            <wps:txbx>
                              <w:txbxContent>
                                <w:p w:rsidR="00555854" w:rsidRDefault="00555854" w:rsidP="0094186E">
                                  <w:pPr>
                                    <w:pStyle w:val="NormalWeb"/>
                                    <w:spacing w:before="0" w:beforeAutospacing="0" w:after="0" w:afterAutospacing="0"/>
                                    <w:jc w:val="center"/>
                                  </w:pPr>
                                  <w:r>
                                    <w:rPr>
                                      <w:rFonts w:asciiTheme="majorHAnsi" w:hAnsi="Calibri Light" w:cstheme="minorBidi"/>
                                      <w:i/>
                                      <w:iCs/>
                                      <w:color w:val="000000" w:themeColor="text1"/>
                                      <w:kern w:val="24"/>
                                      <w:sz w:val="26"/>
                                      <w:szCs w:val="26"/>
                                    </w:rPr>
                                    <w:t>whiB2</w:t>
                                  </w:r>
                                  <w:r>
                                    <w:rPr>
                                      <w:rFonts w:asciiTheme="majorHAnsi" w:hAnsi="Calibri Light" w:cstheme="minorBidi"/>
                                      <w:color w:val="000000" w:themeColor="text1"/>
                                      <w:kern w:val="24"/>
                                      <w:sz w:val="26"/>
                                      <w:szCs w:val="26"/>
                                    </w:rPr>
                                    <w:t xml:space="preserve"> gene</w:t>
                                  </w:r>
                                </w:p>
                                <w:p w:rsidR="00555854" w:rsidRDefault="00555854" w:rsidP="0094186E">
                                  <w:pPr>
                                    <w:pStyle w:val="NormalWeb"/>
                                    <w:spacing w:before="0" w:beforeAutospacing="0" w:after="0" w:afterAutospacing="0"/>
                                    <w:jc w:val="center"/>
                                  </w:pPr>
                                  <w:r>
                                    <w:rPr>
                                      <w:rFonts w:asciiTheme="majorHAnsi" w:hAnsi="Calibri Light" w:cstheme="minorBidi"/>
                                      <w:color w:val="000000" w:themeColor="text1"/>
                                      <w:kern w:val="24"/>
                                      <w:sz w:val="26"/>
                                      <w:szCs w:val="26"/>
                                    </w:rPr>
                                    <w:t>267 bp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BB653D3" id="TextBox 31" o:spid="_x0000_s1034" type="#_x0000_t202" style="position:absolute;left:0;text-align:left;margin-left:533.95pt;margin-top:29.95pt;width:96pt;height:3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" filled="f" stroked="f">
                      <v:path arrowok="t"/>
                      <v:textbox style="mso-fit-shape-to-text:t">
                        <w:txbxContent>
                          <w:p w:rsidR="00555854" w:rsidRDefault="00555854" w:rsidP="0094186E">
                            <w:pPr>
                              <w:pStyle w:val="NormalWeb"/>
                              <w:spacing w:before="0" w:beforeAutospacing="0" w:after="0" w:afterAutospacing="0"/>
                              <w:jc w:val="center"/>
                            </w:pPr>
                            <w:proofErr w:type="gramStart"/>
                            <w:r>
                              <w:rPr>
                                <w:rFonts w:asciiTheme="majorHAnsi" w:hAnsi="Calibri Light" w:cstheme="minorBidi"/>
                                <w:i/>
                                <w:iCs/>
                                <w:color w:val="000000" w:themeColor="text1"/>
                                <w:kern w:val="24"/>
                                <w:sz w:val="26"/>
                                <w:szCs w:val="26"/>
                              </w:rPr>
                              <w:t>whiB2</w:t>
                            </w:r>
                            <w:proofErr w:type="gramEnd"/>
                            <w:r>
                              <w:rPr>
                                <w:rFonts w:asciiTheme="majorHAnsi" w:hAnsi="Calibri Light" w:cstheme="minorBidi"/>
                                <w:color w:val="000000" w:themeColor="text1"/>
                                <w:kern w:val="24"/>
                                <w:sz w:val="26"/>
                                <w:szCs w:val="26"/>
                              </w:rPr>
                              <w:t xml:space="preserve"> gene</w:t>
                            </w:r>
                          </w:p>
                          <w:p w:rsidR="00555854" w:rsidRDefault="00555854" w:rsidP="0094186E">
                            <w:pPr>
                              <w:pStyle w:val="NormalWeb"/>
                              <w:spacing w:before="0" w:beforeAutospacing="0" w:after="0" w:afterAutospacing="0"/>
                              <w:jc w:val="center"/>
                            </w:pPr>
                            <w:r>
                              <w:rPr>
                                <w:rFonts w:asciiTheme="majorHAnsi" w:hAnsi="Calibri Light" w:cstheme="minorBidi"/>
                                <w:color w:val="000000" w:themeColor="text1"/>
                                <w:kern w:val="24"/>
                                <w:sz w:val="26"/>
                                <w:szCs w:val="26"/>
                              </w:rPr>
                              <w:t>267 bp</w:t>
                            </w:r>
                          </w:p>
                        </w:txbxContent>
                      </v:textbox>
                    </v:shape>
                  </w:pict>
                </mc:Fallback>
              </mc:AlternateContent>
            </w:r>
          </w:p>
          <w:p w:rsidR="0094186E" w:rsidRPr="002C2D1B" w:rsidRDefault="0094186E" w:rsidP="00A319A8">
            <w:pPr>
              <w:spacing w:line="360" w:lineRule="auto"/>
              <w:jc w:val="center"/>
              <w:rPr>
                <w:rFonts w:asciiTheme="majorHAnsi" w:hAnsiTheme="majorHAnsi"/>
                <w:b/>
                <w:bCs/>
                <w:color w:val="000000" w:themeColor="text1"/>
                <w:sz w:val="26"/>
                <w:szCs w:val="26"/>
              </w:rPr>
            </w:pPr>
          </w:p>
          <w:p w:rsidR="0094186E" w:rsidRPr="002C2D1B" w:rsidRDefault="0094186E" w:rsidP="00A319A8">
            <w:pPr>
              <w:spacing w:line="360" w:lineRule="auto"/>
              <w:jc w:val="center"/>
              <w:rPr>
                <w:rFonts w:asciiTheme="majorHAnsi" w:hAnsiTheme="majorHAnsi"/>
                <w:b/>
                <w:bCs/>
                <w:color w:val="000000" w:themeColor="text1"/>
                <w:sz w:val="26"/>
                <w:szCs w:val="26"/>
              </w:rPr>
            </w:pPr>
          </w:p>
          <w:p w:rsidR="0094186E" w:rsidRPr="002C2D1B" w:rsidRDefault="0094186E" w:rsidP="00A319A8">
            <w:pPr>
              <w:spacing w:line="360" w:lineRule="auto"/>
              <w:rPr>
                <w:rFonts w:asciiTheme="majorHAnsi" w:hAnsiTheme="majorHAnsi"/>
                <w:b/>
                <w:bCs/>
                <w:color w:val="000000" w:themeColor="text1"/>
                <w:sz w:val="26"/>
                <w:szCs w:val="26"/>
              </w:rPr>
            </w:pPr>
          </w:p>
        </w:tc>
      </w:tr>
      <w:tr w:rsidR="0094186E" w:rsidRPr="002C2D1B" w:rsidTr="00A319A8">
        <w:tc>
          <w:tcPr>
            <w:tcW w:w="9016" w:type="dxa"/>
          </w:tcPr>
          <w:p w:rsidR="0094186E" w:rsidRPr="002C2D1B" w:rsidRDefault="0094186E" w:rsidP="00A319A8">
            <w:pPr>
              <w:spacing w:line="360" w:lineRule="auto"/>
              <w:rPr>
                <w:rFonts w:asciiTheme="majorHAnsi" w:hAnsiTheme="majorHAnsi"/>
                <w:b/>
                <w:bCs/>
                <w:color w:val="000000" w:themeColor="text1"/>
                <w:sz w:val="26"/>
                <w:szCs w:val="26"/>
              </w:rPr>
            </w:pPr>
            <w:r w:rsidRPr="002C2D1B">
              <w:rPr>
                <w:rFonts w:asciiTheme="majorHAnsi" w:hAnsiTheme="majorHAnsi"/>
                <w:b/>
                <w:bCs/>
                <w:noProof/>
                <w:color w:val="000000" w:themeColor="text1"/>
                <w:sz w:val="26"/>
                <w:szCs w:val="26"/>
                <w:lang w:eastAsia="en-GB"/>
              </w:rPr>
              <w:drawing>
                <wp:inline distT="0" distB="0" distL="0" distR="0" wp14:anchorId="117C544E" wp14:editId="69BAFFF0">
                  <wp:extent cx="5510967" cy="5407863"/>
                  <wp:effectExtent l="0" t="0" r="0" b="2540"/>
                  <wp:docPr id="59" name="Picture 59" descr="C:\Users\mbb\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b\Desktop\Captur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30961" cy="5427483"/>
                          </a:xfrm>
                          <a:prstGeom prst="rect">
                            <a:avLst/>
                          </a:prstGeom>
                          <a:noFill/>
                          <a:ln>
                            <a:noFill/>
                          </a:ln>
                        </pic:spPr>
                      </pic:pic>
                    </a:graphicData>
                  </a:graphic>
                </wp:inline>
              </w:drawing>
            </w:r>
          </w:p>
        </w:tc>
      </w:tr>
      <w:tr w:rsidR="0094186E" w:rsidRPr="002C2D1B" w:rsidTr="00A319A8">
        <w:tc>
          <w:tcPr>
            <w:tcW w:w="9016" w:type="dxa"/>
          </w:tcPr>
          <w:p w:rsidR="0094186E" w:rsidRPr="00D63793" w:rsidRDefault="0094186E" w:rsidP="00A319A8">
            <w:pPr>
              <w:spacing w:line="360" w:lineRule="auto"/>
              <w:rPr>
                <w:rFonts w:asciiTheme="minorBidi" w:hAnsiTheme="minorBidi"/>
                <w:color w:val="000000" w:themeColor="text1"/>
                <w:sz w:val="20"/>
                <w:szCs w:val="20"/>
              </w:rPr>
            </w:pPr>
            <w:r w:rsidRPr="00D63793">
              <w:rPr>
                <w:rFonts w:asciiTheme="minorBidi" w:hAnsiTheme="minorBidi"/>
                <w:color w:val="000000" w:themeColor="text1"/>
                <w:sz w:val="20"/>
                <w:szCs w:val="20"/>
              </w:rPr>
              <w:t>(</w:t>
            </w:r>
            <w:r w:rsidRPr="00D63793">
              <w:rPr>
                <w:rFonts w:asciiTheme="minorBidi" w:hAnsiTheme="minorBidi"/>
                <w:i/>
                <w:iCs/>
                <w:color w:val="000000" w:themeColor="text1"/>
                <w:sz w:val="20"/>
                <w:szCs w:val="20"/>
              </w:rPr>
              <w:t>b</w:t>
            </w:r>
            <w:r w:rsidRPr="00D63793">
              <w:rPr>
                <w:rFonts w:asciiTheme="minorBidi" w:hAnsiTheme="minorBidi"/>
                <w:color w:val="000000" w:themeColor="text1"/>
                <w:sz w:val="20"/>
                <w:szCs w:val="20"/>
              </w:rPr>
              <w:t>)</w:t>
            </w:r>
          </w:p>
          <w:p w:rsidR="0094186E" w:rsidRPr="00D63793" w:rsidRDefault="0094186E" w:rsidP="00A319A8">
            <w:pPr>
              <w:spacing w:line="360" w:lineRule="auto"/>
              <w:rPr>
                <w:rFonts w:asciiTheme="minorBidi" w:hAnsiTheme="minorBidi"/>
                <w:color w:val="000000" w:themeColor="text1"/>
                <w:sz w:val="36"/>
                <w:szCs w:val="36"/>
              </w:rPr>
            </w:pPr>
            <w:r w:rsidRPr="00D63793">
              <w:rPr>
                <w:rFonts w:asciiTheme="minorBidi" w:hAnsiTheme="minorBidi"/>
                <w:color w:val="000000" w:themeColor="text1"/>
                <w:sz w:val="36"/>
                <w:szCs w:val="36"/>
              </w:rPr>
              <w:t>MK</w:t>
            </w:r>
            <w:r w:rsidRPr="00D63793">
              <w:rPr>
                <w:rFonts w:asciiTheme="minorBidi" w:hAnsiTheme="minorBidi"/>
                <w:color w:val="000000" w:themeColor="text1"/>
                <w:sz w:val="36"/>
                <w:szCs w:val="36"/>
                <w:u w:val="single"/>
              </w:rPr>
              <w:t>HHHHHH</w:t>
            </w:r>
            <w:r w:rsidRPr="00D63793">
              <w:rPr>
                <w:rFonts w:asciiTheme="minorBidi" w:hAnsiTheme="minorBidi"/>
                <w:color w:val="000000" w:themeColor="text1"/>
                <w:sz w:val="36"/>
                <w:szCs w:val="36"/>
              </w:rPr>
              <w:t>PSAG</w:t>
            </w:r>
            <w:r w:rsidRPr="00D63793">
              <w:rPr>
                <w:rFonts w:asciiTheme="minorBidi" w:hAnsiTheme="minorBidi"/>
                <w:color w:val="000000" w:themeColor="text1"/>
                <w:sz w:val="36"/>
                <w:szCs w:val="36"/>
                <w:u w:val="single"/>
              </w:rPr>
              <w:t>ENLYFQG</w:t>
            </w:r>
            <w:r w:rsidRPr="00D63793">
              <w:rPr>
                <w:rFonts w:asciiTheme="minorBidi" w:hAnsiTheme="minorBidi"/>
                <w:color w:val="000000" w:themeColor="text1"/>
                <w:sz w:val="36"/>
                <w:szCs w:val="36"/>
              </w:rPr>
              <w:t>A-WhiB1 or WhiB2</w:t>
            </w:r>
          </w:p>
          <w:p w:rsidR="0094186E" w:rsidRPr="00D63793" w:rsidRDefault="0094186E" w:rsidP="00A319A8">
            <w:pPr>
              <w:spacing w:line="360" w:lineRule="auto"/>
              <w:rPr>
                <w:rFonts w:asciiTheme="minorBidi" w:hAnsiTheme="minorBidi"/>
                <w:color w:val="000000" w:themeColor="text1"/>
                <w:sz w:val="20"/>
                <w:szCs w:val="20"/>
              </w:rPr>
            </w:pPr>
            <w:r w:rsidRPr="00D63793">
              <w:rPr>
                <w:rFonts w:asciiTheme="minorBidi" w:hAnsiTheme="minorBidi"/>
                <w:color w:val="000000" w:themeColor="text1"/>
                <w:sz w:val="20"/>
                <w:szCs w:val="20"/>
              </w:rPr>
              <w:t xml:space="preserve">            </w:t>
            </w:r>
            <w:r>
              <w:rPr>
                <w:rFonts w:asciiTheme="minorBidi" w:hAnsiTheme="minorBidi"/>
                <w:color w:val="000000" w:themeColor="text1"/>
                <w:sz w:val="20"/>
                <w:szCs w:val="20"/>
              </w:rPr>
              <w:t xml:space="preserve">   </w:t>
            </w:r>
            <w:r w:rsidRPr="00D63793">
              <w:rPr>
                <w:rFonts w:asciiTheme="minorBidi" w:hAnsiTheme="minorBidi"/>
                <w:color w:val="000000" w:themeColor="text1"/>
                <w:sz w:val="20"/>
                <w:szCs w:val="20"/>
              </w:rPr>
              <w:t xml:space="preserve"> His</w:t>
            </w:r>
            <w:r w:rsidRPr="00D63793">
              <w:rPr>
                <w:rFonts w:asciiTheme="minorBidi" w:hAnsiTheme="minorBidi"/>
                <w:color w:val="000000" w:themeColor="text1"/>
                <w:sz w:val="20"/>
                <w:szCs w:val="20"/>
                <w:vertAlign w:val="subscript"/>
              </w:rPr>
              <w:t>6</w:t>
            </w:r>
            <w:r w:rsidRPr="00D63793">
              <w:rPr>
                <w:rFonts w:asciiTheme="minorBidi" w:hAnsiTheme="minorBidi"/>
                <w:color w:val="000000" w:themeColor="text1"/>
                <w:sz w:val="20"/>
                <w:szCs w:val="20"/>
              </w:rPr>
              <w:t>-</w:t>
            </w:r>
            <w:r>
              <w:rPr>
                <w:rFonts w:asciiTheme="minorBidi" w:hAnsiTheme="minorBidi"/>
                <w:color w:val="000000" w:themeColor="text1"/>
                <w:sz w:val="20"/>
                <w:szCs w:val="20"/>
              </w:rPr>
              <w:t xml:space="preserve">tag                          </w:t>
            </w:r>
            <w:r w:rsidRPr="00D63793">
              <w:rPr>
                <w:rFonts w:asciiTheme="minorBidi" w:hAnsiTheme="minorBidi"/>
                <w:color w:val="000000" w:themeColor="text1"/>
                <w:sz w:val="20"/>
                <w:szCs w:val="20"/>
              </w:rPr>
              <w:t xml:space="preserve">  TEV cleavage site</w:t>
            </w:r>
          </w:p>
        </w:tc>
      </w:tr>
      <w:tr w:rsidR="0094186E" w:rsidRPr="002C2D1B" w:rsidTr="00A319A8">
        <w:tc>
          <w:tcPr>
            <w:tcW w:w="9016" w:type="dxa"/>
          </w:tcPr>
          <w:p w:rsidR="0094186E" w:rsidRPr="00D63793" w:rsidRDefault="0094186E" w:rsidP="00A319A8">
            <w:pPr>
              <w:spacing w:line="276" w:lineRule="auto"/>
              <w:jc w:val="both"/>
              <w:rPr>
                <w:rFonts w:asciiTheme="minorBidi" w:hAnsiTheme="minorBidi"/>
                <w:color w:val="000000" w:themeColor="text1"/>
                <w:sz w:val="20"/>
                <w:szCs w:val="20"/>
              </w:rPr>
            </w:pPr>
            <w:bookmarkStart w:id="100" w:name="_Toc15250883"/>
            <w:r w:rsidRPr="00960F1C">
              <w:rPr>
                <w:rStyle w:val="ListoffiguresChar"/>
              </w:rPr>
              <w:t>Fig</w:t>
            </w:r>
            <w:r w:rsidR="00ED3117">
              <w:rPr>
                <w:rStyle w:val="ListoffiguresChar"/>
              </w:rPr>
              <w:t>.</w:t>
            </w:r>
            <w:r w:rsidRPr="00960F1C">
              <w:rPr>
                <w:rStyle w:val="ListoffiguresChar"/>
              </w:rPr>
              <w:t xml:space="preserve"> 5.2</w:t>
            </w:r>
            <w:r w:rsidR="003C5F10">
              <w:rPr>
                <w:rStyle w:val="ListoffiguresChar"/>
              </w:rPr>
              <w:t>:</w:t>
            </w:r>
            <w:r w:rsidRPr="00960F1C">
              <w:rPr>
                <w:rStyle w:val="ListoffiguresChar"/>
              </w:rPr>
              <w:t xml:space="preserve"> Schematic diagram illustrating the construction of pMyNT-based expression plasmids for </w:t>
            </w:r>
            <w:r w:rsidRPr="00960F1C">
              <w:rPr>
                <w:rStyle w:val="ListoffiguresChar"/>
                <w:i/>
                <w:iCs/>
              </w:rPr>
              <w:t>K.</w:t>
            </w:r>
            <w:r w:rsidRPr="00960F1C">
              <w:rPr>
                <w:rStyle w:val="ListoffiguresChar"/>
              </w:rPr>
              <w:t xml:space="preserve"> </w:t>
            </w:r>
            <w:r w:rsidRPr="00960F1C">
              <w:rPr>
                <w:rStyle w:val="ListoffiguresChar"/>
                <w:i/>
                <w:iCs/>
              </w:rPr>
              <w:t>sedentarius</w:t>
            </w:r>
            <w:r w:rsidRPr="00960F1C">
              <w:rPr>
                <w:rStyle w:val="ListoffiguresChar"/>
              </w:rPr>
              <w:t xml:space="preserve"> MBB13 </w:t>
            </w:r>
            <w:r w:rsidRPr="00960F1C">
              <w:rPr>
                <w:rStyle w:val="ListoffiguresChar"/>
                <w:i/>
                <w:iCs/>
              </w:rPr>
              <w:t>whiB1</w:t>
            </w:r>
            <w:r w:rsidRPr="00960F1C">
              <w:rPr>
                <w:rStyle w:val="ListoffiguresChar"/>
              </w:rPr>
              <w:t xml:space="preserve"> and </w:t>
            </w:r>
            <w:r w:rsidRPr="00960F1C">
              <w:rPr>
                <w:rStyle w:val="ListoffiguresChar"/>
                <w:i/>
                <w:iCs/>
              </w:rPr>
              <w:t>whiB2</w:t>
            </w:r>
            <w:r w:rsidRPr="00960F1C">
              <w:rPr>
                <w:rStyle w:val="ListoffiguresChar"/>
              </w:rPr>
              <w:t>.</w:t>
            </w:r>
            <w:bookmarkEnd w:id="100"/>
            <w:r w:rsidRPr="00D63793">
              <w:rPr>
                <w:rFonts w:asciiTheme="minorBidi" w:hAnsiTheme="minorBidi"/>
                <w:color w:val="000000" w:themeColor="text1"/>
                <w:sz w:val="20"/>
                <w:szCs w:val="20"/>
              </w:rPr>
              <w:t xml:space="preserve">  (a) The </w:t>
            </w:r>
            <w:r w:rsidRPr="00D63793">
              <w:rPr>
                <w:rFonts w:asciiTheme="minorBidi" w:hAnsiTheme="minorBidi"/>
                <w:i/>
                <w:iCs/>
                <w:color w:val="000000" w:themeColor="text1"/>
                <w:sz w:val="20"/>
                <w:szCs w:val="20"/>
              </w:rPr>
              <w:t>whiB1</w:t>
            </w:r>
            <w:r w:rsidRPr="00D63793">
              <w:rPr>
                <w:rFonts w:asciiTheme="minorBidi" w:hAnsiTheme="minorBidi"/>
                <w:color w:val="000000" w:themeColor="text1"/>
                <w:sz w:val="20"/>
                <w:szCs w:val="20"/>
              </w:rPr>
              <w:t xml:space="preserve"> and </w:t>
            </w:r>
            <w:r w:rsidRPr="00D63793">
              <w:rPr>
                <w:rFonts w:asciiTheme="minorBidi" w:hAnsiTheme="minorBidi"/>
                <w:i/>
                <w:iCs/>
                <w:color w:val="000000" w:themeColor="text1"/>
                <w:sz w:val="20"/>
                <w:szCs w:val="20"/>
              </w:rPr>
              <w:t>2</w:t>
            </w:r>
            <w:r w:rsidRPr="00D63793">
              <w:rPr>
                <w:rFonts w:asciiTheme="minorBidi" w:hAnsiTheme="minorBidi"/>
                <w:color w:val="000000" w:themeColor="text1"/>
                <w:sz w:val="20"/>
                <w:szCs w:val="20"/>
              </w:rPr>
              <w:t xml:space="preserve"> of </w:t>
            </w:r>
            <w:r w:rsidRPr="00D63793">
              <w:rPr>
                <w:rFonts w:asciiTheme="minorBidi" w:hAnsiTheme="minorBidi"/>
                <w:i/>
                <w:iCs/>
                <w:color w:val="000000" w:themeColor="text1"/>
                <w:sz w:val="20"/>
                <w:szCs w:val="20"/>
              </w:rPr>
              <w:t>K. sedentarius</w:t>
            </w:r>
            <w:r w:rsidRPr="00D63793">
              <w:rPr>
                <w:rFonts w:asciiTheme="minorBidi" w:hAnsiTheme="minorBidi"/>
                <w:color w:val="000000" w:themeColor="text1"/>
                <w:sz w:val="20"/>
                <w:szCs w:val="20"/>
              </w:rPr>
              <w:t xml:space="preserve"> MBB13 were amplified by PCR after editing the primers by adding restriction enzymes (NcoI and HindIII) as indicated. (</w:t>
            </w:r>
            <w:r w:rsidRPr="00D63793">
              <w:rPr>
                <w:rFonts w:asciiTheme="minorBidi" w:hAnsiTheme="minorBidi"/>
                <w:i/>
                <w:iCs/>
                <w:color w:val="000000" w:themeColor="text1"/>
                <w:sz w:val="20"/>
                <w:szCs w:val="20"/>
              </w:rPr>
              <w:t>b</w:t>
            </w:r>
            <w:r w:rsidRPr="00D63793">
              <w:rPr>
                <w:rFonts w:asciiTheme="minorBidi" w:hAnsiTheme="minorBidi"/>
                <w:color w:val="000000" w:themeColor="text1"/>
                <w:sz w:val="20"/>
                <w:szCs w:val="20"/>
              </w:rPr>
              <w:t>)  The plasmids encode either His</w:t>
            </w:r>
            <w:r w:rsidRPr="00D63793">
              <w:rPr>
                <w:rFonts w:asciiTheme="minorBidi" w:hAnsiTheme="minorBidi"/>
                <w:color w:val="000000" w:themeColor="text1"/>
                <w:sz w:val="20"/>
                <w:szCs w:val="20"/>
                <w:vertAlign w:val="subscript"/>
              </w:rPr>
              <w:t>6</w:t>
            </w:r>
            <w:r w:rsidRPr="00D63793">
              <w:rPr>
                <w:rFonts w:asciiTheme="minorBidi" w:hAnsiTheme="minorBidi"/>
                <w:color w:val="000000" w:themeColor="text1"/>
                <w:sz w:val="20"/>
                <w:szCs w:val="20"/>
              </w:rPr>
              <w:t>-TEVCS-WhiB1 or His</w:t>
            </w:r>
            <w:r w:rsidRPr="00D63793">
              <w:rPr>
                <w:rFonts w:asciiTheme="minorBidi" w:hAnsiTheme="minorBidi"/>
                <w:color w:val="000000" w:themeColor="text1"/>
                <w:sz w:val="20"/>
                <w:szCs w:val="20"/>
                <w:vertAlign w:val="subscript"/>
              </w:rPr>
              <w:t>6</w:t>
            </w:r>
            <w:r w:rsidRPr="00D63793">
              <w:rPr>
                <w:rFonts w:asciiTheme="minorBidi" w:hAnsiTheme="minorBidi"/>
                <w:color w:val="000000" w:themeColor="text1"/>
                <w:sz w:val="20"/>
                <w:szCs w:val="20"/>
              </w:rPr>
              <w:t xml:space="preserve">-TEVCS-WhiB2. </w:t>
            </w:r>
          </w:p>
        </w:tc>
      </w:tr>
    </w:tbl>
    <w:p w:rsidR="0094186E" w:rsidRPr="002C2D1B" w:rsidRDefault="0094186E" w:rsidP="0094186E">
      <w:pPr>
        <w:spacing w:line="360" w:lineRule="auto"/>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
        <w:gridCol w:w="2759"/>
        <w:gridCol w:w="897"/>
        <w:gridCol w:w="4476"/>
      </w:tblGrid>
      <w:tr w:rsidR="0094186E" w:rsidRPr="002C2D1B" w:rsidTr="00A319A8">
        <w:tc>
          <w:tcPr>
            <w:tcW w:w="988" w:type="dxa"/>
          </w:tcPr>
          <w:p w:rsidR="0094186E" w:rsidRPr="002C2D1B" w:rsidRDefault="0094186E" w:rsidP="00A319A8">
            <w:pPr>
              <w:spacing w:line="360" w:lineRule="auto"/>
              <w:rPr>
                <w:rFonts w:asciiTheme="majorHAnsi" w:hAnsiTheme="majorHAnsi"/>
                <w:noProof/>
                <w:color w:val="000000" w:themeColor="text1"/>
                <w:sz w:val="20"/>
                <w:szCs w:val="20"/>
                <w:lang w:eastAsia="en-GB"/>
              </w:rPr>
            </w:pPr>
          </w:p>
        </w:tc>
        <w:tc>
          <w:tcPr>
            <w:tcW w:w="2835" w:type="dxa"/>
          </w:tcPr>
          <w:p w:rsidR="0094186E" w:rsidRPr="002C2D1B" w:rsidRDefault="0094186E" w:rsidP="00A319A8">
            <w:pPr>
              <w:spacing w:line="360" w:lineRule="auto"/>
              <w:rPr>
                <w:rFonts w:asciiTheme="majorHAnsi" w:hAnsiTheme="majorHAnsi"/>
                <w:noProof/>
                <w:color w:val="000000" w:themeColor="text1"/>
                <w:sz w:val="20"/>
                <w:szCs w:val="20"/>
                <w:lang w:eastAsia="en-GB"/>
              </w:rPr>
            </w:pPr>
            <w:r>
              <w:rPr>
                <w:rFonts w:asciiTheme="majorHAnsi" w:hAnsiTheme="majorHAnsi"/>
                <w:noProof/>
                <w:color w:val="000000" w:themeColor="text1"/>
                <w:sz w:val="20"/>
                <w:szCs w:val="20"/>
                <w:lang w:eastAsia="en-GB"/>
              </w:rPr>
              <w:t xml:space="preserve">             L        1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2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3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4</w:t>
            </w:r>
          </w:p>
        </w:tc>
        <w:tc>
          <w:tcPr>
            <w:tcW w:w="992" w:type="dxa"/>
          </w:tcPr>
          <w:p w:rsidR="0094186E" w:rsidRDefault="0094186E" w:rsidP="00A319A8">
            <w:pPr>
              <w:spacing w:line="360" w:lineRule="auto"/>
              <w:rPr>
                <w:rFonts w:asciiTheme="majorHAnsi" w:hAnsiTheme="majorHAnsi"/>
                <w:noProof/>
                <w:color w:val="000000" w:themeColor="text1"/>
                <w:sz w:val="20"/>
                <w:szCs w:val="20"/>
                <w:lang w:eastAsia="en-GB"/>
              </w:rPr>
            </w:pPr>
          </w:p>
        </w:tc>
        <w:tc>
          <w:tcPr>
            <w:tcW w:w="4201" w:type="dxa"/>
          </w:tcPr>
          <w:p w:rsidR="0094186E" w:rsidRDefault="0094186E" w:rsidP="00A319A8">
            <w:pPr>
              <w:spacing w:line="360" w:lineRule="auto"/>
              <w:rPr>
                <w:rFonts w:asciiTheme="majorHAnsi" w:hAnsiTheme="majorHAnsi"/>
                <w:noProof/>
                <w:color w:val="000000" w:themeColor="text1"/>
                <w:sz w:val="20"/>
                <w:szCs w:val="20"/>
                <w:lang w:eastAsia="en-GB"/>
              </w:rPr>
            </w:pPr>
            <w:r>
              <w:rPr>
                <w:rFonts w:asciiTheme="majorHAnsi" w:hAnsiTheme="majorHAnsi"/>
                <w:noProof/>
                <w:color w:val="000000" w:themeColor="text1"/>
                <w:sz w:val="20"/>
                <w:szCs w:val="20"/>
                <w:lang w:eastAsia="en-GB"/>
              </w:rPr>
              <w:t xml:space="preserve">           L        5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6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7</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w:t>
            </w:r>
            <w:r w:rsidRPr="002C2D1B">
              <w:rPr>
                <w:rFonts w:asciiTheme="majorHAnsi" w:hAnsiTheme="majorHAnsi"/>
                <w:noProof/>
                <w:color w:val="000000" w:themeColor="text1"/>
                <w:sz w:val="20"/>
                <w:szCs w:val="20"/>
                <w:lang w:eastAsia="en-GB"/>
              </w:rPr>
              <w:t xml:space="preserve"> </w:t>
            </w:r>
            <w:r>
              <w:rPr>
                <w:rFonts w:asciiTheme="majorHAnsi" w:hAnsiTheme="majorHAnsi"/>
                <w:noProof/>
                <w:color w:val="000000" w:themeColor="text1"/>
                <w:sz w:val="20"/>
                <w:szCs w:val="20"/>
                <w:lang w:eastAsia="en-GB"/>
              </w:rPr>
              <w:t xml:space="preserve">   8         9          10</w:t>
            </w:r>
          </w:p>
        </w:tc>
      </w:tr>
      <w:tr w:rsidR="0094186E" w:rsidRPr="002C2D1B" w:rsidTr="00960F1C">
        <w:trPr>
          <w:trHeight w:val="2963"/>
        </w:trPr>
        <w:tc>
          <w:tcPr>
            <w:tcW w:w="988" w:type="dxa"/>
          </w:tcPr>
          <w:p w:rsidR="0094186E" w:rsidRPr="00611222" w:rsidRDefault="0094186E" w:rsidP="00A319A8">
            <w:pPr>
              <w:jc w:val="right"/>
              <w:rPr>
                <w:rFonts w:asciiTheme="majorHAnsi" w:hAnsiTheme="majorHAnsi"/>
                <w:color w:val="000000" w:themeColor="text1"/>
                <w:sz w:val="16"/>
                <w:szCs w:val="16"/>
              </w:rPr>
            </w:pPr>
          </w:p>
          <w:p w:rsidR="0094186E" w:rsidRPr="00611222" w:rsidRDefault="0094186E" w:rsidP="00A319A8">
            <w:pPr>
              <w:spacing w:line="360" w:lineRule="auto"/>
              <w:jc w:val="right"/>
              <w:rPr>
                <w:rFonts w:asciiTheme="majorHAnsi" w:hAnsiTheme="majorHAnsi"/>
                <w:color w:val="000000" w:themeColor="text1"/>
                <w:sz w:val="16"/>
                <w:szCs w:val="16"/>
              </w:rPr>
            </w:pPr>
            <w:r w:rsidRPr="00611222">
              <w:rPr>
                <w:rFonts w:asciiTheme="majorHAnsi" w:hAnsiTheme="majorHAnsi"/>
                <w:color w:val="000000" w:themeColor="text1"/>
                <w:sz w:val="16"/>
                <w:szCs w:val="16"/>
              </w:rPr>
              <w:t>~72 kDa</w:t>
            </w:r>
          </w:p>
          <w:p w:rsidR="0094186E" w:rsidRPr="00611222" w:rsidRDefault="0094186E" w:rsidP="00A319A8">
            <w:pPr>
              <w:spacing w:line="360" w:lineRule="auto"/>
              <w:jc w:val="right"/>
              <w:rPr>
                <w:rFonts w:asciiTheme="majorHAnsi" w:hAnsiTheme="majorHAnsi"/>
                <w:color w:val="000000" w:themeColor="text1"/>
                <w:sz w:val="16"/>
                <w:szCs w:val="16"/>
              </w:rPr>
            </w:pPr>
          </w:p>
          <w:p w:rsidR="0094186E" w:rsidRPr="00611222" w:rsidRDefault="0094186E" w:rsidP="00A319A8">
            <w:pPr>
              <w:spacing w:line="480" w:lineRule="auto"/>
              <w:jc w:val="right"/>
              <w:rPr>
                <w:rFonts w:asciiTheme="majorHAnsi" w:hAnsiTheme="majorHAnsi"/>
                <w:color w:val="000000" w:themeColor="text1"/>
                <w:sz w:val="16"/>
                <w:szCs w:val="16"/>
              </w:rPr>
            </w:pPr>
          </w:p>
          <w:p w:rsidR="0094186E" w:rsidRPr="00611222" w:rsidRDefault="0094186E" w:rsidP="00A319A8">
            <w:pPr>
              <w:spacing w:line="360" w:lineRule="auto"/>
              <w:jc w:val="right"/>
              <w:rPr>
                <w:rFonts w:asciiTheme="majorHAnsi" w:hAnsiTheme="majorHAnsi"/>
                <w:color w:val="000000" w:themeColor="text1"/>
                <w:sz w:val="16"/>
                <w:szCs w:val="16"/>
              </w:rPr>
            </w:pPr>
            <w:r w:rsidRPr="00611222">
              <w:rPr>
                <w:rFonts w:asciiTheme="majorHAnsi" w:hAnsiTheme="majorHAnsi"/>
                <w:color w:val="000000" w:themeColor="text1"/>
                <w:sz w:val="16"/>
                <w:szCs w:val="16"/>
              </w:rPr>
              <w:t>~24 kDa</w:t>
            </w:r>
          </w:p>
          <w:p w:rsidR="0094186E" w:rsidRPr="00611222" w:rsidRDefault="0094186E" w:rsidP="00A319A8">
            <w:pPr>
              <w:spacing w:line="360" w:lineRule="auto"/>
              <w:jc w:val="right"/>
              <w:rPr>
                <w:rFonts w:asciiTheme="majorHAnsi" w:hAnsiTheme="majorHAnsi"/>
                <w:color w:val="000000" w:themeColor="text1"/>
                <w:sz w:val="16"/>
                <w:szCs w:val="16"/>
              </w:rPr>
            </w:pPr>
          </w:p>
          <w:p w:rsidR="0094186E" w:rsidRPr="00611222" w:rsidRDefault="0094186E" w:rsidP="00A319A8">
            <w:pPr>
              <w:spacing w:line="480" w:lineRule="auto"/>
              <w:jc w:val="right"/>
              <w:rPr>
                <w:rFonts w:asciiTheme="majorHAnsi" w:hAnsiTheme="majorHAnsi"/>
                <w:color w:val="000000" w:themeColor="text1"/>
                <w:sz w:val="16"/>
                <w:szCs w:val="16"/>
              </w:rPr>
            </w:pPr>
          </w:p>
          <w:p w:rsidR="0094186E" w:rsidRPr="00611222" w:rsidRDefault="0094186E" w:rsidP="00A319A8">
            <w:pPr>
              <w:spacing w:line="360" w:lineRule="auto"/>
              <w:jc w:val="right"/>
              <w:rPr>
                <w:rFonts w:asciiTheme="majorHAnsi" w:hAnsiTheme="majorHAnsi"/>
                <w:color w:val="000000" w:themeColor="text1"/>
                <w:sz w:val="16"/>
                <w:szCs w:val="16"/>
              </w:rPr>
            </w:pPr>
            <w:r w:rsidRPr="00611222">
              <w:rPr>
                <w:rFonts w:asciiTheme="majorHAnsi" w:hAnsiTheme="majorHAnsi"/>
                <w:color w:val="000000" w:themeColor="text1"/>
                <w:sz w:val="16"/>
                <w:szCs w:val="16"/>
              </w:rPr>
              <w:t>~8 kDa</w:t>
            </w:r>
          </w:p>
        </w:tc>
        <w:tc>
          <w:tcPr>
            <w:tcW w:w="2835" w:type="dxa"/>
          </w:tcPr>
          <w:p w:rsidR="0094186E" w:rsidRPr="002C2D1B" w:rsidRDefault="0094186E" w:rsidP="00A319A8">
            <w:pPr>
              <w:spacing w:line="360" w:lineRule="auto"/>
              <w:jc w:val="right"/>
              <w:rPr>
                <w:rFonts w:asciiTheme="majorHAnsi" w:hAnsiTheme="majorHAnsi"/>
                <w:b/>
                <w:bCs/>
                <w:color w:val="000000" w:themeColor="text1"/>
                <w:sz w:val="26"/>
                <w:szCs w:val="26"/>
              </w:rPr>
            </w:pPr>
            <w:r>
              <w:rPr>
                <w:rFonts w:asciiTheme="majorHAnsi" w:hAnsiTheme="majorHAnsi"/>
                <w:noProof/>
                <w:color w:val="000000" w:themeColor="text1"/>
                <w:sz w:val="16"/>
                <w:szCs w:val="16"/>
                <w:lang w:eastAsia="en-GB"/>
              </w:rPr>
              <mc:AlternateContent>
                <mc:Choice Requires="wps">
                  <w:drawing>
                    <wp:anchor distT="4294967295" distB="4294967295" distL="114300" distR="114300" simplePos="0" relativeHeight="251714560" behindDoc="0" locked="0" layoutInCell="1" allowOverlap="1" wp14:anchorId="45F97E97" wp14:editId="0F7A4FFC">
                      <wp:simplePos x="0" y="0"/>
                      <wp:positionH relativeFrom="column">
                        <wp:posOffset>-46990</wp:posOffset>
                      </wp:positionH>
                      <wp:positionV relativeFrom="paragraph">
                        <wp:posOffset>1419859</wp:posOffset>
                      </wp:positionV>
                      <wp:extent cx="206375" cy="0"/>
                      <wp:effectExtent l="0" t="76200" r="22225" b="9525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B5D02E" id="Straight Arrow Connector 249" o:spid="_x0000_s1026" type="#_x0000_t32" style="position:absolute;margin-left:-3.7pt;margin-top:111.8pt;width:16.2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" strokecolor="black [3200]" strokeweight=".5pt">
                      <v:stroke endarrow="block" joinstyle="miter"/>
                      <o:lock v:ext="edit" shapetype="f"/>
                    </v:shape>
                  </w:pict>
                </mc:Fallback>
              </mc:AlternateContent>
            </w:r>
            <w:r>
              <w:rPr>
                <w:rFonts w:asciiTheme="majorHAnsi" w:hAnsiTheme="majorHAnsi"/>
                <w:noProof/>
                <w:color w:val="000000" w:themeColor="text1"/>
                <w:sz w:val="16"/>
                <w:szCs w:val="16"/>
                <w:lang w:eastAsia="en-GB"/>
              </w:rPr>
              <mc:AlternateContent>
                <mc:Choice Requires="wps">
                  <w:drawing>
                    <wp:anchor distT="4294967295" distB="4294967295" distL="114300" distR="114300" simplePos="0" relativeHeight="251713536" behindDoc="0" locked="0" layoutInCell="1" allowOverlap="1" wp14:anchorId="625B23F4" wp14:editId="5D7F2453">
                      <wp:simplePos x="0" y="0"/>
                      <wp:positionH relativeFrom="column">
                        <wp:posOffset>-32385</wp:posOffset>
                      </wp:positionH>
                      <wp:positionV relativeFrom="paragraph">
                        <wp:posOffset>836294</wp:posOffset>
                      </wp:positionV>
                      <wp:extent cx="206375" cy="0"/>
                      <wp:effectExtent l="0" t="76200" r="22225" b="9525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D13D72" id="Straight Arrow Connector 250" o:spid="_x0000_s1026" type="#_x0000_t32" style="position:absolute;margin-left:-2.55pt;margin-top:65.85pt;width:16.2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" strokecolor="black [3200]" strokeweight=".5pt">
                      <v:stroke endarrow="block" joinstyle="miter"/>
                      <o:lock v:ext="edit" shapetype="f"/>
                    </v:shape>
                  </w:pict>
                </mc:Fallback>
              </mc:AlternateContent>
            </w:r>
            <w:r>
              <w:rPr>
                <w:rFonts w:asciiTheme="majorHAnsi" w:hAnsiTheme="majorHAnsi"/>
                <w:noProof/>
                <w:color w:val="000000" w:themeColor="text1"/>
                <w:sz w:val="16"/>
                <w:szCs w:val="16"/>
                <w:lang w:eastAsia="en-GB"/>
              </w:rPr>
              <mc:AlternateContent>
                <mc:Choice Requires="wps">
                  <w:drawing>
                    <wp:anchor distT="4294967295" distB="4294967295" distL="114300" distR="114300" simplePos="0" relativeHeight="251712512" behindDoc="0" locked="0" layoutInCell="1" allowOverlap="1" wp14:anchorId="71A17870" wp14:editId="5A965D4B">
                      <wp:simplePos x="0" y="0"/>
                      <wp:positionH relativeFrom="column">
                        <wp:posOffset>-22225</wp:posOffset>
                      </wp:positionH>
                      <wp:positionV relativeFrom="paragraph">
                        <wp:posOffset>230504</wp:posOffset>
                      </wp:positionV>
                      <wp:extent cx="207010" cy="0"/>
                      <wp:effectExtent l="0" t="76200" r="21590" b="95250"/>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F7664D" id="Straight Arrow Connector 251" o:spid="_x0000_s1026" type="#_x0000_t32" style="position:absolute;margin-left:-1.75pt;margin-top:18.15pt;width:16.3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" strokecolor="black [3200]" strokeweight=".5pt">
                      <v:stroke endarrow="block" joinstyle="miter"/>
                      <o:lock v:ext="edit" shapetype="f"/>
                    </v:shape>
                  </w:pict>
                </mc:Fallback>
              </mc:AlternateContent>
            </w:r>
            <w:r w:rsidRPr="002C2D1B">
              <w:rPr>
                <w:rFonts w:asciiTheme="majorHAnsi" w:hAnsiTheme="majorHAnsi"/>
                <w:b/>
                <w:bCs/>
                <w:noProof/>
                <w:color w:val="000000" w:themeColor="text1"/>
                <w:sz w:val="26"/>
                <w:szCs w:val="26"/>
                <w:lang w:eastAsia="en-GB"/>
              </w:rPr>
              <w:drawing>
                <wp:inline distT="0" distB="0" distL="0" distR="0" wp14:anchorId="5585E2C8" wp14:editId="0C59F903">
                  <wp:extent cx="1348217" cy="1697127"/>
                  <wp:effectExtent l="19050" t="19050" r="23495" b="17780"/>
                  <wp:docPr id="60" name="Picture 60" descr="C:\Users\mbb\Desktop\IMG_20171012_103110 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b\Desktop\IMG_20171012_103110 w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0814" cy="1725572"/>
                          </a:xfrm>
                          <a:prstGeom prst="rect">
                            <a:avLst/>
                          </a:prstGeom>
                          <a:noFill/>
                          <a:ln w="12700">
                            <a:solidFill>
                              <a:schemeClr val="tx1"/>
                            </a:solidFill>
                          </a:ln>
                        </pic:spPr>
                      </pic:pic>
                    </a:graphicData>
                  </a:graphic>
                </wp:inline>
              </w:drawing>
            </w:r>
          </w:p>
        </w:tc>
        <w:tc>
          <w:tcPr>
            <w:tcW w:w="992" w:type="dxa"/>
          </w:tcPr>
          <w:p w:rsidR="0094186E" w:rsidRDefault="0094186E" w:rsidP="00A319A8">
            <w:pPr>
              <w:rPr>
                <w:rFonts w:asciiTheme="majorHAnsi" w:hAnsiTheme="majorHAnsi"/>
                <w:color w:val="000000" w:themeColor="text1"/>
                <w:sz w:val="20"/>
                <w:szCs w:val="20"/>
              </w:rPr>
            </w:pPr>
          </w:p>
          <w:p w:rsidR="0094186E" w:rsidRPr="00611222" w:rsidRDefault="0094186E" w:rsidP="00A319A8">
            <w:pPr>
              <w:spacing w:line="360" w:lineRule="auto"/>
              <w:rPr>
                <w:rFonts w:asciiTheme="majorHAnsi" w:hAnsiTheme="majorHAnsi"/>
                <w:color w:val="000000" w:themeColor="text1"/>
                <w:sz w:val="16"/>
                <w:szCs w:val="16"/>
              </w:rPr>
            </w:pPr>
            <w:r>
              <w:rPr>
                <w:rFonts w:asciiTheme="majorHAnsi" w:hAnsiTheme="majorHAnsi"/>
                <w:noProof/>
                <w:color w:val="000000" w:themeColor="text1"/>
                <w:sz w:val="16"/>
                <w:szCs w:val="16"/>
                <w:lang w:eastAsia="en-GB"/>
              </w:rPr>
              <mc:AlternateContent>
                <mc:Choice Requires="wps">
                  <w:drawing>
                    <wp:anchor distT="4294967295" distB="4294967295" distL="114300" distR="114300" simplePos="0" relativeHeight="251717632" behindDoc="0" locked="0" layoutInCell="1" allowOverlap="1" wp14:anchorId="72B2A035" wp14:editId="49B91354">
                      <wp:simplePos x="0" y="0"/>
                      <wp:positionH relativeFrom="column">
                        <wp:posOffset>343535</wp:posOffset>
                      </wp:positionH>
                      <wp:positionV relativeFrom="paragraph">
                        <wp:posOffset>74929</wp:posOffset>
                      </wp:positionV>
                      <wp:extent cx="206375" cy="0"/>
                      <wp:effectExtent l="0" t="76200" r="22225" b="9525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9E57E4" id="Straight Arrow Connector 252" o:spid="_x0000_s1026" type="#_x0000_t32" style="position:absolute;margin-left:27.05pt;margin-top:5.9pt;width:16.2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" strokecolor="black [3200]" strokeweight=".5pt">
                      <v:stroke endarrow="block" joinstyle="miter"/>
                      <o:lock v:ext="edit" shapetype="f"/>
                    </v:shape>
                  </w:pict>
                </mc:Fallback>
              </mc:AlternateContent>
            </w:r>
            <w:r w:rsidRPr="00611222">
              <w:rPr>
                <w:rFonts w:asciiTheme="majorHAnsi" w:hAnsiTheme="majorHAnsi"/>
                <w:color w:val="000000" w:themeColor="text1"/>
                <w:sz w:val="16"/>
                <w:szCs w:val="16"/>
              </w:rPr>
              <w:t>72 kDa</w:t>
            </w:r>
          </w:p>
          <w:p w:rsidR="0094186E" w:rsidRPr="00611222" w:rsidRDefault="0094186E" w:rsidP="00A319A8">
            <w:pPr>
              <w:spacing w:line="360" w:lineRule="auto"/>
              <w:rPr>
                <w:rFonts w:asciiTheme="majorHAnsi" w:hAnsiTheme="majorHAnsi"/>
                <w:color w:val="000000" w:themeColor="text1"/>
                <w:sz w:val="16"/>
                <w:szCs w:val="16"/>
              </w:rPr>
            </w:pPr>
          </w:p>
          <w:p w:rsidR="0094186E" w:rsidRPr="00611222" w:rsidRDefault="0094186E" w:rsidP="00A319A8">
            <w:pPr>
              <w:spacing w:line="480" w:lineRule="auto"/>
              <w:rPr>
                <w:rFonts w:asciiTheme="majorHAnsi" w:hAnsiTheme="majorHAnsi"/>
                <w:color w:val="000000" w:themeColor="text1"/>
                <w:sz w:val="16"/>
                <w:szCs w:val="16"/>
              </w:rPr>
            </w:pPr>
          </w:p>
          <w:p w:rsidR="0094186E" w:rsidRPr="00611222" w:rsidRDefault="0094186E" w:rsidP="00A319A8">
            <w:pPr>
              <w:spacing w:line="360" w:lineRule="auto"/>
              <w:rPr>
                <w:rFonts w:asciiTheme="majorHAnsi" w:hAnsiTheme="majorHAnsi"/>
                <w:color w:val="000000" w:themeColor="text1"/>
                <w:sz w:val="16"/>
                <w:szCs w:val="16"/>
              </w:rPr>
            </w:pPr>
            <w:r>
              <w:rPr>
                <w:rFonts w:asciiTheme="majorHAnsi" w:hAnsiTheme="majorHAnsi"/>
                <w:noProof/>
                <w:color w:val="000000" w:themeColor="text1"/>
                <w:sz w:val="16"/>
                <w:szCs w:val="16"/>
                <w:lang w:eastAsia="en-GB"/>
              </w:rPr>
              <mc:AlternateContent>
                <mc:Choice Requires="wps">
                  <w:drawing>
                    <wp:anchor distT="4294967295" distB="4294967295" distL="114300" distR="114300" simplePos="0" relativeHeight="251715584" behindDoc="0" locked="0" layoutInCell="1" allowOverlap="1" wp14:anchorId="5C2763F1" wp14:editId="6E31FA00">
                      <wp:simplePos x="0" y="0"/>
                      <wp:positionH relativeFrom="column">
                        <wp:posOffset>342265</wp:posOffset>
                      </wp:positionH>
                      <wp:positionV relativeFrom="paragraph">
                        <wp:posOffset>66039</wp:posOffset>
                      </wp:positionV>
                      <wp:extent cx="206375" cy="0"/>
                      <wp:effectExtent l="0" t="76200" r="22225" b="9525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2584E8" id="Straight Arrow Connector 253" o:spid="_x0000_s1026" type="#_x0000_t32" style="position:absolute;margin-left:26.95pt;margin-top:5.2pt;width:16.2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" strokecolor="black [3200]" strokeweight=".5pt">
                      <v:stroke endarrow="block" joinstyle="miter"/>
                      <o:lock v:ext="edit" shapetype="f"/>
                    </v:shape>
                  </w:pict>
                </mc:Fallback>
              </mc:AlternateContent>
            </w:r>
            <w:r w:rsidRPr="00611222">
              <w:rPr>
                <w:rFonts w:asciiTheme="majorHAnsi" w:hAnsiTheme="majorHAnsi"/>
                <w:color w:val="000000" w:themeColor="text1"/>
                <w:sz w:val="16"/>
                <w:szCs w:val="16"/>
              </w:rPr>
              <w:t>~24 kDa</w:t>
            </w:r>
          </w:p>
          <w:p w:rsidR="0094186E" w:rsidRPr="00611222" w:rsidRDefault="0094186E" w:rsidP="00A319A8">
            <w:pPr>
              <w:spacing w:line="360" w:lineRule="auto"/>
              <w:rPr>
                <w:rFonts w:asciiTheme="majorHAnsi" w:hAnsiTheme="majorHAnsi"/>
                <w:color w:val="000000" w:themeColor="text1"/>
                <w:sz w:val="16"/>
                <w:szCs w:val="16"/>
              </w:rPr>
            </w:pPr>
          </w:p>
          <w:p w:rsidR="0094186E" w:rsidRPr="00611222" w:rsidRDefault="0094186E" w:rsidP="00A319A8">
            <w:pPr>
              <w:spacing w:line="360" w:lineRule="auto"/>
              <w:rPr>
                <w:rFonts w:asciiTheme="majorHAnsi" w:hAnsiTheme="majorHAnsi"/>
                <w:color w:val="000000" w:themeColor="text1"/>
                <w:sz w:val="16"/>
                <w:szCs w:val="16"/>
              </w:rPr>
            </w:pPr>
          </w:p>
          <w:p w:rsidR="0094186E" w:rsidRPr="002C2D1B" w:rsidRDefault="0094186E" w:rsidP="00A319A8">
            <w:pPr>
              <w:spacing w:line="360" w:lineRule="auto"/>
              <w:rPr>
                <w:rFonts w:asciiTheme="majorHAnsi" w:hAnsiTheme="majorHAnsi"/>
                <w:b/>
                <w:bCs/>
                <w:noProof/>
                <w:color w:val="000000" w:themeColor="text1"/>
                <w:sz w:val="26"/>
                <w:szCs w:val="26"/>
                <w:lang w:eastAsia="en-GB"/>
              </w:rPr>
            </w:pPr>
            <w:r>
              <w:rPr>
                <w:rFonts w:asciiTheme="majorHAnsi" w:hAnsiTheme="majorHAnsi"/>
                <w:noProof/>
                <w:color w:val="000000" w:themeColor="text1"/>
                <w:sz w:val="16"/>
                <w:szCs w:val="16"/>
                <w:lang w:eastAsia="en-GB"/>
              </w:rPr>
              <mc:AlternateContent>
                <mc:Choice Requires="wps">
                  <w:drawing>
                    <wp:anchor distT="4294967295" distB="4294967295" distL="114300" distR="114300" simplePos="0" relativeHeight="251716608" behindDoc="0" locked="0" layoutInCell="1" allowOverlap="1" wp14:anchorId="0E50CFF5" wp14:editId="4D46AA84">
                      <wp:simplePos x="0" y="0"/>
                      <wp:positionH relativeFrom="column">
                        <wp:posOffset>339725</wp:posOffset>
                      </wp:positionH>
                      <wp:positionV relativeFrom="paragraph">
                        <wp:posOffset>90804</wp:posOffset>
                      </wp:positionV>
                      <wp:extent cx="206375" cy="0"/>
                      <wp:effectExtent l="0" t="76200" r="22225" b="9525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E2906F" id="Straight Arrow Connector 254" o:spid="_x0000_s1026" type="#_x0000_t32" style="position:absolute;margin-left:26.75pt;margin-top:7.15pt;width:16.2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" strokecolor="black [3200]" strokeweight=".5pt">
                      <v:stroke endarrow="block" joinstyle="miter"/>
                      <o:lock v:ext="edit" shapetype="f"/>
                    </v:shape>
                  </w:pict>
                </mc:Fallback>
              </mc:AlternateContent>
            </w:r>
            <w:r w:rsidRPr="00611222">
              <w:rPr>
                <w:rFonts w:asciiTheme="majorHAnsi" w:hAnsiTheme="majorHAnsi"/>
                <w:color w:val="000000" w:themeColor="text1"/>
                <w:sz w:val="16"/>
                <w:szCs w:val="16"/>
              </w:rPr>
              <w:t>~8 kDa</w:t>
            </w:r>
          </w:p>
        </w:tc>
        <w:tc>
          <w:tcPr>
            <w:tcW w:w="4201" w:type="dxa"/>
          </w:tcPr>
          <w:p w:rsidR="0094186E" w:rsidRPr="002C2D1B" w:rsidRDefault="0094186E" w:rsidP="00A319A8">
            <w:pPr>
              <w:spacing w:line="360" w:lineRule="auto"/>
              <w:rPr>
                <w:rFonts w:asciiTheme="majorHAnsi" w:hAnsiTheme="majorHAnsi"/>
                <w:b/>
                <w:bCs/>
                <w:noProof/>
                <w:color w:val="000000" w:themeColor="text1"/>
                <w:sz w:val="26"/>
                <w:szCs w:val="26"/>
                <w:lang w:eastAsia="en-GB"/>
              </w:rPr>
            </w:pPr>
            <w:r w:rsidRPr="00611222">
              <w:rPr>
                <w:rFonts w:asciiTheme="majorHAnsi" w:hAnsiTheme="majorHAnsi"/>
                <w:b/>
                <w:bCs/>
                <w:noProof/>
                <w:color w:val="000000" w:themeColor="text1"/>
                <w:sz w:val="26"/>
                <w:szCs w:val="26"/>
                <w:lang w:eastAsia="en-GB"/>
              </w:rPr>
              <w:drawing>
                <wp:inline distT="0" distB="0" distL="0" distR="0" wp14:anchorId="2B0872DB" wp14:editId="7E2AFA6C">
                  <wp:extent cx="2662733" cy="1713230"/>
                  <wp:effectExtent l="19050" t="19050" r="23495" b="20320"/>
                  <wp:docPr id="61" name="Picture 61" descr="C:\Users\mbb\Desktop\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bb\Desktop\233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2173" cy="1745040"/>
                          </a:xfrm>
                          <a:prstGeom prst="rect">
                            <a:avLst/>
                          </a:prstGeom>
                          <a:noFill/>
                          <a:ln w="12700">
                            <a:solidFill>
                              <a:schemeClr val="tx1"/>
                            </a:solidFill>
                          </a:ln>
                        </pic:spPr>
                      </pic:pic>
                    </a:graphicData>
                  </a:graphic>
                </wp:inline>
              </w:drawing>
            </w:r>
          </w:p>
        </w:tc>
      </w:tr>
      <w:tr w:rsidR="0094186E" w:rsidRPr="002C2D1B" w:rsidTr="00A319A8">
        <w:tc>
          <w:tcPr>
            <w:tcW w:w="9016" w:type="dxa"/>
            <w:gridSpan w:val="4"/>
          </w:tcPr>
          <w:p w:rsidR="0094186E" w:rsidRPr="00D63793" w:rsidRDefault="0094186E" w:rsidP="00A319A8">
            <w:pPr>
              <w:spacing w:line="276" w:lineRule="auto"/>
              <w:jc w:val="both"/>
              <w:rPr>
                <w:rFonts w:asciiTheme="minorBidi" w:hAnsiTheme="minorBidi"/>
                <w:color w:val="000000" w:themeColor="text1"/>
                <w:sz w:val="20"/>
                <w:szCs w:val="20"/>
              </w:rPr>
            </w:pPr>
            <w:bookmarkStart w:id="101" w:name="_Toc15250884"/>
            <w:r w:rsidRPr="00960F1C">
              <w:rPr>
                <w:rStyle w:val="ListoffiguresChar"/>
              </w:rPr>
              <w:t>Fig</w:t>
            </w:r>
            <w:r w:rsidR="00ED3117">
              <w:rPr>
                <w:rStyle w:val="ListoffiguresChar"/>
              </w:rPr>
              <w:t>.</w:t>
            </w:r>
            <w:r w:rsidRPr="00960F1C">
              <w:rPr>
                <w:rStyle w:val="ListoffiguresChar"/>
              </w:rPr>
              <w:t xml:space="preserve"> 5.3</w:t>
            </w:r>
            <w:r w:rsidR="003C5F10">
              <w:rPr>
                <w:rStyle w:val="ListoffiguresChar"/>
              </w:rPr>
              <w:t>:</w:t>
            </w:r>
            <w:r w:rsidRPr="00960F1C">
              <w:rPr>
                <w:rStyle w:val="ListoffiguresChar"/>
              </w:rPr>
              <w:t xml:space="preserve"> Overproduction of </w:t>
            </w:r>
            <w:r w:rsidRPr="00960F1C">
              <w:rPr>
                <w:rStyle w:val="ListoffiguresChar"/>
                <w:i/>
                <w:iCs/>
              </w:rPr>
              <w:t>K. sedentarius</w:t>
            </w:r>
            <w:r w:rsidRPr="00960F1C">
              <w:rPr>
                <w:rStyle w:val="ListoffiguresChar"/>
              </w:rPr>
              <w:t xml:space="preserve"> MBB13 WhiB1 and WhiB2 proteins from </w:t>
            </w:r>
            <w:r w:rsidRPr="00960F1C">
              <w:rPr>
                <w:rStyle w:val="ListoffiguresChar"/>
                <w:i/>
                <w:iCs/>
              </w:rPr>
              <w:t xml:space="preserve">M. smegmatis </w:t>
            </w:r>
            <w:r w:rsidRPr="003176EC">
              <w:rPr>
                <w:rStyle w:val="ListoffiguresChar"/>
              </w:rPr>
              <w:t>MC</w:t>
            </w:r>
            <w:r w:rsidRPr="003176EC">
              <w:rPr>
                <w:rStyle w:val="ListoffiguresChar"/>
                <w:vertAlign w:val="superscript"/>
              </w:rPr>
              <w:t>2</w:t>
            </w:r>
            <w:r w:rsidRPr="00960F1C">
              <w:rPr>
                <w:rStyle w:val="ListoffiguresChar"/>
                <w:i/>
                <w:iCs/>
              </w:rPr>
              <w:t xml:space="preserve"> </w:t>
            </w:r>
            <w:r w:rsidRPr="00960F1C">
              <w:rPr>
                <w:rStyle w:val="ListoffiguresChar"/>
              </w:rPr>
              <w:t>155.</w:t>
            </w:r>
            <w:bookmarkEnd w:id="101"/>
            <w:r w:rsidRPr="00D63793">
              <w:rPr>
                <w:rFonts w:asciiTheme="minorBidi" w:hAnsiTheme="minorBidi"/>
                <w:color w:val="000000" w:themeColor="text1"/>
                <w:sz w:val="20"/>
                <w:szCs w:val="20"/>
              </w:rPr>
              <w:t xml:space="preserve">  The images show Coomassie blue-stained SDS-PAGE gels. Lanes L, protein ladder (sizes in kDa are indicated); lanes 1 and 2, extracts from uninduced cultures expressing WhiB1, soluble and insoluble fractions, respectively; lanes 3 and 4, extracts from induced cultures expressing WhiB1, soluble and insoluble fractions, respectively; lanes 5 and 6, irrelevant proteins; lanes 7 and 8, extracts from uninduced cultures expressing WhiB2, soluble and insoluble fractions, respectively; lanes 9 and 10, extracts from induced cultures expressing WhiB1, soluble and insoluble fractions, respectively.   The locations of the overproduced soluble proteins are indicated by the red ellipses.</w:t>
            </w:r>
          </w:p>
        </w:tc>
      </w:tr>
    </w:tbl>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94186E" w:rsidRPr="002C2D1B" w:rsidTr="00A319A8">
        <w:tc>
          <w:tcPr>
            <w:tcW w:w="9016" w:type="dxa"/>
            <w:gridSpan w:val="2"/>
          </w:tcPr>
          <w:p w:rsidR="0094186E" w:rsidRPr="002C2D1B" w:rsidRDefault="0094186E" w:rsidP="00A319A8">
            <w:pPr>
              <w:spacing w:line="360" w:lineRule="auto"/>
              <w:rPr>
                <w:rFonts w:asciiTheme="majorHAnsi" w:hAnsiTheme="majorHAnsi"/>
                <w:color w:val="000000" w:themeColor="text1"/>
                <w:sz w:val="20"/>
                <w:szCs w:val="20"/>
              </w:rPr>
            </w:pPr>
            <w:r w:rsidRPr="002C2D1B">
              <w:rPr>
                <w:rFonts w:asciiTheme="majorHAnsi" w:hAnsiTheme="majorHAnsi"/>
                <w:color w:val="000000" w:themeColor="text1"/>
                <w:sz w:val="20"/>
                <w:szCs w:val="20"/>
              </w:rPr>
              <w:lastRenderedPageBreak/>
              <w:t>(</w:t>
            </w:r>
            <w:r w:rsidRPr="002C2D1B">
              <w:rPr>
                <w:rFonts w:asciiTheme="majorHAnsi" w:hAnsiTheme="majorHAnsi"/>
                <w:i/>
                <w:iCs/>
                <w:color w:val="000000" w:themeColor="text1"/>
                <w:sz w:val="20"/>
                <w:szCs w:val="20"/>
              </w:rPr>
              <w:t>a</w:t>
            </w:r>
            <w:r w:rsidRPr="002C2D1B">
              <w:rPr>
                <w:rFonts w:asciiTheme="majorHAnsi" w:hAnsiTheme="majorHAnsi"/>
                <w:color w:val="000000" w:themeColor="text1"/>
                <w:sz w:val="20"/>
                <w:szCs w:val="20"/>
              </w:rPr>
              <w:t>)</w:t>
            </w:r>
          </w:p>
          <w:p w:rsidR="0094186E" w:rsidRPr="002C2D1B" w:rsidRDefault="0094186E" w:rsidP="00A319A8">
            <w:pPr>
              <w:spacing w:line="360" w:lineRule="auto"/>
              <w:rPr>
                <w:rFonts w:asciiTheme="majorHAnsi" w:hAnsiTheme="majorHAnsi"/>
                <w:color w:val="000000" w:themeColor="text1"/>
                <w:sz w:val="20"/>
                <w:szCs w:val="20"/>
              </w:rPr>
            </w:pPr>
          </w:p>
          <w:p w:rsidR="0094186E" w:rsidRPr="002C2D1B" w:rsidRDefault="00AE33FB" w:rsidP="00A319A8">
            <w:pPr>
              <w:spacing w:line="360" w:lineRule="auto"/>
              <w:jc w:val="center"/>
              <w:rPr>
                <w:rFonts w:asciiTheme="majorHAnsi" w:hAnsiTheme="majorHAnsi"/>
                <w:color w:val="000000" w:themeColor="text1"/>
                <w:sz w:val="20"/>
                <w:szCs w:val="20"/>
              </w:rPr>
            </w:pPr>
            <w:r w:rsidRPr="002C2D1B">
              <w:rPr>
                <w:noProof/>
                <w:color w:val="000000" w:themeColor="text1"/>
              </w:rPr>
              <w:object w:dxaOrig="5623" w:dyaOrig="4586">
                <v:shape id="_x0000_i1027" type="#_x0000_t75" style="width:427.65pt;height:348.1pt" o:ole="">
                  <v:imagedata r:id="rId70" o:title=""/>
                </v:shape>
                <o:OLEObject Type="Embed" ProgID="Prism8.Document" ShapeID="_x0000_i1027" DrawAspect="Content" ObjectID="_1636985538" r:id="rId71"/>
              </w:object>
            </w:r>
          </w:p>
        </w:tc>
      </w:tr>
      <w:tr w:rsidR="0094186E" w:rsidRPr="002C2D1B" w:rsidTr="00A319A8">
        <w:tc>
          <w:tcPr>
            <w:tcW w:w="2263" w:type="dxa"/>
          </w:tcPr>
          <w:p w:rsidR="0094186E" w:rsidRPr="002C2D1B" w:rsidRDefault="0094186E" w:rsidP="00A319A8">
            <w:pPr>
              <w:spacing w:line="360" w:lineRule="auto"/>
              <w:rPr>
                <w:rFonts w:asciiTheme="majorHAnsi" w:hAnsiTheme="majorHAnsi"/>
                <w:b/>
                <w:bCs/>
                <w:color w:val="000000" w:themeColor="text1"/>
                <w:sz w:val="26"/>
                <w:szCs w:val="26"/>
              </w:rPr>
            </w:pPr>
            <w:r w:rsidRPr="002C2D1B">
              <w:rPr>
                <w:rFonts w:asciiTheme="majorHAnsi" w:hAnsiTheme="majorHAnsi"/>
                <w:color w:val="000000" w:themeColor="text1"/>
                <w:sz w:val="20"/>
                <w:szCs w:val="20"/>
              </w:rPr>
              <w:t>(</w:t>
            </w:r>
            <w:r w:rsidRPr="002C2D1B">
              <w:rPr>
                <w:rFonts w:asciiTheme="majorHAnsi" w:hAnsiTheme="majorHAnsi"/>
                <w:i/>
                <w:iCs/>
                <w:color w:val="000000" w:themeColor="text1"/>
                <w:sz w:val="20"/>
                <w:szCs w:val="20"/>
              </w:rPr>
              <w:t>b</w:t>
            </w:r>
            <w:r w:rsidRPr="002C2D1B">
              <w:rPr>
                <w:rFonts w:asciiTheme="majorHAnsi" w:hAnsiTheme="majorHAnsi"/>
                <w:color w:val="000000" w:themeColor="text1"/>
                <w:sz w:val="20"/>
                <w:szCs w:val="20"/>
              </w:rPr>
              <w:t>)</w:t>
            </w:r>
          </w:p>
        </w:tc>
        <w:tc>
          <w:tcPr>
            <w:tcW w:w="6753" w:type="dxa"/>
          </w:tcPr>
          <w:p w:rsidR="0094186E" w:rsidRPr="002C2D1B" w:rsidRDefault="0094186E" w:rsidP="00A319A8">
            <w:pPr>
              <w:spacing w:line="360" w:lineRule="auto"/>
              <w:rPr>
                <w:rFonts w:asciiTheme="majorHAnsi" w:hAnsiTheme="majorHAnsi"/>
                <w:color w:val="000000" w:themeColor="text1"/>
                <w:sz w:val="20"/>
                <w:szCs w:val="20"/>
              </w:rPr>
            </w:pPr>
            <w:r w:rsidRPr="002C2D1B">
              <w:rPr>
                <w:rFonts w:asciiTheme="majorHAnsi" w:hAnsiTheme="majorHAnsi"/>
                <w:color w:val="000000" w:themeColor="text1"/>
                <w:sz w:val="20"/>
                <w:szCs w:val="20"/>
              </w:rPr>
              <w:t xml:space="preserve">          1        2       3       4       5        6         7         8     </w:t>
            </w:r>
          </w:p>
        </w:tc>
      </w:tr>
      <w:tr w:rsidR="0094186E" w:rsidRPr="002C2D1B" w:rsidTr="00A319A8">
        <w:tc>
          <w:tcPr>
            <w:tcW w:w="2263" w:type="dxa"/>
          </w:tcPr>
          <w:p w:rsidR="0094186E" w:rsidRPr="002C2D1B" w:rsidRDefault="0094186E" w:rsidP="00A319A8">
            <w:pPr>
              <w:spacing w:line="360" w:lineRule="auto"/>
              <w:jc w:val="right"/>
              <w:rPr>
                <w:rFonts w:asciiTheme="majorHAnsi" w:hAnsiTheme="majorHAnsi"/>
                <w:color w:val="000000" w:themeColor="text1"/>
                <w:sz w:val="20"/>
                <w:szCs w:val="20"/>
              </w:rPr>
            </w:pPr>
            <w:r>
              <w:rPr>
                <w:rFonts w:asciiTheme="majorHAnsi" w:hAnsiTheme="majorHAnsi"/>
                <w:color w:val="000000" w:themeColor="text1"/>
                <w:sz w:val="20"/>
                <w:szCs w:val="20"/>
              </w:rPr>
              <w:t>72</w:t>
            </w:r>
            <w:r w:rsidRPr="002C2D1B">
              <w:rPr>
                <w:rFonts w:asciiTheme="majorHAnsi" w:hAnsiTheme="majorHAnsi"/>
                <w:color w:val="000000" w:themeColor="text1"/>
                <w:sz w:val="20"/>
                <w:szCs w:val="20"/>
              </w:rPr>
              <w:t>~ kDa</w:t>
            </w:r>
          </w:p>
          <w:p w:rsidR="0094186E" w:rsidRPr="002C2D1B" w:rsidRDefault="0094186E" w:rsidP="00A319A8">
            <w:pPr>
              <w:spacing w:line="360" w:lineRule="auto"/>
              <w:jc w:val="right"/>
              <w:rPr>
                <w:rFonts w:asciiTheme="majorHAnsi" w:hAnsiTheme="majorHAnsi"/>
                <w:color w:val="000000" w:themeColor="text1"/>
                <w:sz w:val="20"/>
                <w:szCs w:val="20"/>
              </w:rPr>
            </w:pPr>
          </w:p>
          <w:p w:rsidR="0094186E" w:rsidRDefault="0094186E" w:rsidP="00A319A8">
            <w:pPr>
              <w:spacing w:line="360" w:lineRule="auto"/>
              <w:rPr>
                <w:rFonts w:asciiTheme="majorHAnsi" w:hAnsiTheme="majorHAnsi"/>
                <w:color w:val="000000" w:themeColor="text1"/>
                <w:sz w:val="20"/>
                <w:szCs w:val="20"/>
              </w:rPr>
            </w:pPr>
          </w:p>
          <w:p w:rsidR="0094186E" w:rsidRPr="002C2D1B" w:rsidRDefault="0094186E" w:rsidP="00A319A8">
            <w:pPr>
              <w:spacing w:line="360" w:lineRule="auto"/>
              <w:rPr>
                <w:rFonts w:asciiTheme="majorHAnsi" w:hAnsiTheme="majorHAnsi"/>
                <w:color w:val="000000" w:themeColor="text1"/>
                <w:sz w:val="20"/>
                <w:szCs w:val="20"/>
              </w:rPr>
            </w:pPr>
          </w:p>
          <w:p w:rsidR="0094186E" w:rsidRPr="002C2D1B" w:rsidRDefault="0094186E" w:rsidP="00A319A8">
            <w:pPr>
              <w:spacing w:line="360" w:lineRule="auto"/>
              <w:jc w:val="right"/>
              <w:rPr>
                <w:rFonts w:asciiTheme="majorHAnsi" w:hAnsiTheme="majorHAnsi"/>
                <w:color w:val="000000" w:themeColor="text1"/>
                <w:sz w:val="20"/>
                <w:szCs w:val="20"/>
              </w:rPr>
            </w:pPr>
            <w:r>
              <w:rPr>
                <w:rFonts w:asciiTheme="majorHAnsi" w:hAnsiTheme="majorHAnsi"/>
                <w:color w:val="000000" w:themeColor="text1"/>
                <w:sz w:val="20"/>
                <w:szCs w:val="20"/>
              </w:rPr>
              <w:t>24</w:t>
            </w:r>
            <w:r w:rsidRPr="002C2D1B">
              <w:rPr>
                <w:rFonts w:asciiTheme="majorHAnsi" w:hAnsiTheme="majorHAnsi"/>
                <w:color w:val="000000" w:themeColor="text1"/>
                <w:sz w:val="20"/>
                <w:szCs w:val="20"/>
              </w:rPr>
              <w:t>~ kDa</w:t>
            </w:r>
          </w:p>
          <w:p w:rsidR="0094186E" w:rsidRDefault="0094186E" w:rsidP="00A319A8">
            <w:pPr>
              <w:spacing w:line="360" w:lineRule="auto"/>
              <w:jc w:val="right"/>
              <w:rPr>
                <w:rFonts w:asciiTheme="majorHAnsi" w:hAnsiTheme="majorHAnsi"/>
                <w:color w:val="000000" w:themeColor="text1"/>
                <w:sz w:val="20"/>
                <w:szCs w:val="20"/>
              </w:rPr>
            </w:pPr>
          </w:p>
          <w:p w:rsidR="0094186E" w:rsidRPr="002C2D1B" w:rsidRDefault="0094186E" w:rsidP="00A319A8">
            <w:pPr>
              <w:spacing w:line="360" w:lineRule="auto"/>
              <w:jc w:val="right"/>
              <w:rPr>
                <w:rFonts w:asciiTheme="majorHAnsi" w:hAnsiTheme="majorHAnsi"/>
                <w:color w:val="000000" w:themeColor="text1"/>
                <w:sz w:val="20"/>
                <w:szCs w:val="20"/>
              </w:rPr>
            </w:pPr>
          </w:p>
          <w:p w:rsidR="0094186E" w:rsidRPr="002C2D1B" w:rsidRDefault="0094186E" w:rsidP="00A319A8">
            <w:pPr>
              <w:spacing w:line="360" w:lineRule="auto"/>
              <w:jc w:val="right"/>
              <w:rPr>
                <w:rFonts w:asciiTheme="majorHAnsi" w:hAnsiTheme="majorHAnsi"/>
                <w:b/>
                <w:bCs/>
                <w:color w:val="000000" w:themeColor="text1"/>
                <w:sz w:val="26"/>
                <w:szCs w:val="26"/>
              </w:rPr>
            </w:pPr>
            <w:r>
              <w:rPr>
                <w:rFonts w:asciiTheme="majorHAnsi" w:hAnsiTheme="majorHAnsi"/>
                <w:color w:val="000000" w:themeColor="text1"/>
                <w:sz w:val="20"/>
                <w:szCs w:val="20"/>
              </w:rPr>
              <w:t>8</w:t>
            </w:r>
            <w:r w:rsidRPr="002C2D1B">
              <w:rPr>
                <w:rFonts w:asciiTheme="majorHAnsi" w:hAnsiTheme="majorHAnsi"/>
                <w:color w:val="000000" w:themeColor="text1"/>
                <w:sz w:val="20"/>
                <w:szCs w:val="20"/>
              </w:rPr>
              <w:t>~ kDa</w:t>
            </w:r>
          </w:p>
        </w:tc>
        <w:tc>
          <w:tcPr>
            <w:tcW w:w="6753" w:type="dxa"/>
          </w:tcPr>
          <w:p w:rsidR="0094186E" w:rsidRPr="002C2D1B" w:rsidRDefault="0094186E" w:rsidP="00A319A8">
            <w:pPr>
              <w:spacing w:line="360" w:lineRule="auto"/>
              <w:rPr>
                <w:rFonts w:asciiTheme="majorHAnsi" w:hAnsiTheme="majorHAnsi"/>
                <w:b/>
                <w:bCs/>
                <w:color w:val="000000" w:themeColor="text1"/>
                <w:sz w:val="26"/>
                <w:szCs w:val="26"/>
              </w:rPr>
            </w:pPr>
            <w:r>
              <w:rPr>
                <w:rFonts w:asciiTheme="majorHAnsi" w:hAnsiTheme="majorHAnsi"/>
                <w:noProof/>
                <w:color w:val="000000" w:themeColor="text1"/>
                <w:sz w:val="20"/>
                <w:szCs w:val="20"/>
                <w:lang w:eastAsia="en-GB"/>
              </w:rPr>
              <mc:AlternateContent>
                <mc:Choice Requires="wps">
                  <w:drawing>
                    <wp:anchor distT="4294967295" distB="4294967295" distL="114300" distR="114300" simplePos="0" relativeHeight="251696128" behindDoc="0" locked="0" layoutInCell="1" allowOverlap="1" wp14:anchorId="51D5EA48" wp14:editId="1689BF79">
                      <wp:simplePos x="0" y="0"/>
                      <wp:positionH relativeFrom="column">
                        <wp:posOffset>-23495</wp:posOffset>
                      </wp:positionH>
                      <wp:positionV relativeFrom="paragraph">
                        <wp:posOffset>941704</wp:posOffset>
                      </wp:positionV>
                      <wp:extent cx="217170" cy="0"/>
                      <wp:effectExtent l="0" t="76200" r="11430" b="95250"/>
                      <wp:wrapNone/>
                      <wp:docPr id="3072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55A54" id="Straight Arrow Connector 4" o:spid="_x0000_s1026" type="#_x0000_t32" style="position:absolute;margin-left:-1.85pt;margin-top:74.15pt;width:17.1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" strokecolor="black [3213]">
                      <v:stroke endarrow="block"/>
                    </v:shape>
                  </w:pict>
                </mc:Fallback>
              </mc:AlternateContent>
            </w:r>
            <w:r>
              <w:rPr>
                <w:rFonts w:asciiTheme="majorHAnsi" w:hAnsiTheme="majorHAnsi"/>
                <w:noProof/>
                <w:color w:val="000000" w:themeColor="text1"/>
                <w:sz w:val="20"/>
                <w:szCs w:val="20"/>
                <w:lang w:eastAsia="en-GB"/>
              </w:rPr>
              <mc:AlternateContent>
                <mc:Choice Requires="wps">
                  <w:drawing>
                    <wp:anchor distT="4294967295" distB="4294967295" distL="114300" distR="114300" simplePos="0" relativeHeight="251697152" behindDoc="0" locked="0" layoutInCell="1" allowOverlap="1" wp14:anchorId="3D834D57" wp14:editId="713AC7E9">
                      <wp:simplePos x="0" y="0"/>
                      <wp:positionH relativeFrom="column">
                        <wp:posOffset>-43815</wp:posOffset>
                      </wp:positionH>
                      <wp:positionV relativeFrom="paragraph">
                        <wp:posOffset>97154</wp:posOffset>
                      </wp:positionV>
                      <wp:extent cx="217170" cy="0"/>
                      <wp:effectExtent l="0" t="76200" r="11430" b="95250"/>
                      <wp:wrapNone/>
                      <wp:docPr id="3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D3A2C" id="Straight Arrow Connector 4" o:spid="_x0000_s1026" type="#_x0000_t32" style="position:absolute;margin-left:-3.45pt;margin-top:7.65pt;width:17.1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" strokecolor="black [3213]">
                      <v:stroke endarrow="block"/>
                    </v:shape>
                  </w:pict>
                </mc:Fallback>
              </mc:AlternateContent>
            </w:r>
            <w:r>
              <w:rPr>
                <w:rFonts w:asciiTheme="majorHAnsi" w:hAnsiTheme="majorHAnsi"/>
                <w:noProof/>
                <w:color w:val="000000" w:themeColor="text1"/>
                <w:sz w:val="20"/>
                <w:szCs w:val="20"/>
                <w:lang w:eastAsia="en-GB"/>
              </w:rPr>
              <mc:AlternateContent>
                <mc:Choice Requires="wps">
                  <w:drawing>
                    <wp:anchor distT="4294967295" distB="4294967295" distL="114300" distR="114300" simplePos="0" relativeHeight="251700224" behindDoc="0" locked="0" layoutInCell="1" allowOverlap="1" wp14:anchorId="77143685" wp14:editId="5D7C7657">
                      <wp:simplePos x="0" y="0"/>
                      <wp:positionH relativeFrom="column">
                        <wp:posOffset>6350</wp:posOffset>
                      </wp:positionH>
                      <wp:positionV relativeFrom="paragraph">
                        <wp:posOffset>1707514</wp:posOffset>
                      </wp:positionV>
                      <wp:extent cx="206375" cy="0"/>
                      <wp:effectExtent l="0" t="76200" r="22225" b="95250"/>
                      <wp:wrapNone/>
                      <wp:docPr id="25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0A813" id="Straight Arrow Connector 1" o:spid="_x0000_s1026" type="#_x0000_t32" style="position:absolute;margin-left:.5pt;margin-top:134.45pt;width:16.2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" strokecolor="black [3200]" strokeweight=".5pt">
                      <v:stroke endarrow="block" joinstyle="miter"/>
                      <o:lock v:ext="edit" shapetype="f"/>
                    </v:shape>
                  </w:pict>
                </mc:Fallback>
              </mc:AlternateContent>
            </w:r>
            <w:r w:rsidRPr="002C2D1B">
              <w:rPr>
                <w:rFonts w:asciiTheme="majorHAnsi" w:hAnsiTheme="majorHAnsi"/>
                <w:b/>
                <w:bCs/>
                <w:color w:val="000000" w:themeColor="text1"/>
                <w:sz w:val="26"/>
                <w:szCs w:val="26"/>
              </w:rPr>
              <w:t xml:space="preserve">     </w:t>
            </w:r>
            <w:r w:rsidRPr="002C2D1B">
              <w:rPr>
                <w:rFonts w:asciiTheme="majorHAnsi" w:hAnsiTheme="majorHAnsi"/>
                <w:b/>
                <w:bCs/>
                <w:noProof/>
                <w:color w:val="000000" w:themeColor="text1"/>
                <w:sz w:val="26"/>
                <w:szCs w:val="26"/>
                <w:lang w:eastAsia="en-GB"/>
              </w:rPr>
              <w:drawing>
                <wp:inline distT="0" distB="0" distL="0" distR="0" wp14:anchorId="0AD4C259" wp14:editId="1F308289">
                  <wp:extent cx="2346325" cy="2124075"/>
                  <wp:effectExtent l="19050" t="19050" r="15875" b="28575"/>
                  <wp:docPr id="30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2"/>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46325" cy="2124075"/>
                          </a:xfrm>
                          <a:prstGeom prst="rect">
                            <a:avLst/>
                          </a:prstGeom>
                          <a:noFill/>
                          <a:ln w="12700">
                            <a:solidFill>
                              <a:srgbClr val="000000"/>
                            </a:solidFill>
                            <a:miter lim="800000"/>
                            <a:headEnd/>
                            <a:tailEnd/>
                          </a:ln>
                          <a:extLst/>
                        </pic:spPr>
                      </pic:pic>
                    </a:graphicData>
                  </a:graphic>
                </wp:inline>
              </w:drawing>
            </w:r>
          </w:p>
        </w:tc>
      </w:tr>
      <w:tr w:rsidR="0094186E" w:rsidRPr="002C2D1B" w:rsidTr="00A319A8">
        <w:tc>
          <w:tcPr>
            <w:tcW w:w="9016" w:type="dxa"/>
            <w:gridSpan w:val="2"/>
          </w:tcPr>
          <w:p w:rsidR="0094186E" w:rsidRPr="00D63793" w:rsidRDefault="0094186E" w:rsidP="003C5F10">
            <w:pPr>
              <w:tabs>
                <w:tab w:val="left" w:pos="1204"/>
              </w:tabs>
              <w:spacing w:line="276" w:lineRule="auto"/>
              <w:jc w:val="both"/>
              <w:rPr>
                <w:rFonts w:asciiTheme="minorBidi" w:hAnsiTheme="minorBidi"/>
                <w:color w:val="000000" w:themeColor="text1"/>
                <w:sz w:val="20"/>
                <w:szCs w:val="20"/>
              </w:rPr>
            </w:pPr>
            <w:bookmarkStart w:id="102" w:name="OLE_LINK2"/>
            <w:bookmarkStart w:id="103" w:name="_Toc15250885"/>
            <w:r w:rsidRPr="00004AAA">
              <w:rPr>
                <w:rStyle w:val="ListoffiguresChar"/>
              </w:rPr>
              <w:t>Fig</w:t>
            </w:r>
            <w:r w:rsidR="00ED3117">
              <w:rPr>
                <w:rStyle w:val="ListoffiguresChar"/>
              </w:rPr>
              <w:t>.</w:t>
            </w:r>
            <w:r w:rsidRPr="00004AAA">
              <w:rPr>
                <w:rStyle w:val="ListoffiguresChar"/>
              </w:rPr>
              <w:t xml:space="preserve"> 5.4</w:t>
            </w:r>
            <w:r w:rsidR="003C5F10">
              <w:rPr>
                <w:rStyle w:val="ListoffiguresChar"/>
              </w:rPr>
              <w:t>:</w:t>
            </w:r>
            <w:r w:rsidRPr="00004AAA">
              <w:rPr>
                <w:rStyle w:val="ListoffiguresChar"/>
              </w:rPr>
              <w:t xml:space="preserve"> </w:t>
            </w:r>
            <w:bookmarkEnd w:id="102"/>
            <w:r w:rsidRPr="00004AAA">
              <w:rPr>
                <w:rStyle w:val="ListoffiguresChar"/>
              </w:rPr>
              <w:t xml:space="preserve">Isolation of </w:t>
            </w:r>
            <w:r w:rsidRPr="00004AAA">
              <w:rPr>
                <w:rStyle w:val="ListoffiguresChar"/>
                <w:i/>
                <w:iCs/>
              </w:rPr>
              <w:t>K. sedentarius</w:t>
            </w:r>
            <w:r w:rsidRPr="00004AAA">
              <w:rPr>
                <w:rStyle w:val="ListoffiguresChar"/>
              </w:rPr>
              <w:t xml:space="preserve"> MBB13 WhiB1 from </w:t>
            </w:r>
            <w:r w:rsidRPr="00004AAA">
              <w:rPr>
                <w:rStyle w:val="ListoffiguresChar"/>
                <w:i/>
                <w:iCs/>
              </w:rPr>
              <w:t>M. smegmatis</w:t>
            </w:r>
            <w:r w:rsidRPr="00004AAA">
              <w:rPr>
                <w:rStyle w:val="ListoffiguresChar"/>
              </w:rPr>
              <w:t xml:space="preserve"> MC</w:t>
            </w:r>
            <w:r w:rsidRPr="003176EC">
              <w:rPr>
                <w:rStyle w:val="ListoffiguresChar"/>
                <w:vertAlign w:val="superscript"/>
              </w:rPr>
              <w:t>2</w:t>
            </w:r>
            <w:r w:rsidRPr="00004AAA">
              <w:rPr>
                <w:rStyle w:val="ListoffiguresChar"/>
              </w:rPr>
              <w:t xml:space="preserve"> 155.</w:t>
            </w:r>
            <w:bookmarkEnd w:id="103"/>
            <w:r w:rsidRPr="00004AAA">
              <w:rPr>
                <w:rStyle w:val="ListoffiguresChar"/>
              </w:rPr>
              <w:t xml:space="preserve"> </w:t>
            </w:r>
            <w:r w:rsidRPr="00D63793">
              <w:rPr>
                <w:rFonts w:asciiTheme="minorBidi" w:hAnsiTheme="minorBidi"/>
                <w:color w:val="000000" w:themeColor="text1"/>
                <w:sz w:val="20"/>
                <w:szCs w:val="20"/>
              </w:rPr>
              <w:t>(</w:t>
            </w:r>
            <w:r w:rsidRPr="00D63793">
              <w:rPr>
                <w:rFonts w:asciiTheme="minorBidi" w:hAnsiTheme="minorBidi"/>
                <w:i/>
                <w:iCs/>
                <w:color w:val="000000" w:themeColor="text1"/>
                <w:sz w:val="20"/>
                <w:szCs w:val="20"/>
              </w:rPr>
              <w:t>a</w:t>
            </w:r>
            <w:r w:rsidRPr="00D63793">
              <w:rPr>
                <w:rFonts w:asciiTheme="minorBidi" w:hAnsiTheme="minorBidi"/>
                <w:color w:val="000000" w:themeColor="text1"/>
                <w:sz w:val="20"/>
                <w:szCs w:val="20"/>
              </w:rPr>
              <w:t>) HiTrap chelating column of elution profile of cell lysate containing WhiB1, the blue trace shows the protein absorbance and the red trace shows the concentration of imidazole from 0-0.5 M.  (</w:t>
            </w:r>
            <w:r w:rsidRPr="00D63793">
              <w:rPr>
                <w:rFonts w:asciiTheme="minorBidi" w:hAnsiTheme="minorBidi"/>
                <w:i/>
                <w:iCs/>
                <w:color w:val="000000" w:themeColor="text1"/>
                <w:sz w:val="20"/>
                <w:szCs w:val="20"/>
              </w:rPr>
              <w:t>b</w:t>
            </w:r>
            <w:r w:rsidRPr="00D63793">
              <w:rPr>
                <w:rFonts w:asciiTheme="minorBidi" w:hAnsiTheme="minorBidi"/>
                <w:color w:val="000000" w:themeColor="text1"/>
                <w:sz w:val="20"/>
                <w:szCs w:val="20"/>
              </w:rPr>
              <w:t>) Coomassie stained SDS-PAGE gel of the elution profile fractions.  Lane 1, protein ladder (sizes are indicated); lanes 2-3, non-specific bound proteins usually containing high histidine contents; lanes 4-8, fractions containing recombinant WhiB1.</w:t>
            </w:r>
          </w:p>
        </w:tc>
      </w:tr>
    </w:tbl>
    <w:p w:rsidR="0094186E" w:rsidRPr="002C2D1B" w:rsidRDefault="0094186E" w:rsidP="0094186E">
      <w:pPr>
        <w:spacing w:line="360" w:lineRule="auto"/>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94186E" w:rsidRPr="002C2D1B" w:rsidTr="00A319A8">
        <w:tc>
          <w:tcPr>
            <w:tcW w:w="9016" w:type="dxa"/>
            <w:gridSpan w:val="2"/>
          </w:tcPr>
          <w:p w:rsidR="0094186E" w:rsidRPr="002C2D1B" w:rsidRDefault="0094186E" w:rsidP="00A319A8">
            <w:pPr>
              <w:spacing w:line="360" w:lineRule="auto"/>
              <w:rPr>
                <w:rFonts w:asciiTheme="majorHAnsi" w:hAnsiTheme="majorHAnsi"/>
                <w:color w:val="000000" w:themeColor="text1"/>
                <w:sz w:val="20"/>
                <w:szCs w:val="20"/>
              </w:rPr>
            </w:pPr>
            <w:r w:rsidRPr="002C2D1B">
              <w:rPr>
                <w:rFonts w:asciiTheme="majorHAnsi" w:hAnsiTheme="majorHAnsi"/>
                <w:color w:val="000000" w:themeColor="text1"/>
                <w:sz w:val="20"/>
                <w:szCs w:val="20"/>
              </w:rPr>
              <w:lastRenderedPageBreak/>
              <w:t>(</w:t>
            </w:r>
            <w:r w:rsidRPr="002C2D1B">
              <w:rPr>
                <w:rFonts w:asciiTheme="majorHAnsi" w:hAnsiTheme="majorHAnsi"/>
                <w:i/>
                <w:iCs/>
                <w:color w:val="000000" w:themeColor="text1"/>
                <w:sz w:val="20"/>
                <w:szCs w:val="20"/>
              </w:rPr>
              <w:t>a</w:t>
            </w:r>
            <w:r w:rsidRPr="002C2D1B">
              <w:rPr>
                <w:rFonts w:asciiTheme="majorHAnsi" w:hAnsiTheme="majorHAnsi"/>
                <w:color w:val="000000" w:themeColor="text1"/>
                <w:sz w:val="20"/>
                <w:szCs w:val="20"/>
              </w:rPr>
              <w:t xml:space="preserve">) </w:t>
            </w:r>
          </w:p>
          <w:p w:rsidR="0094186E" w:rsidRPr="002C2D1B" w:rsidRDefault="00AE33FB" w:rsidP="00A319A8">
            <w:pPr>
              <w:spacing w:line="360" w:lineRule="auto"/>
              <w:jc w:val="center"/>
              <w:rPr>
                <w:rFonts w:asciiTheme="majorHAnsi" w:hAnsiTheme="majorHAnsi"/>
                <w:color w:val="000000" w:themeColor="text1"/>
                <w:sz w:val="20"/>
                <w:szCs w:val="20"/>
              </w:rPr>
            </w:pPr>
            <w:r w:rsidRPr="002C2D1B">
              <w:rPr>
                <w:noProof/>
                <w:color w:val="000000" w:themeColor="text1"/>
              </w:rPr>
              <w:object w:dxaOrig="5436" w:dyaOrig="4538">
                <v:shape id="_x0000_i1028" type="#_x0000_t75" style="width:406.9pt;height:338.75pt" o:ole="">
                  <v:imagedata r:id="rId73" o:title=""/>
                </v:shape>
                <o:OLEObject Type="Embed" ProgID="Prism8.Document" ShapeID="_x0000_i1028" DrawAspect="Content" ObjectID="_1636985539" r:id="rId74"/>
              </w:object>
            </w:r>
          </w:p>
        </w:tc>
      </w:tr>
      <w:tr w:rsidR="0094186E" w:rsidRPr="002C2D1B" w:rsidTr="00A319A8">
        <w:tc>
          <w:tcPr>
            <w:tcW w:w="2122" w:type="dxa"/>
          </w:tcPr>
          <w:p w:rsidR="0094186E" w:rsidRPr="002C2D1B" w:rsidRDefault="0094186E" w:rsidP="00A319A8">
            <w:pPr>
              <w:spacing w:line="360" w:lineRule="auto"/>
              <w:rPr>
                <w:rFonts w:asciiTheme="majorHAnsi" w:hAnsiTheme="majorHAnsi"/>
                <w:color w:val="000000" w:themeColor="text1"/>
                <w:sz w:val="20"/>
                <w:szCs w:val="20"/>
              </w:rPr>
            </w:pPr>
            <w:r w:rsidRPr="002C2D1B">
              <w:rPr>
                <w:rFonts w:asciiTheme="majorHAnsi" w:hAnsiTheme="majorHAnsi"/>
                <w:color w:val="000000" w:themeColor="text1"/>
                <w:sz w:val="20"/>
                <w:szCs w:val="20"/>
              </w:rPr>
              <w:t>(</w:t>
            </w:r>
            <w:r w:rsidRPr="002C2D1B">
              <w:rPr>
                <w:rFonts w:asciiTheme="majorHAnsi" w:hAnsiTheme="majorHAnsi"/>
                <w:i/>
                <w:iCs/>
                <w:color w:val="000000" w:themeColor="text1"/>
                <w:sz w:val="20"/>
                <w:szCs w:val="20"/>
              </w:rPr>
              <w:t>b</w:t>
            </w:r>
            <w:r w:rsidRPr="002C2D1B">
              <w:rPr>
                <w:rFonts w:asciiTheme="majorHAnsi" w:hAnsiTheme="majorHAnsi"/>
                <w:color w:val="000000" w:themeColor="text1"/>
                <w:sz w:val="20"/>
                <w:szCs w:val="20"/>
              </w:rPr>
              <w:t>)</w:t>
            </w:r>
          </w:p>
        </w:tc>
        <w:tc>
          <w:tcPr>
            <w:tcW w:w="6894" w:type="dxa"/>
          </w:tcPr>
          <w:p w:rsidR="0094186E" w:rsidRPr="002C2D1B" w:rsidRDefault="0094186E" w:rsidP="00A319A8">
            <w:pPr>
              <w:spacing w:line="360" w:lineRule="auto"/>
              <w:rPr>
                <w:rFonts w:asciiTheme="majorHAnsi" w:hAnsiTheme="majorHAnsi"/>
                <w:color w:val="000000" w:themeColor="text1"/>
                <w:sz w:val="20"/>
                <w:szCs w:val="20"/>
              </w:rPr>
            </w:pPr>
            <w:r w:rsidRPr="002C2D1B">
              <w:rPr>
                <w:rFonts w:asciiTheme="majorHAnsi" w:hAnsiTheme="majorHAnsi"/>
                <w:color w:val="000000" w:themeColor="text1"/>
                <w:sz w:val="20"/>
                <w:szCs w:val="20"/>
              </w:rPr>
              <w:t xml:space="preserve">          1    2    3     4    5    6    7   8   9   10  11  12  13  14  15</w:t>
            </w:r>
          </w:p>
        </w:tc>
      </w:tr>
      <w:tr w:rsidR="0094186E" w:rsidRPr="002C2D1B" w:rsidTr="00A319A8">
        <w:tc>
          <w:tcPr>
            <w:tcW w:w="2122" w:type="dxa"/>
          </w:tcPr>
          <w:p w:rsidR="0094186E" w:rsidRPr="002C2D1B" w:rsidRDefault="0094186E" w:rsidP="00A319A8">
            <w:pPr>
              <w:spacing w:line="360" w:lineRule="auto"/>
              <w:jc w:val="right"/>
              <w:rPr>
                <w:rFonts w:asciiTheme="majorHAnsi" w:hAnsiTheme="majorHAnsi"/>
                <w:color w:val="000000" w:themeColor="text1"/>
                <w:sz w:val="20"/>
                <w:szCs w:val="20"/>
              </w:rPr>
            </w:pPr>
            <w:r>
              <w:rPr>
                <w:rFonts w:asciiTheme="majorHAnsi" w:hAnsiTheme="majorHAnsi"/>
                <w:color w:val="000000" w:themeColor="text1"/>
                <w:sz w:val="20"/>
                <w:szCs w:val="20"/>
              </w:rPr>
              <w:t>72</w:t>
            </w:r>
            <w:r w:rsidRPr="002C2D1B">
              <w:rPr>
                <w:rFonts w:asciiTheme="majorHAnsi" w:hAnsiTheme="majorHAnsi"/>
                <w:color w:val="000000" w:themeColor="text1"/>
                <w:sz w:val="20"/>
                <w:szCs w:val="20"/>
              </w:rPr>
              <w:t>~ kDa</w:t>
            </w:r>
          </w:p>
          <w:p w:rsidR="0094186E" w:rsidRPr="002C2D1B" w:rsidRDefault="0094186E" w:rsidP="00A319A8">
            <w:pPr>
              <w:spacing w:line="360" w:lineRule="auto"/>
              <w:jc w:val="right"/>
              <w:rPr>
                <w:rFonts w:asciiTheme="majorHAnsi" w:hAnsiTheme="majorHAnsi"/>
                <w:color w:val="000000" w:themeColor="text1"/>
                <w:sz w:val="20"/>
                <w:szCs w:val="20"/>
              </w:rPr>
            </w:pPr>
          </w:p>
          <w:p w:rsidR="0094186E" w:rsidRDefault="0094186E" w:rsidP="00A319A8">
            <w:pPr>
              <w:spacing w:line="360" w:lineRule="auto"/>
              <w:jc w:val="right"/>
              <w:rPr>
                <w:rFonts w:asciiTheme="majorHAnsi" w:hAnsiTheme="majorHAnsi"/>
                <w:color w:val="000000" w:themeColor="text1"/>
                <w:sz w:val="20"/>
                <w:szCs w:val="20"/>
              </w:rPr>
            </w:pPr>
          </w:p>
          <w:p w:rsidR="0094186E" w:rsidRPr="002C2D1B" w:rsidRDefault="0094186E" w:rsidP="00A319A8">
            <w:pPr>
              <w:spacing w:line="360" w:lineRule="auto"/>
              <w:jc w:val="right"/>
              <w:rPr>
                <w:rFonts w:asciiTheme="majorHAnsi" w:hAnsiTheme="majorHAnsi"/>
                <w:color w:val="000000" w:themeColor="text1"/>
                <w:sz w:val="20"/>
                <w:szCs w:val="20"/>
              </w:rPr>
            </w:pPr>
          </w:p>
          <w:p w:rsidR="0094186E" w:rsidRPr="002C2D1B" w:rsidRDefault="0094186E" w:rsidP="00A319A8">
            <w:pPr>
              <w:spacing w:line="360" w:lineRule="auto"/>
              <w:jc w:val="right"/>
              <w:rPr>
                <w:rFonts w:asciiTheme="majorHAnsi" w:hAnsiTheme="majorHAnsi"/>
                <w:color w:val="000000" w:themeColor="text1"/>
                <w:sz w:val="20"/>
                <w:szCs w:val="20"/>
              </w:rPr>
            </w:pPr>
            <w:r>
              <w:rPr>
                <w:rFonts w:asciiTheme="majorHAnsi" w:hAnsiTheme="majorHAnsi"/>
                <w:color w:val="000000" w:themeColor="text1"/>
                <w:sz w:val="20"/>
                <w:szCs w:val="20"/>
              </w:rPr>
              <w:t>24</w:t>
            </w:r>
            <w:r w:rsidRPr="002C2D1B">
              <w:rPr>
                <w:rFonts w:asciiTheme="majorHAnsi" w:hAnsiTheme="majorHAnsi"/>
                <w:color w:val="000000" w:themeColor="text1"/>
                <w:sz w:val="20"/>
                <w:szCs w:val="20"/>
              </w:rPr>
              <w:t>~ kDa</w:t>
            </w:r>
          </w:p>
          <w:p w:rsidR="0094186E" w:rsidRDefault="0094186E" w:rsidP="00A319A8">
            <w:pPr>
              <w:spacing w:line="360" w:lineRule="auto"/>
              <w:jc w:val="right"/>
              <w:rPr>
                <w:rFonts w:asciiTheme="majorHAnsi" w:hAnsiTheme="majorHAnsi"/>
                <w:color w:val="000000" w:themeColor="text1"/>
                <w:sz w:val="20"/>
                <w:szCs w:val="20"/>
              </w:rPr>
            </w:pPr>
          </w:p>
          <w:p w:rsidR="0094186E" w:rsidRDefault="0094186E" w:rsidP="00A319A8">
            <w:pPr>
              <w:spacing w:line="360" w:lineRule="auto"/>
              <w:jc w:val="right"/>
              <w:rPr>
                <w:rFonts w:asciiTheme="majorHAnsi" w:hAnsiTheme="majorHAnsi"/>
                <w:color w:val="000000" w:themeColor="text1"/>
                <w:sz w:val="20"/>
                <w:szCs w:val="20"/>
              </w:rPr>
            </w:pPr>
          </w:p>
          <w:p w:rsidR="0094186E" w:rsidRPr="002C2D1B" w:rsidRDefault="0094186E" w:rsidP="00A319A8">
            <w:pPr>
              <w:spacing w:line="360" w:lineRule="auto"/>
              <w:jc w:val="right"/>
              <w:rPr>
                <w:rFonts w:asciiTheme="majorHAnsi" w:hAnsiTheme="majorHAnsi"/>
                <w:color w:val="000000" w:themeColor="text1"/>
                <w:sz w:val="20"/>
                <w:szCs w:val="20"/>
              </w:rPr>
            </w:pPr>
          </w:p>
          <w:p w:rsidR="0094186E" w:rsidRPr="002C2D1B" w:rsidRDefault="0094186E" w:rsidP="00A319A8">
            <w:pPr>
              <w:spacing w:line="360" w:lineRule="auto"/>
              <w:jc w:val="right"/>
              <w:rPr>
                <w:rFonts w:asciiTheme="majorHAnsi" w:hAnsiTheme="majorHAnsi"/>
                <w:b/>
                <w:bCs/>
                <w:color w:val="000000" w:themeColor="text1"/>
                <w:sz w:val="26"/>
                <w:szCs w:val="26"/>
              </w:rPr>
            </w:pPr>
            <w:r>
              <w:rPr>
                <w:rFonts w:asciiTheme="majorHAnsi" w:hAnsiTheme="majorHAnsi"/>
                <w:color w:val="000000" w:themeColor="text1"/>
                <w:sz w:val="20"/>
                <w:szCs w:val="20"/>
              </w:rPr>
              <w:t>8</w:t>
            </w:r>
            <w:r w:rsidRPr="002C2D1B">
              <w:rPr>
                <w:rFonts w:asciiTheme="majorHAnsi" w:hAnsiTheme="majorHAnsi"/>
                <w:color w:val="000000" w:themeColor="text1"/>
                <w:sz w:val="20"/>
                <w:szCs w:val="20"/>
              </w:rPr>
              <w:t>~ kDa</w:t>
            </w:r>
          </w:p>
        </w:tc>
        <w:tc>
          <w:tcPr>
            <w:tcW w:w="6894" w:type="dxa"/>
          </w:tcPr>
          <w:p w:rsidR="0094186E" w:rsidRPr="002C2D1B" w:rsidRDefault="0094186E" w:rsidP="00A319A8">
            <w:pPr>
              <w:spacing w:line="360" w:lineRule="auto"/>
              <w:rPr>
                <w:rFonts w:asciiTheme="majorHAnsi" w:hAnsiTheme="majorHAnsi"/>
                <w:b/>
                <w:bCs/>
                <w:color w:val="000000" w:themeColor="text1"/>
                <w:sz w:val="26"/>
                <w:szCs w:val="26"/>
              </w:rPr>
            </w:pPr>
            <w:r>
              <w:rPr>
                <w:rFonts w:asciiTheme="majorHAnsi" w:hAnsiTheme="majorHAnsi"/>
                <w:noProof/>
                <w:color w:val="000000" w:themeColor="text1"/>
                <w:sz w:val="20"/>
                <w:szCs w:val="20"/>
                <w:lang w:eastAsia="en-GB"/>
              </w:rPr>
              <mc:AlternateContent>
                <mc:Choice Requires="wps">
                  <w:drawing>
                    <wp:anchor distT="4294967295" distB="4294967295" distL="114300" distR="114300" simplePos="0" relativeHeight="251701248" behindDoc="0" locked="0" layoutInCell="1" allowOverlap="1" wp14:anchorId="230C9012" wp14:editId="33FFD543">
                      <wp:simplePos x="0" y="0"/>
                      <wp:positionH relativeFrom="column">
                        <wp:posOffset>-12065</wp:posOffset>
                      </wp:positionH>
                      <wp:positionV relativeFrom="paragraph">
                        <wp:posOffset>1895474</wp:posOffset>
                      </wp:positionV>
                      <wp:extent cx="217170" cy="0"/>
                      <wp:effectExtent l="0" t="76200" r="11430" b="95250"/>
                      <wp:wrapNone/>
                      <wp:docPr id="3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F7B10" id="Straight Arrow Connector 4" o:spid="_x0000_s1026" type="#_x0000_t32" style="position:absolute;margin-left:-.95pt;margin-top:149.25pt;width:17.1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" strokecolor="black [3213]">
                      <v:stroke endarrow="block"/>
                    </v:shape>
                  </w:pict>
                </mc:Fallback>
              </mc:AlternateContent>
            </w:r>
            <w:r>
              <w:rPr>
                <w:rFonts w:asciiTheme="majorHAnsi" w:hAnsiTheme="majorHAnsi"/>
                <w:noProof/>
                <w:color w:val="000000" w:themeColor="text1"/>
                <w:sz w:val="20"/>
                <w:szCs w:val="20"/>
                <w:lang w:eastAsia="en-GB"/>
              </w:rPr>
              <mc:AlternateContent>
                <mc:Choice Requires="wps">
                  <w:drawing>
                    <wp:anchor distT="4294967295" distB="4294967295" distL="114300" distR="114300" simplePos="0" relativeHeight="251699200" behindDoc="0" locked="0" layoutInCell="1" allowOverlap="1" wp14:anchorId="78A53331" wp14:editId="74A9E66B">
                      <wp:simplePos x="0" y="0"/>
                      <wp:positionH relativeFrom="column">
                        <wp:posOffset>-12065</wp:posOffset>
                      </wp:positionH>
                      <wp:positionV relativeFrom="paragraph">
                        <wp:posOffset>1111249</wp:posOffset>
                      </wp:positionV>
                      <wp:extent cx="217170" cy="0"/>
                      <wp:effectExtent l="0" t="76200" r="11430" b="95250"/>
                      <wp:wrapNone/>
                      <wp:docPr id="3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987E6" id="Straight Arrow Connector 4" o:spid="_x0000_s1026" type="#_x0000_t32" style="position:absolute;margin-left:-.95pt;margin-top:87.5pt;width:17.1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" strokecolor="black [3213]">
                      <v:stroke endarrow="block"/>
                    </v:shape>
                  </w:pict>
                </mc:Fallback>
              </mc:AlternateContent>
            </w:r>
            <w:r>
              <w:rPr>
                <w:rFonts w:asciiTheme="majorHAnsi" w:hAnsiTheme="majorHAnsi"/>
                <w:noProof/>
                <w:color w:val="000000" w:themeColor="text1"/>
                <w:sz w:val="20"/>
                <w:szCs w:val="20"/>
                <w:lang w:eastAsia="en-GB"/>
              </w:rPr>
              <mc:AlternateContent>
                <mc:Choice Requires="wps">
                  <w:drawing>
                    <wp:anchor distT="4294967295" distB="4294967295" distL="114300" distR="114300" simplePos="0" relativeHeight="251698176" behindDoc="0" locked="0" layoutInCell="1" allowOverlap="1" wp14:anchorId="34F98E62" wp14:editId="64D814A6">
                      <wp:simplePos x="0" y="0"/>
                      <wp:positionH relativeFrom="column">
                        <wp:posOffset>-9525</wp:posOffset>
                      </wp:positionH>
                      <wp:positionV relativeFrom="paragraph">
                        <wp:posOffset>218439</wp:posOffset>
                      </wp:positionV>
                      <wp:extent cx="217170" cy="0"/>
                      <wp:effectExtent l="0" t="76200" r="11430" b="95250"/>
                      <wp:wrapNone/>
                      <wp:docPr id="3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422AA" id="Straight Arrow Connector 4" o:spid="_x0000_s1026" type="#_x0000_t32" style="position:absolute;margin-left:-.75pt;margin-top:17.2pt;width:17.1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" strokecolor="black [3213]">
                      <v:stroke endarrow="block"/>
                    </v:shape>
                  </w:pict>
                </mc:Fallback>
              </mc:AlternateContent>
            </w:r>
            <w:r w:rsidRPr="002C2D1B">
              <w:rPr>
                <w:rFonts w:asciiTheme="majorHAnsi" w:hAnsiTheme="majorHAnsi"/>
                <w:b/>
                <w:bCs/>
                <w:color w:val="000000" w:themeColor="text1"/>
                <w:sz w:val="26"/>
                <w:szCs w:val="26"/>
              </w:rPr>
              <w:t xml:space="preserve">     </w:t>
            </w:r>
            <w:r w:rsidRPr="002C2D1B">
              <w:rPr>
                <w:rFonts w:asciiTheme="majorHAnsi" w:hAnsiTheme="majorHAnsi"/>
                <w:b/>
                <w:bCs/>
                <w:noProof/>
                <w:color w:val="000000" w:themeColor="text1"/>
                <w:sz w:val="26"/>
                <w:szCs w:val="26"/>
                <w:lang w:eastAsia="en-GB"/>
              </w:rPr>
              <w:drawing>
                <wp:inline distT="0" distB="0" distL="0" distR="0" wp14:anchorId="509D1658" wp14:editId="356F1958">
                  <wp:extent cx="2733923" cy="2297927"/>
                  <wp:effectExtent l="19050" t="19050" r="9525" b="26670"/>
                  <wp:docPr id="30720" name="Picture 3" descr="C:\Users\mbb\Desktop\w2.jpg"/>
                  <wp:cNvGraphicFramePr/>
                  <a:graphic xmlns:a="http://schemas.openxmlformats.org/drawingml/2006/main">
                    <a:graphicData uri="http://schemas.openxmlformats.org/drawingml/2006/picture">
                      <pic:pic xmlns:pic="http://schemas.openxmlformats.org/drawingml/2006/picture">
                        <pic:nvPicPr>
                          <pic:cNvPr id="4" name="Picture 3" descr="C:\Users\mbb\Desktop\w2.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4815" cy="2323893"/>
                          </a:xfrm>
                          <a:prstGeom prst="rect">
                            <a:avLst/>
                          </a:prstGeom>
                          <a:noFill/>
                          <a:ln w="12700">
                            <a:solidFill>
                              <a:schemeClr val="tx1"/>
                            </a:solidFill>
                          </a:ln>
                        </pic:spPr>
                      </pic:pic>
                    </a:graphicData>
                  </a:graphic>
                </wp:inline>
              </w:drawing>
            </w:r>
          </w:p>
        </w:tc>
      </w:tr>
      <w:tr w:rsidR="0094186E" w:rsidRPr="002C2D1B" w:rsidTr="00A319A8">
        <w:tc>
          <w:tcPr>
            <w:tcW w:w="9016" w:type="dxa"/>
            <w:gridSpan w:val="2"/>
          </w:tcPr>
          <w:p w:rsidR="0094186E" w:rsidRPr="00D63793" w:rsidRDefault="0094186E" w:rsidP="00A319A8">
            <w:pPr>
              <w:tabs>
                <w:tab w:val="left" w:pos="1204"/>
              </w:tabs>
              <w:spacing w:line="276" w:lineRule="auto"/>
              <w:jc w:val="both"/>
              <w:rPr>
                <w:rFonts w:asciiTheme="minorBidi" w:hAnsiTheme="minorBidi"/>
                <w:color w:val="000000" w:themeColor="text1"/>
                <w:sz w:val="20"/>
                <w:szCs w:val="20"/>
              </w:rPr>
            </w:pPr>
            <w:bookmarkStart w:id="104" w:name="_Toc15250886"/>
            <w:r w:rsidRPr="00004AAA">
              <w:rPr>
                <w:rStyle w:val="ListoffiguresChar"/>
              </w:rPr>
              <w:t>Fig</w:t>
            </w:r>
            <w:r w:rsidR="00ED3117">
              <w:rPr>
                <w:rStyle w:val="ListoffiguresChar"/>
              </w:rPr>
              <w:t>.</w:t>
            </w:r>
            <w:r w:rsidRPr="00004AAA">
              <w:rPr>
                <w:rStyle w:val="ListoffiguresChar"/>
              </w:rPr>
              <w:t xml:space="preserve"> 5.5</w:t>
            </w:r>
            <w:r w:rsidR="003C5F10">
              <w:rPr>
                <w:rStyle w:val="ListoffiguresChar"/>
              </w:rPr>
              <w:t>:</w:t>
            </w:r>
            <w:r w:rsidRPr="00004AAA">
              <w:rPr>
                <w:rStyle w:val="ListoffiguresChar"/>
              </w:rPr>
              <w:t xml:space="preserve"> Isolation of </w:t>
            </w:r>
            <w:r w:rsidRPr="00004AAA">
              <w:rPr>
                <w:rStyle w:val="ListoffiguresChar"/>
                <w:i/>
                <w:iCs/>
              </w:rPr>
              <w:t>K. sedentarius</w:t>
            </w:r>
            <w:r w:rsidRPr="00004AAA">
              <w:rPr>
                <w:rStyle w:val="ListoffiguresChar"/>
              </w:rPr>
              <w:t xml:space="preserve"> MBB13 WhiB2 from </w:t>
            </w:r>
            <w:r w:rsidRPr="00004AAA">
              <w:rPr>
                <w:rStyle w:val="ListoffiguresChar"/>
                <w:i/>
                <w:iCs/>
              </w:rPr>
              <w:t>M. smegmatis</w:t>
            </w:r>
            <w:r w:rsidRPr="00004AAA">
              <w:rPr>
                <w:rStyle w:val="ListoffiguresChar"/>
              </w:rPr>
              <w:t xml:space="preserve"> MC</w:t>
            </w:r>
            <w:r w:rsidRPr="003176EC">
              <w:rPr>
                <w:rStyle w:val="ListoffiguresChar"/>
                <w:vertAlign w:val="superscript"/>
              </w:rPr>
              <w:t>2</w:t>
            </w:r>
            <w:r w:rsidRPr="00004AAA">
              <w:rPr>
                <w:rStyle w:val="ListoffiguresChar"/>
              </w:rPr>
              <w:t xml:space="preserve"> 155.</w:t>
            </w:r>
            <w:bookmarkEnd w:id="104"/>
            <w:r w:rsidRPr="00D63793">
              <w:rPr>
                <w:rFonts w:asciiTheme="minorBidi" w:hAnsiTheme="minorBidi"/>
                <w:color w:val="000000" w:themeColor="text1"/>
                <w:sz w:val="20"/>
                <w:szCs w:val="20"/>
              </w:rPr>
              <w:t xml:space="preserve"> (</w:t>
            </w:r>
            <w:r w:rsidRPr="00D63793">
              <w:rPr>
                <w:rFonts w:asciiTheme="minorBidi" w:hAnsiTheme="minorBidi"/>
                <w:i/>
                <w:iCs/>
                <w:color w:val="000000" w:themeColor="text1"/>
                <w:sz w:val="20"/>
                <w:szCs w:val="20"/>
              </w:rPr>
              <w:t>a</w:t>
            </w:r>
            <w:r w:rsidRPr="00D63793">
              <w:rPr>
                <w:rFonts w:asciiTheme="minorBidi" w:hAnsiTheme="minorBidi"/>
                <w:color w:val="000000" w:themeColor="text1"/>
                <w:sz w:val="20"/>
                <w:szCs w:val="20"/>
              </w:rPr>
              <w:t>) HiTrap chelating column of elution profile of cell lysate containing WhiB2, the blue trace shows the protein absorbance and the red trace shows the concentration of imidazole from 0-0.5 M.  (</w:t>
            </w:r>
            <w:r w:rsidRPr="00D63793">
              <w:rPr>
                <w:rFonts w:asciiTheme="minorBidi" w:hAnsiTheme="minorBidi"/>
                <w:i/>
                <w:iCs/>
                <w:color w:val="000000" w:themeColor="text1"/>
                <w:sz w:val="20"/>
                <w:szCs w:val="20"/>
              </w:rPr>
              <w:t>b</w:t>
            </w:r>
            <w:r w:rsidRPr="00D63793">
              <w:rPr>
                <w:rFonts w:asciiTheme="minorBidi" w:hAnsiTheme="minorBidi"/>
                <w:color w:val="000000" w:themeColor="text1"/>
                <w:sz w:val="20"/>
                <w:szCs w:val="20"/>
              </w:rPr>
              <w:t>) Coomassie blue-stained SDS-PAGE gel of the elution profile fractions.  Lane 1, protein ladder (sizes indicated); lanes 2-7, non-specific bound proteins; lanes 8-15, fractions containing recombinant WhiB2.</w:t>
            </w:r>
          </w:p>
        </w:tc>
      </w:tr>
    </w:tbl>
    <w:p w:rsidR="0094186E" w:rsidRDefault="0094186E" w:rsidP="0094186E">
      <w:pPr>
        <w:spacing w:line="360" w:lineRule="auto"/>
        <w:jc w:val="both"/>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Pr="007333EA" w:rsidRDefault="0094186E" w:rsidP="007333EA">
      <w:pPr>
        <w:pStyle w:val="Heading3"/>
        <w:spacing w:line="360" w:lineRule="auto"/>
        <w:jc w:val="both"/>
        <w:rPr>
          <w:rFonts w:asciiTheme="minorBidi" w:hAnsiTheme="minorBidi" w:cstheme="minorBidi"/>
          <w:b/>
          <w:bCs/>
          <w:color w:val="auto"/>
        </w:rPr>
      </w:pPr>
      <w:bookmarkStart w:id="105" w:name="_Toc22242942"/>
      <w:r w:rsidRPr="007333EA">
        <w:rPr>
          <w:rFonts w:asciiTheme="minorBidi" w:hAnsiTheme="minorBidi" w:cstheme="minorBidi"/>
          <w:b/>
          <w:bCs/>
          <w:color w:val="auto"/>
        </w:rPr>
        <w:lastRenderedPageBreak/>
        <w:t>5.3 Biochemical and biophysical characterisation of recombinant WhiB1</w:t>
      </w:r>
      <w:bookmarkEnd w:id="105"/>
    </w:p>
    <w:p w:rsidR="0094186E" w:rsidRPr="007333EA" w:rsidRDefault="0094186E" w:rsidP="007333EA">
      <w:pPr>
        <w:pStyle w:val="Heading4"/>
        <w:spacing w:line="360" w:lineRule="auto"/>
        <w:jc w:val="both"/>
        <w:rPr>
          <w:rFonts w:asciiTheme="minorBidi" w:hAnsiTheme="minorBidi" w:cstheme="minorBidi"/>
          <w:b/>
          <w:bCs/>
          <w:i w:val="0"/>
          <w:iCs w:val="0"/>
          <w:color w:val="auto"/>
          <w:sz w:val="24"/>
          <w:szCs w:val="24"/>
        </w:rPr>
      </w:pPr>
      <w:r w:rsidRPr="007333EA">
        <w:rPr>
          <w:rFonts w:asciiTheme="minorBidi" w:hAnsiTheme="minorBidi" w:cstheme="minorBidi"/>
          <w:b/>
          <w:bCs/>
          <w:i w:val="0"/>
          <w:iCs w:val="0"/>
          <w:color w:val="auto"/>
          <w:sz w:val="24"/>
          <w:szCs w:val="24"/>
        </w:rPr>
        <w:t>5.3.1 UV-visible spectroscopy</w:t>
      </w:r>
    </w:p>
    <w:p w:rsidR="0094186E" w:rsidRPr="007333EA" w:rsidRDefault="0094186E" w:rsidP="0094186E">
      <w:pPr>
        <w:spacing w:line="360" w:lineRule="auto"/>
        <w:ind w:firstLine="720"/>
        <w:jc w:val="both"/>
        <w:rPr>
          <w:rFonts w:asciiTheme="minorBidi" w:hAnsiTheme="minorBidi"/>
          <w:sz w:val="24"/>
          <w:szCs w:val="24"/>
        </w:rPr>
      </w:pPr>
      <w:r w:rsidRPr="007333EA">
        <w:rPr>
          <w:rFonts w:asciiTheme="minorBidi" w:hAnsiTheme="minorBidi"/>
          <w:sz w:val="24"/>
          <w:szCs w:val="24"/>
        </w:rPr>
        <w:t>The WhiB1 protein fractions that eluted from the HiTrap chelating column were brown and colourless (Fig 5.4.</w:t>
      </w:r>
      <w:r w:rsidRPr="007333EA">
        <w:rPr>
          <w:rFonts w:asciiTheme="minorBidi" w:hAnsiTheme="minorBidi"/>
          <w:i/>
          <w:iCs/>
          <w:sz w:val="24"/>
          <w:szCs w:val="24"/>
        </w:rPr>
        <w:t>b</w:t>
      </w:r>
      <w:r w:rsidRPr="007333EA">
        <w:rPr>
          <w:rFonts w:asciiTheme="minorBidi" w:hAnsiTheme="minorBidi"/>
          <w:sz w:val="24"/>
          <w:szCs w:val="24"/>
        </w:rPr>
        <w:t>).  The strong absorbance at 420 nm in the UV-visible spectrum of protein fraction (lane 6 in Fig 5.4.</w:t>
      </w:r>
      <w:r w:rsidRPr="007333EA">
        <w:rPr>
          <w:rFonts w:asciiTheme="minorBidi" w:hAnsiTheme="minorBidi"/>
          <w:i/>
          <w:sz w:val="24"/>
          <w:szCs w:val="24"/>
        </w:rPr>
        <w:t>b</w:t>
      </w:r>
      <w:r w:rsidRPr="007333EA">
        <w:rPr>
          <w:rFonts w:asciiTheme="minorBidi" w:hAnsiTheme="minorBidi"/>
          <w:sz w:val="24"/>
          <w:szCs w:val="24"/>
        </w:rPr>
        <w:t>) indicated the presence of a [4Fe-4S] cluster in the purified WhiB1 protein (Fig 5.6, purple line). In contrast, the spectrum of protein fraction (lane 7 in Fig 5.4.</w:t>
      </w:r>
      <w:r w:rsidRPr="007333EA">
        <w:rPr>
          <w:rFonts w:asciiTheme="minorBidi" w:hAnsiTheme="minorBidi"/>
          <w:i/>
          <w:sz w:val="24"/>
          <w:szCs w:val="24"/>
        </w:rPr>
        <w:t>b</w:t>
      </w:r>
      <w:r w:rsidRPr="007333EA">
        <w:rPr>
          <w:rFonts w:asciiTheme="minorBidi" w:hAnsiTheme="minorBidi"/>
          <w:sz w:val="24"/>
          <w:szCs w:val="24"/>
        </w:rPr>
        <w:t xml:space="preserve">) lacked absorbance at 420 nm, suggesting that the WhiB1 in this fraction was in the apo-form (Fig 5.6, green line).  A [2Fe-2S] cluster is normally associated with peaks at 350 nm and 550-650 nm </w:t>
      </w:r>
      <w:r w:rsidRPr="007333EA">
        <w:rPr>
          <w:rFonts w:asciiTheme="minorBidi" w:hAnsiTheme="minorBidi"/>
          <w:sz w:val="24"/>
          <w:szCs w:val="24"/>
        </w:rPr>
        <w:fldChar w:fldCharType="begin"/>
      </w:r>
      <w:r w:rsidRPr="007333EA">
        <w:rPr>
          <w:rFonts w:asciiTheme="minorBidi" w:hAnsiTheme="minorBidi"/>
          <w:sz w:val="24"/>
          <w:szCs w:val="24"/>
        </w:rPr>
        <w:instrText xml:space="preserve"> ADDIN EN.CITE &lt;EndNote&gt;&lt;Cite&gt;&lt;Author&gt;Rybniker&lt;/Author&gt;&lt;Year&gt;2010&lt;/Year&gt;&lt;IDText&gt;Insights into the function of the WhiB</w:instrText>
      </w:r>
      <w:r w:rsidRPr="007333EA">
        <w:rPr>
          <w:rFonts w:ascii="Cambria Math" w:hAnsi="Cambria Math" w:cs="Cambria Math"/>
          <w:sz w:val="24"/>
          <w:szCs w:val="24"/>
        </w:rPr>
        <w:instrText>‐</w:instrText>
      </w:r>
      <w:r w:rsidRPr="007333EA">
        <w:rPr>
          <w:rFonts w:asciiTheme="minorBidi" w:hAnsiTheme="minorBidi"/>
          <w:sz w:val="24"/>
          <w:szCs w:val="24"/>
        </w:rPr>
        <w:instrText>like protein of mycobacteriophage TM4</w:instrText>
      </w:r>
      <w:r w:rsidRPr="007333EA">
        <w:rPr>
          <w:rFonts w:ascii="Arial" w:hAnsi="Arial" w:cs="Arial"/>
          <w:sz w:val="24"/>
          <w:szCs w:val="24"/>
        </w:rPr>
        <w:instrText>–</w:instrText>
      </w:r>
      <w:r w:rsidRPr="007333EA">
        <w:rPr>
          <w:rFonts w:asciiTheme="minorBidi" w:hAnsiTheme="minorBidi"/>
          <w:sz w:val="24"/>
          <w:szCs w:val="24"/>
        </w:rPr>
        <w:instrText>a transcriptional inhibitor of WhiB2&lt;/IDText&gt;&lt;DisplayText&gt;(Rybniker&lt;style face="italic"&gt; et al.&lt;/style&gt;, 2010)&lt;/DisplayText&gt;&lt;record&gt;&lt;isbn&gt;1365-2958&lt;/isbn&gt;&lt;titles&gt;&lt;title&gt;Insights into the function of the WhiB</w:instrText>
      </w:r>
      <w:r w:rsidRPr="007333EA">
        <w:rPr>
          <w:rFonts w:ascii="Cambria Math" w:hAnsi="Cambria Math" w:cs="Cambria Math"/>
          <w:sz w:val="24"/>
          <w:szCs w:val="24"/>
        </w:rPr>
        <w:instrText>‐</w:instrText>
      </w:r>
      <w:r w:rsidRPr="007333EA">
        <w:rPr>
          <w:rFonts w:asciiTheme="minorBidi" w:hAnsiTheme="minorBidi"/>
          <w:sz w:val="24"/>
          <w:szCs w:val="24"/>
        </w:rPr>
        <w:instrText>like protein of mycobacteriophage TM4</w:instrText>
      </w:r>
      <w:r w:rsidRPr="007333EA">
        <w:rPr>
          <w:rFonts w:ascii="Arial" w:hAnsi="Arial" w:cs="Arial"/>
          <w:sz w:val="24"/>
          <w:szCs w:val="24"/>
        </w:rPr>
        <w:instrText>–</w:instrText>
      </w:r>
      <w:r w:rsidRPr="007333EA">
        <w:rPr>
          <w:rFonts w:asciiTheme="minorBidi" w:hAnsiTheme="minorBidi"/>
          <w:sz w:val="24"/>
          <w:szCs w:val="24"/>
        </w:rPr>
        <w:instrText>a transcriptional inhibitor of WhiB2&lt;/title&gt;&lt;secondary-title&gt;Molecular microbiology&lt;/secondary-title&gt;&lt;/titles&gt;&lt;pages&gt;642-657&lt;/pages&gt;&lt;number&gt;3&lt;/number&gt;&lt;contributors&gt;&lt;authors&gt;&lt;author&gt;Rybniker, Jan&lt;/author&gt;&lt;author&gt;Nowag, Angela&lt;/author&gt;&lt;author&gt;Van Gumpel, Edeltraud&lt;/author&gt;&lt;author&gt;Nissen, Nicole&lt;/author&gt;&lt;author&gt;Robinson, Nirmal&lt;/author&gt;&lt;author&gt;Plum, Georg&lt;/author&gt;&lt;author&gt;Hartmann, Pia&lt;/author&gt;&lt;/authors&gt;&lt;/contributors&gt;&lt;added-date format="utc"&gt;1497883933&lt;/added-date&gt;&lt;ref-type name="Journal Article"&gt;17&lt;/ref-type&gt;&lt;dates&gt;&lt;year&gt;2010&lt;/year&gt;&lt;/dates&gt;&lt;rec-number&gt;459&lt;/rec-number&gt;&lt;last-updated-date format="utc"&gt;1497883933&lt;/last-updated-date&gt;&lt;volume&gt;77&lt;/volume&gt;&lt;/record&gt;&lt;/Cite&gt;&lt;/EndNote&gt;</w:instrText>
      </w:r>
      <w:r w:rsidRPr="007333EA">
        <w:rPr>
          <w:rFonts w:asciiTheme="minorBidi" w:hAnsiTheme="minorBidi"/>
          <w:sz w:val="24"/>
          <w:szCs w:val="24"/>
        </w:rPr>
        <w:fldChar w:fldCharType="separate"/>
      </w:r>
      <w:r w:rsidRPr="007333EA">
        <w:rPr>
          <w:rFonts w:asciiTheme="minorBidi" w:hAnsiTheme="minorBidi"/>
          <w:noProof/>
          <w:sz w:val="24"/>
          <w:szCs w:val="24"/>
        </w:rPr>
        <w:t>(Rybniker</w:t>
      </w:r>
      <w:r w:rsidRPr="007333EA">
        <w:rPr>
          <w:rFonts w:asciiTheme="minorBidi" w:hAnsiTheme="minorBidi"/>
          <w:i/>
          <w:noProof/>
          <w:sz w:val="24"/>
          <w:szCs w:val="24"/>
        </w:rPr>
        <w:t xml:space="preserve"> et al.</w:t>
      </w:r>
      <w:r w:rsidRPr="007333EA">
        <w:rPr>
          <w:rFonts w:asciiTheme="minorBidi" w:hAnsiTheme="minorBidi"/>
          <w:noProof/>
          <w:sz w:val="24"/>
          <w:szCs w:val="24"/>
        </w:rPr>
        <w:t>, 2010)</w:t>
      </w:r>
      <w:r w:rsidRPr="007333EA">
        <w:rPr>
          <w:rFonts w:asciiTheme="minorBidi" w:hAnsiTheme="minorBidi"/>
          <w:sz w:val="24"/>
          <w:szCs w:val="24"/>
        </w:rPr>
        <w:fldChar w:fldCharType="end"/>
      </w:r>
      <w:r w:rsidRPr="007333EA">
        <w:rPr>
          <w:rFonts w:asciiTheme="minorBidi" w:hAnsiTheme="minorBidi"/>
          <w:sz w:val="24"/>
          <w:szCs w:val="24"/>
        </w:rPr>
        <w:t xml:space="preserve">, which are absent in WhiB1.  </w:t>
      </w:r>
      <w:r w:rsidRPr="007333EA">
        <w:rPr>
          <w:rFonts w:asciiTheme="minorBidi" w:hAnsiTheme="minorBidi"/>
          <w:noProof/>
          <w:sz w:val="24"/>
          <w:szCs w:val="24"/>
        </w:rPr>
        <w:t>Kudhair</w:t>
      </w:r>
      <w:r w:rsidRPr="007333EA">
        <w:rPr>
          <w:rFonts w:asciiTheme="minorBidi" w:hAnsiTheme="minorBidi"/>
          <w:i/>
          <w:noProof/>
          <w:sz w:val="24"/>
          <w:szCs w:val="24"/>
        </w:rPr>
        <w:t xml:space="preserve"> et al. </w:t>
      </w:r>
      <w:r w:rsidRPr="007333EA">
        <w:rPr>
          <w:rFonts w:asciiTheme="minorBidi" w:hAnsiTheme="minorBidi"/>
          <w:iCs/>
          <w:noProof/>
          <w:sz w:val="24"/>
          <w:szCs w:val="24"/>
        </w:rPr>
        <w:t xml:space="preserve">(2017) reported that overproduction of WhiB1 in </w:t>
      </w:r>
      <w:r w:rsidRPr="007333EA">
        <w:rPr>
          <w:rFonts w:asciiTheme="minorBidi" w:hAnsiTheme="minorBidi"/>
          <w:i/>
          <w:noProof/>
          <w:sz w:val="24"/>
          <w:szCs w:val="24"/>
        </w:rPr>
        <w:t>M. smegmatis</w:t>
      </w:r>
      <w:r w:rsidRPr="007333EA">
        <w:rPr>
          <w:rFonts w:asciiTheme="minorBidi" w:hAnsiTheme="minorBidi"/>
          <w:iCs/>
          <w:noProof/>
          <w:sz w:val="24"/>
          <w:szCs w:val="24"/>
        </w:rPr>
        <w:t xml:space="preserve"> yields only the </w:t>
      </w:r>
      <w:r w:rsidRPr="007333EA">
        <w:rPr>
          <w:rFonts w:asciiTheme="minorBidi" w:hAnsiTheme="minorBidi"/>
          <w:sz w:val="24"/>
          <w:szCs w:val="24"/>
        </w:rPr>
        <w:t xml:space="preserve">[4Fe-4S] form, unlike overproduction in </w:t>
      </w:r>
      <w:r w:rsidRPr="007333EA">
        <w:rPr>
          <w:rFonts w:asciiTheme="minorBidi" w:hAnsiTheme="minorBidi"/>
          <w:i/>
          <w:iCs/>
          <w:sz w:val="24"/>
          <w:szCs w:val="24"/>
        </w:rPr>
        <w:t>E. coli</w:t>
      </w:r>
      <w:r w:rsidRPr="007333EA">
        <w:rPr>
          <w:rFonts w:asciiTheme="minorBidi" w:hAnsiTheme="minorBidi"/>
          <w:sz w:val="24"/>
          <w:szCs w:val="24"/>
        </w:rPr>
        <w:t xml:space="preserve"> which resulted in three forms [4Fe-4S]-, [2Fe-2S]- and apo- during aerobic purification (Smith </w:t>
      </w:r>
      <w:r w:rsidRPr="007333EA">
        <w:rPr>
          <w:rFonts w:asciiTheme="minorBidi" w:hAnsiTheme="minorBidi"/>
          <w:i/>
          <w:iCs/>
          <w:sz w:val="24"/>
          <w:szCs w:val="24"/>
        </w:rPr>
        <w:t>et al.</w:t>
      </w:r>
      <w:r w:rsidRPr="007333EA">
        <w:rPr>
          <w:rFonts w:asciiTheme="minorBidi" w:hAnsiTheme="minorBidi"/>
          <w:sz w:val="24"/>
          <w:szCs w:val="24"/>
        </w:rPr>
        <w:t xml:space="preserve">, 2012).  </w:t>
      </w:r>
    </w:p>
    <w:p w:rsidR="0094186E" w:rsidRPr="002C2D1B" w:rsidRDefault="0094186E" w:rsidP="0094186E">
      <w:pPr>
        <w:spacing w:line="360" w:lineRule="auto"/>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rPr>
                <w:rFonts w:asciiTheme="majorHAnsi" w:hAnsiTheme="majorHAnsi"/>
                <w:color w:val="000000" w:themeColor="text1"/>
                <w:sz w:val="26"/>
                <w:szCs w:val="26"/>
              </w:rPr>
            </w:pPr>
            <w:r w:rsidRPr="002C2D1B">
              <w:rPr>
                <w:noProof/>
                <w:color w:val="000000" w:themeColor="text1"/>
              </w:rPr>
              <w:object w:dxaOrig="8107" w:dyaOrig="4234">
                <v:shape id="_x0000_i1029" type="#_x0000_t75" style="width:404.95pt;height:210.45pt" o:ole="">
                  <v:imagedata r:id="rId76" o:title=""/>
                </v:shape>
                <o:OLEObject Type="Embed" ProgID="Prism8.Document" ShapeID="_x0000_i1029" DrawAspect="Content" ObjectID="_1636985540" r:id="rId77"/>
              </w:object>
            </w:r>
          </w:p>
        </w:tc>
      </w:tr>
      <w:tr w:rsidR="0094186E" w:rsidRPr="002C2D1B" w:rsidTr="00A319A8">
        <w:tc>
          <w:tcPr>
            <w:tcW w:w="9016" w:type="dxa"/>
          </w:tcPr>
          <w:p w:rsidR="0094186E" w:rsidRPr="00D63793" w:rsidRDefault="0094186E" w:rsidP="00A319A8">
            <w:pPr>
              <w:spacing w:line="276" w:lineRule="auto"/>
              <w:jc w:val="both"/>
              <w:rPr>
                <w:rFonts w:asciiTheme="minorBidi" w:hAnsiTheme="minorBidi"/>
                <w:color w:val="000000" w:themeColor="text1"/>
                <w:sz w:val="20"/>
                <w:szCs w:val="20"/>
              </w:rPr>
            </w:pPr>
            <w:bookmarkStart w:id="106" w:name="_Toc15250887"/>
            <w:r w:rsidRPr="00004AAA">
              <w:rPr>
                <w:rStyle w:val="ListoffiguresChar"/>
              </w:rPr>
              <w:t>Fig</w:t>
            </w:r>
            <w:r w:rsidR="00ED3117">
              <w:rPr>
                <w:rStyle w:val="ListoffiguresChar"/>
              </w:rPr>
              <w:t>.</w:t>
            </w:r>
            <w:r w:rsidRPr="00004AAA">
              <w:rPr>
                <w:rStyle w:val="ListoffiguresChar"/>
              </w:rPr>
              <w:t xml:space="preserve"> 5.6</w:t>
            </w:r>
            <w:r w:rsidR="003C5F10">
              <w:rPr>
                <w:rStyle w:val="ListoffiguresChar"/>
              </w:rPr>
              <w:t>:</w:t>
            </w:r>
            <w:r w:rsidRPr="00004AAA">
              <w:rPr>
                <w:rStyle w:val="ListoffiguresChar"/>
              </w:rPr>
              <w:t xml:space="preserve"> UV-visible spectroscopic analysis of different fractions of WhiB1 eluted from HiTrap chelating chromatography.</w:t>
            </w:r>
            <w:bookmarkEnd w:id="106"/>
            <w:r w:rsidRPr="00D63793">
              <w:rPr>
                <w:rFonts w:asciiTheme="minorBidi" w:hAnsiTheme="minorBidi"/>
                <w:color w:val="000000" w:themeColor="text1"/>
                <w:sz w:val="20"/>
                <w:szCs w:val="20"/>
              </w:rPr>
              <w:t xml:space="preserve"> Purple trace shows the spectrum of fraction </w:t>
            </w:r>
            <w:r w:rsidRPr="00004AAA">
              <w:rPr>
                <w:rFonts w:asciiTheme="minorBidi" w:hAnsiTheme="minorBidi"/>
                <w:color w:val="000000" w:themeColor="text1"/>
                <w:sz w:val="20"/>
                <w:szCs w:val="20"/>
              </w:rPr>
              <w:t xml:space="preserve">6 </w:t>
            </w:r>
            <w:r w:rsidRPr="00D63793">
              <w:rPr>
                <w:rFonts w:asciiTheme="minorBidi" w:hAnsiTheme="minorBidi"/>
                <w:color w:val="000000" w:themeColor="text1"/>
                <w:sz w:val="20"/>
                <w:szCs w:val="20"/>
              </w:rPr>
              <w:t>(60 µM WhiB1; Fig 5.4.</w:t>
            </w:r>
            <w:r w:rsidRPr="00D63793">
              <w:rPr>
                <w:rFonts w:asciiTheme="minorBidi" w:hAnsiTheme="minorBidi"/>
                <w:i/>
                <w:color w:val="000000" w:themeColor="text1"/>
                <w:sz w:val="20"/>
                <w:szCs w:val="20"/>
              </w:rPr>
              <w:t>b</w:t>
            </w:r>
            <w:r w:rsidRPr="00D63793">
              <w:rPr>
                <w:rFonts w:asciiTheme="minorBidi" w:hAnsiTheme="minorBidi"/>
                <w:color w:val="000000" w:themeColor="text1"/>
                <w:sz w:val="20"/>
                <w:szCs w:val="20"/>
              </w:rPr>
              <w:t xml:space="preserve">).  The absorbance at 420 nm indicates the presence of a [4Fe-4S] cluster.  The green trace shows the spectrum of </w:t>
            </w:r>
            <w:r w:rsidRPr="00BF59A2">
              <w:rPr>
                <w:rFonts w:asciiTheme="minorBidi" w:hAnsiTheme="minorBidi"/>
                <w:sz w:val="20"/>
                <w:szCs w:val="20"/>
              </w:rPr>
              <w:t xml:space="preserve">fraction 7 (37 </w:t>
            </w:r>
            <w:r w:rsidRPr="00D63793">
              <w:rPr>
                <w:rFonts w:asciiTheme="minorBidi" w:hAnsiTheme="minorBidi"/>
                <w:color w:val="000000" w:themeColor="text1"/>
                <w:sz w:val="20"/>
                <w:szCs w:val="20"/>
              </w:rPr>
              <w:t>µM WhiB1; Fig 5.4.</w:t>
            </w:r>
            <w:r w:rsidRPr="00D63793">
              <w:rPr>
                <w:rFonts w:asciiTheme="minorBidi" w:hAnsiTheme="minorBidi"/>
                <w:i/>
                <w:color w:val="000000" w:themeColor="text1"/>
                <w:sz w:val="20"/>
                <w:szCs w:val="20"/>
              </w:rPr>
              <w:t>b</w:t>
            </w:r>
            <w:r w:rsidRPr="00D63793">
              <w:rPr>
                <w:rFonts w:asciiTheme="minorBidi" w:hAnsiTheme="minorBidi"/>
                <w:color w:val="000000" w:themeColor="text1"/>
                <w:sz w:val="20"/>
                <w:szCs w:val="20"/>
              </w:rPr>
              <w:t xml:space="preserve">).  The absence of detectible features in the visible region of the spectrum suggests that this fraction contained apo-WhiB1.   </w:t>
            </w:r>
          </w:p>
        </w:tc>
      </w:tr>
    </w:tbl>
    <w:p w:rsidR="0094186E" w:rsidRDefault="0094186E" w:rsidP="0094186E">
      <w:pPr>
        <w:spacing w:line="360" w:lineRule="auto"/>
        <w:rPr>
          <w:rFonts w:asciiTheme="majorHAnsi" w:hAnsiTheme="majorHAnsi"/>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Pr="007333EA" w:rsidRDefault="0094186E" w:rsidP="007333EA">
      <w:pPr>
        <w:pStyle w:val="Heading4"/>
        <w:spacing w:line="360" w:lineRule="auto"/>
        <w:jc w:val="both"/>
        <w:rPr>
          <w:rFonts w:asciiTheme="minorBidi" w:hAnsiTheme="minorBidi" w:cstheme="minorBidi"/>
          <w:b/>
          <w:bCs/>
          <w:i w:val="0"/>
          <w:iCs w:val="0"/>
          <w:color w:val="auto"/>
          <w:sz w:val="24"/>
          <w:szCs w:val="24"/>
        </w:rPr>
      </w:pPr>
      <w:r w:rsidRPr="007333EA">
        <w:rPr>
          <w:rFonts w:asciiTheme="minorBidi" w:hAnsiTheme="minorBidi" w:cstheme="minorBidi"/>
          <w:b/>
          <w:bCs/>
          <w:i w:val="0"/>
          <w:iCs w:val="0"/>
          <w:color w:val="auto"/>
          <w:sz w:val="24"/>
          <w:szCs w:val="24"/>
        </w:rPr>
        <w:lastRenderedPageBreak/>
        <w:t>5.3.2 Stability of [4Fe-4S] WhiB1 cluster in the presence of oxygen</w:t>
      </w:r>
    </w:p>
    <w:p w:rsidR="0094186E" w:rsidRPr="007333EA" w:rsidRDefault="0094186E" w:rsidP="00FD6D90">
      <w:pPr>
        <w:spacing w:line="360" w:lineRule="auto"/>
        <w:ind w:firstLine="720"/>
        <w:jc w:val="both"/>
        <w:rPr>
          <w:rFonts w:asciiTheme="minorBidi" w:hAnsiTheme="minorBidi"/>
          <w:sz w:val="24"/>
          <w:szCs w:val="24"/>
        </w:rPr>
      </w:pPr>
      <w:r w:rsidRPr="00D63793">
        <w:rPr>
          <w:rFonts w:asciiTheme="minorBidi" w:hAnsiTheme="minorBidi"/>
          <w:color w:val="000000" w:themeColor="text1"/>
          <w:sz w:val="24"/>
          <w:szCs w:val="24"/>
        </w:rPr>
        <w:t xml:space="preserve">The UV-visible spectrum of the isolated WhiB1 showed only one peak at 420 nm (Fig 5.6).  This peak normally indicates the presence of [4Fe-4S] cluster. Iron-sulfur clusters are often sensitive to </w:t>
      </w:r>
      <w:r w:rsidRPr="007333EA">
        <w:rPr>
          <w:rFonts w:asciiTheme="minorBidi" w:hAnsiTheme="minorBidi"/>
          <w:sz w:val="24"/>
          <w:szCs w:val="24"/>
        </w:rPr>
        <w:t xml:space="preserve">oxidation in air (Smith </w:t>
      </w:r>
      <w:r w:rsidRPr="007333EA">
        <w:rPr>
          <w:rFonts w:asciiTheme="minorBidi" w:hAnsiTheme="minorBidi"/>
          <w:i/>
          <w:iCs/>
          <w:sz w:val="24"/>
          <w:szCs w:val="24"/>
        </w:rPr>
        <w:t>et al.</w:t>
      </w:r>
      <w:r w:rsidRPr="007333EA">
        <w:rPr>
          <w:rFonts w:asciiTheme="minorBidi" w:hAnsiTheme="minorBidi"/>
          <w:sz w:val="24"/>
          <w:szCs w:val="24"/>
        </w:rPr>
        <w:t>, 2012).  To test the stability of the WhiB1 [4Fe-4S] in the presence of air, O</w:t>
      </w:r>
      <w:r w:rsidRPr="007333EA">
        <w:rPr>
          <w:rFonts w:asciiTheme="minorBidi" w:hAnsiTheme="minorBidi"/>
          <w:sz w:val="24"/>
          <w:szCs w:val="24"/>
          <w:vertAlign w:val="subscript"/>
        </w:rPr>
        <w:t>2</w:t>
      </w:r>
      <w:r w:rsidRPr="007333EA">
        <w:rPr>
          <w:rFonts w:asciiTheme="minorBidi" w:hAnsiTheme="minorBidi"/>
          <w:sz w:val="24"/>
          <w:szCs w:val="24"/>
        </w:rPr>
        <w:t>-saturated buffer was added to anaerobic sample of holo-protein such that the final concentration of O</w:t>
      </w:r>
      <w:r w:rsidRPr="007333EA">
        <w:rPr>
          <w:rFonts w:asciiTheme="minorBidi" w:hAnsiTheme="minorBidi"/>
          <w:sz w:val="24"/>
          <w:szCs w:val="24"/>
          <w:vertAlign w:val="subscript"/>
        </w:rPr>
        <w:t>2</w:t>
      </w:r>
      <w:r w:rsidRPr="007333EA">
        <w:rPr>
          <w:rFonts w:asciiTheme="minorBidi" w:hAnsiTheme="minorBidi"/>
          <w:sz w:val="24"/>
          <w:szCs w:val="24"/>
        </w:rPr>
        <w:t xml:space="preserve"> was 110 µM (Section 2.</w:t>
      </w:r>
      <w:r w:rsidR="00FD6D90">
        <w:rPr>
          <w:rFonts w:asciiTheme="minorBidi" w:hAnsiTheme="minorBidi"/>
          <w:sz w:val="24"/>
          <w:szCs w:val="24"/>
        </w:rPr>
        <w:t>9.3</w:t>
      </w:r>
      <w:r w:rsidRPr="007333EA">
        <w:rPr>
          <w:rFonts w:asciiTheme="minorBidi" w:hAnsiTheme="minorBidi"/>
          <w:sz w:val="24"/>
          <w:szCs w:val="24"/>
        </w:rPr>
        <w:t>).  The UV-visible spectra were recorded before and after O</w:t>
      </w:r>
      <w:r w:rsidRPr="007333EA">
        <w:rPr>
          <w:rFonts w:asciiTheme="minorBidi" w:hAnsiTheme="minorBidi"/>
          <w:sz w:val="24"/>
          <w:szCs w:val="24"/>
          <w:vertAlign w:val="subscript"/>
        </w:rPr>
        <w:t>2</w:t>
      </w:r>
      <w:r w:rsidRPr="007333EA">
        <w:rPr>
          <w:rFonts w:asciiTheme="minorBidi" w:hAnsiTheme="minorBidi"/>
          <w:sz w:val="24"/>
          <w:szCs w:val="24"/>
        </w:rPr>
        <w:t xml:space="preserve"> exposure (Fig 5.7).  After 12 h of incubation under these conditions, no changes in 420 nm region of the spectrum were seen, suggesting that WhiB1 has an O</w:t>
      </w:r>
      <w:r w:rsidRPr="007333EA">
        <w:rPr>
          <w:rFonts w:asciiTheme="minorBidi" w:hAnsiTheme="minorBidi"/>
          <w:sz w:val="24"/>
          <w:szCs w:val="24"/>
          <w:vertAlign w:val="subscript"/>
        </w:rPr>
        <w:t>2</w:t>
      </w:r>
      <w:r w:rsidRPr="007333EA">
        <w:rPr>
          <w:rFonts w:asciiTheme="minorBidi" w:hAnsiTheme="minorBidi"/>
          <w:sz w:val="24"/>
          <w:szCs w:val="24"/>
        </w:rPr>
        <w:t xml:space="preserve">-stable [4Fe-4S] cluster, consistent with data reported by Kudhair </w:t>
      </w:r>
      <w:r w:rsidRPr="007333EA">
        <w:rPr>
          <w:rFonts w:asciiTheme="minorBidi" w:hAnsiTheme="minorBidi"/>
          <w:i/>
          <w:iCs/>
          <w:sz w:val="24"/>
          <w:szCs w:val="24"/>
        </w:rPr>
        <w:t>et al.</w:t>
      </w:r>
      <w:r w:rsidRPr="007333EA">
        <w:rPr>
          <w:rFonts w:asciiTheme="minorBidi" w:hAnsiTheme="minorBidi"/>
          <w:sz w:val="24"/>
          <w:szCs w:val="24"/>
        </w:rPr>
        <w:t xml:space="preserve"> (2017). </w:t>
      </w: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rPr>
                <w:rFonts w:asciiTheme="majorHAnsi" w:hAnsiTheme="majorHAnsi"/>
                <w:color w:val="000000" w:themeColor="text1"/>
                <w:sz w:val="26"/>
                <w:szCs w:val="26"/>
              </w:rPr>
            </w:pPr>
            <w:r w:rsidRPr="002C2D1B">
              <w:rPr>
                <w:noProof/>
                <w:color w:val="000000" w:themeColor="text1"/>
              </w:rPr>
              <w:object w:dxaOrig="7099" w:dyaOrig="4234">
                <v:shape id="_x0000_i1030" type="#_x0000_t75" style="width:355.65pt;height:210.45pt" o:ole="">
                  <v:imagedata r:id="rId78" o:title=""/>
                </v:shape>
                <o:OLEObject Type="Embed" ProgID="Prism8.Document" ShapeID="_x0000_i1030" DrawAspect="Content" ObjectID="_1636985541" r:id="rId79"/>
              </w:object>
            </w:r>
          </w:p>
        </w:tc>
      </w:tr>
      <w:tr w:rsidR="0094186E" w:rsidRPr="002C2D1B" w:rsidTr="00A319A8">
        <w:tc>
          <w:tcPr>
            <w:tcW w:w="9016" w:type="dxa"/>
          </w:tcPr>
          <w:p w:rsidR="0094186E" w:rsidRPr="007333EA" w:rsidRDefault="0094186E" w:rsidP="00A319A8">
            <w:pPr>
              <w:spacing w:line="276" w:lineRule="auto"/>
              <w:jc w:val="both"/>
              <w:rPr>
                <w:rFonts w:asciiTheme="minorBidi" w:hAnsiTheme="minorBidi"/>
                <w:sz w:val="20"/>
                <w:szCs w:val="20"/>
              </w:rPr>
            </w:pPr>
            <w:bookmarkStart w:id="107" w:name="_Toc15250888"/>
            <w:r w:rsidRPr="00BA1433">
              <w:rPr>
                <w:rStyle w:val="ListoffiguresChar"/>
              </w:rPr>
              <w:t>Fig</w:t>
            </w:r>
            <w:r w:rsidR="00ED3117">
              <w:rPr>
                <w:rStyle w:val="ListoffiguresChar"/>
              </w:rPr>
              <w:t>.</w:t>
            </w:r>
            <w:r w:rsidRPr="00BA1433">
              <w:rPr>
                <w:rStyle w:val="ListoffiguresChar"/>
              </w:rPr>
              <w:t xml:space="preserve"> 5.7</w:t>
            </w:r>
            <w:r w:rsidR="003C5F10">
              <w:rPr>
                <w:rStyle w:val="ListoffiguresChar"/>
              </w:rPr>
              <w:t>:</w:t>
            </w:r>
            <w:r w:rsidRPr="00BA1433">
              <w:rPr>
                <w:rStyle w:val="ListoffiguresChar"/>
              </w:rPr>
              <w:t xml:space="preserve"> Oxygen insensitivity of [4Fe-4S] WhiB1.</w:t>
            </w:r>
            <w:bookmarkEnd w:id="107"/>
            <w:r w:rsidRPr="007333EA">
              <w:rPr>
                <w:rFonts w:asciiTheme="minorBidi" w:hAnsiTheme="minorBidi"/>
                <w:sz w:val="20"/>
                <w:szCs w:val="20"/>
              </w:rPr>
              <w:t xml:space="preserve">  The spectrum of blue and red traces were recorded at 0 and 12 h respectively after exposure to air-saturated buffer (50 mM Tris, 0.5 M NaCl, pH 7.4, 5% glycerol) with a final concentration of 110 µM of O</w:t>
            </w:r>
            <w:r w:rsidRPr="007333EA">
              <w:rPr>
                <w:rFonts w:asciiTheme="minorBidi" w:hAnsiTheme="minorBidi"/>
                <w:sz w:val="20"/>
                <w:szCs w:val="20"/>
                <w:vertAlign w:val="subscript"/>
              </w:rPr>
              <w:t>2</w:t>
            </w:r>
            <w:r w:rsidRPr="007333EA">
              <w:rPr>
                <w:rFonts w:asciiTheme="minorBidi" w:hAnsiTheme="minorBidi"/>
                <w:sz w:val="20"/>
                <w:szCs w:val="20"/>
              </w:rPr>
              <w:t>.  Reaction was incubated at 25°C.  The final concentration of the protein after exposure to air-saturated buffer was ~19 µM.</w:t>
            </w:r>
          </w:p>
        </w:tc>
      </w:tr>
    </w:tbl>
    <w:p w:rsidR="0094186E" w:rsidRPr="002C2D1B" w:rsidRDefault="0094186E" w:rsidP="0094186E">
      <w:pPr>
        <w:spacing w:line="360" w:lineRule="auto"/>
        <w:rPr>
          <w:rFonts w:asciiTheme="majorHAnsi" w:hAnsiTheme="majorHAnsi"/>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Default="0094186E" w:rsidP="0094186E">
      <w:pPr>
        <w:spacing w:line="360" w:lineRule="auto"/>
        <w:rPr>
          <w:rFonts w:asciiTheme="majorHAnsi" w:hAnsiTheme="majorHAnsi"/>
          <w:b/>
          <w:bCs/>
          <w:color w:val="000000" w:themeColor="text1"/>
          <w:sz w:val="26"/>
          <w:szCs w:val="26"/>
        </w:rPr>
      </w:pPr>
    </w:p>
    <w:p w:rsidR="0094186E" w:rsidRPr="007333EA" w:rsidRDefault="0094186E" w:rsidP="007333EA">
      <w:pPr>
        <w:pStyle w:val="Heading4"/>
        <w:spacing w:line="360" w:lineRule="auto"/>
        <w:jc w:val="both"/>
        <w:rPr>
          <w:rFonts w:asciiTheme="minorBidi" w:hAnsiTheme="minorBidi" w:cstheme="minorBidi"/>
          <w:b/>
          <w:bCs/>
          <w:i w:val="0"/>
          <w:iCs w:val="0"/>
          <w:color w:val="auto"/>
          <w:sz w:val="24"/>
          <w:szCs w:val="24"/>
        </w:rPr>
      </w:pPr>
      <w:r w:rsidRPr="007333EA">
        <w:rPr>
          <w:rFonts w:asciiTheme="minorBidi" w:hAnsiTheme="minorBidi" w:cstheme="minorBidi"/>
          <w:b/>
          <w:bCs/>
          <w:i w:val="0"/>
          <w:iCs w:val="0"/>
          <w:color w:val="auto"/>
          <w:sz w:val="24"/>
          <w:szCs w:val="24"/>
        </w:rPr>
        <w:lastRenderedPageBreak/>
        <w:t>5.3.3 WhiB1 reacts with Spermine NONOate, a source of nitric oxide (NO)</w:t>
      </w:r>
    </w:p>
    <w:p w:rsidR="0094186E" w:rsidRDefault="0094186E" w:rsidP="00771824">
      <w:pPr>
        <w:spacing w:line="360" w:lineRule="auto"/>
        <w:ind w:firstLine="720"/>
        <w:jc w:val="both"/>
        <w:rPr>
          <w:rFonts w:asciiTheme="minorBidi" w:hAnsiTheme="minorBidi"/>
          <w:color w:val="000000" w:themeColor="text1"/>
          <w:sz w:val="24"/>
          <w:szCs w:val="24"/>
        </w:rPr>
      </w:pPr>
      <w:r w:rsidRPr="00D63793">
        <w:rPr>
          <w:rFonts w:asciiTheme="minorBidi" w:hAnsiTheme="minorBidi"/>
          <w:sz w:val="24"/>
          <w:szCs w:val="24"/>
        </w:rPr>
        <w:t xml:space="preserve">NO functions as a cytotoxin that is generated in macrophages during the first immune response against microbe invasion.  Due to its chemistry, it readily undergoes redox and ligand binding reactions </w:t>
      </w:r>
      <w:r w:rsidRPr="00D63793">
        <w:rPr>
          <w:rFonts w:asciiTheme="minorBidi" w:hAnsiTheme="minorBidi"/>
          <w:sz w:val="24"/>
          <w:szCs w:val="24"/>
        </w:rPr>
        <w:fldChar w:fldCharType="begin"/>
      </w:r>
      <w:r w:rsidRPr="00D63793">
        <w:rPr>
          <w:rFonts w:asciiTheme="minorBidi" w:hAnsiTheme="minorBidi"/>
          <w:sz w:val="24"/>
          <w:szCs w:val="24"/>
        </w:rPr>
        <w:instrText xml:space="preserve"> ADDIN EN.CITE &lt;EndNote&gt;&lt;Cite&gt;&lt;Author&gt;Crack&lt;/Author&gt;&lt;Year&gt;2019&lt;/Year&gt;&lt;IDText&gt;Mass Spectrometric Identification of [4Fe–4S](NO) x Intermediates of Nitric Oxide Sensing by Regulatory Iron–Sulfur Cluster Proteins&lt;/IDText&gt;&lt;DisplayText&gt;(Crack and Le Brun, 2019)&lt;/DisplayText&gt;&lt;record&gt;&lt;isbn&gt;0947-6539&lt;/isbn&gt;&lt;titles&gt;&lt;title&gt;Mass Spectrometric Identification of [4Fe–4S](NO) x Intermediates of Nitric Oxide Sensing by Regulatory Iron–Sulfur Cluster Proteins&lt;/title&gt;&lt;secondary-title&gt;Chemistry–A European Journal&lt;/secondary-title&gt;&lt;/titles&gt;&lt;pages&gt;3675-3684&lt;/pages&gt;&lt;number&gt;14&lt;/number&gt;&lt;contributors&gt;&lt;authors&gt;&lt;author&gt;Crack, Jason C&lt;/author&gt;&lt;author&gt;Le Brun, Nick E&lt;/author&gt;&lt;/authors&gt;&lt;/contributors&gt;&lt;added-date format="utc"&gt;1557713753&lt;/added-date&gt;&lt;ref-type name="Journal Article"&gt;17&lt;/ref-type&gt;&lt;dates&gt;&lt;year&gt;2019&lt;/year&gt;&lt;/dates&gt;&lt;rec-number&gt;595&lt;/rec-number&gt;&lt;last-updated-date format="utc"&gt;1557713753&lt;/last-updated-date&gt;&lt;volume&gt;25&lt;/volume&gt;&lt;/record&gt;&lt;/Cite&gt;&lt;/EndNote&gt;</w:instrText>
      </w:r>
      <w:r w:rsidRPr="00D63793">
        <w:rPr>
          <w:rFonts w:asciiTheme="minorBidi" w:hAnsiTheme="minorBidi"/>
          <w:sz w:val="24"/>
          <w:szCs w:val="24"/>
        </w:rPr>
        <w:fldChar w:fldCharType="separate"/>
      </w:r>
      <w:r w:rsidRPr="00D63793">
        <w:rPr>
          <w:rFonts w:asciiTheme="minorBidi" w:hAnsiTheme="minorBidi"/>
          <w:noProof/>
          <w:sz w:val="24"/>
          <w:szCs w:val="24"/>
        </w:rPr>
        <w:t>(Crack and Le Brun, 2019)</w:t>
      </w:r>
      <w:r w:rsidRPr="00D63793">
        <w:rPr>
          <w:rFonts w:asciiTheme="minorBidi" w:hAnsiTheme="minorBidi"/>
          <w:sz w:val="24"/>
          <w:szCs w:val="24"/>
        </w:rPr>
        <w:fldChar w:fldCharType="end"/>
      </w:r>
      <w:r w:rsidRPr="00D63793">
        <w:rPr>
          <w:rFonts w:asciiTheme="minorBidi" w:hAnsiTheme="minorBidi"/>
          <w:sz w:val="24"/>
          <w:szCs w:val="24"/>
        </w:rPr>
        <w:t>.  Several transcription factors that contain Iron-sulfur clusters are known to respond to NO as well as O</w:t>
      </w:r>
      <w:r w:rsidRPr="00D63793">
        <w:rPr>
          <w:rFonts w:asciiTheme="minorBidi" w:hAnsiTheme="minorBidi"/>
          <w:sz w:val="24"/>
          <w:szCs w:val="24"/>
          <w:vertAlign w:val="subscript"/>
        </w:rPr>
        <w:t>2</w:t>
      </w:r>
      <w:r w:rsidRPr="00D63793">
        <w:rPr>
          <w:rFonts w:asciiTheme="minorBidi" w:hAnsiTheme="minorBidi"/>
          <w:sz w:val="24"/>
          <w:szCs w:val="24"/>
        </w:rPr>
        <w:t xml:space="preserve"> </w:t>
      </w:r>
      <w:r w:rsidRPr="00D63793">
        <w:rPr>
          <w:rFonts w:asciiTheme="minorBidi" w:hAnsiTheme="minorBidi"/>
          <w:sz w:val="24"/>
          <w:szCs w:val="24"/>
        </w:rPr>
        <w:fldChar w:fldCharType="begin">
          <w:fldData xml:space="preserve">PEVuZE5vdGU+PENpdGU+PEF1dGhvcj5TbWl0aDwvQXV0aG9yPjxZZWFyPjIwMTA8L1llYXI+PElE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</w:fldData>
        </w:fldChar>
      </w:r>
      <w:r w:rsidRPr="00D63793">
        <w:rPr>
          <w:rFonts w:asciiTheme="minorBidi" w:hAnsiTheme="minorBidi"/>
          <w:sz w:val="24"/>
          <w:szCs w:val="24"/>
        </w:rPr>
        <w:instrText xml:space="preserve"> ADDIN EN.CITE </w:instrText>
      </w:r>
      <w:r w:rsidRPr="00D63793">
        <w:rPr>
          <w:rFonts w:asciiTheme="minorBidi" w:hAnsiTheme="minorBidi"/>
          <w:sz w:val="24"/>
          <w:szCs w:val="24"/>
        </w:rPr>
        <w:fldChar w:fldCharType="begin">
          <w:fldData xml:space="preserve">PEVuZE5vdGU+PENpdGU+PEF1dGhvcj5TbWl0aDwvQXV0aG9yPjxZZWFyPjIwMTA8L1llYXI+PElE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</w:fldData>
        </w:fldChar>
      </w:r>
      <w:r w:rsidRPr="00D63793">
        <w:rPr>
          <w:rFonts w:asciiTheme="minorBidi" w:hAnsiTheme="minorBidi"/>
          <w:sz w:val="24"/>
          <w:szCs w:val="24"/>
        </w:rPr>
        <w:instrText xml:space="preserve"> ADDIN EN.CITE.DATA </w:instrText>
      </w:r>
      <w:r w:rsidRPr="00D63793">
        <w:rPr>
          <w:rFonts w:asciiTheme="minorBidi" w:hAnsiTheme="minorBidi"/>
          <w:sz w:val="24"/>
          <w:szCs w:val="24"/>
        </w:rPr>
      </w:r>
      <w:r w:rsidRPr="00D63793">
        <w:rPr>
          <w:rFonts w:asciiTheme="minorBidi" w:hAnsiTheme="minorBidi"/>
          <w:sz w:val="24"/>
          <w:szCs w:val="24"/>
        </w:rPr>
        <w:fldChar w:fldCharType="end"/>
      </w:r>
      <w:r w:rsidRPr="00D63793">
        <w:rPr>
          <w:rFonts w:asciiTheme="minorBidi" w:hAnsiTheme="minorBidi"/>
          <w:sz w:val="24"/>
          <w:szCs w:val="24"/>
        </w:rPr>
      </w:r>
      <w:r w:rsidRPr="00D63793">
        <w:rPr>
          <w:rFonts w:asciiTheme="minorBidi" w:hAnsiTheme="minorBidi"/>
          <w:sz w:val="24"/>
          <w:szCs w:val="24"/>
        </w:rPr>
        <w:fldChar w:fldCharType="separate"/>
      </w:r>
      <w:r w:rsidRPr="00D63793">
        <w:rPr>
          <w:rFonts w:asciiTheme="minorBidi" w:hAnsiTheme="minorBidi"/>
          <w:noProof/>
          <w:sz w:val="24"/>
          <w:szCs w:val="24"/>
        </w:rPr>
        <w:t>(Smith</w:t>
      </w:r>
      <w:r w:rsidRPr="00D63793">
        <w:rPr>
          <w:rFonts w:asciiTheme="minorBidi" w:hAnsiTheme="minorBidi"/>
          <w:i/>
          <w:noProof/>
          <w:sz w:val="24"/>
          <w:szCs w:val="24"/>
        </w:rPr>
        <w:t xml:space="preserve"> et al.</w:t>
      </w:r>
      <w:r w:rsidRPr="00D63793">
        <w:rPr>
          <w:rFonts w:asciiTheme="minorBidi" w:hAnsiTheme="minorBidi"/>
          <w:noProof/>
          <w:sz w:val="24"/>
          <w:szCs w:val="24"/>
        </w:rPr>
        <w:t>, 2010; Kudhair</w:t>
      </w:r>
      <w:r w:rsidRPr="00D63793">
        <w:rPr>
          <w:rFonts w:asciiTheme="minorBidi" w:hAnsiTheme="minorBidi"/>
          <w:i/>
          <w:noProof/>
          <w:sz w:val="24"/>
          <w:szCs w:val="24"/>
        </w:rPr>
        <w:t xml:space="preserve"> et al.</w:t>
      </w:r>
      <w:r w:rsidRPr="00D63793">
        <w:rPr>
          <w:rFonts w:asciiTheme="minorBidi" w:hAnsiTheme="minorBidi"/>
          <w:noProof/>
          <w:sz w:val="24"/>
          <w:szCs w:val="24"/>
        </w:rPr>
        <w:t>, 2017)</w:t>
      </w:r>
      <w:r w:rsidRPr="00D63793">
        <w:rPr>
          <w:rFonts w:asciiTheme="minorBidi" w:hAnsiTheme="minorBidi"/>
          <w:sz w:val="24"/>
          <w:szCs w:val="24"/>
        </w:rPr>
        <w:fldChar w:fldCharType="end"/>
      </w:r>
      <w:r w:rsidRPr="00D63793">
        <w:rPr>
          <w:rFonts w:asciiTheme="minorBidi" w:hAnsiTheme="minorBidi"/>
          <w:sz w:val="24"/>
          <w:szCs w:val="24"/>
        </w:rPr>
        <w:t>.  Reactions were carried out using the NO donor (Spermine NONOate) as described in Section 2.</w:t>
      </w:r>
      <w:r w:rsidR="00771824">
        <w:rPr>
          <w:rFonts w:asciiTheme="minorBidi" w:hAnsiTheme="minorBidi"/>
          <w:sz w:val="24"/>
          <w:szCs w:val="24"/>
        </w:rPr>
        <w:t>9.4</w:t>
      </w:r>
      <w:r w:rsidRPr="00D63793">
        <w:rPr>
          <w:rFonts w:asciiTheme="minorBidi" w:hAnsiTheme="minorBidi"/>
          <w:sz w:val="24"/>
          <w:szCs w:val="24"/>
        </w:rPr>
        <w:t xml:space="preserve">.  WhiB1 (58 µM) was exposed to 571.8 µM of Spermine NONOate for 6 h under anaerobic conditions. The UV-visible spectrum showed a feature centred at 420 nm (the [4Fe-4S] absorbance) before treatment.  After addition of the spermine NONOate, an increase in absorbance at 350-360 nm and decrease at 420 nm were recorded with isosbestic point at 400 nm (Fig 5.8).  This result suggested that a dimeric dinitrosyl-iron-cysteine complex had </w:t>
      </w:r>
      <w:r w:rsidRPr="00D63793">
        <w:rPr>
          <w:rFonts w:asciiTheme="minorBidi" w:hAnsiTheme="minorBidi"/>
          <w:color w:val="000000" w:themeColor="text1"/>
          <w:sz w:val="24"/>
          <w:szCs w:val="24"/>
        </w:rPr>
        <w:t xml:space="preserve">been formed (Fig 5.9) </w:t>
      </w:r>
      <w:r w:rsidRPr="00D63793">
        <w:rPr>
          <w:rFonts w:asciiTheme="minorBidi" w:hAnsiTheme="minorBidi"/>
          <w:color w:val="000000" w:themeColor="text1"/>
          <w:sz w:val="24"/>
          <w:szCs w:val="24"/>
        </w:rPr>
        <w:fldChar w:fldCharType="begin"/>
      </w:r>
      <w:r w:rsidRPr="00D63793">
        <w:rPr>
          <w:rFonts w:asciiTheme="minorBidi" w:hAnsiTheme="minorBidi"/>
          <w:color w:val="000000" w:themeColor="text1"/>
          <w:sz w:val="24"/>
          <w:szCs w:val="24"/>
        </w:rPr>
        <w:instrText xml:space="preserve"> ADDIN EN.CITE &lt;EndNote&gt;&lt;Cite&gt;&lt;Author&gt;Kudhair&lt;/Author&gt;&lt;Year&gt;2017&lt;/Year&gt;&lt;IDText&gt;Structure of a Wbl protein and implications for NO sensing by M. tuberculosis&lt;/IDText&gt;&lt;DisplayText&gt;(Kudhair&lt;style face="italic"&gt; et al.&lt;/style&gt;, 2017; Crack and Le Brun, 2019)&lt;/DisplayText&gt;&lt;record&gt;&lt;isbn&gt;2041-1723&lt;/isbn&gt;&lt;titles&gt;&lt;title&gt;Structure of a Wbl protein and implications for NO sensing by M. tuberculosis&lt;/title&gt;&lt;secondary-title&gt;Nature communications&lt;/secondary-title&gt;&lt;/titles&gt;&lt;pages&gt;2280&lt;/pages&gt;&lt;number&gt;1&lt;/number&gt;&lt;contributors&gt;&lt;authors&gt;&lt;author&gt;Kudhair, Bassam K&lt;/author&gt;&lt;author&gt;Hounslow, Andrea M&lt;/author&gt;&lt;author&gt;Rolfe, Matthew D&lt;/author&gt;&lt;author&gt;Crack, Jason C&lt;/author&gt;&lt;author&gt;Hunt, Debbie M&lt;/author&gt;&lt;author&gt;Buxton, Roger S&lt;/author&gt;&lt;author&gt;Smith, Laura J&lt;/author&gt;&lt;author&gt;Brun, Nick E&lt;/author&gt;&lt;author&gt;Williamson, Michael P&lt;/author&gt;&lt;author&gt;Green, Jeffrey&lt;/author&gt;&lt;/authors&gt;&lt;/contributors&gt;&lt;added-date format="utc"&gt;1528916117&lt;/added-date&gt;&lt;ref-type name="Journal Article"&gt;17&lt;/ref-type&gt;&lt;dates&gt;&lt;year&gt;2017&lt;/year&gt;&lt;/dates&gt;&lt;rec-number&gt;493&lt;/rec-number&gt;&lt;last-updated-date format="utc"&gt;1528916117&lt;/last-updated-date&gt;&lt;volume&gt;8&lt;/volume&gt;&lt;/record&gt;&lt;/Cite&gt;&lt;Cite&gt;&lt;Author&gt;Crack&lt;/Author&gt;&lt;Year&gt;2019&lt;/Year&gt;&lt;IDText&gt;Mass Spectrometric Identification of [4Fe–4S](NO) x Intermediates of Nitric Oxide Sensing by Regulatory Iron–Sulfur Cluster Proteins&lt;/IDText&gt;&lt;record&gt;&lt;isbn&gt;0947-6539&lt;/isbn&gt;&lt;titles&gt;&lt;title&gt;Mass Spectrometric Identification of [4Fe–4S](NO) x Intermediates of Nitric Oxide Sensing by Regulatory Iron–Sulfur Cluster Proteins&lt;/title&gt;&lt;secondary-title&gt;Chemistry–A European Journal&lt;/secondary-title&gt;&lt;/titles&gt;&lt;pages&gt;3675-3684&lt;/pages&gt;&lt;number&gt;14&lt;/number&gt;&lt;contributors&gt;&lt;authors&gt;&lt;author&gt;Crack, Jason C&lt;/author&gt;&lt;author&gt;Le Brun, Nick E&lt;/author&gt;&lt;/authors&gt;&lt;/contributors&gt;&lt;added-date format="utc"&gt;1557713753&lt;/added-date&gt;&lt;ref-type name="Journal Article"&gt;17&lt;/ref-type&gt;&lt;dates&gt;&lt;year&gt;2019&lt;/year&gt;&lt;/dates&gt;&lt;rec-number&gt;595&lt;/rec-number&gt;&lt;last-updated-date format="utc"&gt;1557713753&lt;/last-updated-date&gt;&lt;volume&gt;25&lt;/volume&gt;&lt;/record&gt;&lt;/Cite&gt;&lt;/EndNote&gt;</w:instrText>
      </w:r>
      <w:r w:rsidRPr="00D63793">
        <w:rPr>
          <w:rFonts w:asciiTheme="minorBidi" w:hAnsiTheme="minorBidi"/>
          <w:color w:val="000000" w:themeColor="text1"/>
          <w:sz w:val="24"/>
          <w:szCs w:val="24"/>
        </w:rPr>
        <w:fldChar w:fldCharType="separate"/>
      </w:r>
      <w:r w:rsidRPr="00D63793">
        <w:rPr>
          <w:rFonts w:asciiTheme="minorBidi" w:hAnsiTheme="minorBidi"/>
          <w:noProof/>
          <w:color w:val="000000" w:themeColor="text1"/>
          <w:sz w:val="24"/>
          <w:szCs w:val="24"/>
        </w:rPr>
        <w:t>(Kudhair</w:t>
      </w:r>
      <w:r w:rsidRPr="00D63793">
        <w:rPr>
          <w:rFonts w:asciiTheme="minorBidi" w:hAnsiTheme="minorBidi"/>
          <w:i/>
          <w:noProof/>
          <w:color w:val="000000" w:themeColor="text1"/>
          <w:sz w:val="24"/>
          <w:szCs w:val="24"/>
        </w:rPr>
        <w:t xml:space="preserve"> et al.</w:t>
      </w:r>
      <w:r w:rsidRPr="00D63793">
        <w:rPr>
          <w:rFonts w:asciiTheme="minorBidi" w:hAnsiTheme="minorBidi"/>
          <w:noProof/>
          <w:color w:val="000000" w:themeColor="text1"/>
          <w:sz w:val="24"/>
          <w:szCs w:val="24"/>
        </w:rPr>
        <w:t>, 2017; Crack and Le Brun, 2019)</w:t>
      </w:r>
      <w:r w:rsidRPr="00D63793">
        <w:rPr>
          <w:rFonts w:asciiTheme="minorBidi" w:hAnsiTheme="minorBidi"/>
          <w:color w:val="000000" w:themeColor="text1"/>
          <w:sz w:val="24"/>
          <w:szCs w:val="24"/>
        </w:rPr>
        <w:fldChar w:fldCharType="end"/>
      </w:r>
      <w:r w:rsidRPr="00D63793">
        <w:rPr>
          <w:rFonts w:asciiTheme="minorBidi" w:hAnsiTheme="minorBidi"/>
          <w:color w:val="000000" w:themeColor="text1"/>
          <w:sz w:val="24"/>
          <w:szCs w:val="24"/>
        </w:rPr>
        <w:t>.</w:t>
      </w:r>
    </w:p>
    <w:p w:rsidR="0094186E" w:rsidRPr="00D63793" w:rsidRDefault="0094186E" w:rsidP="0094186E">
      <w:pPr>
        <w:spacing w:line="360" w:lineRule="auto"/>
        <w:jc w:val="both"/>
        <w:rPr>
          <w:rFonts w:asciiTheme="minorBidi" w:hAnsiTheme="minorBidi"/>
          <w:color w:val="000000" w:themeColor="text1"/>
          <w:sz w:val="24"/>
          <w:szCs w:val="24"/>
        </w:rPr>
      </w:pPr>
    </w:p>
    <w:p w:rsidR="0094186E" w:rsidRPr="002C2D1B"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jc w:val="center"/>
              <w:rPr>
                <w:rFonts w:asciiTheme="majorHAnsi" w:hAnsiTheme="majorHAnsi"/>
                <w:color w:val="000000" w:themeColor="text1"/>
                <w:sz w:val="26"/>
                <w:szCs w:val="26"/>
              </w:rPr>
            </w:pPr>
            <w:r w:rsidRPr="002C2D1B">
              <w:rPr>
                <w:noProof/>
                <w:color w:val="000000" w:themeColor="text1"/>
              </w:rPr>
              <w:object w:dxaOrig="7387" w:dyaOrig="4162">
                <v:shape id="_x0000_i1031" type="#_x0000_t75" style="width:369.35pt;height:207.9pt" o:ole="">
                  <v:imagedata r:id="rId80" o:title=""/>
                </v:shape>
                <o:OLEObject Type="Embed" ProgID="Prism8.Document" ShapeID="_x0000_i1031" DrawAspect="Content" ObjectID="_1636985542" r:id="rId81"/>
              </w:object>
            </w:r>
          </w:p>
        </w:tc>
      </w:tr>
      <w:tr w:rsidR="0094186E" w:rsidRPr="002C2D1B" w:rsidTr="00A319A8">
        <w:tc>
          <w:tcPr>
            <w:tcW w:w="9016" w:type="dxa"/>
          </w:tcPr>
          <w:p w:rsidR="0094186E" w:rsidRPr="007333EA" w:rsidRDefault="0094186E" w:rsidP="00A319A8">
            <w:pPr>
              <w:spacing w:line="276" w:lineRule="auto"/>
              <w:jc w:val="both"/>
              <w:rPr>
                <w:rFonts w:asciiTheme="minorBidi" w:hAnsiTheme="minorBidi"/>
                <w:sz w:val="20"/>
                <w:szCs w:val="20"/>
              </w:rPr>
            </w:pPr>
            <w:bookmarkStart w:id="108" w:name="_Toc15250889"/>
            <w:r w:rsidRPr="00004AAA">
              <w:rPr>
                <w:rStyle w:val="ListoffiguresChar"/>
              </w:rPr>
              <w:t>Fig</w:t>
            </w:r>
            <w:r w:rsidR="00ED3117">
              <w:rPr>
                <w:rStyle w:val="ListoffiguresChar"/>
              </w:rPr>
              <w:t>.</w:t>
            </w:r>
            <w:r w:rsidRPr="00004AAA">
              <w:rPr>
                <w:rStyle w:val="ListoffiguresChar"/>
              </w:rPr>
              <w:t xml:space="preserve"> 5.8</w:t>
            </w:r>
            <w:r w:rsidR="003C5F10">
              <w:rPr>
                <w:rStyle w:val="ListoffiguresChar"/>
              </w:rPr>
              <w:t>:</w:t>
            </w:r>
            <w:r w:rsidRPr="00004AAA">
              <w:rPr>
                <w:rStyle w:val="ListoffiguresChar"/>
              </w:rPr>
              <w:t xml:space="preserve"> UV-visible spectra of holo-WhiB1 before and after exposure to Spermine NONOate.</w:t>
            </w:r>
            <w:bookmarkEnd w:id="108"/>
            <w:r w:rsidRPr="007333EA">
              <w:rPr>
                <w:rFonts w:asciiTheme="minorBidi" w:hAnsiTheme="minorBidi"/>
                <w:sz w:val="20"/>
                <w:szCs w:val="20"/>
              </w:rPr>
              <w:t xml:space="preserve"> Spectra of WhiB1 (58 µM cluster) before (blue trace) and after (red trace) 6 h incubation in the presence of 571.8 µM Spermine</w:t>
            </w:r>
            <w:r w:rsidRPr="007333EA">
              <w:rPr>
                <w:rFonts w:asciiTheme="minorBidi" w:hAnsiTheme="minorBidi"/>
              </w:rPr>
              <w:t xml:space="preserve"> </w:t>
            </w:r>
            <w:r w:rsidRPr="007333EA">
              <w:rPr>
                <w:rFonts w:asciiTheme="minorBidi" w:hAnsiTheme="minorBidi"/>
                <w:sz w:val="20"/>
                <w:szCs w:val="20"/>
              </w:rPr>
              <w:t xml:space="preserve">NONOate.   </w:t>
            </w:r>
          </w:p>
        </w:tc>
      </w:tr>
    </w:tbl>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768"/>
      </w:tblGrid>
      <w:tr w:rsidR="0094186E" w:rsidRPr="002C2D1B" w:rsidTr="00A319A8">
        <w:tc>
          <w:tcPr>
            <w:tcW w:w="9016" w:type="dxa"/>
            <w:gridSpan w:val="2"/>
          </w:tcPr>
          <w:p w:rsidR="0094186E" w:rsidRPr="002C2D1B" w:rsidRDefault="0094186E" w:rsidP="00A319A8">
            <w:pPr>
              <w:spacing w:line="360" w:lineRule="auto"/>
              <w:rPr>
                <w:rFonts w:asciiTheme="majorHAnsi" w:hAnsiTheme="majorHAnsi"/>
                <w:b/>
                <w:bCs/>
                <w:color w:val="000000" w:themeColor="text1"/>
                <w:sz w:val="26"/>
                <w:szCs w:val="26"/>
              </w:rPr>
            </w:pPr>
            <w:r w:rsidRPr="002C2D1B">
              <w:rPr>
                <w:rFonts w:asciiTheme="majorHAnsi" w:hAnsiTheme="majorHAnsi"/>
                <w:b/>
                <w:bCs/>
                <w:noProof/>
                <w:color w:val="000000" w:themeColor="text1"/>
                <w:sz w:val="26"/>
                <w:szCs w:val="26"/>
                <w:lang w:eastAsia="en-GB"/>
              </w:rPr>
              <w:lastRenderedPageBreak/>
              <w:drawing>
                <wp:inline distT="0" distB="0" distL="0" distR="0" wp14:anchorId="022C039D" wp14:editId="6D934BD0">
                  <wp:extent cx="5454650" cy="3068165"/>
                  <wp:effectExtent l="0" t="0" r="0" b="0"/>
                  <wp:docPr id="30721" name="Picture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470904" cy="3077307"/>
                          </a:xfrm>
                          <a:prstGeom prst="rect">
                            <a:avLst/>
                          </a:prstGeom>
                        </pic:spPr>
                      </pic:pic>
                    </a:graphicData>
                  </a:graphic>
                </wp:inline>
              </w:drawing>
            </w:r>
          </w:p>
        </w:tc>
      </w:tr>
      <w:tr w:rsidR="0094186E" w:rsidRPr="00D63793" w:rsidTr="00A319A8">
        <w:tc>
          <w:tcPr>
            <w:tcW w:w="4248" w:type="dxa"/>
          </w:tcPr>
          <w:p w:rsidR="0094186E" w:rsidRPr="00D63793" w:rsidRDefault="0094186E" w:rsidP="00A319A8">
            <w:pPr>
              <w:spacing w:line="276" w:lineRule="auto"/>
              <w:jc w:val="center"/>
              <w:rPr>
                <w:rFonts w:asciiTheme="minorBidi" w:hAnsiTheme="minorBidi"/>
                <w:color w:val="000000" w:themeColor="text1"/>
                <w:sz w:val="20"/>
                <w:szCs w:val="20"/>
              </w:rPr>
            </w:pPr>
            <w:r w:rsidRPr="00D63793">
              <w:rPr>
                <w:rFonts w:asciiTheme="minorBidi" w:hAnsiTheme="minorBidi"/>
                <w:color w:val="000000" w:themeColor="text1"/>
                <w:sz w:val="20"/>
                <w:szCs w:val="20"/>
              </w:rPr>
              <w:t>Monomeric dinitrosyl-iron-cysteine complex</w:t>
            </w:r>
          </w:p>
          <w:p w:rsidR="0094186E" w:rsidRPr="00D63793" w:rsidRDefault="0094186E" w:rsidP="00A319A8">
            <w:pPr>
              <w:spacing w:line="276" w:lineRule="auto"/>
              <w:jc w:val="center"/>
              <w:rPr>
                <w:rFonts w:asciiTheme="minorBidi" w:hAnsiTheme="minorBidi"/>
                <w:color w:val="000000" w:themeColor="text1"/>
                <w:sz w:val="20"/>
                <w:szCs w:val="20"/>
              </w:rPr>
            </w:pPr>
          </w:p>
          <w:p w:rsidR="0094186E" w:rsidRPr="00D63793" w:rsidRDefault="0094186E" w:rsidP="00A319A8">
            <w:pPr>
              <w:spacing w:line="276" w:lineRule="auto"/>
              <w:jc w:val="center"/>
              <w:rPr>
                <w:rFonts w:asciiTheme="minorBidi" w:hAnsiTheme="minorBidi"/>
                <w:color w:val="000000" w:themeColor="text1"/>
                <w:sz w:val="20"/>
                <w:szCs w:val="20"/>
              </w:rPr>
            </w:pPr>
          </w:p>
        </w:tc>
        <w:tc>
          <w:tcPr>
            <w:tcW w:w="4768" w:type="dxa"/>
          </w:tcPr>
          <w:p w:rsidR="0094186E" w:rsidRPr="00D63793" w:rsidRDefault="0094186E" w:rsidP="00A319A8">
            <w:pPr>
              <w:spacing w:line="276" w:lineRule="auto"/>
              <w:jc w:val="center"/>
              <w:rPr>
                <w:rFonts w:asciiTheme="minorBidi" w:hAnsiTheme="minorBidi"/>
                <w:color w:val="000000" w:themeColor="text1"/>
                <w:sz w:val="20"/>
                <w:szCs w:val="20"/>
              </w:rPr>
            </w:pPr>
            <w:r w:rsidRPr="00D63793">
              <w:rPr>
                <w:rFonts w:asciiTheme="minorBidi" w:hAnsiTheme="minorBidi"/>
                <w:color w:val="000000" w:themeColor="text1"/>
                <w:sz w:val="20"/>
                <w:szCs w:val="20"/>
              </w:rPr>
              <w:t>Dimeric dinitrosyl-iron-cysteine complex</w:t>
            </w:r>
          </w:p>
        </w:tc>
      </w:tr>
      <w:tr w:rsidR="0094186E" w:rsidRPr="00D63793" w:rsidTr="00A319A8">
        <w:tc>
          <w:tcPr>
            <w:tcW w:w="9016" w:type="dxa"/>
            <w:gridSpan w:val="2"/>
          </w:tcPr>
          <w:p w:rsidR="0094186E" w:rsidRPr="00BA1433" w:rsidRDefault="0094186E" w:rsidP="00004AAA">
            <w:pPr>
              <w:pStyle w:val="Listoffigures"/>
              <w:rPr>
                <w:sz w:val="26"/>
                <w:szCs w:val="26"/>
              </w:rPr>
            </w:pPr>
            <w:bookmarkStart w:id="109" w:name="_Toc15250890"/>
            <w:r w:rsidRPr="00BA1433">
              <w:t>Fig</w:t>
            </w:r>
            <w:r w:rsidR="00ED3117">
              <w:t>.</w:t>
            </w:r>
            <w:r w:rsidRPr="00BA1433">
              <w:t xml:space="preserve"> 5.9</w:t>
            </w:r>
            <w:r w:rsidR="003C5F10">
              <w:rPr>
                <w:rStyle w:val="ListoffiguresChar"/>
              </w:rPr>
              <w:t>:</w:t>
            </w:r>
            <w:r w:rsidRPr="00BA1433">
              <w:t xml:space="preserve"> Diagram showing dinitrosyl-iron-cysteine (DNIC) complexes</w:t>
            </w:r>
            <w:r w:rsidR="00004AAA" w:rsidRPr="00BA1433">
              <w:t>.</w:t>
            </w:r>
            <w:bookmarkEnd w:id="109"/>
          </w:p>
        </w:tc>
      </w:tr>
    </w:tbl>
    <w:p w:rsidR="0094186E" w:rsidRPr="00D63793" w:rsidRDefault="0094186E" w:rsidP="0094186E">
      <w:pPr>
        <w:spacing w:line="276" w:lineRule="auto"/>
        <w:rPr>
          <w:rFonts w:asciiTheme="minorBidi" w:hAnsiTheme="minorBid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Pr="007333EA" w:rsidRDefault="0094186E" w:rsidP="007333EA">
      <w:pPr>
        <w:pStyle w:val="Heading4"/>
        <w:spacing w:line="360" w:lineRule="auto"/>
        <w:rPr>
          <w:rFonts w:asciiTheme="minorBidi" w:hAnsiTheme="minorBidi" w:cstheme="minorBidi"/>
          <w:b/>
          <w:bCs/>
          <w:i w:val="0"/>
          <w:iCs w:val="0"/>
          <w:color w:val="auto"/>
          <w:sz w:val="24"/>
          <w:szCs w:val="24"/>
        </w:rPr>
      </w:pPr>
      <w:r w:rsidRPr="007333EA">
        <w:rPr>
          <w:rFonts w:asciiTheme="minorBidi" w:hAnsiTheme="minorBidi" w:cstheme="minorBidi"/>
          <w:b/>
          <w:bCs/>
          <w:i w:val="0"/>
          <w:iCs w:val="0"/>
          <w:color w:val="auto"/>
          <w:sz w:val="24"/>
          <w:szCs w:val="24"/>
        </w:rPr>
        <w:t>5.3.4 Circular dichroism (CD) spectroscopy of WhiB1</w:t>
      </w:r>
    </w:p>
    <w:p w:rsidR="0094186E" w:rsidRPr="00D63793" w:rsidRDefault="0094186E" w:rsidP="00F66D07">
      <w:pPr>
        <w:spacing w:line="360" w:lineRule="auto"/>
        <w:ind w:firstLine="720"/>
        <w:jc w:val="both"/>
        <w:rPr>
          <w:rFonts w:asciiTheme="minorBidi" w:hAnsiTheme="minorBidi"/>
          <w:color w:val="000000" w:themeColor="text1"/>
          <w:sz w:val="24"/>
          <w:szCs w:val="24"/>
        </w:rPr>
      </w:pPr>
      <w:r w:rsidRPr="00D63793">
        <w:rPr>
          <w:rFonts w:asciiTheme="minorBidi" w:hAnsiTheme="minorBidi"/>
          <w:color w:val="000000" w:themeColor="text1"/>
          <w:sz w:val="24"/>
          <w:szCs w:val="24"/>
        </w:rPr>
        <w:t xml:space="preserve">As previously </w:t>
      </w:r>
      <w:r w:rsidRPr="00077D38">
        <w:rPr>
          <w:rFonts w:asciiTheme="minorBidi" w:hAnsiTheme="minorBidi"/>
          <w:sz w:val="24"/>
          <w:szCs w:val="24"/>
        </w:rPr>
        <w:t>described</w:t>
      </w:r>
      <w:r w:rsidRPr="00D63793">
        <w:rPr>
          <w:rFonts w:asciiTheme="minorBidi" w:hAnsiTheme="minorBidi"/>
          <w:sz w:val="24"/>
          <w:szCs w:val="24"/>
        </w:rPr>
        <w:t>, WhiB1 can be isolated in [4Fe-4S]- or apo- forms, therefore CD spectra were obtained to better understand the effect of the cluster on WhiB1 secondary structure.  The samples were dialysed in 20 mM NaH</w:t>
      </w:r>
      <w:r w:rsidRPr="00D63793">
        <w:rPr>
          <w:rFonts w:asciiTheme="minorBidi" w:hAnsiTheme="minorBidi"/>
          <w:sz w:val="24"/>
          <w:szCs w:val="24"/>
          <w:vertAlign w:val="subscript"/>
        </w:rPr>
        <w:t>2</w:t>
      </w:r>
      <w:r w:rsidRPr="00D63793">
        <w:rPr>
          <w:rFonts w:asciiTheme="minorBidi" w:hAnsiTheme="minorBidi"/>
          <w:sz w:val="24"/>
          <w:szCs w:val="24"/>
        </w:rPr>
        <w:t>PO</w:t>
      </w:r>
      <w:r w:rsidRPr="00D63793">
        <w:rPr>
          <w:rFonts w:asciiTheme="minorBidi" w:hAnsiTheme="minorBidi"/>
          <w:sz w:val="24"/>
          <w:szCs w:val="24"/>
          <w:vertAlign w:val="subscript"/>
        </w:rPr>
        <w:t>4</w:t>
      </w:r>
      <w:r w:rsidRPr="00D63793">
        <w:rPr>
          <w:rFonts w:asciiTheme="minorBidi" w:hAnsiTheme="minorBidi"/>
          <w:sz w:val="24"/>
          <w:szCs w:val="24"/>
        </w:rPr>
        <w:t xml:space="preserve">, 0.1 M NaCl, pH 7.4 in order to decrease the salt in the buffer (high concentrations of salt can disturb the spectroscopy reading Appendix </w:t>
      </w:r>
      <w:r w:rsidR="008E4227">
        <w:rPr>
          <w:rFonts w:asciiTheme="minorBidi" w:hAnsiTheme="minorBidi"/>
          <w:sz w:val="24"/>
          <w:szCs w:val="24"/>
        </w:rPr>
        <w:t>9</w:t>
      </w:r>
      <w:r w:rsidRPr="00D63793">
        <w:rPr>
          <w:rFonts w:asciiTheme="minorBidi" w:hAnsiTheme="minorBidi"/>
          <w:sz w:val="24"/>
          <w:szCs w:val="24"/>
        </w:rPr>
        <w:t xml:space="preserve">.10). The desalting was carried out using the vivaspin 5000 MWCO column.  Both protein states (holo- and apo-) were analysed to compare their secondary structures (Fig 5.10).  The difference was detected clearly using far UV-CD through a negative molar ellipticity between ~204-220 nm of apo- and holo- which indicate presence mostly random coil and α-helix respectively </w:t>
      </w:r>
      <w:r w:rsidRPr="00D63793">
        <w:rPr>
          <w:rFonts w:asciiTheme="minorBidi" w:hAnsiTheme="minorBidi"/>
          <w:sz w:val="24"/>
          <w:szCs w:val="24"/>
        </w:rPr>
        <w:fldChar w:fldCharType="begin"/>
      </w:r>
      <w:r w:rsidRPr="00D63793">
        <w:rPr>
          <w:rFonts w:asciiTheme="minorBidi" w:hAnsiTheme="minorBidi"/>
          <w:sz w:val="24"/>
          <w:szCs w:val="24"/>
        </w:rPr>
        <w:instrText xml:space="preserve"> ADDIN EN.CITE &lt;EndNote&gt;&lt;Cite&gt;&lt;Author&gt;Nelson&lt;/Author&gt;&lt;Year&gt;2013&lt;/Year&gt;&lt;IDText&gt;Lehninger principles of biochemistry&lt;/IDText&gt;&lt;DisplayText&gt;(Nelson and Cox, 2013)&lt;/DisplayText&gt;&lt;record&gt;&lt;titles&gt;&lt;title&gt;Lehninger principles of biochemistry&lt;/title&gt;&lt;/titles&gt;&lt;contributors&gt;&lt;authors&gt;&lt;author&gt;Nelson, DL&lt;/author&gt;&lt;author&gt;Cox, MM&lt;/author&gt;&lt;/authors&gt;&lt;/contributors&gt;&lt;added-date format="utc"&gt;1523143831&lt;/added-date&gt;&lt;ref-type name="Generic"&gt;13&lt;/ref-type&gt;&lt;dates&gt;&lt;year&gt;2013&lt;/year&gt;&lt;/dates&gt;&lt;rec-number&gt;481&lt;/rec-number&gt;&lt;publisher&gt;Freeman&lt;/publisher&gt;&lt;last-updated-date format="utc"&gt;1523144130&lt;/last-updated-date&gt;&lt;/record&gt;&lt;/Cite&gt;&lt;/EndNote&gt;</w:instrText>
      </w:r>
      <w:r w:rsidRPr="00D63793">
        <w:rPr>
          <w:rFonts w:asciiTheme="minorBidi" w:hAnsiTheme="minorBidi"/>
          <w:sz w:val="24"/>
          <w:szCs w:val="24"/>
        </w:rPr>
        <w:fldChar w:fldCharType="separate"/>
      </w:r>
      <w:r w:rsidRPr="00D63793">
        <w:rPr>
          <w:rFonts w:asciiTheme="minorBidi" w:hAnsiTheme="minorBidi"/>
          <w:noProof/>
          <w:sz w:val="24"/>
          <w:szCs w:val="24"/>
        </w:rPr>
        <w:t>(Nelson and Cox, 2013)</w:t>
      </w:r>
      <w:r w:rsidRPr="00D63793">
        <w:rPr>
          <w:rFonts w:asciiTheme="minorBidi" w:hAnsiTheme="minorBidi"/>
          <w:sz w:val="24"/>
          <w:szCs w:val="24"/>
        </w:rPr>
        <w:fldChar w:fldCharType="end"/>
      </w:r>
      <w:r w:rsidRPr="00D63793">
        <w:rPr>
          <w:rFonts w:asciiTheme="minorBidi" w:hAnsiTheme="minorBidi"/>
          <w:color w:val="000000" w:themeColor="text1"/>
          <w:sz w:val="24"/>
          <w:szCs w:val="24"/>
        </w:rPr>
        <w:t>.  These results indicate that the WhiB1 protein structure depends on the presence of the [4Fe-4S].</w:t>
      </w:r>
    </w:p>
    <w:p w:rsidR="0094186E" w:rsidRPr="00D63793" w:rsidRDefault="0094186E" w:rsidP="0094186E">
      <w:pPr>
        <w:spacing w:line="360" w:lineRule="auto"/>
        <w:jc w:val="both"/>
        <w:rPr>
          <w:rFonts w:asciiTheme="minorBidi" w:hAnsiTheme="minorBidi"/>
          <w:color w:val="000000" w:themeColor="text1"/>
          <w:sz w:val="24"/>
          <w:szCs w:val="24"/>
        </w:rPr>
      </w:pPr>
    </w:p>
    <w:p w:rsidR="0094186E" w:rsidRPr="002C2D1B"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jc w:val="center"/>
              <w:rPr>
                <w:rFonts w:asciiTheme="majorHAnsi" w:hAnsiTheme="majorHAnsi"/>
                <w:color w:val="000000" w:themeColor="text1"/>
                <w:sz w:val="26"/>
                <w:szCs w:val="26"/>
              </w:rPr>
            </w:pPr>
            <w:r w:rsidRPr="002C2D1B">
              <w:rPr>
                <w:color w:val="000000" w:themeColor="text1"/>
              </w:rPr>
              <w:object w:dxaOrig="7728" w:dyaOrig="4205">
                <v:shape id="_x0000_i1032" type="#_x0000_t75" style="width:385.65pt;height:210.25pt" o:ole="">
                  <v:imagedata r:id="rId83" o:title=""/>
                </v:shape>
                <o:OLEObject Type="Embed" ProgID="Prism8.Document" ShapeID="_x0000_i1032" DrawAspect="Content" ObjectID="_1636985543" r:id="rId84"/>
              </w:object>
            </w:r>
          </w:p>
        </w:tc>
      </w:tr>
      <w:tr w:rsidR="0094186E" w:rsidRPr="002C2D1B" w:rsidTr="00A319A8">
        <w:tc>
          <w:tcPr>
            <w:tcW w:w="9016" w:type="dxa"/>
            <w:shd w:val="clear" w:color="auto" w:fill="auto"/>
          </w:tcPr>
          <w:p w:rsidR="0094186E" w:rsidRPr="00D63793" w:rsidRDefault="0094186E" w:rsidP="00A319A8">
            <w:pPr>
              <w:spacing w:line="276" w:lineRule="auto"/>
              <w:jc w:val="both"/>
              <w:rPr>
                <w:rFonts w:asciiTheme="minorBidi" w:hAnsiTheme="minorBidi"/>
                <w:color w:val="000000" w:themeColor="text1"/>
                <w:sz w:val="26"/>
                <w:szCs w:val="26"/>
              </w:rPr>
            </w:pPr>
            <w:bookmarkStart w:id="110" w:name="_Toc15250891"/>
            <w:r w:rsidRPr="00004AAA">
              <w:rPr>
                <w:rStyle w:val="ListoffiguresChar"/>
              </w:rPr>
              <w:t>Fig</w:t>
            </w:r>
            <w:r w:rsidR="00ED3117">
              <w:rPr>
                <w:rStyle w:val="ListoffiguresChar"/>
              </w:rPr>
              <w:t>.</w:t>
            </w:r>
            <w:r w:rsidRPr="00004AAA">
              <w:rPr>
                <w:rStyle w:val="ListoffiguresChar"/>
              </w:rPr>
              <w:t xml:space="preserve"> 5.10</w:t>
            </w:r>
            <w:r w:rsidR="003C5F10">
              <w:rPr>
                <w:rStyle w:val="ListoffiguresChar"/>
              </w:rPr>
              <w:t>:</w:t>
            </w:r>
            <w:r w:rsidRPr="00004AAA">
              <w:rPr>
                <w:rStyle w:val="ListoffiguresChar"/>
              </w:rPr>
              <w:t xml:space="preserve"> CD analysis of secondary structure of holo- and apo-WhiB1.</w:t>
            </w:r>
            <w:bookmarkEnd w:id="110"/>
            <w:r w:rsidRPr="00D63793">
              <w:rPr>
                <w:rFonts w:asciiTheme="minorBidi" w:hAnsiTheme="minorBidi"/>
                <w:sz w:val="20"/>
                <w:szCs w:val="20"/>
              </w:rPr>
              <w:t xml:space="preserve">  The spectra of both samples (proteins concentration ~35 µM) were recorded in 20 mM NaH</w:t>
            </w:r>
            <w:r w:rsidRPr="00D63793">
              <w:rPr>
                <w:rFonts w:asciiTheme="minorBidi" w:hAnsiTheme="minorBidi"/>
                <w:sz w:val="20"/>
                <w:szCs w:val="20"/>
                <w:vertAlign w:val="subscript"/>
              </w:rPr>
              <w:t>2</w:t>
            </w:r>
            <w:r w:rsidRPr="00D63793">
              <w:rPr>
                <w:rFonts w:asciiTheme="minorBidi" w:hAnsiTheme="minorBidi"/>
                <w:sz w:val="20"/>
                <w:szCs w:val="20"/>
              </w:rPr>
              <w:t>PO</w:t>
            </w:r>
            <w:r w:rsidRPr="00D63793">
              <w:rPr>
                <w:rFonts w:asciiTheme="minorBidi" w:hAnsiTheme="minorBidi"/>
                <w:sz w:val="20"/>
                <w:szCs w:val="20"/>
                <w:vertAlign w:val="subscript"/>
              </w:rPr>
              <w:t>4</w:t>
            </w:r>
            <w:r w:rsidRPr="00D63793">
              <w:rPr>
                <w:rFonts w:asciiTheme="minorBidi" w:hAnsiTheme="minorBidi"/>
                <w:sz w:val="20"/>
                <w:szCs w:val="20"/>
              </w:rPr>
              <w:t xml:space="preserve">, 0.1 M NaCl, pH 7.4 at room temperature. Holo-protein (blue trace) shows a typical α-helix spectrum, while red trace shows a much stronger feature at 204 nm, suggesting the presence of increased content of random coil. </w:t>
            </w:r>
          </w:p>
        </w:tc>
      </w:tr>
    </w:tbl>
    <w:p w:rsidR="0094186E"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Pr="007333EA" w:rsidRDefault="0094186E" w:rsidP="007333EA">
      <w:pPr>
        <w:pStyle w:val="Heading4"/>
        <w:spacing w:line="360" w:lineRule="auto"/>
        <w:rPr>
          <w:rFonts w:asciiTheme="minorBidi" w:hAnsiTheme="minorBidi" w:cstheme="minorBidi"/>
          <w:b/>
          <w:bCs/>
          <w:i w:val="0"/>
          <w:iCs w:val="0"/>
          <w:color w:val="auto"/>
          <w:sz w:val="24"/>
          <w:szCs w:val="24"/>
        </w:rPr>
      </w:pPr>
      <w:r w:rsidRPr="007333EA">
        <w:rPr>
          <w:rFonts w:asciiTheme="minorBidi" w:hAnsiTheme="minorBidi" w:cstheme="minorBidi"/>
          <w:b/>
          <w:bCs/>
          <w:i w:val="0"/>
          <w:iCs w:val="0"/>
          <w:color w:val="auto"/>
          <w:sz w:val="24"/>
          <w:szCs w:val="24"/>
        </w:rPr>
        <w:t>5.3.5 The iron-sulfur cluster is essential for folding of WhiB1</w:t>
      </w:r>
    </w:p>
    <w:p w:rsidR="0094186E" w:rsidRPr="007333EA" w:rsidRDefault="0094186E" w:rsidP="007333EA">
      <w:pPr>
        <w:spacing w:line="360" w:lineRule="auto"/>
        <w:ind w:firstLine="720"/>
        <w:jc w:val="both"/>
        <w:rPr>
          <w:rFonts w:asciiTheme="minorBidi" w:hAnsiTheme="minorBidi"/>
          <w:sz w:val="24"/>
          <w:szCs w:val="24"/>
        </w:rPr>
      </w:pPr>
      <w:r w:rsidRPr="007333EA">
        <w:rPr>
          <w:rFonts w:asciiTheme="minorBidi" w:hAnsiTheme="minorBidi"/>
          <w:sz w:val="24"/>
          <w:szCs w:val="24"/>
        </w:rPr>
        <w:t xml:space="preserve">As judged by the CD analysis, the presence of the cluster in WhiB1 changed structure of the protein significantly (Fig 6.10).  Apo- and holo-WhiB1 were also analysed using 1D proton NMR spectroscopy.  To prepare apo-WhiB1, holo- protein (~20 µM) was treated with 1.5 M </w:t>
      </w:r>
      <w:r w:rsidR="007333EA" w:rsidRPr="007333EA">
        <w:rPr>
          <w:rFonts w:asciiTheme="minorBidi" w:hAnsiTheme="minorBidi"/>
          <w:sz w:val="24"/>
          <w:szCs w:val="24"/>
        </w:rPr>
        <w:t xml:space="preserve">guanidinium thiocyanate </w:t>
      </w:r>
      <w:r w:rsidRPr="007333EA">
        <w:rPr>
          <w:rFonts w:asciiTheme="minorBidi" w:hAnsiTheme="minorBidi"/>
          <w:sz w:val="24"/>
          <w:szCs w:val="24"/>
        </w:rPr>
        <w:t>and incubated at room temperature for 12 h</w:t>
      </w:r>
      <w:r w:rsidR="00040EDE">
        <w:rPr>
          <w:rFonts w:asciiTheme="minorBidi" w:hAnsiTheme="minorBidi"/>
          <w:sz w:val="24"/>
          <w:szCs w:val="24"/>
        </w:rPr>
        <w:t xml:space="preserve"> (Section 2.9.5)</w:t>
      </w:r>
      <w:r w:rsidRPr="007333EA">
        <w:rPr>
          <w:rFonts w:asciiTheme="minorBidi" w:hAnsiTheme="minorBidi"/>
          <w:sz w:val="24"/>
          <w:szCs w:val="24"/>
        </w:rPr>
        <w:t xml:space="preserve">.  Then holo-WhiB1 was refolded (Fig 5.11).  Unlike </w:t>
      </w:r>
      <w:r w:rsidRPr="007333EA">
        <w:rPr>
          <w:rFonts w:asciiTheme="minorBidi" w:hAnsiTheme="minorBidi"/>
          <w:i/>
          <w:iCs/>
          <w:sz w:val="24"/>
          <w:szCs w:val="24"/>
        </w:rPr>
        <w:t xml:space="preserve">M. tuberculosis </w:t>
      </w:r>
      <w:r w:rsidRPr="007333EA">
        <w:rPr>
          <w:rFonts w:asciiTheme="minorBidi" w:hAnsiTheme="minorBidi"/>
          <w:sz w:val="24"/>
          <w:szCs w:val="24"/>
        </w:rPr>
        <w:t xml:space="preserve">WhiB4 that showed resistance to guanidine hydrochloride </w:t>
      </w:r>
      <w:r w:rsidRPr="007333EA">
        <w:rPr>
          <w:rFonts w:asciiTheme="minorBidi" w:hAnsiTheme="minorBidi"/>
          <w:sz w:val="24"/>
          <w:szCs w:val="24"/>
        </w:rPr>
        <w:fldChar w:fldCharType="begin"/>
      </w:r>
      <w:r w:rsidRPr="007333EA">
        <w:rPr>
          <w:rFonts w:asciiTheme="minorBidi" w:hAnsiTheme="minorBidi"/>
          <w:sz w:val="24"/>
          <w:szCs w:val="24"/>
        </w:rPr>
        <w:instrText xml:space="preserve"> ADDIN EN.CITE &lt;EndNote&gt;&lt;Cite&gt;&lt;Author&gt;Alam&lt;/Author&gt;&lt;Year&gt;2007&lt;/Year&gt;&lt;IDText&gt;Molecular function of WhiB4/Rv3681c of Mycobacterium tuberculosis H37Rv: a [4Fe− 4S] cluster co</w:instrText>
      </w:r>
      <w:r w:rsidRPr="007333EA">
        <w:rPr>
          <w:rFonts w:ascii="Cambria Math" w:hAnsi="Cambria Math" w:cs="Cambria Math"/>
          <w:sz w:val="24"/>
          <w:szCs w:val="24"/>
        </w:rPr>
        <w:instrText>‐</w:instrText>
      </w:r>
      <w:r w:rsidRPr="007333EA">
        <w:rPr>
          <w:rFonts w:asciiTheme="minorBidi" w:hAnsiTheme="minorBidi"/>
          <w:sz w:val="24"/>
          <w:szCs w:val="24"/>
        </w:rPr>
        <w:instrText>ordinating protein disulphide reductase&lt;/IDText&gt;&lt;DisplayText&gt;(Alam&lt;style face="italic"&gt; et al.&lt;/style&gt;, 2007)&lt;/DisplayText&gt;&lt;record&gt;&lt;isbn&gt;0950-382X&lt;/isbn&gt;&lt;titles&gt;&lt;title&gt;Molecular function of WhiB4/Rv3681c of Mycobacterium tuberculosis H37Rv: a [4Fe− 4S] cluster co</w:instrText>
      </w:r>
      <w:r w:rsidRPr="007333EA">
        <w:rPr>
          <w:rFonts w:ascii="Cambria Math" w:hAnsi="Cambria Math" w:cs="Cambria Math"/>
          <w:sz w:val="24"/>
          <w:szCs w:val="24"/>
        </w:rPr>
        <w:instrText>‐</w:instrText>
      </w:r>
      <w:r w:rsidRPr="007333EA">
        <w:rPr>
          <w:rFonts w:asciiTheme="minorBidi" w:hAnsiTheme="minorBidi"/>
          <w:sz w:val="24"/>
          <w:szCs w:val="24"/>
        </w:rPr>
        <w:instrText>ordinating protein disulphide reductase&lt;/title&gt;&lt;secondary-title&gt;Molecular microbiology&lt;/secondary-title&gt;&lt;/titles&gt;&lt;pages&gt;1414-1431&lt;/pages&gt;&lt;number&gt;5&lt;/number&gt;&lt;contributors&gt;&lt;authors&gt;&lt;author&gt;Alam, Md Suhail&lt;/author&gt;&lt;author&gt;Garg, Saurabh K&lt;/author&gt;&lt;author&gt;Agrawal, Pushpa&lt;/author&gt;&lt;/authors&gt;&lt;/contributors&gt;&lt;added-date format="utc"&gt;1557928034&lt;/added-date&gt;&lt;ref-type name="Journal Article"&gt;17&lt;/ref-type&gt;&lt;dates&gt;&lt;year&gt;2007&lt;/year&gt;&lt;/dates&gt;&lt;rec-number&gt;600&lt;/rec-number&gt;&lt;last-updated-date format="utc"&gt;1557928034&lt;/last-updated-date&gt;&lt;volume&gt;63&lt;/volume&gt;&lt;/record&gt;&lt;/Cite&gt;&lt;/EndNote&gt;</w:instrText>
      </w:r>
      <w:r w:rsidRPr="007333EA">
        <w:rPr>
          <w:rFonts w:asciiTheme="minorBidi" w:hAnsiTheme="minorBidi"/>
          <w:sz w:val="24"/>
          <w:szCs w:val="24"/>
        </w:rPr>
        <w:fldChar w:fldCharType="separate"/>
      </w:r>
      <w:r w:rsidRPr="007333EA">
        <w:rPr>
          <w:rFonts w:asciiTheme="minorBidi" w:hAnsiTheme="minorBidi"/>
          <w:noProof/>
          <w:sz w:val="24"/>
          <w:szCs w:val="24"/>
        </w:rPr>
        <w:t>(Alam</w:t>
      </w:r>
      <w:r w:rsidRPr="007333EA">
        <w:rPr>
          <w:rFonts w:asciiTheme="minorBidi" w:hAnsiTheme="minorBidi"/>
          <w:i/>
          <w:noProof/>
          <w:sz w:val="24"/>
          <w:szCs w:val="24"/>
        </w:rPr>
        <w:t xml:space="preserve"> et al.</w:t>
      </w:r>
      <w:r w:rsidRPr="007333EA">
        <w:rPr>
          <w:rFonts w:asciiTheme="minorBidi" w:hAnsiTheme="minorBidi"/>
          <w:noProof/>
          <w:sz w:val="24"/>
          <w:szCs w:val="24"/>
        </w:rPr>
        <w:t>, 2007)</w:t>
      </w:r>
      <w:r w:rsidRPr="007333EA">
        <w:rPr>
          <w:rFonts w:asciiTheme="minorBidi" w:hAnsiTheme="minorBidi"/>
          <w:sz w:val="24"/>
          <w:szCs w:val="24"/>
        </w:rPr>
        <w:fldChar w:fldCharType="end"/>
      </w:r>
      <w:r w:rsidRPr="007333EA">
        <w:rPr>
          <w:rFonts w:asciiTheme="minorBidi" w:hAnsiTheme="minorBidi"/>
          <w:sz w:val="24"/>
          <w:szCs w:val="24"/>
        </w:rPr>
        <w:t xml:space="preserve">.  For the 1D </w:t>
      </w:r>
      <w:r w:rsidRPr="007333EA">
        <w:rPr>
          <w:rFonts w:asciiTheme="minorBidi" w:hAnsiTheme="minorBidi"/>
          <w:sz w:val="24"/>
          <w:szCs w:val="24"/>
          <w:vertAlign w:val="superscript"/>
        </w:rPr>
        <w:t>1</w:t>
      </w:r>
      <w:r w:rsidRPr="007333EA">
        <w:rPr>
          <w:rFonts w:asciiTheme="minorBidi" w:hAnsiTheme="minorBidi"/>
          <w:sz w:val="24"/>
          <w:szCs w:val="24"/>
        </w:rPr>
        <w:t>H proton NMR spectra preparation, both samples were dialysed against 25 mM NaH</w:t>
      </w:r>
      <w:r w:rsidRPr="007333EA">
        <w:rPr>
          <w:rFonts w:asciiTheme="minorBidi" w:hAnsiTheme="minorBidi"/>
          <w:sz w:val="24"/>
          <w:szCs w:val="24"/>
          <w:vertAlign w:val="subscript"/>
        </w:rPr>
        <w:t>2</w:t>
      </w:r>
      <w:r w:rsidRPr="007333EA">
        <w:rPr>
          <w:rFonts w:asciiTheme="minorBidi" w:hAnsiTheme="minorBidi"/>
          <w:sz w:val="24"/>
          <w:szCs w:val="24"/>
        </w:rPr>
        <w:t>PO</w:t>
      </w:r>
      <w:r w:rsidRPr="007333EA">
        <w:rPr>
          <w:rFonts w:asciiTheme="minorBidi" w:hAnsiTheme="minorBidi"/>
          <w:sz w:val="24"/>
          <w:szCs w:val="24"/>
          <w:vertAlign w:val="subscript"/>
        </w:rPr>
        <w:t>4</w:t>
      </w:r>
      <w:r w:rsidRPr="007333EA">
        <w:rPr>
          <w:rFonts w:asciiTheme="minorBidi" w:hAnsiTheme="minorBidi"/>
          <w:sz w:val="24"/>
          <w:szCs w:val="24"/>
        </w:rPr>
        <w:t>, 0.25 M NaCl, pH 7.0 and the spectra were obtained by Dr. Andrea Hounslow (NMR facility, the University of Sheffield).</w:t>
      </w:r>
    </w:p>
    <w:p w:rsidR="0094186E" w:rsidRPr="00B83383" w:rsidRDefault="0094186E" w:rsidP="0094186E">
      <w:pPr>
        <w:spacing w:line="360" w:lineRule="auto"/>
        <w:ind w:firstLine="720"/>
        <w:jc w:val="both"/>
        <w:rPr>
          <w:rFonts w:asciiTheme="minorBidi" w:hAnsiTheme="minorBidi"/>
          <w:color w:val="000000" w:themeColor="text1"/>
          <w:sz w:val="24"/>
          <w:szCs w:val="24"/>
        </w:rPr>
      </w:pPr>
      <w:r w:rsidRPr="00B83383">
        <w:rPr>
          <w:rFonts w:asciiTheme="minorBidi" w:hAnsiTheme="minorBidi"/>
          <w:sz w:val="24"/>
          <w:szCs w:val="24"/>
        </w:rPr>
        <w:t xml:space="preserve">1D </w:t>
      </w:r>
      <w:r w:rsidRPr="00B83383">
        <w:rPr>
          <w:rFonts w:asciiTheme="minorBidi" w:hAnsiTheme="minorBidi"/>
          <w:sz w:val="24"/>
          <w:szCs w:val="24"/>
          <w:vertAlign w:val="superscript"/>
        </w:rPr>
        <w:t>1</w:t>
      </w:r>
      <w:r w:rsidRPr="00B83383">
        <w:rPr>
          <w:rFonts w:asciiTheme="minorBidi" w:hAnsiTheme="minorBidi"/>
          <w:sz w:val="24"/>
          <w:szCs w:val="24"/>
        </w:rPr>
        <w:t xml:space="preserve">H proton NMR is a method to qualitatively measure whether a protein is folded or not.  If the protein is folded, the signals are narrow, sharp, well dispersed and cover a large range of chemical shifts, however, poor signals, with broader peaks indicate the protein is unfolded.  This is due to the different protein proton environment, in a unfolded protein the protons occupy many different environments leading to broad signals, however, when the protein folds, the protons are more constrained and the chemical shifts reflect the environments occupied by the protons, leading to sharper, well-defined signals </w:t>
      </w:r>
      <w:r w:rsidRPr="00B83383">
        <w:rPr>
          <w:rFonts w:asciiTheme="minorBidi" w:hAnsiTheme="minorBidi"/>
          <w:sz w:val="24"/>
          <w:szCs w:val="24"/>
        </w:rPr>
        <w:fldChar w:fldCharType="begin"/>
      </w:r>
      <w:r w:rsidRPr="00B83383">
        <w:rPr>
          <w:rFonts w:asciiTheme="minorBidi" w:hAnsiTheme="minorBidi"/>
          <w:sz w:val="24"/>
          <w:szCs w:val="24"/>
        </w:rPr>
        <w:instrText xml:space="preserve"> ADDIN EN.CITE &lt;EndNote&gt;&lt;Cite&gt;&lt;Author&gt;Kwan&lt;/Author&gt;&lt;Year&gt;2011&lt;/Year&gt;&lt;IDText&gt;Macromolecular NMR spectroscopy for the non</w:instrText>
      </w:r>
      <w:r w:rsidRPr="00B83383">
        <w:rPr>
          <w:rFonts w:ascii="Cambria Math" w:hAnsi="Cambria Math" w:cs="Cambria Math"/>
          <w:sz w:val="24"/>
          <w:szCs w:val="24"/>
        </w:rPr>
        <w:instrText>‐</w:instrText>
      </w:r>
      <w:r w:rsidRPr="00B83383">
        <w:rPr>
          <w:rFonts w:asciiTheme="minorBidi" w:hAnsiTheme="minorBidi"/>
          <w:sz w:val="24"/>
          <w:szCs w:val="24"/>
        </w:rPr>
        <w:instrText>spectroscopist&lt;/IDText&gt;&lt;DisplayText&gt;(Kwan&lt;style face="italic"&gt; et al.&lt;/style&gt;, 2011)&lt;/DisplayText&gt;&lt;record&gt;&lt;isbn&gt;1742-464X&lt;/isbn&gt;&lt;titles&gt;&lt;title&gt;Macromolecular NMR spectroscopy for the non</w:instrText>
      </w:r>
      <w:r w:rsidRPr="00B83383">
        <w:rPr>
          <w:rFonts w:ascii="Cambria Math" w:hAnsi="Cambria Math" w:cs="Cambria Math"/>
          <w:sz w:val="24"/>
          <w:szCs w:val="24"/>
        </w:rPr>
        <w:instrText>‐</w:instrText>
      </w:r>
      <w:r w:rsidRPr="00B83383">
        <w:rPr>
          <w:rFonts w:asciiTheme="minorBidi" w:hAnsiTheme="minorBidi"/>
          <w:sz w:val="24"/>
          <w:szCs w:val="24"/>
        </w:rPr>
        <w:instrText>spectroscopist&lt;/title&gt;&lt;secondary-title&gt;The FEBS journal&lt;/secondary-title&gt;&lt;/titles&gt;&lt;pages&gt;687-703&lt;/pages&gt;&lt;number&gt;5&lt;/number&gt;&lt;contributors&gt;&lt;authors&gt;&lt;author&gt;Kwan, Ann H&lt;/author&gt;&lt;author&gt;Mobli, Mehdi&lt;/author&gt;&lt;author&gt;Gooley, Paul R&lt;/author&gt;&lt;author&gt;King, Glenn F&lt;/author&gt;&lt;author&gt;Mackay, Joel P&lt;/author&gt;&lt;/authors&gt;&lt;/contributors&gt;&lt;added-date format="utc"&gt;1557846767&lt;/added-date&gt;&lt;ref-type name="Journal Article"&gt;17&lt;/ref-type&gt;&lt;dates&gt;&lt;year&gt;2011&lt;/year&gt;&lt;/dates&gt;&lt;rec-number&gt;598&lt;/rec-number&gt;&lt;last-updated-date format="utc"&gt;1557846767&lt;/last-updated-date&gt;&lt;volume&gt;278&lt;/volume&gt;&lt;/record&gt;&lt;/Cite&gt;&lt;/EndNote&gt;</w:instrText>
      </w:r>
      <w:r w:rsidRPr="00B83383">
        <w:rPr>
          <w:rFonts w:asciiTheme="minorBidi" w:hAnsiTheme="minorBidi"/>
          <w:sz w:val="24"/>
          <w:szCs w:val="24"/>
        </w:rPr>
        <w:fldChar w:fldCharType="separate"/>
      </w:r>
      <w:r w:rsidRPr="00B83383">
        <w:rPr>
          <w:rFonts w:asciiTheme="minorBidi" w:hAnsiTheme="minorBidi"/>
          <w:noProof/>
          <w:sz w:val="24"/>
          <w:szCs w:val="24"/>
        </w:rPr>
        <w:t>(Kwan</w:t>
      </w:r>
      <w:r w:rsidRPr="00B83383">
        <w:rPr>
          <w:rFonts w:asciiTheme="minorBidi" w:hAnsiTheme="minorBidi"/>
          <w:i/>
          <w:noProof/>
          <w:sz w:val="24"/>
          <w:szCs w:val="24"/>
        </w:rPr>
        <w:t xml:space="preserve"> et al.</w:t>
      </w:r>
      <w:r w:rsidRPr="00B83383">
        <w:rPr>
          <w:rFonts w:asciiTheme="minorBidi" w:hAnsiTheme="minorBidi"/>
          <w:noProof/>
          <w:sz w:val="24"/>
          <w:szCs w:val="24"/>
        </w:rPr>
        <w:t>, 2011)</w:t>
      </w:r>
      <w:r w:rsidRPr="00B83383">
        <w:rPr>
          <w:rFonts w:asciiTheme="minorBidi" w:hAnsiTheme="minorBidi"/>
          <w:sz w:val="24"/>
          <w:szCs w:val="24"/>
        </w:rPr>
        <w:fldChar w:fldCharType="end"/>
      </w:r>
      <w:r w:rsidRPr="00B83383">
        <w:rPr>
          <w:rFonts w:asciiTheme="minorBidi" w:hAnsiTheme="minorBidi"/>
          <w:color w:val="000000" w:themeColor="text1"/>
          <w:sz w:val="24"/>
          <w:szCs w:val="24"/>
        </w:rPr>
        <w:t>.</w:t>
      </w:r>
    </w:p>
    <w:p w:rsidR="0094186E" w:rsidRPr="00B83383" w:rsidRDefault="0094186E" w:rsidP="0094186E">
      <w:pPr>
        <w:spacing w:line="360" w:lineRule="auto"/>
        <w:ind w:firstLine="720"/>
        <w:jc w:val="both"/>
        <w:rPr>
          <w:rFonts w:asciiTheme="minorBidi" w:hAnsiTheme="minorBidi"/>
          <w:color w:val="000000" w:themeColor="text1"/>
          <w:sz w:val="24"/>
          <w:szCs w:val="24"/>
        </w:rPr>
      </w:pPr>
      <w:r w:rsidRPr="00B83383">
        <w:rPr>
          <w:rFonts w:asciiTheme="minorBidi" w:hAnsiTheme="minorBidi"/>
          <w:color w:val="000000" w:themeColor="text1"/>
          <w:sz w:val="24"/>
          <w:szCs w:val="24"/>
        </w:rPr>
        <w:t>As expected, the holo-WhiB1 showed sharp peaks covering a broad range of chemical shifts (Fig 5.12.</w:t>
      </w:r>
      <w:r w:rsidRPr="00B83383">
        <w:rPr>
          <w:rFonts w:asciiTheme="minorBidi" w:hAnsiTheme="minorBidi"/>
          <w:i/>
          <w:iCs/>
          <w:color w:val="000000" w:themeColor="text1"/>
          <w:sz w:val="24"/>
          <w:szCs w:val="24"/>
        </w:rPr>
        <w:t>a</w:t>
      </w:r>
      <w:r w:rsidRPr="00B83383">
        <w:rPr>
          <w:rFonts w:asciiTheme="minorBidi" w:hAnsiTheme="minorBidi"/>
          <w:color w:val="000000" w:themeColor="text1"/>
          <w:sz w:val="24"/>
          <w:szCs w:val="24"/>
        </w:rPr>
        <w:t>) especially in the area between 7-10 ppm.  Apo-WhiB1 (Fig5.12.</w:t>
      </w:r>
      <w:r w:rsidRPr="00B83383">
        <w:rPr>
          <w:rFonts w:asciiTheme="minorBidi" w:hAnsiTheme="minorBidi"/>
          <w:i/>
          <w:iCs/>
          <w:color w:val="000000" w:themeColor="text1"/>
          <w:sz w:val="24"/>
          <w:szCs w:val="24"/>
        </w:rPr>
        <w:t>b</w:t>
      </w:r>
      <w:r w:rsidRPr="00B83383">
        <w:rPr>
          <w:rFonts w:asciiTheme="minorBidi" w:hAnsiTheme="minorBidi"/>
          <w:color w:val="000000" w:themeColor="text1"/>
          <w:sz w:val="24"/>
          <w:szCs w:val="24"/>
        </w:rPr>
        <w:t xml:space="preserve">) showed poor signals, with broader peaks in the same region, 7-10 ppm.  This result indicated that, the Iron-sulfur cluster is important for protein folding.  Cysteine (Cys) residues are important for iron-sulfur cluster acquisition </w:t>
      </w:r>
      <w:r w:rsidRPr="00B83383">
        <w:rPr>
          <w:rFonts w:asciiTheme="minorBidi" w:hAnsiTheme="minorBidi"/>
          <w:color w:val="000000" w:themeColor="text1"/>
          <w:sz w:val="24"/>
          <w:szCs w:val="24"/>
        </w:rPr>
        <w:fldChar w:fldCharType="begin"/>
      </w:r>
      <w:r w:rsidRPr="00B83383">
        <w:rPr>
          <w:rFonts w:asciiTheme="minorBidi" w:hAnsiTheme="minorBidi"/>
          <w:color w:val="000000" w:themeColor="text1"/>
          <w:sz w:val="24"/>
          <w:szCs w:val="24"/>
        </w:rPr>
        <w:instrText xml:space="preserve"> ADDIN EN.CITE &lt;EndNote&gt;&lt;Cite&gt;&lt;Author&gt;Smith&lt;/Author&gt;&lt;Year&gt;2012&lt;/Year&gt;&lt;IDText&gt;Structure-function relationships of the Mycobacterium tuberculosis transcription factor WhiB1&lt;/IDText&gt;&lt;DisplayText&gt;(Smith&lt;style face="italic"&gt; et al.&lt;/style&gt;, 2012)&lt;/DisplayText&gt;&lt;record&gt;&lt;isbn&gt;1932-6203&lt;/isbn&gt;&lt;titles&gt;&lt;title&gt;Structure-function relationships of the Mycobacterium tuberculosis transcription factor WhiB1&lt;/title&gt;&lt;secondary-title&gt;PLoS One&lt;/secondary-title&gt;&lt;/titles&gt;&lt;pages&gt;e40407&lt;/pages&gt;&lt;number&gt;7&lt;/number&gt;&lt;contributors&gt;&lt;authors&gt;&lt;author&gt;Smith, Laura J&lt;/author&gt;&lt;author&gt;Stapleton, Melanie R&lt;/author&gt;&lt;author&gt;Buxton, Roger S&lt;/author&gt;&lt;author&gt;Green, Jeffrey&lt;/author&gt;&lt;/authors&gt;&lt;/contributors&gt;&lt;added-date format="utc"&gt;1557850520&lt;/added-date&gt;&lt;ref-type name="Journal Article"&gt;17&lt;/ref-type&gt;&lt;dates&gt;&lt;year&gt;2012&lt;/year&gt;&lt;/dates&gt;&lt;rec-number&gt;599&lt;/rec-number&gt;&lt;last-updated-date format="utc"&gt;1557850520&lt;/last-updated-date&gt;&lt;volume&gt;7&lt;/volume&gt;&lt;/record&gt;&lt;/Cite&gt;&lt;/EndNote&gt;</w:instrText>
      </w:r>
      <w:r w:rsidRPr="00B83383">
        <w:rPr>
          <w:rFonts w:asciiTheme="minorBidi" w:hAnsiTheme="minorBidi"/>
          <w:color w:val="000000" w:themeColor="text1"/>
          <w:sz w:val="24"/>
          <w:szCs w:val="24"/>
        </w:rPr>
        <w:fldChar w:fldCharType="separate"/>
      </w:r>
      <w:r w:rsidRPr="00B83383">
        <w:rPr>
          <w:rFonts w:asciiTheme="minorBidi" w:hAnsiTheme="minorBidi"/>
          <w:noProof/>
          <w:color w:val="000000" w:themeColor="text1"/>
          <w:sz w:val="24"/>
          <w:szCs w:val="24"/>
        </w:rPr>
        <w:t>(Smith</w:t>
      </w:r>
      <w:r w:rsidRPr="00B83383">
        <w:rPr>
          <w:rFonts w:asciiTheme="minorBidi" w:hAnsiTheme="minorBidi"/>
          <w:i/>
          <w:noProof/>
          <w:color w:val="000000" w:themeColor="text1"/>
          <w:sz w:val="24"/>
          <w:szCs w:val="24"/>
        </w:rPr>
        <w:t xml:space="preserve"> et al.</w:t>
      </w:r>
      <w:r w:rsidRPr="00B83383">
        <w:rPr>
          <w:rFonts w:asciiTheme="minorBidi" w:hAnsiTheme="minorBidi"/>
          <w:noProof/>
          <w:color w:val="000000" w:themeColor="text1"/>
          <w:sz w:val="24"/>
          <w:szCs w:val="24"/>
        </w:rPr>
        <w:t>, 2012)</w:t>
      </w:r>
      <w:r w:rsidRPr="00B83383">
        <w:rPr>
          <w:rFonts w:asciiTheme="minorBidi" w:hAnsiTheme="minorBidi"/>
          <w:color w:val="000000" w:themeColor="text1"/>
          <w:sz w:val="24"/>
          <w:szCs w:val="24"/>
        </w:rPr>
        <w:fldChar w:fldCharType="end"/>
      </w:r>
      <w:r w:rsidRPr="00B83383">
        <w:rPr>
          <w:rFonts w:asciiTheme="minorBidi" w:hAnsiTheme="minorBidi"/>
          <w:color w:val="000000" w:themeColor="text1"/>
          <w:sz w:val="24"/>
          <w:szCs w:val="24"/>
        </w:rPr>
        <w:t>, thus, NMR was used to detect the Cys residues.  Same sample of holo-WhiB1 used in Fig 6.11.</w:t>
      </w:r>
      <w:r w:rsidRPr="00B83383">
        <w:rPr>
          <w:rFonts w:asciiTheme="minorBidi" w:hAnsiTheme="minorBidi"/>
          <w:i/>
          <w:iCs/>
          <w:color w:val="000000" w:themeColor="text1"/>
          <w:sz w:val="24"/>
          <w:szCs w:val="24"/>
        </w:rPr>
        <w:t>a</w:t>
      </w:r>
      <w:r w:rsidRPr="00B83383">
        <w:rPr>
          <w:rFonts w:asciiTheme="minorBidi" w:hAnsiTheme="minorBidi"/>
          <w:color w:val="000000" w:themeColor="text1"/>
          <w:sz w:val="24"/>
          <w:szCs w:val="24"/>
        </w:rPr>
        <w:t>, was recorded in the presence of 100% D</w:t>
      </w:r>
      <w:r w:rsidRPr="00B83383">
        <w:rPr>
          <w:rFonts w:asciiTheme="minorBidi" w:hAnsiTheme="minorBidi"/>
          <w:color w:val="000000" w:themeColor="text1"/>
          <w:sz w:val="24"/>
          <w:szCs w:val="24"/>
          <w:vertAlign w:val="subscript"/>
        </w:rPr>
        <w:t>2</w:t>
      </w:r>
      <w:r w:rsidRPr="00B83383">
        <w:rPr>
          <w:rFonts w:asciiTheme="minorBidi" w:hAnsiTheme="minorBidi"/>
          <w:color w:val="000000" w:themeColor="text1"/>
          <w:sz w:val="24"/>
          <w:szCs w:val="24"/>
        </w:rPr>
        <w:t>O at 800 MHz (Fig 5.11.</w:t>
      </w:r>
      <w:r w:rsidRPr="00B83383">
        <w:rPr>
          <w:rFonts w:asciiTheme="minorBidi" w:hAnsiTheme="minorBidi"/>
          <w:i/>
          <w:iCs/>
          <w:color w:val="000000" w:themeColor="text1"/>
          <w:sz w:val="24"/>
          <w:szCs w:val="24"/>
        </w:rPr>
        <w:t>c</w:t>
      </w:r>
      <w:r w:rsidRPr="00B83383">
        <w:rPr>
          <w:rFonts w:asciiTheme="minorBidi" w:hAnsiTheme="minorBidi"/>
          <w:color w:val="000000" w:themeColor="text1"/>
          <w:sz w:val="24"/>
          <w:szCs w:val="24"/>
        </w:rPr>
        <w:t xml:space="preserve">).  Area between 10-17 ppm was maximised and showed peaks likely to </w:t>
      </w:r>
      <w:r w:rsidRPr="00B83383">
        <w:rPr>
          <w:rFonts w:asciiTheme="minorBidi" w:hAnsiTheme="minorBidi"/>
          <w:sz w:val="24"/>
          <w:szCs w:val="24"/>
        </w:rPr>
        <w:t xml:space="preserve">be Cys </w:t>
      </w:r>
      <w:r w:rsidRPr="00B83383">
        <w:rPr>
          <w:rFonts w:asciiTheme="minorBidi" w:hAnsiTheme="minorBidi"/>
          <w:color w:val="000000" w:themeColor="text1"/>
          <w:sz w:val="24"/>
          <w:szCs w:val="24"/>
        </w:rPr>
        <w:t xml:space="preserve">residues associated with the iron-sulfur cluster (Kudhair </w:t>
      </w:r>
      <w:r w:rsidRPr="00B83383">
        <w:rPr>
          <w:rFonts w:asciiTheme="minorBidi" w:hAnsiTheme="minorBidi"/>
          <w:i/>
          <w:iCs/>
          <w:color w:val="000000" w:themeColor="text1"/>
          <w:sz w:val="24"/>
          <w:szCs w:val="24"/>
        </w:rPr>
        <w:t>et al.</w:t>
      </w:r>
      <w:r w:rsidRPr="00B83383">
        <w:rPr>
          <w:rFonts w:asciiTheme="minorBidi" w:hAnsiTheme="minorBidi"/>
          <w:color w:val="000000" w:themeColor="text1"/>
          <w:sz w:val="24"/>
          <w:szCs w:val="24"/>
        </w:rPr>
        <w:t>, 2017).</w:t>
      </w:r>
    </w:p>
    <w:p w:rsidR="0094186E" w:rsidRPr="002C2D1B"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jc w:val="center"/>
              <w:rPr>
                <w:rFonts w:asciiTheme="majorHAnsi" w:hAnsiTheme="majorHAnsi"/>
                <w:b/>
                <w:bCs/>
                <w:color w:val="000000" w:themeColor="text1"/>
                <w:sz w:val="26"/>
                <w:szCs w:val="26"/>
              </w:rPr>
            </w:pPr>
            <w:r w:rsidRPr="002C2D1B">
              <w:rPr>
                <w:color w:val="000000" w:themeColor="text1"/>
              </w:rPr>
              <w:object w:dxaOrig="6926" w:dyaOrig="4234">
                <v:shape id="_x0000_i1033" type="#_x0000_t75" style="width:346.3pt;height:212.35pt" o:ole="">
                  <v:imagedata r:id="rId85" o:title=""/>
                </v:shape>
                <o:OLEObject Type="Embed" ProgID="Prism8.Document" ShapeID="_x0000_i1033" DrawAspect="Content" ObjectID="_1636985544" r:id="rId86"/>
              </w:object>
            </w:r>
          </w:p>
        </w:tc>
      </w:tr>
      <w:tr w:rsidR="0094186E" w:rsidRPr="002C2D1B" w:rsidTr="00A319A8">
        <w:tc>
          <w:tcPr>
            <w:tcW w:w="9016" w:type="dxa"/>
          </w:tcPr>
          <w:p w:rsidR="0094186E" w:rsidRPr="00B83383" w:rsidRDefault="0094186E" w:rsidP="00A319A8">
            <w:pPr>
              <w:spacing w:line="276" w:lineRule="auto"/>
              <w:jc w:val="both"/>
              <w:rPr>
                <w:rFonts w:asciiTheme="minorBidi" w:eastAsiaTheme="majorEastAsia" w:hAnsiTheme="minorBidi"/>
                <w:b/>
                <w:bCs/>
                <w:i/>
                <w:iCs/>
                <w:color w:val="000000" w:themeColor="text1"/>
                <w:sz w:val="20"/>
                <w:szCs w:val="20"/>
              </w:rPr>
            </w:pPr>
            <w:bookmarkStart w:id="111" w:name="_Toc15250892"/>
            <w:r w:rsidRPr="00004AAA">
              <w:rPr>
                <w:rStyle w:val="ListoffiguresChar"/>
              </w:rPr>
              <w:t>Fig</w:t>
            </w:r>
            <w:r w:rsidR="00ED3117">
              <w:rPr>
                <w:rStyle w:val="ListoffiguresChar"/>
              </w:rPr>
              <w:t>.</w:t>
            </w:r>
            <w:r w:rsidRPr="00004AAA">
              <w:rPr>
                <w:rStyle w:val="ListoffiguresChar"/>
              </w:rPr>
              <w:t xml:space="preserve"> 5.11</w:t>
            </w:r>
            <w:r w:rsidR="003C5F10">
              <w:rPr>
                <w:rStyle w:val="ListoffiguresChar"/>
              </w:rPr>
              <w:t>:</w:t>
            </w:r>
            <w:r w:rsidRPr="00004AAA">
              <w:rPr>
                <w:rStyle w:val="ListoffiguresChar"/>
              </w:rPr>
              <w:t xml:space="preserve"> Time-course of WhiB1 [4Fe-4S] loss during denaturation with 1</w:t>
            </w:r>
            <w:bookmarkStart w:id="112" w:name="OLE_LINK5"/>
            <w:r w:rsidRPr="00004AAA">
              <w:rPr>
                <w:rStyle w:val="ListoffiguresChar"/>
              </w:rPr>
              <w:t xml:space="preserve">.5 M </w:t>
            </w:r>
            <w:bookmarkEnd w:id="112"/>
            <w:r w:rsidR="007333EA" w:rsidRPr="00004AAA">
              <w:rPr>
                <w:rStyle w:val="ListoffiguresChar"/>
              </w:rPr>
              <w:t xml:space="preserve">guanidinium thiocyanate </w:t>
            </w:r>
            <w:r w:rsidRPr="00004AAA">
              <w:rPr>
                <w:rStyle w:val="ListoffiguresChar"/>
              </w:rPr>
              <w:t>monitored by UV-spectroscopy.</w:t>
            </w:r>
            <w:bookmarkEnd w:id="111"/>
            <w:r w:rsidRPr="00B83383">
              <w:rPr>
                <w:rFonts w:asciiTheme="minorBidi" w:hAnsiTheme="minorBidi"/>
                <w:color w:val="000000" w:themeColor="text1"/>
                <w:sz w:val="20"/>
                <w:szCs w:val="20"/>
              </w:rPr>
              <w:t xml:space="preserve">  Holo-</w:t>
            </w:r>
            <w:r w:rsidRPr="00BA1433">
              <w:rPr>
                <w:rFonts w:asciiTheme="minorBidi" w:hAnsiTheme="minorBidi"/>
                <w:color w:val="000000" w:themeColor="text1"/>
                <w:sz w:val="20"/>
                <w:szCs w:val="20"/>
              </w:rPr>
              <w:t xml:space="preserve">WhiB1 (~20 µM) </w:t>
            </w:r>
            <w:r w:rsidRPr="00B83383">
              <w:rPr>
                <w:rFonts w:asciiTheme="minorBidi" w:hAnsiTheme="minorBidi"/>
                <w:color w:val="000000" w:themeColor="text1"/>
                <w:sz w:val="20"/>
                <w:szCs w:val="20"/>
              </w:rPr>
              <w:t>was treated with 1.</w:t>
            </w:r>
            <w:r w:rsidRPr="00B83383">
              <w:rPr>
                <w:rFonts w:asciiTheme="minorBidi" w:hAnsiTheme="minorBidi"/>
                <w:sz w:val="20"/>
                <w:szCs w:val="20"/>
              </w:rPr>
              <w:t xml:space="preserve">5 M </w:t>
            </w:r>
            <w:r w:rsidR="007333EA" w:rsidRPr="007333EA">
              <w:rPr>
                <w:rFonts w:asciiTheme="minorBidi" w:hAnsiTheme="minorBidi"/>
                <w:sz w:val="20"/>
                <w:szCs w:val="20"/>
              </w:rPr>
              <w:t xml:space="preserve">guanidinium thiocyanate </w:t>
            </w:r>
            <w:r w:rsidRPr="00B83383">
              <w:rPr>
                <w:rFonts w:asciiTheme="minorBidi" w:hAnsiTheme="minorBidi"/>
                <w:color w:val="000000" w:themeColor="text1"/>
                <w:sz w:val="20"/>
                <w:szCs w:val="20"/>
              </w:rPr>
              <w:t xml:space="preserve">and incubated at room temperature for 12 h.  Spectra were obtained at the indicated times. </w:t>
            </w:r>
          </w:p>
        </w:tc>
      </w:tr>
    </w:tbl>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p w:rsidR="0094186E" w:rsidRPr="002C2D1B" w:rsidRDefault="0094186E" w:rsidP="0094186E">
      <w:pPr>
        <w:spacing w:line="360" w:lineRule="auto"/>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5166"/>
        <w:gridCol w:w="3332"/>
      </w:tblGrid>
      <w:tr w:rsidR="0094186E" w:rsidRPr="002C2D1B" w:rsidTr="00A319A8">
        <w:tc>
          <w:tcPr>
            <w:tcW w:w="562" w:type="dxa"/>
          </w:tcPr>
          <w:p w:rsidR="0094186E" w:rsidRPr="004C7356" w:rsidRDefault="0094186E" w:rsidP="00A319A8">
            <w:pPr>
              <w:spacing w:line="360" w:lineRule="auto"/>
              <w:jc w:val="center"/>
              <w:rPr>
                <w:rFonts w:asciiTheme="majorHAnsi" w:hAnsiTheme="majorHAnsi"/>
                <w:i/>
                <w:iCs/>
                <w:sz w:val="20"/>
                <w:szCs w:val="20"/>
              </w:rPr>
            </w:pPr>
            <w:r w:rsidRPr="004C7356">
              <w:rPr>
                <w:rFonts w:asciiTheme="majorHAnsi" w:hAnsiTheme="majorHAnsi"/>
                <w:sz w:val="20"/>
                <w:szCs w:val="20"/>
              </w:rPr>
              <w:t>(</w:t>
            </w:r>
            <w:r w:rsidRPr="004C7356">
              <w:rPr>
                <w:rFonts w:asciiTheme="majorHAnsi" w:hAnsiTheme="majorHAnsi"/>
                <w:i/>
                <w:iCs/>
                <w:sz w:val="20"/>
                <w:szCs w:val="20"/>
              </w:rPr>
              <w:t>a</w:t>
            </w:r>
            <w:r w:rsidRPr="004C7356">
              <w:rPr>
                <w:rFonts w:asciiTheme="majorHAnsi" w:hAnsiTheme="majorHAnsi"/>
                <w:sz w:val="20"/>
                <w:szCs w:val="20"/>
              </w:rPr>
              <w:t>)</w:t>
            </w:r>
          </w:p>
        </w:tc>
        <w:tc>
          <w:tcPr>
            <w:tcW w:w="4296" w:type="dxa"/>
          </w:tcPr>
          <w:p w:rsidR="0094186E" w:rsidRPr="004C7356" w:rsidRDefault="0094186E" w:rsidP="00A319A8">
            <w:pPr>
              <w:spacing w:line="360" w:lineRule="auto"/>
              <w:jc w:val="center"/>
              <w:rPr>
                <w:rFonts w:asciiTheme="majorHAnsi" w:hAnsiTheme="majorHAnsi"/>
                <w:sz w:val="24"/>
                <w:szCs w:val="24"/>
              </w:rPr>
            </w:pPr>
            <w:r w:rsidRPr="004C7356">
              <w:rPr>
                <w:rFonts w:asciiTheme="majorHAnsi" w:hAnsiTheme="majorHAnsi"/>
                <w:noProof/>
                <w:sz w:val="24"/>
                <w:szCs w:val="24"/>
                <w:lang w:eastAsia="en-GB"/>
              </w:rPr>
              <w:drawing>
                <wp:inline distT="0" distB="0" distL="0" distR="0" wp14:anchorId="46D06A18" wp14:editId="4482EB1E">
                  <wp:extent cx="3133483" cy="2552131"/>
                  <wp:effectExtent l="0" t="0" r="0" b="635"/>
                  <wp:docPr id="30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47064" cy="2563192"/>
                          </a:xfrm>
                          <a:prstGeom prst="rect">
                            <a:avLst/>
                          </a:prstGeom>
                        </pic:spPr>
                      </pic:pic>
                    </a:graphicData>
                  </a:graphic>
                </wp:inline>
              </w:drawing>
            </w:r>
          </w:p>
        </w:tc>
        <w:tc>
          <w:tcPr>
            <w:tcW w:w="4158" w:type="dxa"/>
            <w:vMerge w:val="restart"/>
          </w:tcPr>
          <w:p w:rsidR="0094186E" w:rsidRPr="00B83383" w:rsidRDefault="0094186E" w:rsidP="00A319A8">
            <w:pPr>
              <w:spacing w:line="276" w:lineRule="auto"/>
              <w:jc w:val="both"/>
              <w:rPr>
                <w:rFonts w:asciiTheme="minorBidi" w:hAnsiTheme="minorBidi"/>
                <w:color w:val="000000" w:themeColor="text1"/>
                <w:sz w:val="20"/>
                <w:szCs w:val="20"/>
              </w:rPr>
            </w:pPr>
            <w:bookmarkStart w:id="113" w:name="_Toc15250893"/>
            <w:r w:rsidRPr="00004AAA">
              <w:rPr>
                <w:rStyle w:val="ListoffiguresChar"/>
              </w:rPr>
              <w:t>Fig. 5.11: 1D 1H-NMR of WhiB1.</w:t>
            </w:r>
            <w:bookmarkEnd w:id="113"/>
            <w:r w:rsidRPr="00B83383">
              <w:rPr>
                <w:rFonts w:asciiTheme="minorBidi" w:hAnsiTheme="minorBidi"/>
                <w:color w:val="000000" w:themeColor="text1"/>
                <w:sz w:val="20"/>
                <w:szCs w:val="20"/>
              </w:rPr>
              <w:t xml:space="preserve">  Spectra were obtained using proteins prepared in 25 mM NaH</w:t>
            </w:r>
            <w:r w:rsidRPr="00B83383">
              <w:rPr>
                <w:rFonts w:asciiTheme="minorBidi" w:hAnsiTheme="minorBidi"/>
                <w:color w:val="000000" w:themeColor="text1"/>
                <w:sz w:val="20"/>
                <w:szCs w:val="20"/>
                <w:vertAlign w:val="subscript"/>
              </w:rPr>
              <w:t>2</w:t>
            </w:r>
            <w:r w:rsidRPr="00B83383">
              <w:rPr>
                <w:rFonts w:asciiTheme="minorBidi" w:hAnsiTheme="minorBidi"/>
                <w:color w:val="000000" w:themeColor="text1"/>
                <w:sz w:val="20"/>
                <w:szCs w:val="20"/>
              </w:rPr>
              <w:t>PO</w:t>
            </w:r>
            <w:r w:rsidRPr="00B83383">
              <w:rPr>
                <w:rFonts w:asciiTheme="minorBidi" w:hAnsiTheme="minorBidi"/>
                <w:color w:val="000000" w:themeColor="text1"/>
                <w:sz w:val="20"/>
                <w:szCs w:val="20"/>
                <w:vertAlign w:val="subscript"/>
              </w:rPr>
              <w:t>4</w:t>
            </w:r>
            <w:r w:rsidRPr="00B83383">
              <w:rPr>
                <w:rFonts w:asciiTheme="minorBidi" w:hAnsiTheme="minorBidi"/>
                <w:color w:val="000000" w:themeColor="text1"/>
                <w:sz w:val="20"/>
                <w:szCs w:val="20"/>
              </w:rPr>
              <w:t xml:space="preserve"> (pH 7.0) containing 0.25 M NaCl. (</w:t>
            </w:r>
            <w:r w:rsidRPr="00B83383">
              <w:rPr>
                <w:rFonts w:asciiTheme="minorBidi" w:hAnsiTheme="minorBidi"/>
                <w:i/>
                <w:iCs/>
                <w:color w:val="000000" w:themeColor="text1"/>
                <w:sz w:val="20"/>
                <w:szCs w:val="20"/>
              </w:rPr>
              <w:t>a</w:t>
            </w:r>
            <w:r w:rsidRPr="00B83383">
              <w:rPr>
                <w:rFonts w:asciiTheme="minorBidi" w:hAnsiTheme="minorBidi"/>
                <w:i/>
                <w:color w:val="000000" w:themeColor="text1"/>
                <w:sz w:val="20"/>
                <w:szCs w:val="20"/>
              </w:rPr>
              <w:t>)</w:t>
            </w:r>
            <w:r w:rsidRPr="00B83383">
              <w:rPr>
                <w:rFonts w:asciiTheme="minorBidi" w:hAnsiTheme="minorBidi"/>
                <w:color w:val="000000" w:themeColor="text1"/>
                <w:sz w:val="20"/>
                <w:szCs w:val="20"/>
              </w:rPr>
              <w:t xml:space="preserve"> apo- and </w:t>
            </w:r>
            <w:r w:rsidRPr="00B83383">
              <w:rPr>
                <w:rFonts w:asciiTheme="minorBidi" w:hAnsiTheme="minorBidi"/>
                <w:i/>
                <w:color w:val="000000" w:themeColor="text1"/>
                <w:sz w:val="20"/>
                <w:szCs w:val="20"/>
              </w:rPr>
              <w:t>(</w:t>
            </w:r>
            <w:r w:rsidRPr="00B83383">
              <w:rPr>
                <w:rFonts w:asciiTheme="minorBidi" w:hAnsiTheme="minorBidi"/>
                <w:i/>
                <w:iCs/>
                <w:color w:val="000000" w:themeColor="text1"/>
                <w:sz w:val="20"/>
                <w:szCs w:val="20"/>
              </w:rPr>
              <w:t>b</w:t>
            </w:r>
            <w:r w:rsidRPr="00B83383">
              <w:rPr>
                <w:rFonts w:asciiTheme="minorBidi" w:hAnsiTheme="minorBidi"/>
                <w:color w:val="000000" w:themeColor="text1"/>
                <w:sz w:val="20"/>
                <w:szCs w:val="20"/>
              </w:rPr>
              <w:t>) holo-WhiB1 (</w:t>
            </w:r>
            <w:r w:rsidRPr="00B83383">
              <w:rPr>
                <w:rFonts w:asciiTheme="minorBidi" w:hAnsiTheme="minorBidi"/>
                <w:i/>
                <w:iCs/>
                <w:color w:val="000000" w:themeColor="text1"/>
                <w:sz w:val="20"/>
                <w:szCs w:val="20"/>
              </w:rPr>
              <w:t>c</w:t>
            </w:r>
            <w:r w:rsidRPr="00B83383">
              <w:rPr>
                <w:rFonts w:asciiTheme="minorBidi" w:hAnsiTheme="minorBidi"/>
                <w:color w:val="000000" w:themeColor="text1"/>
                <w:sz w:val="20"/>
                <w:szCs w:val="20"/>
              </w:rPr>
              <w:t>) Holo-WhiB1 spectrum in 100% D</w:t>
            </w:r>
            <w:r w:rsidRPr="00B83383">
              <w:rPr>
                <w:rFonts w:asciiTheme="minorBidi" w:hAnsiTheme="minorBidi"/>
                <w:color w:val="000000" w:themeColor="text1"/>
                <w:sz w:val="20"/>
                <w:szCs w:val="20"/>
                <w:vertAlign w:val="subscript"/>
              </w:rPr>
              <w:t>2</w:t>
            </w:r>
            <w:r w:rsidRPr="00B83383">
              <w:rPr>
                <w:rFonts w:asciiTheme="minorBidi" w:hAnsiTheme="minorBidi"/>
                <w:color w:val="000000" w:themeColor="text1"/>
                <w:sz w:val="20"/>
                <w:szCs w:val="20"/>
              </w:rPr>
              <w:t>O 25 mM NaH</w:t>
            </w:r>
            <w:r w:rsidRPr="00B83383">
              <w:rPr>
                <w:rFonts w:asciiTheme="minorBidi" w:hAnsiTheme="minorBidi"/>
                <w:color w:val="000000" w:themeColor="text1"/>
                <w:sz w:val="20"/>
                <w:szCs w:val="20"/>
                <w:vertAlign w:val="subscript"/>
              </w:rPr>
              <w:t>2</w:t>
            </w:r>
            <w:r w:rsidRPr="00B83383">
              <w:rPr>
                <w:rFonts w:asciiTheme="minorBidi" w:hAnsiTheme="minorBidi"/>
                <w:color w:val="000000" w:themeColor="text1"/>
                <w:sz w:val="20"/>
                <w:szCs w:val="20"/>
              </w:rPr>
              <w:t>PO</w:t>
            </w:r>
            <w:r w:rsidRPr="00B83383">
              <w:rPr>
                <w:rFonts w:asciiTheme="minorBidi" w:hAnsiTheme="minorBidi"/>
                <w:color w:val="000000" w:themeColor="text1"/>
                <w:sz w:val="20"/>
                <w:szCs w:val="20"/>
                <w:vertAlign w:val="subscript"/>
              </w:rPr>
              <w:t>4</w:t>
            </w:r>
            <w:r w:rsidRPr="00B83383">
              <w:rPr>
                <w:rFonts w:asciiTheme="minorBidi" w:hAnsiTheme="minorBidi"/>
                <w:color w:val="000000" w:themeColor="text1"/>
                <w:sz w:val="20"/>
                <w:szCs w:val="20"/>
              </w:rPr>
              <w:t>, 0.25 M NaCl and (pH 7.0).  The chemical shifts of the potential iron-sulfur ligands (cysteine residues) are arrowed.</w:t>
            </w:r>
          </w:p>
        </w:tc>
      </w:tr>
      <w:tr w:rsidR="0094186E" w:rsidRPr="002C2D1B" w:rsidTr="00A319A8">
        <w:tc>
          <w:tcPr>
            <w:tcW w:w="562" w:type="dxa"/>
          </w:tcPr>
          <w:p w:rsidR="0094186E" w:rsidRPr="004C7356" w:rsidRDefault="0094186E" w:rsidP="00A319A8">
            <w:pPr>
              <w:spacing w:line="360" w:lineRule="auto"/>
              <w:jc w:val="center"/>
              <w:rPr>
                <w:rFonts w:asciiTheme="majorHAnsi" w:hAnsiTheme="majorHAnsi"/>
                <w:i/>
                <w:iCs/>
                <w:sz w:val="20"/>
                <w:szCs w:val="20"/>
              </w:rPr>
            </w:pPr>
            <w:r w:rsidRPr="004C7356">
              <w:rPr>
                <w:rFonts w:asciiTheme="majorHAnsi" w:hAnsiTheme="majorHAnsi"/>
                <w:sz w:val="20"/>
                <w:szCs w:val="20"/>
              </w:rPr>
              <w:t>(</w:t>
            </w:r>
            <w:r w:rsidRPr="004C7356">
              <w:rPr>
                <w:rFonts w:asciiTheme="majorHAnsi" w:hAnsiTheme="majorHAnsi"/>
                <w:i/>
                <w:iCs/>
                <w:sz w:val="20"/>
                <w:szCs w:val="20"/>
              </w:rPr>
              <w:t>b</w:t>
            </w:r>
            <w:r w:rsidRPr="004C7356">
              <w:rPr>
                <w:rFonts w:asciiTheme="majorHAnsi" w:hAnsiTheme="majorHAnsi"/>
                <w:sz w:val="20"/>
                <w:szCs w:val="20"/>
              </w:rPr>
              <w:t>)</w:t>
            </w:r>
          </w:p>
        </w:tc>
        <w:tc>
          <w:tcPr>
            <w:tcW w:w="4296" w:type="dxa"/>
          </w:tcPr>
          <w:p w:rsidR="0094186E" w:rsidRPr="004C7356" w:rsidRDefault="0094186E" w:rsidP="00A319A8">
            <w:pPr>
              <w:spacing w:line="360" w:lineRule="auto"/>
              <w:jc w:val="center"/>
              <w:rPr>
                <w:rFonts w:asciiTheme="majorHAnsi" w:hAnsiTheme="majorHAnsi"/>
                <w:sz w:val="24"/>
                <w:szCs w:val="24"/>
              </w:rPr>
            </w:pPr>
            <w:r w:rsidRPr="004C7356">
              <w:rPr>
                <w:rFonts w:asciiTheme="majorHAnsi" w:hAnsiTheme="majorHAnsi"/>
                <w:noProof/>
                <w:sz w:val="24"/>
                <w:szCs w:val="24"/>
                <w:lang w:eastAsia="en-GB"/>
              </w:rPr>
              <w:drawing>
                <wp:inline distT="0" distB="0" distL="0" distR="0" wp14:anchorId="6D82B3EA" wp14:editId="4A3D05ED">
                  <wp:extent cx="3108350" cy="2531660"/>
                  <wp:effectExtent l="0" t="0" r="0" b="2540"/>
                  <wp:docPr id="307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51581" cy="2566871"/>
                          </a:xfrm>
                          <a:prstGeom prst="rect">
                            <a:avLst/>
                          </a:prstGeom>
                        </pic:spPr>
                      </pic:pic>
                    </a:graphicData>
                  </a:graphic>
                </wp:inline>
              </w:drawing>
            </w:r>
          </w:p>
        </w:tc>
        <w:tc>
          <w:tcPr>
            <w:tcW w:w="4158" w:type="dxa"/>
            <w:vMerge/>
          </w:tcPr>
          <w:p w:rsidR="0094186E" w:rsidRPr="002C2D1B" w:rsidRDefault="0094186E" w:rsidP="00A319A8">
            <w:pPr>
              <w:spacing w:line="360" w:lineRule="auto"/>
              <w:jc w:val="both"/>
              <w:rPr>
                <w:rFonts w:asciiTheme="majorHAnsi" w:hAnsiTheme="majorHAnsi"/>
                <w:color w:val="000000" w:themeColor="text1"/>
                <w:sz w:val="24"/>
                <w:szCs w:val="24"/>
              </w:rPr>
            </w:pPr>
          </w:p>
        </w:tc>
      </w:tr>
      <w:tr w:rsidR="0094186E" w:rsidRPr="002C2D1B" w:rsidTr="00A319A8">
        <w:tc>
          <w:tcPr>
            <w:tcW w:w="562" w:type="dxa"/>
          </w:tcPr>
          <w:p w:rsidR="0094186E" w:rsidRPr="004C7356" w:rsidRDefault="0094186E" w:rsidP="00A319A8">
            <w:pPr>
              <w:spacing w:line="360" w:lineRule="auto"/>
              <w:jc w:val="center"/>
              <w:rPr>
                <w:rFonts w:asciiTheme="majorHAnsi" w:hAnsiTheme="majorHAnsi"/>
                <w:i/>
                <w:iCs/>
                <w:sz w:val="20"/>
                <w:szCs w:val="20"/>
              </w:rPr>
            </w:pPr>
            <w:r w:rsidRPr="004C7356">
              <w:rPr>
                <w:rFonts w:asciiTheme="majorHAnsi" w:hAnsiTheme="majorHAnsi"/>
                <w:sz w:val="20"/>
                <w:szCs w:val="20"/>
              </w:rPr>
              <w:t>(</w:t>
            </w:r>
            <w:r w:rsidRPr="004C7356">
              <w:rPr>
                <w:rFonts w:asciiTheme="majorHAnsi" w:hAnsiTheme="majorHAnsi"/>
                <w:i/>
                <w:iCs/>
                <w:sz w:val="20"/>
                <w:szCs w:val="20"/>
              </w:rPr>
              <w:t>c</w:t>
            </w:r>
            <w:r w:rsidRPr="004C7356">
              <w:rPr>
                <w:rFonts w:asciiTheme="majorHAnsi" w:hAnsiTheme="majorHAnsi"/>
                <w:sz w:val="20"/>
                <w:szCs w:val="20"/>
              </w:rPr>
              <w:t>)</w:t>
            </w:r>
          </w:p>
        </w:tc>
        <w:tc>
          <w:tcPr>
            <w:tcW w:w="4296" w:type="dxa"/>
          </w:tcPr>
          <w:p w:rsidR="0094186E" w:rsidRPr="004C7356" w:rsidRDefault="0094186E" w:rsidP="00A319A8">
            <w:pPr>
              <w:spacing w:line="360" w:lineRule="auto"/>
              <w:jc w:val="center"/>
              <w:rPr>
                <w:rFonts w:asciiTheme="majorHAnsi" w:hAnsiTheme="majorHAnsi"/>
                <w:sz w:val="24"/>
                <w:szCs w:val="24"/>
              </w:rPr>
            </w:pPr>
            <w:r w:rsidRPr="004C7356">
              <w:rPr>
                <w:rFonts w:asciiTheme="majorHAnsi" w:hAnsiTheme="majorHAnsi"/>
                <w:noProof/>
                <w:sz w:val="24"/>
                <w:szCs w:val="24"/>
                <w:lang w:eastAsia="en-GB"/>
              </w:rPr>
              <w:drawing>
                <wp:inline distT="0" distB="0" distL="0" distR="0" wp14:anchorId="221940EC" wp14:editId="3DDC5FD2">
                  <wp:extent cx="3134571" cy="2702257"/>
                  <wp:effectExtent l="0" t="0" r="8890" b="3175"/>
                  <wp:docPr id="30724" name="Picture 30724" descr="C:\Users\mbb\Desktop\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bb\Desktop\111111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01847" cy="2760254"/>
                          </a:xfrm>
                          <a:prstGeom prst="rect">
                            <a:avLst/>
                          </a:prstGeom>
                          <a:noFill/>
                          <a:ln>
                            <a:noFill/>
                          </a:ln>
                        </pic:spPr>
                      </pic:pic>
                    </a:graphicData>
                  </a:graphic>
                </wp:inline>
              </w:drawing>
            </w:r>
          </w:p>
        </w:tc>
        <w:tc>
          <w:tcPr>
            <w:tcW w:w="4158" w:type="dxa"/>
            <w:vMerge/>
          </w:tcPr>
          <w:p w:rsidR="0094186E" w:rsidRPr="002C2D1B" w:rsidRDefault="0094186E" w:rsidP="00A319A8">
            <w:pPr>
              <w:spacing w:line="360" w:lineRule="auto"/>
              <w:jc w:val="both"/>
              <w:rPr>
                <w:rFonts w:asciiTheme="majorHAnsi" w:hAnsiTheme="majorHAnsi"/>
                <w:color w:val="000000" w:themeColor="text1"/>
                <w:sz w:val="24"/>
                <w:szCs w:val="24"/>
              </w:rPr>
            </w:pPr>
          </w:p>
        </w:tc>
      </w:tr>
    </w:tbl>
    <w:p w:rsidR="0094186E" w:rsidRPr="002C2D1B" w:rsidRDefault="0094186E" w:rsidP="0094186E">
      <w:pPr>
        <w:spacing w:line="360" w:lineRule="auto"/>
        <w:rPr>
          <w:rFonts w:asciiTheme="majorHAnsi" w:hAnsiTheme="majorHAnsi"/>
          <w:b/>
          <w:bCs/>
          <w:i/>
          <w:iCs/>
          <w:color w:val="000000" w:themeColor="text1"/>
          <w:sz w:val="26"/>
          <w:szCs w:val="26"/>
        </w:rPr>
      </w:pPr>
    </w:p>
    <w:p w:rsidR="0094186E" w:rsidRPr="00077D38" w:rsidRDefault="0094186E" w:rsidP="00077D38">
      <w:pPr>
        <w:pStyle w:val="Heading3"/>
        <w:spacing w:line="360" w:lineRule="auto"/>
        <w:rPr>
          <w:rFonts w:asciiTheme="minorBidi" w:hAnsiTheme="minorBidi" w:cstheme="minorBidi"/>
          <w:b/>
          <w:bCs/>
          <w:color w:val="auto"/>
        </w:rPr>
      </w:pPr>
      <w:bookmarkStart w:id="114" w:name="_Toc22242943"/>
      <w:r w:rsidRPr="00077D38">
        <w:rPr>
          <w:rFonts w:asciiTheme="minorBidi" w:hAnsiTheme="minorBidi" w:cstheme="minorBidi"/>
          <w:b/>
          <w:bCs/>
          <w:color w:val="auto"/>
        </w:rPr>
        <w:lastRenderedPageBreak/>
        <w:t>5.4 Biochemical and biophysical characterisation of recombinant WhiB2</w:t>
      </w:r>
      <w:bookmarkEnd w:id="114"/>
    </w:p>
    <w:p w:rsidR="0094186E" w:rsidRPr="00077D38" w:rsidRDefault="0094186E" w:rsidP="00077D38">
      <w:pPr>
        <w:pStyle w:val="Heading4"/>
        <w:spacing w:line="360" w:lineRule="auto"/>
        <w:rPr>
          <w:rFonts w:asciiTheme="minorBidi" w:hAnsiTheme="minorBidi" w:cstheme="minorBidi"/>
          <w:b/>
          <w:bCs/>
          <w:i w:val="0"/>
          <w:iCs w:val="0"/>
          <w:color w:val="auto"/>
          <w:sz w:val="24"/>
          <w:szCs w:val="24"/>
        </w:rPr>
      </w:pPr>
      <w:r w:rsidRPr="00077D38">
        <w:rPr>
          <w:rFonts w:asciiTheme="minorBidi" w:hAnsiTheme="minorBidi" w:cstheme="minorBidi"/>
          <w:b/>
          <w:bCs/>
          <w:i w:val="0"/>
          <w:iCs w:val="0"/>
          <w:color w:val="auto"/>
          <w:sz w:val="24"/>
          <w:szCs w:val="24"/>
        </w:rPr>
        <w:t>5.4.1 UV-visible spectrum of WhiB2</w:t>
      </w:r>
    </w:p>
    <w:p w:rsidR="0094186E" w:rsidRPr="00B83383" w:rsidRDefault="0094186E" w:rsidP="0094186E">
      <w:pPr>
        <w:spacing w:line="360" w:lineRule="auto"/>
        <w:ind w:firstLine="720"/>
        <w:jc w:val="both"/>
        <w:rPr>
          <w:rFonts w:asciiTheme="minorBidi" w:hAnsiTheme="minorBidi"/>
          <w:color w:val="000000" w:themeColor="text1"/>
          <w:sz w:val="24"/>
          <w:szCs w:val="24"/>
        </w:rPr>
      </w:pPr>
      <w:r w:rsidRPr="00B83383">
        <w:rPr>
          <w:rFonts w:asciiTheme="minorBidi" w:hAnsiTheme="minorBidi"/>
          <w:color w:val="000000" w:themeColor="text1"/>
          <w:sz w:val="24"/>
          <w:szCs w:val="24"/>
        </w:rPr>
        <w:t>Fractions eluted from the HiTrap chelating column when extracts containing recombinant WhiB1 were coloured (see above).  In contrast, fractions containing WhiB2 were colourless, indicating that purified WhiB2 lacked an iron-sulfur cluster (apo-WhiB2) (Fig 5.4.</w:t>
      </w:r>
      <w:r w:rsidRPr="00B83383">
        <w:rPr>
          <w:rFonts w:asciiTheme="minorBidi" w:hAnsiTheme="minorBidi"/>
          <w:i/>
          <w:iCs/>
          <w:color w:val="000000" w:themeColor="text1"/>
          <w:sz w:val="24"/>
          <w:szCs w:val="24"/>
        </w:rPr>
        <w:t>b</w:t>
      </w:r>
      <w:r w:rsidRPr="00B83383">
        <w:rPr>
          <w:rFonts w:asciiTheme="minorBidi" w:hAnsiTheme="minorBidi"/>
          <w:color w:val="000000" w:themeColor="text1"/>
          <w:sz w:val="24"/>
          <w:szCs w:val="24"/>
        </w:rPr>
        <w:t xml:space="preserve">).  This was confirmed by UV-visible spectroscopy, which showed the absence of features ([4Fe-4S], 420 nm; [2Fe-2S], 405, 500, 550 and 600 nm) </w:t>
      </w:r>
      <w:r w:rsidRPr="00B83383">
        <w:rPr>
          <w:rFonts w:asciiTheme="minorBidi" w:hAnsiTheme="minorBidi"/>
          <w:color w:val="000000" w:themeColor="text1"/>
          <w:sz w:val="24"/>
          <w:szCs w:val="24"/>
        </w:rPr>
        <w:fldChar w:fldCharType="begin"/>
      </w:r>
      <w:r w:rsidRPr="00B83383">
        <w:rPr>
          <w:rFonts w:asciiTheme="minorBidi" w:hAnsiTheme="minorBidi"/>
          <w:color w:val="000000" w:themeColor="text1"/>
          <w:sz w:val="24"/>
          <w:szCs w:val="24"/>
        </w:rPr>
        <w:instrText xml:space="preserve"> ADDIN EN.CITE &lt;EndNote&gt;&lt;Cite&gt;&lt;Author&gt;Khoroshilova&lt;/Author&gt;&lt;Year&gt;1997&lt;/Year&gt;&lt;IDText&gt;Iron-sulfur cluster disassembly in the FNR protein of Escherichia coli by O2:[4Fe-4S] to [2Fe-2S] conversion with loss of biological activity&lt;/IDText&gt;&lt;DisplayText&gt;(Khoroshilova&lt;style face="italic"&gt; et al.&lt;/style&gt;, 1997)&lt;/DisplayText&gt;&lt;record&gt;&lt;isbn&gt;0027-8424&lt;/isbn&gt;&lt;titles&gt;&lt;title&gt;Iron-sulfur cluster disassembly in the FNR protein of Escherichia coli by O2:[4Fe-4S] to [2Fe-2S] conversion with loss of biological activity&lt;/title&gt;&lt;secondary-title&gt;Proceedings of the National Academy of Sciences&lt;/secondary-title&gt;&lt;/titles&gt;&lt;pages&gt;6087-6092&lt;/pages&gt;&lt;number&gt;12&lt;/number&gt;&lt;contributors&gt;&lt;authors&gt;&lt;author&gt;Khoroshilova, Natalia&lt;/author&gt;&lt;author&gt;Popescu, Codrina&lt;/author&gt;&lt;author&gt;Münck, Eckard&lt;/author&gt;&lt;author&gt;Beinert, Helmut&lt;/author&gt;&lt;author&gt;Kiley, Patricia J&lt;/author&gt;&lt;/authors&gt;&lt;/contributors&gt;&lt;added-date format="utc"&gt;1557750788&lt;/added-date&gt;&lt;ref-type name="Journal Article"&gt;17&lt;/ref-type&gt;&lt;dates&gt;&lt;year&gt;1997&lt;/year&gt;&lt;/dates&gt;&lt;rec-number&gt;597&lt;/rec-number&gt;&lt;last-updated-date format="utc"&gt;1557750788&lt;/last-updated-date&gt;&lt;volume&gt;94&lt;/volume&gt;&lt;/record&gt;&lt;/Cite&gt;&lt;/EndNote&gt;</w:instrText>
      </w:r>
      <w:r w:rsidRPr="00B83383">
        <w:rPr>
          <w:rFonts w:asciiTheme="minorBidi" w:hAnsiTheme="minorBidi"/>
          <w:color w:val="000000" w:themeColor="text1"/>
          <w:sz w:val="24"/>
          <w:szCs w:val="24"/>
        </w:rPr>
        <w:fldChar w:fldCharType="separate"/>
      </w:r>
      <w:r w:rsidRPr="00B83383">
        <w:rPr>
          <w:rFonts w:asciiTheme="minorBidi" w:hAnsiTheme="minorBidi"/>
          <w:noProof/>
          <w:color w:val="000000" w:themeColor="text1"/>
          <w:sz w:val="24"/>
          <w:szCs w:val="24"/>
        </w:rPr>
        <w:t>(Khoroshilova</w:t>
      </w:r>
      <w:r w:rsidRPr="00B83383">
        <w:rPr>
          <w:rFonts w:asciiTheme="minorBidi" w:hAnsiTheme="minorBidi"/>
          <w:i/>
          <w:noProof/>
          <w:color w:val="000000" w:themeColor="text1"/>
          <w:sz w:val="24"/>
          <w:szCs w:val="24"/>
        </w:rPr>
        <w:t xml:space="preserve"> et al.</w:t>
      </w:r>
      <w:r w:rsidRPr="00B83383">
        <w:rPr>
          <w:rFonts w:asciiTheme="minorBidi" w:hAnsiTheme="minorBidi"/>
          <w:noProof/>
          <w:color w:val="000000" w:themeColor="text1"/>
          <w:sz w:val="24"/>
          <w:szCs w:val="24"/>
        </w:rPr>
        <w:t>, 1997)</w:t>
      </w:r>
      <w:r w:rsidRPr="00B83383">
        <w:rPr>
          <w:rFonts w:asciiTheme="minorBidi" w:hAnsiTheme="minorBidi"/>
          <w:color w:val="000000" w:themeColor="text1"/>
          <w:sz w:val="24"/>
          <w:szCs w:val="24"/>
        </w:rPr>
        <w:fldChar w:fldCharType="end"/>
      </w:r>
      <w:r w:rsidRPr="00B83383">
        <w:rPr>
          <w:rFonts w:asciiTheme="minorBidi" w:hAnsiTheme="minorBidi"/>
          <w:color w:val="000000" w:themeColor="text1"/>
          <w:sz w:val="24"/>
          <w:szCs w:val="24"/>
        </w:rPr>
        <w:t>.  This suggests that the WhiB2 iron-sulfur cluster is O</w:t>
      </w:r>
      <w:r w:rsidRPr="00B83383">
        <w:rPr>
          <w:rFonts w:asciiTheme="minorBidi" w:hAnsiTheme="minorBidi"/>
          <w:color w:val="000000" w:themeColor="text1"/>
          <w:sz w:val="24"/>
          <w:szCs w:val="24"/>
          <w:vertAlign w:val="subscript"/>
        </w:rPr>
        <w:t>2</w:t>
      </w:r>
      <w:r w:rsidRPr="00B83383">
        <w:rPr>
          <w:rFonts w:asciiTheme="minorBidi" w:hAnsiTheme="minorBidi"/>
          <w:color w:val="000000" w:themeColor="text1"/>
          <w:sz w:val="24"/>
          <w:szCs w:val="24"/>
        </w:rPr>
        <w:t>-sensitive.</w:t>
      </w: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jc w:val="center"/>
              <w:rPr>
                <w:rFonts w:asciiTheme="majorHAnsi" w:hAnsiTheme="majorHAnsi"/>
                <w:b/>
                <w:bCs/>
                <w:color w:val="000000" w:themeColor="text1"/>
                <w:sz w:val="26"/>
                <w:szCs w:val="26"/>
              </w:rPr>
            </w:pPr>
            <w:r w:rsidRPr="002C2D1B">
              <w:rPr>
                <w:rFonts w:asciiTheme="majorHAnsi" w:hAnsiTheme="majorHAnsi"/>
                <w:color w:val="000000" w:themeColor="text1"/>
                <w:sz w:val="24"/>
                <w:szCs w:val="24"/>
              </w:rPr>
              <w:object w:dxaOrig="5962" w:dyaOrig="4234">
                <v:shape id="_x0000_i1034" type="#_x0000_t75" style="width:241.15pt;height:173.4pt" o:ole="">
                  <v:imagedata r:id="rId90" o:title=""/>
                </v:shape>
                <o:OLEObject Type="Embed" ProgID="Prism8.Document" ShapeID="_x0000_i1034" DrawAspect="Content" ObjectID="_1636985545" r:id="rId91"/>
              </w:object>
            </w:r>
          </w:p>
        </w:tc>
      </w:tr>
      <w:tr w:rsidR="0094186E" w:rsidRPr="002C2D1B" w:rsidTr="00A319A8">
        <w:tc>
          <w:tcPr>
            <w:tcW w:w="9016" w:type="dxa"/>
          </w:tcPr>
          <w:p w:rsidR="0094186E" w:rsidRPr="00077D38" w:rsidRDefault="0094186E" w:rsidP="00A319A8">
            <w:pPr>
              <w:spacing w:line="276" w:lineRule="auto"/>
              <w:jc w:val="both"/>
              <w:rPr>
                <w:rFonts w:asciiTheme="minorBidi" w:hAnsiTheme="minorBidi"/>
                <w:sz w:val="20"/>
                <w:szCs w:val="20"/>
              </w:rPr>
            </w:pPr>
            <w:bookmarkStart w:id="115" w:name="_Toc15250894"/>
            <w:r w:rsidRPr="00004AAA">
              <w:rPr>
                <w:rStyle w:val="ListoffiguresChar"/>
              </w:rPr>
              <w:t>Fig</w:t>
            </w:r>
            <w:r w:rsidR="00ED3117">
              <w:rPr>
                <w:rStyle w:val="ListoffiguresChar"/>
              </w:rPr>
              <w:t>.</w:t>
            </w:r>
            <w:r w:rsidRPr="00004AAA">
              <w:rPr>
                <w:rStyle w:val="ListoffiguresChar"/>
              </w:rPr>
              <w:t xml:space="preserve"> 5.12</w:t>
            </w:r>
            <w:r w:rsidR="003C5F10">
              <w:rPr>
                <w:rStyle w:val="ListoffiguresChar"/>
              </w:rPr>
              <w:t>:</w:t>
            </w:r>
            <w:r w:rsidRPr="00004AAA">
              <w:rPr>
                <w:rStyle w:val="ListoffiguresChar"/>
              </w:rPr>
              <w:t xml:space="preserve"> UV-visible spectrum of WhiB2 eluted from HiTrap chelating chromatography.</w:t>
            </w:r>
            <w:bookmarkEnd w:id="115"/>
            <w:r w:rsidRPr="00077D38">
              <w:rPr>
                <w:rFonts w:asciiTheme="minorBidi" w:hAnsiTheme="minorBidi"/>
                <w:sz w:val="20"/>
                <w:szCs w:val="20"/>
              </w:rPr>
              <w:t xml:space="preserve">  The trace shows a peak at 280 nm arising from the aromatic amino acids present in WhiB2 (34 µM). Features associated with [4Fe–4S] cluster (420 nm) or [2Fe–2S] cluster (405, 500, 550 and 600 nm).</w:t>
            </w:r>
          </w:p>
        </w:tc>
      </w:tr>
    </w:tbl>
    <w:p w:rsidR="0094186E" w:rsidRDefault="0094186E" w:rsidP="0094186E">
      <w:pPr>
        <w:spacing w:line="360" w:lineRule="auto"/>
        <w:jc w:val="both"/>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077D38" w:rsidRDefault="00077D38" w:rsidP="0094186E">
      <w:pPr>
        <w:spacing w:line="360" w:lineRule="auto"/>
        <w:jc w:val="both"/>
        <w:rPr>
          <w:rFonts w:asciiTheme="majorHAnsi" w:hAnsiTheme="majorHAnsi"/>
          <w:b/>
          <w:bCs/>
          <w:color w:val="000000" w:themeColor="text1"/>
          <w:sz w:val="26"/>
          <w:szCs w:val="26"/>
        </w:rPr>
      </w:pPr>
    </w:p>
    <w:p w:rsidR="0094186E" w:rsidRPr="001C330F" w:rsidRDefault="0094186E" w:rsidP="001C330F">
      <w:pPr>
        <w:pStyle w:val="Heading4"/>
        <w:spacing w:line="360" w:lineRule="auto"/>
        <w:rPr>
          <w:rFonts w:asciiTheme="minorBidi" w:hAnsiTheme="minorBidi" w:cstheme="minorBidi"/>
          <w:b/>
          <w:bCs/>
          <w:i w:val="0"/>
          <w:iCs w:val="0"/>
          <w:color w:val="auto"/>
          <w:sz w:val="24"/>
          <w:szCs w:val="24"/>
        </w:rPr>
      </w:pPr>
      <w:r w:rsidRPr="001C330F">
        <w:rPr>
          <w:rFonts w:asciiTheme="minorBidi" w:hAnsiTheme="minorBidi" w:cstheme="minorBidi"/>
          <w:b/>
          <w:bCs/>
          <w:i w:val="0"/>
          <w:iCs w:val="0"/>
          <w:color w:val="auto"/>
          <w:sz w:val="24"/>
          <w:szCs w:val="24"/>
        </w:rPr>
        <w:lastRenderedPageBreak/>
        <w:t xml:space="preserve">5.4.2 Holo-WhiB2 can be reconstituted </w:t>
      </w:r>
      <w:r w:rsidRPr="001C330F">
        <w:rPr>
          <w:rFonts w:asciiTheme="minorBidi" w:hAnsiTheme="minorBidi" w:cstheme="minorBidi"/>
          <w:b/>
          <w:bCs/>
          <w:color w:val="auto"/>
          <w:sz w:val="24"/>
          <w:szCs w:val="24"/>
        </w:rPr>
        <w:t>in vitro</w:t>
      </w:r>
    </w:p>
    <w:p w:rsidR="0094186E" w:rsidRPr="00B83383" w:rsidRDefault="0094186E" w:rsidP="00BA4511">
      <w:pPr>
        <w:spacing w:line="360" w:lineRule="auto"/>
        <w:ind w:firstLine="720"/>
        <w:jc w:val="both"/>
        <w:rPr>
          <w:rFonts w:asciiTheme="minorBidi" w:hAnsiTheme="minorBidi"/>
          <w:color w:val="000000" w:themeColor="text1"/>
          <w:sz w:val="24"/>
          <w:szCs w:val="24"/>
        </w:rPr>
      </w:pPr>
      <w:r w:rsidRPr="00B83383">
        <w:rPr>
          <w:rFonts w:asciiTheme="minorBidi" w:hAnsiTheme="minorBidi"/>
          <w:color w:val="000000" w:themeColor="text1"/>
          <w:sz w:val="24"/>
          <w:szCs w:val="24"/>
        </w:rPr>
        <w:t xml:space="preserve">The ability of WhiB2 to acquire an iron-sulfur cluster was tested by carrying out an </w:t>
      </w:r>
      <w:r w:rsidRPr="00B83383">
        <w:rPr>
          <w:rFonts w:asciiTheme="minorBidi" w:hAnsiTheme="minorBidi"/>
          <w:i/>
          <w:iCs/>
          <w:color w:val="000000" w:themeColor="text1"/>
          <w:sz w:val="24"/>
          <w:szCs w:val="24"/>
        </w:rPr>
        <w:t>in vitro</w:t>
      </w:r>
      <w:r w:rsidRPr="00B83383">
        <w:rPr>
          <w:rFonts w:asciiTheme="minorBidi" w:hAnsiTheme="minorBidi"/>
          <w:color w:val="000000" w:themeColor="text1"/>
          <w:sz w:val="24"/>
          <w:szCs w:val="24"/>
        </w:rPr>
        <w:t xml:space="preserve"> reconstitution reaction under anaerobic </w:t>
      </w:r>
      <w:r w:rsidRPr="00B83383">
        <w:rPr>
          <w:rFonts w:asciiTheme="minorBidi" w:hAnsiTheme="minorBidi"/>
          <w:sz w:val="24"/>
          <w:szCs w:val="24"/>
        </w:rPr>
        <w:t>conditions (Section 2.</w:t>
      </w:r>
      <w:r w:rsidR="00BA4511">
        <w:rPr>
          <w:rFonts w:asciiTheme="minorBidi" w:hAnsiTheme="minorBidi"/>
          <w:sz w:val="24"/>
          <w:szCs w:val="24"/>
        </w:rPr>
        <w:t>9</w:t>
      </w:r>
      <w:r w:rsidRPr="00B83383">
        <w:rPr>
          <w:rFonts w:asciiTheme="minorBidi" w:hAnsiTheme="minorBidi"/>
          <w:sz w:val="24"/>
          <w:szCs w:val="24"/>
        </w:rPr>
        <w:t>.2). UV-visible spectra were recorded at several points during the reaction (Fig 5.13.</w:t>
      </w:r>
      <w:r w:rsidRPr="00B83383">
        <w:rPr>
          <w:rFonts w:asciiTheme="minorBidi" w:hAnsiTheme="minorBidi"/>
          <w:i/>
          <w:iCs/>
          <w:sz w:val="24"/>
          <w:szCs w:val="24"/>
        </w:rPr>
        <w:t>a</w:t>
      </w:r>
      <w:r w:rsidRPr="00B83383">
        <w:rPr>
          <w:rFonts w:asciiTheme="minorBidi" w:hAnsiTheme="minorBidi"/>
          <w:sz w:val="24"/>
          <w:szCs w:val="24"/>
        </w:rPr>
        <w:t xml:space="preserve">). During anaerobic reconstitution, a brown colour developed over time and an increase in a broad absorbance at ~420 nm, typical for [4Fe-4S] containing proteins was observed.  The spectrum showed other features between ~500-700 nm which probably indicate the formation of [2Fe-2S].  It was been suggested previously that fully reconstituted by Wbl proteins contain [4Fe-4S] clusters but [2Fe-2S] forms can be observed </w:t>
      </w:r>
      <w:r w:rsidRPr="00B83383">
        <w:rPr>
          <w:rFonts w:asciiTheme="minorBidi" w:hAnsiTheme="minorBidi"/>
          <w:sz w:val="24"/>
          <w:szCs w:val="24"/>
        </w:rPr>
        <w:fldChar w:fldCharType="begin"/>
      </w:r>
      <w:r w:rsidRPr="00B83383">
        <w:rPr>
          <w:rFonts w:asciiTheme="minorBidi" w:hAnsiTheme="minorBidi"/>
          <w:sz w:val="24"/>
          <w:szCs w:val="24"/>
        </w:rPr>
        <w:instrText xml:space="preserve"> ADDIN EN.CITE &lt;EndNote&gt;&lt;Cite&gt;&lt;Author&gt;Alam&lt;/Author&gt;&lt;Year&gt;2009&lt;/Year&gt;&lt;IDText&gt;Studies on structural and functional divergence among seven WhiB proteins of Mycobacterium tuberculosis H37Rv&lt;/IDText&gt;&lt;DisplayText&gt;(Alam&lt;style face="italic"&gt; et al.&lt;/style&gt;, 2009)&lt;/DisplayText&gt;&lt;record&gt;&lt;isbn&gt;1742-4658&lt;/isbn&gt;&lt;titles&gt;&lt;title&gt;Studies on structural and functional divergence among seven WhiB proteins of Mycobacterium tuberculosis H37Rv&lt;/title&gt;&lt;secondary-title&gt;The FEBS journal&lt;/secondary-title&gt;&lt;/titles&gt;&lt;pages&gt;76-93&lt;/pages&gt;&lt;number&gt;1&lt;/number&gt;&lt;contributors&gt;&lt;authors&gt;&lt;author&gt;Alam, Md Suhail&lt;/author&gt;&lt;author&gt;Garg, Saurabh K&lt;/author&gt;&lt;author&gt;Agrawal, Pushpa&lt;/author&gt;&lt;/authors&gt;&lt;/contributors&gt;&lt;added-date format="utc"&gt;1556897422&lt;/added-date&gt;&lt;ref-type name="Journal Article"&gt;17&lt;/ref-type&gt;&lt;dates&gt;&lt;year&gt;2009&lt;/year&gt;&lt;/dates&gt;&lt;rec-number&gt;588&lt;/rec-number&gt;&lt;last-updated-date format="utc"&gt;1556897422&lt;/last-updated-date&gt;&lt;volume&gt;276&lt;/volume&gt;&lt;/record&gt;&lt;/Cite&gt;&lt;/EndNote&gt;</w:instrText>
      </w:r>
      <w:r w:rsidRPr="00B83383">
        <w:rPr>
          <w:rFonts w:asciiTheme="minorBidi" w:hAnsiTheme="minorBidi"/>
          <w:sz w:val="24"/>
          <w:szCs w:val="24"/>
        </w:rPr>
        <w:fldChar w:fldCharType="separate"/>
      </w:r>
      <w:r w:rsidRPr="00B83383">
        <w:rPr>
          <w:rFonts w:asciiTheme="minorBidi" w:hAnsiTheme="minorBidi"/>
          <w:noProof/>
          <w:sz w:val="24"/>
          <w:szCs w:val="24"/>
        </w:rPr>
        <w:t>(Alam</w:t>
      </w:r>
      <w:r w:rsidRPr="00B83383">
        <w:rPr>
          <w:rFonts w:asciiTheme="minorBidi" w:hAnsiTheme="minorBidi"/>
          <w:i/>
          <w:noProof/>
          <w:sz w:val="24"/>
          <w:szCs w:val="24"/>
        </w:rPr>
        <w:t xml:space="preserve"> et al.</w:t>
      </w:r>
      <w:r w:rsidRPr="00B83383">
        <w:rPr>
          <w:rFonts w:asciiTheme="minorBidi" w:hAnsiTheme="minorBidi"/>
          <w:noProof/>
          <w:sz w:val="24"/>
          <w:szCs w:val="24"/>
        </w:rPr>
        <w:t>, 2009)</w:t>
      </w:r>
      <w:r w:rsidRPr="00B83383">
        <w:rPr>
          <w:rFonts w:asciiTheme="minorBidi" w:hAnsiTheme="minorBidi"/>
          <w:sz w:val="24"/>
          <w:szCs w:val="24"/>
        </w:rPr>
        <w:fldChar w:fldCharType="end"/>
      </w:r>
      <w:r w:rsidRPr="00B83383">
        <w:rPr>
          <w:rFonts w:asciiTheme="minorBidi" w:hAnsiTheme="minorBidi"/>
          <w:sz w:val="24"/>
          <w:szCs w:val="24"/>
        </w:rPr>
        <w:t xml:space="preserve">.   To confirm the formation of [2Fe-2S] clusters during the reconstitution of WhiB2, absorption changes at 420 and 600 nm were plotted </w:t>
      </w:r>
      <w:r w:rsidRPr="00B83383">
        <w:rPr>
          <w:rFonts w:asciiTheme="minorBidi" w:hAnsiTheme="minorBidi"/>
          <w:color w:val="000000" w:themeColor="text1"/>
          <w:sz w:val="24"/>
          <w:szCs w:val="24"/>
        </w:rPr>
        <w:t>against time.  As shown in (Fig 5.13.</w:t>
      </w:r>
      <w:r w:rsidRPr="00B83383">
        <w:rPr>
          <w:rFonts w:asciiTheme="minorBidi" w:hAnsiTheme="minorBidi"/>
          <w:i/>
          <w:iCs/>
          <w:color w:val="000000" w:themeColor="text1"/>
          <w:sz w:val="24"/>
          <w:szCs w:val="24"/>
        </w:rPr>
        <w:t xml:space="preserve">b </w:t>
      </w:r>
      <w:r w:rsidRPr="00B83383">
        <w:rPr>
          <w:rFonts w:asciiTheme="minorBidi" w:hAnsiTheme="minorBidi"/>
          <w:color w:val="000000" w:themeColor="text1"/>
          <w:sz w:val="24"/>
          <w:szCs w:val="24"/>
        </w:rPr>
        <w:t>and</w:t>
      </w:r>
      <w:r w:rsidRPr="00B83383">
        <w:rPr>
          <w:rFonts w:asciiTheme="minorBidi" w:hAnsiTheme="minorBidi"/>
          <w:i/>
          <w:iCs/>
          <w:color w:val="000000" w:themeColor="text1"/>
          <w:sz w:val="24"/>
          <w:szCs w:val="24"/>
        </w:rPr>
        <w:t xml:space="preserve"> c</w:t>
      </w:r>
      <w:r w:rsidRPr="00B83383">
        <w:rPr>
          <w:rFonts w:asciiTheme="minorBidi" w:hAnsiTheme="minorBidi"/>
          <w:color w:val="000000" w:themeColor="text1"/>
          <w:sz w:val="24"/>
          <w:szCs w:val="24"/>
        </w:rPr>
        <w:t xml:space="preserve">), the cumulative increase in absorbance at 420 ([4Fe-4S]) and 600 nm ([2Fe-2S]) increased with similar kinetics.    Therefore, it might be suggested that the [2Fe-2S] form of WhiB2 is an intermediate in the assembly of the [4Fe-4S] cluster and the reconstitution reactions were incomplete.  </w:t>
      </w: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2C2D1B"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7971"/>
      </w:tblGrid>
      <w:tr w:rsidR="0094186E" w:rsidRPr="002C2D1B" w:rsidTr="00A319A8">
        <w:tc>
          <w:tcPr>
            <w:tcW w:w="1045" w:type="dxa"/>
          </w:tcPr>
          <w:p w:rsidR="0094186E" w:rsidRPr="002C2D1B" w:rsidRDefault="0094186E" w:rsidP="00A319A8">
            <w:pPr>
              <w:spacing w:line="360" w:lineRule="auto"/>
              <w:jc w:val="center"/>
              <w:rPr>
                <w:color w:val="000000" w:themeColor="text1"/>
                <w:sz w:val="20"/>
                <w:szCs w:val="20"/>
              </w:rPr>
            </w:pPr>
            <w:r w:rsidRPr="002C2D1B">
              <w:rPr>
                <w:color w:val="000000" w:themeColor="text1"/>
                <w:sz w:val="20"/>
                <w:szCs w:val="20"/>
              </w:rPr>
              <w:lastRenderedPageBreak/>
              <w:t>(</w:t>
            </w:r>
            <w:r w:rsidRPr="002C2D1B">
              <w:rPr>
                <w:i/>
                <w:iCs/>
                <w:color w:val="000000" w:themeColor="text1"/>
                <w:sz w:val="20"/>
                <w:szCs w:val="20"/>
              </w:rPr>
              <w:t>a</w:t>
            </w:r>
            <w:r w:rsidRPr="002C2D1B">
              <w:rPr>
                <w:color w:val="000000" w:themeColor="text1"/>
                <w:sz w:val="20"/>
                <w:szCs w:val="20"/>
              </w:rPr>
              <w:t>)</w:t>
            </w:r>
          </w:p>
        </w:tc>
        <w:tc>
          <w:tcPr>
            <w:tcW w:w="7971" w:type="dxa"/>
          </w:tcPr>
          <w:p w:rsidR="0094186E" w:rsidRPr="002C2D1B" w:rsidRDefault="0094186E" w:rsidP="00A319A8">
            <w:pPr>
              <w:spacing w:line="360" w:lineRule="auto"/>
              <w:jc w:val="center"/>
              <w:rPr>
                <w:rFonts w:asciiTheme="majorHAnsi" w:hAnsiTheme="majorHAnsi"/>
                <w:color w:val="000000" w:themeColor="text1"/>
                <w:sz w:val="26"/>
                <w:szCs w:val="26"/>
              </w:rPr>
            </w:pPr>
            <w:r w:rsidRPr="002C2D1B">
              <w:rPr>
                <w:color w:val="000000" w:themeColor="text1"/>
              </w:rPr>
              <w:object w:dxaOrig="7646" w:dyaOrig="4234">
                <v:shape id="_x0000_i1035" type="#_x0000_t75" style="width:337.55pt;height:185.85pt" o:ole="">
                  <v:imagedata r:id="rId92" o:title=""/>
                </v:shape>
                <o:OLEObject Type="Embed" ProgID="Prism8.Document" ShapeID="_x0000_i1035" DrawAspect="Content" ObjectID="_1636985546" r:id="rId93"/>
              </w:object>
            </w:r>
          </w:p>
        </w:tc>
      </w:tr>
      <w:tr w:rsidR="0094186E" w:rsidRPr="002C2D1B" w:rsidTr="00A319A8">
        <w:tc>
          <w:tcPr>
            <w:tcW w:w="1045" w:type="dxa"/>
          </w:tcPr>
          <w:p w:rsidR="0094186E" w:rsidRPr="002C2D1B" w:rsidRDefault="0094186E" w:rsidP="00A319A8">
            <w:pPr>
              <w:spacing w:line="360" w:lineRule="auto"/>
              <w:jc w:val="center"/>
              <w:rPr>
                <w:color w:val="000000" w:themeColor="text1"/>
              </w:rPr>
            </w:pPr>
            <w:r w:rsidRPr="002C2D1B">
              <w:rPr>
                <w:color w:val="000000" w:themeColor="text1"/>
                <w:sz w:val="20"/>
                <w:szCs w:val="20"/>
              </w:rPr>
              <w:t>(</w:t>
            </w:r>
            <w:r w:rsidRPr="002C2D1B">
              <w:rPr>
                <w:i/>
                <w:iCs/>
                <w:color w:val="000000" w:themeColor="text1"/>
                <w:sz w:val="20"/>
                <w:szCs w:val="20"/>
              </w:rPr>
              <w:t>b</w:t>
            </w:r>
            <w:r w:rsidRPr="002C2D1B">
              <w:rPr>
                <w:color w:val="000000" w:themeColor="text1"/>
                <w:sz w:val="20"/>
                <w:szCs w:val="20"/>
              </w:rPr>
              <w:t>)</w:t>
            </w:r>
          </w:p>
        </w:tc>
        <w:tc>
          <w:tcPr>
            <w:tcW w:w="7971" w:type="dxa"/>
          </w:tcPr>
          <w:p w:rsidR="0094186E" w:rsidRPr="002C2D1B" w:rsidRDefault="0094186E" w:rsidP="00A319A8">
            <w:pPr>
              <w:spacing w:line="360" w:lineRule="auto"/>
              <w:rPr>
                <w:rFonts w:asciiTheme="majorHAnsi" w:hAnsiTheme="majorHAnsi"/>
                <w:color w:val="000000" w:themeColor="text1"/>
                <w:sz w:val="20"/>
                <w:szCs w:val="20"/>
              </w:rPr>
            </w:pPr>
            <w:r w:rsidRPr="002C2D1B">
              <w:rPr>
                <w:color w:val="000000" w:themeColor="text1"/>
              </w:rPr>
              <w:object w:dxaOrig="6242" w:dyaOrig="4507">
                <v:shape id="_x0000_i1036" type="#_x0000_t75" style="width:270.6pt;height:195.4pt" o:ole="">
                  <v:imagedata r:id="rId94" o:title=""/>
                </v:shape>
                <o:OLEObject Type="Embed" ProgID="Prism8.Document" ShapeID="_x0000_i1036" DrawAspect="Content" ObjectID="_1636985547" r:id="rId95"/>
              </w:object>
            </w:r>
          </w:p>
        </w:tc>
      </w:tr>
      <w:tr w:rsidR="0094186E" w:rsidRPr="002C2D1B" w:rsidTr="00A319A8">
        <w:tc>
          <w:tcPr>
            <w:tcW w:w="1045" w:type="dxa"/>
          </w:tcPr>
          <w:p w:rsidR="0094186E" w:rsidRPr="002C2D1B" w:rsidRDefault="0094186E" w:rsidP="00A319A8">
            <w:pPr>
              <w:spacing w:line="360" w:lineRule="auto"/>
              <w:jc w:val="center"/>
              <w:rPr>
                <w:color w:val="000000" w:themeColor="text1"/>
              </w:rPr>
            </w:pPr>
            <w:r w:rsidRPr="002C2D1B">
              <w:rPr>
                <w:color w:val="000000" w:themeColor="text1"/>
                <w:sz w:val="20"/>
                <w:szCs w:val="20"/>
              </w:rPr>
              <w:t>(</w:t>
            </w:r>
            <w:r w:rsidRPr="002C2D1B">
              <w:rPr>
                <w:i/>
                <w:iCs/>
                <w:color w:val="000000" w:themeColor="text1"/>
                <w:sz w:val="20"/>
                <w:szCs w:val="20"/>
              </w:rPr>
              <w:t>c</w:t>
            </w:r>
            <w:r w:rsidRPr="002C2D1B">
              <w:rPr>
                <w:color w:val="000000" w:themeColor="text1"/>
                <w:sz w:val="20"/>
                <w:szCs w:val="20"/>
              </w:rPr>
              <w:t>)</w:t>
            </w:r>
          </w:p>
        </w:tc>
        <w:tc>
          <w:tcPr>
            <w:tcW w:w="7971" w:type="dxa"/>
          </w:tcPr>
          <w:p w:rsidR="0094186E" w:rsidRPr="002C2D1B" w:rsidRDefault="0094186E" w:rsidP="00A319A8">
            <w:pPr>
              <w:spacing w:line="360" w:lineRule="auto"/>
              <w:rPr>
                <w:rFonts w:asciiTheme="majorHAnsi" w:hAnsiTheme="majorHAnsi"/>
                <w:color w:val="000000" w:themeColor="text1"/>
                <w:sz w:val="20"/>
                <w:szCs w:val="20"/>
              </w:rPr>
            </w:pPr>
            <w:r w:rsidRPr="002C2D1B">
              <w:rPr>
                <w:color w:val="000000" w:themeColor="text1"/>
              </w:rPr>
              <w:object w:dxaOrig="6242" w:dyaOrig="4507">
                <v:shape id="_x0000_i1037" type="#_x0000_t75" style="width:281.2pt;height:201.7pt" o:ole="">
                  <v:imagedata r:id="rId96" o:title=""/>
                </v:shape>
                <o:OLEObject Type="Embed" ProgID="Prism8.Document" ShapeID="_x0000_i1037" DrawAspect="Content" ObjectID="_1636985548" r:id="rId97"/>
              </w:object>
            </w:r>
          </w:p>
        </w:tc>
      </w:tr>
      <w:tr w:rsidR="0094186E" w:rsidRPr="002C2D1B" w:rsidTr="00A319A8">
        <w:tc>
          <w:tcPr>
            <w:tcW w:w="9016" w:type="dxa"/>
            <w:gridSpan w:val="2"/>
          </w:tcPr>
          <w:p w:rsidR="0094186E" w:rsidRPr="00B83383" w:rsidRDefault="0094186E" w:rsidP="00A319A8">
            <w:pPr>
              <w:spacing w:line="276" w:lineRule="auto"/>
              <w:jc w:val="both"/>
              <w:rPr>
                <w:rFonts w:asciiTheme="minorBidi" w:hAnsiTheme="minorBidi"/>
                <w:color w:val="000000" w:themeColor="text1"/>
                <w:sz w:val="20"/>
                <w:szCs w:val="20"/>
              </w:rPr>
            </w:pPr>
            <w:bookmarkStart w:id="116" w:name="_Toc15250895"/>
            <w:r w:rsidRPr="00004AAA">
              <w:rPr>
                <w:rStyle w:val="ListoffiguresChar"/>
              </w:rPr>
              <w:t>Fig</w:t>
            </w:r>
            <w:r w:rsidR="00ED3117">
              <w:rPr>
                <w:rStyle w:val="ListoffiguresChar"/>
              </w:rPr>
              <w:t>.</w:t>
            </w:r>
            <w:r w:rsidRPr="00004AAA">
              <w:rPr>
                <w:rStyle w:val="ListoffiguresChar"/>
              </w:rPr>
              <w:t xml:space="preserve"> 5.13</w:t>
            </w:r>
            <w:r w:rsidR="003C5F10">
              <w:rPr>
                <w:rStyle w:val="ListoffiguresChar"/>
              </w:rPr>
              <w:t>:</w:t>
            </w:r>
            <w:r w:rsidRPr="00004AAA">
              <w:rPr>
                <w:rStyle w:val="ListoffiguresChar"/>
              </w:rPr>
              <w:t xml:space="preserve"> UV-visible spectra during reconstitution of the iron-sulfur cluster of WhiB2.</w:t>
            </w:r>
            <w:bookmarkEnd w:id="116"/>
            <w:r w:rsidRPr="00B83383">
              <w:rPr>
                <w:rFonts w:asciiTheme="minorBidi" w:hAnsiTheme="minorBidi"/>
                <w:color w:val="000000" w:themeColor="text1"/>
                <w:sz w:val="20"/>
                <w:szCs w:val="20"/>
              </w:rPr>
              <w:t xml:space="preserve">  (</w:t>
            </w:r>
            <w:r w:rsidRPr="00B83383">
              <w:rPr>
                <w:rFonts w:asciiTheme="minorBidi" w:hAnsiTheme="minorBidi"/>
                <w:i/>
                <w:iCs/>
                <w:color w:val="000000" w:themeColor="text1"/>
                <w:sz w:val="20"/>
                <w:szCs w:val="20"/>
              </w:rPr>
              <w:t>a</w:t>
            </w:r>
            <w:r w:rsidRPr="00B83383">
              <w:rPr>
                <w:rFonts w:asciiTheme="minorBidi" w:hAnsiTheme="minorBidi"/>
                <w:color w:val="000000" w:themeColor="text1"/>
                <w:sz w:val="20"/>
                <w:szCs w:val="20"/>
              </w:rPr>
              <w:t xml:space="preserve">) Spectra of WhiB2 iron-sulfur cluster formation over 15 h.  Reaction was carried </w:t>
            </w:r>
            <w:r w:rsidRPr="00BA1433">
              <w:rPr>
                <w:rFonts w:asciiTheme="minorBidi" w:hAnsiTheme="minorBidi"/>
                <w:color w:val="000000" w:themeColor="text1"/>
                <w:sz w:val="20"/>
                <w:szCs w:val="20"/>
              </w:rPr>
              <w:t>out anaerobically inside the anaerobic cabinet using closed screw capped quartz cuvette containing WhiB2, 34 µM; FeNH</w:t>
            </w:r>
            <w:r w:rsidRPr="00BA1433">
              <w:rPr>
                <w:rFonts w:asciiTheme="minorBidi" w:hAnsiTheme="minorBidi"/>
                <w:color w:val="000000" w:themeColor="text1"/>
                <w:sz w:val="20"/>
                <w:szCs w:val="20"/>
                <w:vertAlign w:val="subscript"/>
              </w:rPr>
              <w:t>4</w:t>
            </w:r>
            <w:r w:rsidRPr="00BA1433">
              <w:rPr>
                <w:rFonts w:asciiTheme="minorBidi" w:hAnsiTheme="minorBidi"/>
                <w:color w:val="000000" w:themeColor="text1"/>
                <w:sz w:val="20"/>
                <w:szCs w:val="20"/>
              </w:rPr>
              <w:t>(SO</w:t>
            </w:r>
            <w:r w:rsidRPr="00BA1433">
              <w:rPr>
                <w:rFonts w:asciiTheme="minorBidi" w:hAnsiTheme="minorBidi"/>
                <w:color w:val="000000" w:themeColor="text1"/>
                <w:sz w:val="20"/>
                <w:szCs w:val="20"/>
                <w:vertAlign w:val="subscript"/>
              </w:rPr>
              <w:t>4</w:t>
            </w:r>
            <w:r w:rsidRPr="00BA1433">
              <w:rPr>
                <w:rFonts w:asciiTheme="minorBidi" w:hAnsiTheme="minorBidi"/>
                <w:color w:val="000000" w:themeColor="text1"/>
                <w:sz w:val="20"/>
                <w:szCs w:val="20"/>
              </w:rPr>
              <w:t>)</w:t>
            </w:r>
            <w:r w:rsidRPr="00BA1433">
              <w:rPr>
                <w:rFonts w:asciiTheme="minorBidi" w:hAnsiTheme="minorBidi"/>
                <w:color w:val="000000" w:themeColor="text1"/>
                <w:sz w:val="20"/>
                <w:szCs w:val="20"/>
                <w:vertAlign w:val="subscript"/>
              </w:rPr>
              <w:t>2</w:t>
            </w:r>
            <w:r w:rsidRPr="00BA1433">
              <w:rPr>
                <w:rFonts w:asciiTheme="minorBidi" w:hAnsiTheme="minorBidi"/>
                <w:color w:val="000000" w:themeColor="text1"/>
                <w:sz w:val="20"/>
                <w:szCs w:val="20"/>
              </w:rPr>
              <w:t>,  0.4 mM; NifS, 2 µg; DTT, 10 mM and L-cysteine, 0.2 mM.  (</w:t>
            </w:r>
            <w:r w:rsidRPr="00BA1433">
              <w:rPr>
                <w:rFonts w:asciiTheme="minorBidi" w:hAnsiTheme="minorBidi"/>
                <w:i/>
                <w:iCs/>
                <w:color w:val="000000" w:themeColor="text1"/>
                <w:sz w:val="20"/>
                <w:szCs w:val="20"/>
              </w:rPr>
              <w:t xml:space="preserve">b </w:t>
            </w:r>
            <w:r w:rsidRPr="00BA1433">
              <w:rPr>
                <w:rFonts w:asciiTheme="minorBidi" w:hAnsiTheme="minorBidi"/>
                <w:color w:val="000000" w:themeColor="text1"/>
                <w:sz w:val="20"/>
                <w:szCs w:val="20"/>
              </w:rPr>
              <w:t>and</w:t>
            </w:r>
            <w:r w:rsidRPr="00BA1433">
              <w:rPr>
                <w:rFonts w:asciiTheme="minorBidi" w:hAnsiTheme="minorBidi"/>
                <w:i/>
                <w:iCs/>
                <w:color w:val="000000" w:themeColor="text1"/>
                <w:sz w:val="20"/>
                <w:szCs w:val="20"/>
              </w:rPr>
              <w:t xml:space="preserve"> c</w:t>
            </w:r>
            <w:r w:rsidRPr="00BA1433">
              <w:rPr>
                <w:rFonts w:asciiTheme="minorBidi" w:hAnsiTheme="minorBidi"/>
                <w:color w:val="000000" w:themeColor="text1"/>
                <w:sz w:val="20"/>
                <w:szCs w:val="20"/>
              </w:rPr>
              <w:t xml:space="preserve">) The absorbance </w:t>
            </w:r>
            <w:r w:rsidRPr="00B83383">
              <w:rPr>
                <w:rFonts w:asciiTheme="minorBidi" w:hAnsiTheme="minorBidi"/>
                <w:color w:val="000000" w:themeColor="text1"/>
                <w:sz w:val="20"/>
                <w:szCs w:val="20"/>
              </w:rPr>
              <w:t>change at 420 and 600 nm, respectively, over time during the reconstitution reaction.  * Readings were normalised.</w:t>
            </w:r>
          </w:p>
        </w:tc>
      </w:tr>
    </w:tbl>
    <w:p w:rsidR="0094186E" w:rsidRPr="002C2D1B" w:rsidRDefault="0094186E" w:rsidP="0094186E">
      <w:pPr>
        <w:spacing w:line="360" w:lineRule="auto"/>
        <w:jc w:val="both"/>
        <w:rPr>
          <w:rFonts w:asciiTheme="majorHAnsi" w:hAnsiTheme="majorHAnsi"/>
          <w:color w:val="000000" w:themeColor="text1"/>
          <w:sz w:val="26"/>
          <w:szCs w:val="26"/>
        </w:rPr>
      </w:pPr>
    </w:p>
    <w:p w:rsidR="0094186E" w:rsidRPr="001C330F" w:rsidRDefault="0094186E" w:rsidP="001C330F">
      <w:pPr>
        <w:pStyle w:val="Heading4"/>
        <w:spacing w:line="360" w:lineRule="auto"/>
        <w:rPr>
          <w:rFonts w:asciiTheme="minorBidi" w:hAnsiTheme="minorBidi" w:cstheme="minorBidi"/>
          <w:b/>
          <w:bCs/>
          <w:i w:val="0"/>
          <w:iCs w:val="0"/>
          <w:color w:val="auto"/>
          <w:sz w:val="24"/>
          <w:szCs w:val="24"/>
        </w:rPr>
      </w:pPr>
      <w:r w:rsidRPr="001C330F">
        <w:rPr>
          <w:rFonts w:asciiTheme="minorBidi" w:hAnsiTheme="minorBidi" w:cstheme="minorBidi"/>
          <w:b/>
          <w:bCs/>
          <w:i w:val="0"/>
          <w:iCs w:val="0"/>
          <w:color w:val="auto"/>
          <w:sz w:val="24"/>
          <w:szCs w:val="24"/>
        </w:rPr>
        <w:lastRenderedPageBreak/>
        <w:t xml:space="preserve">5.4.3 The WhiB2 iron-sulfur cluster is </w:t>
      </w:r>
      <w:bookmarkStart w:id="117" w:name="OLE_LINK4"/>
      <w:r w:rsidRPr="001C330F">
        <w:rPr>
          <w:rFonts w:asciiTheme="minorBidi" w:hAnsiTheme="minorBidi" w:cstheme="minorBidi"/>
          <w:b/>
          <w:bCs/>
          <w:i w:val="0"/>
          <w:iCs w:val="0"/>
          <w:color w:val="auto"/>
          <w:sz w:val="24"/>
          <w:szCs w:val="24"/>
        </w:rPr>
        <w:t>O2-sensitive</w:t>
      </w:r>
      <w:bookmarkEnd w:id="117"/>
    </w:p>
    <w:p w:rsidR="0094186E" w:rsidRPr="001C330F" w:rsidRDefault="0094186E" w:rsidP="0094186E">
      <w:pPr>
        <w:spacing w:line="360" w:lineRule="auto"/>
        <w:ind w:firstLine="720"/>
        <w:jc w:val="both"/>
        <w:rPr>
          <w:rFonts w:asciiTheme="minorBidi" w:hAnsiTheme="minorBidi"/>
          <w:sz w:val="24"/>
          <w:szCs w:val="24"/>
        </w:rPr>
      </w:pPr>
      <w:r w:rsidRPr="001C330F">
        <w:rPr>
          <w:rFonts w:asciiTheme="minorBidi" w:hAnsiTheme="minorBidi"/>
          <w:sz w:val="24"/>
          <w:szCs w:val="24"/>
        </w:rPr>
        <w:t>The UV</w:t>
      </w:r>
      <w:r w:rsidRPr="00B83383">
        <w:rPr>
          <w:rFonts w:asciiTheme="minorBidi" w:hAnsiTheme="minorBidi"/>
          <w:color w:val="000000" w:themeColor="text1"/>
          <w:sz w:val="24"/>
          <w:szCs w:val="24"/>
        </w:rPr>
        <w:t xml:space="preserve">-visible spectrum of the </w:t>
      </w:r>
      <w:r w:rsidRPr="00B83383">
        <w:rPr>
          <w:rFonts w:asciiTheme="minorBidi" w:hAnsiTheme="minorBidi"/>
          <w:sz w:val="24"/>
          <w:szCs w:val="24"/>
        </w:rPr>
        <w:t xml:space="preserve">reconstituted WhiB2 showed peaks at 420 and ~600 nm indicating the presence of [4Fe-4S]-  and [2Fe-2S]-forms </w:t>
      </w:r>
      <w:r w:rsidRPr="00B83383">
        <w:rPr>
          <w:rFonts w:asciiTheme="minorBidi" w:hAnsiTheme="minorBidi"/>
          <w:sz w:val="24"/>
          <w:szCs w:val="24"/>
        </w:rPr>
        <w:fldChar w:fldCharType="begin"/>
      </w:r>
      <w:r w:rsidRPr="00B83383">
        <w:rPr>
          <w:rFonts w:asciiTheme="minorBidi" w:hAnsiTheme="minorBidi"/>
          <w:sz w:val="24"/>
          <w:szCs w:val="24"/>
        </w:rPr>
        <w:instrText xml:space="preserve"> ADDIN EN.CITE &lt;EndNote&gt;&lt;Cite&gt;&lt;Author&gt;Khoroshilova&lt;/Author&gt;&lt;Year&gt;1997&lt;/Year&gt;&lt;IDText&gt;Iron-sulfur cluster disassembly in the FNR protein of Escherichia coli by O2:[4Fe-4S] to [2Fe-2S] conversion with loss of biological activity&lt;/IDText&gt;&lt;DisplayText&gt;(Khoroshilova&lt;style face="italic"&gt; et al.&lt;/style&gt;, 1997)&lt;/DisplayText&gt;&lt;record&gt;&lt;isbn&gt;0027-8424&lt;/isbn&gt;&lt;titles&gt;&lt;title&gt;Iron-sulfur cluster disassembly in the FNR protein of Escherichia coli by O2:[4Fe-4S] to [2Fe-2S] conversion with loss of biological activity&lt;/title&gt;&lt;secondary-title&gt;Proceedings of the National Academy of Sciences&lt;/secondary-title&gt;&lt;/titles&gt;&lt;pages&gt;6087-6092&lt;/pages&gt;&lt;number&gt;12&lt;/number&gt;&lt;contributors&gt;&lt;authors&gt;&lt;author&gt;Khoroshilova, Natalia&lt;/author&gt;&lt;author&gt;Popescu, Codrina&lt;/author&gt;&lt;author&gt;Münck, Eckard&lt;/author&gt;&lt;author&gt;Beinert, Helmut&lt;/author&gt;&lt;author&gt;Kiley, Patricia J&lt;/author&gt;&lt;/authors&gt;&lt;/contributors&gt;&lt;added-date format="utc"&gt;1557750788&lt;/added-date&gt;&lt;ref-type name="Journal Article"&gt;17&lt;/ref-type&gt;&lt;dates&gt;&lt;year&gt;1997&lt;/year&gt;&lt;/dates&gt;&lt;rec-number&gt;597&lt;/rec-number&gt;&lt;last-updated-date format="utc"&gt;1557750788&lt;/last-updated-date&gt;&lt;volume&gt;94&lt;/volume&gt;&lt;/record&gt;&lt;/Cite&gt;&lt;/EndNote&gt;</w:instrText>
      </w:r>
      <w:r w:rsidRPr="00B83383">
        <w:rPr>
          <w:rFonts w:asciiTheme="minorBidi" w:hAnsiTheme="minorBidi"/>
          <w:sz w:val="24"/>
          <w:szCs w:val="24"/>
        </w:rPr>
        <w:fldChar w:fldCharType="separate"/>
      </w:r>
      <w:r w:rsidRPr="00B83383">
        <w:rPr>
          <w:rFonts w:asciiTheme="minorBidi" w:hAnsiTheme="minorBidi"/>
          <w:noProof/>
          <w:sz w:val="24"/>
          <w:szCs w:val="24"/>
        </w:rPr>
        <w:t>(Khoroshilova</w:t>
      </w:r>
      <w:r w:rsidRPr="00B83383">
        <w:rPr>
          <w:rFonts w:asciiTheme="minorBidi" w:hAnsiTheme="minorBidi"/>
          <w:i/>
          <w:noProof/>
          <w:sz w:val="24"/>
          <w:szCs w:val="24"/>
        </w:rPr>
        <w:t xml:space="preserve"> et al.</w:t>
      </w:r>
      <w:r w:rsidRPr="00B83383">
        <w:rPr>
          <w:rFonts w:asciiTheme="minorBidi" w:hAnsiTheme="minorBidi"/>
          <w:noProof/>
          <w:sz w:val="24"/>
          <w:szCs w:val="24"/>
        </w:rPr>
        <w:t>, 1997)</w:t>
      </w:r>
      <w:r w:rsidRPr="00B83383">
        <w:rPr>
          <w:rFonts w:asciiTheme="minorBidi" w:hAnsiTheme="minorBidi"/>
          <w:sz w:val="24"/>
          <w:szCs w:val="24"/>
        </w:rPr>
        <w:fldChar w:fldCharType="end"/>
      </w:r>
      <w:r w:rsidRPr="00B83383">
        <w:rPr>
          <w:rFonts w:asciiTheme="minorBidi" w:hAnsiTheme="minorBidi"/>
          <w:sz w:val="24"/>
          <w:szCs w:val="24"/>
        </w:rPr>
        <w:t>. To test the stability of these iron-</w:t>
      </w:r>
      <w:r w:rsidRPr="001C330F">
        <w:rPr>
          <w:rFonts w:asciiTheme="minorBidi" w:hAnsiTheme="minorBidi"/>
          <w:sz w:val="24"/>
          <w:szCs w:val="24"/>
        </w:rPr>
        <w:t xml:space="preserve">sulfur clusters when exposed to air, the screw cap of the cuvette containing anaerobic reconstituted (protein concentration ~25 µM) was opened.  UV-visible spectra were recorded at several time points (Fig 5.14).  The cluster associated peaks decreased by 50% in the first 10 h.  The protein then precipitated after losing the cluster suggesting that some intermolecular disulphide bonds formed between the apo-WhiB2 molecules </w:t>
      </w:r>
      <w:r w:rsidRPr="001C330F">
        <w:rPr>
          <w:rFonts w:asciiTheme="minorBidi" w:hAnsiTheme="minorBidi"/>
          <w:sz w:val="24"/>
          <w:szCs w:val="24"/>
        </w:rPr>
        <w:fldChar w:fldCharType="begin"/>
      </w:r>
      <w:r w:rsidRPr="001C330F">
        <w:rPr>
          <w:rFonts w:asciiTheme="minorBidi" w:hAnsiTheme="minorBidi"/>
          <w:sz w:val="24"/>
          <w:szCs w:val="24"/>
        </w:rPr>
        <w:instrText xml:space="preserve"> ADDIN EN.CITE &lt;EndNote&gt;&lt;Cite&gt;&lt;Author&gt;Rybniker&lt;/Author&gt;&lt;Year&gt;2010&lt;/Year&gt;&lt;IDText&gt;Insights into the function of the WhiB</w:instrText>
      </w:r>
      <w:r w:rsidRPr="001C330F">
        <w:rPr>
          <w:rFonts w:ascii="Cambria Math" w:hAnsi="Cambria Math" w:cs="Cambria Math"/>
          <w:sz w:val="24"/>
          <w:szCs w:val="24"/>
        </w:rPr>
        <w:instrText>‐</w:instrText>
      </w:r>
      <w:r w:rsidRPr="001C330F">
        <w:rPr>
          <w:rFonts w:asciiTheme="minorBidi" w:hAnsiTheme="minorBidi"/>
          <w:sz w:val="24"/>
          <w:szCs w:val="24"/>
        </w:rPr>
        <w:instrText>like protein of mycobacteriophage TM4</w:instrText>
      </w:r>
      <w:r w:rsidRPr="001C330F">
        <w:rPr>
          <w:rFonts w:ascii="Arial" w:hAnsi="Arial" w:cs="Arial"/>
          <w:sz w:val="24"/>
          <w:szCs w:val="24"/>
        </w:rPr>
        <w:instrText>–</w:instrText>
      </w:r>
      <w:r w:rsidRPr="001C330F">
        <w:rPr>
          <w:rFonts w:asciiTheme="minorBidi" w:hAnsiTheme="minorBidi"/>
          <w:sz w:val="24"/>
          <w:szCs w:val="24"/>
        </w:rPr>
        <w:instrText>a transcriptional inhibitor of WhiB2&lt;/IDText&gt;&lt;DisplayText&gt;(Rybniker&lt;style face="italic"&gt; et al.&lt;/style&gt;, 2010)&lt;/DisplayText&gt;&lt;record&gt;&lt;isbn&gt;1365-2958&lt;/isbn&gt;&lt;titles&gt;&lt;title&gt;Insights into the function of the WhiB</w:instrText>
      </w:r>
      <w:r w:rsidRPr="001C330F">
        <w:rPr>
          <w:rFonts w:ascii="Cambria Math" w:hAnsi="Cambria Math" w:cs="Cambria Math"/>
          <w:sz w:val="24"/>
          <w:szCs w:val="24"/>
        </w:rPr>
        <w:instrText>‐</w:instrText>
      </w:r>
      <w:r w:rsidRPr="001C330F">
        <w:rPr>
          <w:rFonts w:asciiTheme="minorBidi" w:hAnsiTheme="minorBidi"/>
          <w:sz w:val="24"/>
          <w:szCs w:val="24"/>
        </w:rPr>
        <w:instrText>like protein of mycobacteriophage TM4</w:instrText>
      </w:r>
      <w:r w:rsidRPr="001C330F">
        <w:rPr>
          <w:rFonts w:ascii="Arial" w:hAnsi="Arial" w:cs="Arial"/>
          <w:sz w:val="24"/>
          <w:szCs w:val="24"/>
        </w:rPr>
        <w:instrText>–</w:instrText>
      </w:r>
      <w:r w:rsidRPr="001C330F">
        <w:rPr>
          <w:rFonts w:asciiTheme="minorBidi" w:hAnsiTheme="minorBidi"/>
          <w:sz w:val="24"/>
          <w:szCs w:val="24"/>
        </w:rPr>
        <w:instrText>a transcriptional inhibitor of WhiB2&lt;/title&gt;&lt;secondary-title&gt;Molecular microbiology&lt;/secondary-title&gt;&lt;/titles&gt;&lt;pages&gt;642-657&lt;/pages&gt;&lt;number&gt;3&lt;/number&gt;&lt;contributors&gt;&lt;authors&gt;&lt;author&gt;Rybniker, Jan&lt;/author&gt;&lt;author&gt;Nowag, Angela&lt;/author&gt;&lt;author&gt;Van Gumpel, Edeltraud&lt;/author&gt;&lt;author&gt;Nissen, Nicole&lt;/author&gt;&lt;author&gt;Robinson, Nirmal&lt;/author&gt;&lt;author&gt;Plum, Georg&lt;/author&gt;&lt;author&gt;Hartmann, Pia&lt;/author&gt;&lt;/authors&gt;&lt;/contributors&gt;&lt;added-date format="utc"&gt;1497883933&lt;/added-date&gt;&lt;ref-type name="Journal Article"&gt;17&lt;/ref-type&gt;&lt;dates&gt;&lt;year&gt;2010&lt;/year&gt;&lt;/dates&gt;&lt;rec-number&gt;459&lt;/rec-number&gt;&lt;last-updated-date format="utc"&gt;1497883933&lt;/last-updated-date&gt;&lt;volume&gt;77&lt;/volume&gt;&lt;/record&gt;&lt;/Cite&gt;&lt;/EndNote&gt;</w:instrText>
      </w:r>
      <w:r w:rsidRPr="001C330F">
        <w:rPr>
          <w:rFonts w:asciiTheme="minorBidi" w:hAnsiTheme="minorBidi"/>
          <w:sz w:val="24"/>
          <w:szCs w:val="24"/>
        </w:rPr>
        <w:fldChar w:fldCharType="separate"/>
      </w:r>
      <w:r w:rsidRPr="001C330F">
        <w:rPr>
          <w:rFonts w:asciiTheme="minorBidi" w:hAnsiTheme="minorBidi"/>
          <w:noProof/>
          <w:sz w:val="24"/>
          <w:szCs w:val="24"/>
        </w:rPr>
        <w:t>(Rybniker</w:t>
      </w:r>
      <w:r w:rsidRPr="001C330F">
        <w:rPr>
          <w:rFonts w:asciiTheme="minorBidi" w:hAnsiTheme="minorBidi"/>
          <w:i/>
          <w:noProof/>
          <w:sz w:val="24"/>
          <w:szCs w:val="24"/>
        </w:rPr>
        <w:t xml:space="preserve"> et al.</w:t>
      </w:r>
      <w:r w:rsidRPr="001C330F">
        <w:rPr>
          <w:rFonts w:asciiTheme="minorBidi" w:hAnsiTheme="minorBidi"/>
          <w:noProof/>
          <w:sz w:val="24"/>
          <w:szCs w:val="24"/>
        </w:rPr>
        <w:t>, 2010)</w:t>
      </w:r>
      <w:r w:rsidRPr="001C330F">
        <w:rPr>
          <w:rFonts w:asciiTheme="minorBidi" w:hAnsiTheme="minorBidi"/>
          <w:sz w:val="24"/>
          <w:szCs w:val="24"/>
        </w:rPr>
        <w:fldChar w:fldCharType="end"/>
      </w:r>
      <w:r w:rsidRPr="001C330F">
        <w:rPr>
          <w:rFonts w:asciiTheme="minorBidi" w:hAnsiTheme="minorBidi"/>
          <w:sz w:val="24"/>
          <w:szCs w:val="24"/>
        </w:rPr>
        <w:t xml:space="preserve">. Although, the </w:t>
      </w:r>
      <w:r w:rsidRPr="001C330F">
        <w:rPr>
          <w:rFonts w:asciiTheme="minorBidi" w:hAnsiTheme="minorBidi"/>
          <w:i/>
          <w:iCs/>
          <w:sz w:val="24"/>
          <w:szCs w:val="24"/>
        </w:rPr>
        <w:t>S. coelicolor</w:t>
      </w:r>
      <w:r w:rsidRPr="001C330F">
        <w:rPr>
          <w:rFonts w:asciiTheme="minorBidi" w:hAnsiTheme="minorBidi"/>
          <w:sz w:val="24"/>
          <w:szCs w:val="24"/>
        </w:rPr>
        <w:t xml:space="preserve"> WhiD</w:t>
      </w:r>
      <w:r w:rsidRPr="001C330F">
        <w:rPr>
          <w:rFonts w:asciiTheme="minorBidi" w:hAnsiTheme="minorBidi"/>
          <w:sz w:val="24"/>
          <w:szCs w:val="24"/>
          <w:shd w:val="clear" w:color="auto" w:fill="FFFFFF"/>
        </w:rPr>
        <w:t xml:space="preserve"> (homolog of </w:t>
      </w:r>
      <w:r w:rsidRPr="001C330F">
        <w:rPr>
          <w:rFonts w:asciiTheme="minorBidi" w:hAnsiTheme="minorBidi"/>
          <w:i/>
          <w:iCs/>
          <w:sz w:val="24"/>
          <w:szCs w:val="24"/>
          <w:shd w:val="clear" w:color="auto" w:fill="FFFFFF"/>
        </w:rPr>
        <w:t>M. tuberculosis</w:t>
      </w:r>
      <w:r w:rsidRPr="001C330F">
        <w:rPr>
          <w:rFonts w:asciiTheme="minorBidi" w:hAnsiTheme="minorBidi"/>
          <w:sz w:val="24"/>
          <w:szCs w:val="24"/>
          <w:shd w:val="clear" w:color="auto" w:fill="FFFFFF"/>
        </w:rPr>
        <w:t xml:space="preserve"> WhiB3) [4Fe-4S] cluster reacts with </w:t>
      </w:r>
      <w:r w:rsidRPr="001C330F">
        <w:rPr>
          <w:rFonts w:asciiTheme="minorBidi" w:hAnsiTheme="minorBidi"/>
          <w:sz w:val="24"/>
          <w:szCs w:val="24"/>
        </w:rPr>
        <w:t>O</w:t>
      </w:r>
      <w:r w:rsidRPr="001C330F">
        <w:rPr>
          <w:rFonts w:asciiTheme="minorBidi" w:hAnsiTheme="minorBidi"/>
          <w:sz w:val="24"/>
          <w:szCs w:val="24"/>
          <w:vertAlign w:val="subscript"/>
        </w:rPr>
        <w:t xml:space="preserve">2 </w:t>
      </w:r>
      <w:r w:rsidRPr="001C330F">
        <w:rPr>
          <w:rFonts w:asciiTheme="minorBidi" w:hAnsiTheme="minorBidi"/>
          <w:sz w:val="24"/>
          <w:szCs w:val="24"/>
          <w:shd w:val="clear" w:color="auto" w:fill="FFFFFF"/>
        </w:rPr>
        <w:t xml:space="preserve">to generate a [2Fe-2S] form </w:t>
      </w:r>
      <w:r w:rsidRPr="001C330F">
        <w:rPr>
          <w:rFonts w:asciiTheme="minorBidi" w:hAnsiTheme="minorBidi"/>
          <w:sz w:val="24"/>
          <w:szCs w:val="24"/>
          <w:shd w:val="clear" w:color="auto" w:fill="FFFFFF"/>
        </w:rPr>
        <w:fldChar w:fldCharType="begin"/>
      </w:r>
      <w:r w:rsidRPr="001C330F">
        <w:rPr>
          <w:rFonts w:asciiTheme="minorBidi" w:hAnsiTheme="minorBidi"/>
          <w:sz w:val="24"/>
          <w:szCs w:val="24"/>
          <w:shd w:val="clear" w:color="auto" w:fill="FFFFFF"/>
        </w:rPr>
        <w:instrText xml:space="preserve"> ADDIN EN.CITE &lt;EndNote&gt;&lt;Cite&gt;&lt;Author&gt;Jakimowicz&lt;/Author&gt;&lt;Year&gt;2005&lt;/Year&gt;&lt;IDText&gt;Evidence that the Streptomyces developmental protein WhiD, a member of the WhiB family, binds a [4Fe-4S] cluster&lt;/IDText&gt;&lt;DisplayText&gt;(Jakimowicz&lt;style face="italic"&gt; et al.&lt;/style&gt;, 2005)&lt;/DisplayText&gt;&lt;record&gt;&lt;isbn&gt;0021-9258&lt;/isbn&gt;&lt;titles&gt;&lt;title&gt;Evidence that the Streptomyces developmental protein WhiD, a member of the WhiB family, binds a [4Fe-4S] cluster&lt;/title&gt;&lt;secondary-title&gt;Journal of Biological Chemistry&lt;/secondary-title&gt;&lt;/titles&gt;&lt;pages&gt;8309-8315&lt;/pages&gt;&lt;number&gt;9&lt;/number&gt;&lt;contributors&gt;&lt;authors&gt;&lt;author&gt;Jakimowicz, Piotr&lt;/author&gt;&lt;author&gt;Cheesman, Myles R&lt;/author&gt;&lt;author&gt;Bishai, William R&lt;/author&gt;&lt;author&gt;Chater, Keith F&lt;/author&gt;&lt;author&gt;Thomson, Andrew J&lt;/author&gt;&lt;author&gt;Buttner, Mark J&lt;/author&gt;&lt;/authors&gt;&lt;/contributors&gt;&lt;added-date format="utc"&gt;1523055167&lt;/added-date&gt;&lt;ref-type name="Journal Article"&gt;17&lt;/ref-type&gt;&lt;dates&gt;&lt;year&gt;2005&lt;/year&gt;&lt;/dates&gt;&lt;rec-number&gt;480&lt;/rec-number&gt;&lt;last-updated-date format="utc"&gt;1523055167&lt;/last-updated-date&gt;&lt;volume&gt;280&lt;/volume&gt;&lt;/record&gt;&lt;/Cite&gt;&lt;/EndNote&gt;</w:instrText>
      </w:r>
      <w:r w:rsidRPr="001C330F">
        <w:rPr>
          <w:rFonts w:asciiTheme="minorBidi" w:hAnsiTheme="minorBidi"/>
          <w:sz w:val="24"/>
          <w:szCs w:val="24"/>
          <w:shd w:val="clear" w:color="auto" w:fill="FFFFFF"/>
        </w:rPr>
        <w:fldChar w:fldCharType="separate"/>
      </w:r>
      <w:r w:rsidRPr="001C330F">
        <w:rPr>
          <w:rFonts w:asciiTheme="minorBidi" w:hAnsiTheme="minorBidi"/>
          <w:noProof/>
          <w:sz w:val="24"/>
          <w:szCs w:val="24"/>
          <w:shd w:val="clear" w:color="auto" w:fill="FFFFFF"/>
        </w:rPr>
        <w:t>(Jakimowicz</w:t>
      </w:r>
      <w:r w:rsidRPr="001C330F">
        <w:rPr>
          <w:rFonts w:asciiTheme="minorBidi" w:hAnsiTheme="minorBidi"/>
          <w:i/>
          <w:noProof/>
          <w:sz w:val="24"/>
          <w:szCs w:val="24"/>
          <w:shd w:val="clear" w:color="auto" w:fill="FFFFFF"/>
        </w:rPr>
        <w:t xml:space="preserve"> et al.</w:t>
      </w:r>
      <w:r w:rsidRPr="001C330F">
        <w:rPr>
          <w:rFonts w:asciiTheme="minorBidi" w:hAnsiTheme="minorBidi"/>
          <w:noProof/>
          <w:sz w:val="24"/>
          <w:szCs w:val="24"/>
          <w:shd w:val="clear" w:color="auto" w:fill="FFFFFF"/>
        </w:rPr>
        <w:t>, 2005)</w:t>
      </w:r>
      <w:r w:rsidRPr="001C330F">
        <w:rPr>
          <w:rFonts w:asciiTheme="minorBidi" w:hAnsiTheme="minorBidi"/>
          <w:sz w:val="24"/>
          <w:szCs w:val="24"/>
          <w:shd w:val="clear" w:color="auto" w:fill="FFFFFF"/>
        </w:rPr>
        <w:fldChar w:fldCharType="end"/>
      </w:r>
      <w:r w:rsidRPr="001C330F">
        <w:rPr>
          <w:rFonts w:asciiTheme="minorBidi" w:hAnsiTheme="minorBidi"/>
          <w:sz w:val="24"/>
          <w:szCs w:val="24"/>
          <w:shd w:val="clear" w:color="auto" w:fill="FFFFFF"/>
        </w:rPr>
        <w:t xml:space="preserve">, as observed for </w:t>
      </w:r>
      <w:r w:rsidRPr="001C330F">
        <w:rPr>
          <w:rFonts w:asciiTheme="minorBidi" w:hAnsiTheme="minorBidi"/>
          <w:i/>
          <w:sz w:val="24"/>
          <w:szCs w:val="24"/>
          <w:shd w:val="clear" w:color="auto" w:fill="FFFFFF"/>
        </w:rPr>
        <w:t>M. tuberculosis</w:t>
      </w:r>
      <w:r w:rsidRPr="001C330F">
        <w:rPr>
          <w:rFonts w:asciiTheme="minorBidi" w:hAnsiTheme="minorBidi"/>
          <w:sz w:val="24"/>
          <w:szCs w:val="24"/>
          <w:shd w:val="clear" w:color="auto" w:fill="FFFFFF"/>
        </w:rPr>
        <w:t xml:space="preserve"> WhiB1 (Smith </w:t>
      </w:r>
      <w:r w:rsidRPr="001C330F">
        <w:rPr>
          <w:rFonts w:asciiTheme="minorBidi" w:hAnsiTheme="minorBidi"/>
          <w:i/>
          <w:iCs/>
          <w:sz w:val="24"/>
          <w:szCs w:val="24"/>
          <w:shd w:val="clear" w:color="auto" w:fill="FFFFFF"/>
        </w:rPr>
        <w:t>et al</w:t>
      </w:r>
      <w:r w:rsidRPr="001C330F">
        <w:rPr>
          <w:rFonts w:asciiTheme="minorBidi" w:hAnsiTheme="minorBidi"/>
          <w:sz w:val="24"/>
          <w:szCs w:val="24"/>
          <w:shd w:val="clear" w:color="auto" w:fill="FFFFFF"/>
        </w:rPr>
        <w:t>., 2010) there was no evidence for a [2Fe-2S] intermediate in the O</w:t>
      </w:r>
      <w:r w:rsidRPr="001C330F">
        <w:rPr>
          <w:rFonts w:asciiTheme="minorBidi" w:hAnsiTheme="minorBidi"/>
          <w:sz w:val="24"/>
          <w:szCs w:val="24"/>
          <w:shd w:val="clear" w:color="auto" w:fill="FFFFFF"/>
          <w:vertAlign w:val="subscript"/>
        </w:rPr>
        <w:t>2</w:t>
      </w:r>
      <w:r w:rsidRPr="001C330F">
        <w:rPr>
          <w:rFonts w:asciiTheme="minorBidi" w:hAnsiTheme="minorBidi"/>
          <w:sz w:val="24"/>
          <w:szCs w:val="24"/>
          <w:shd w:val="clear" w:color="auto" w:fill="FFFFFF"/>
        </w:rPr>
        <w:t xml:space="preserve">-mediated disassembly of </w:t>
      </w:r>
      <w:r w:rsidRPr="001C330F">
        <w:rPr>
          <w:rFonts w:asciiTheme="minorBidi" w:hAnsiTheme="minorBidi"/>
          <w:i/>
          <w:sz w:val="24"/>
          <w:szCs w:val="24"/>
          <w:shd w:val="clear" w:color="auto" w:fill="FFFFFF"/>
        </w:rPr>
        <w:t>K. sedentarius</w:t>
      </w:r>
      <w:r w:rsidRPr="001C330F">
        <w:rPr>
          <w:rFonts w:asciiTheme="minorBidi" w:hAnsiTheme="minorBidi"/>
          <w:sz w:val="24"/>
          <w:szCs w:val="24"/>
          <w:shd w:val="clear" w:color="auto" w:fill="FFFFFF"/>
        </w:rPr>
        <w:t xml:space="preserve"> WhiB2.</w:t>
      </w:r>
    </w:p>
    <w:p w:rsidR="0094186E" w:rsidRPr="002C2D1B" w:rsidRDefault="0094186E" w:rsidP="0094186E">
      <w:pPr>
        <w:spacing w:line="360" w:lineRule="auto"/>
        <w:jc w:val="both"/>
        <w:rPr>
          <w:rFonts w:asciiTheme="majorHAnsi" w:hAnsiTheme="majorHAnsi" w:cs="Arial"/>
          <w:color w:val="000000" w:themeColor="text1"/>
          <w:sz w:val="26"/>
          <w:szCs w:val="26"/>
          <w:shd w:val="clear" w:color="auto" w:fill="FFFFFF"/>
        </w:rPr>
      </w:pPr>
    </w:p>
    <w:p w:rsidR="0094186E" w:rsidRPr="002C2D1B" w:rsidRDefault="0094186E" w:rsidP="0094186E">
      <w:pPr>
        <w:spacing w:line="360" w:lineRule="auto"/>
        <w:jc w:val="both"/>
        <w:rPr>
          <w:rFonts w:ascii="Arial" w:hAnsi="Arial" w:cs="Arial"/>
          <w:b/>
          <w:bCs/>
          <w:color w:val="000000" w:themeColor="text1"/>
          <w:sz w:val="20"/>
          <w:szCs w:val="20"/>
          <w:shd w:val="clear" w:color="auto" w:fill="FFFFFF"/>
        </w:rPr>
      </w:pPr>
    </w:p>
    <w:p w:rsidR="0094186E" w:rsidRPr="002C2D1B"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4C7356" w:rsidRDefault="0094186E" w:rsidP="00A319A8">
            <w:pPr>
              <w:spacing w:line="360" w:lineRule="auto"/>
              <w:jc w:val="center"/>
              <w:rPr>
                <w:rFonts w:asciiTheme="majorHAnsi" w:hAnsiTheme="majorHAnsi"/>
                <w:b/>
                <w:bCs/>
                <w:sz w:val="26"/>
                <w:szCs w:val="26"/>
              </w:rPr>
            </w:pPr>
            <w:r w:rsidRPr="004C7356">
              <w:object w:dxaOrig="7272" w:dyaOrig="4234">
                <v:shape id="_x0000_i1038" type="#_x0000_t75" style="width:363.25pt;height:212.35pt" o:ole="">
                  <v:imagedata r:id="rId98" o:title=""/>
                </v:shape>
                <o:OLEObject Type="Embed" ProgID="Prism8.Document" ShapeID="_x0000_i1038" DrawAspect="Content" ObjectID="_1636985549" r:id="rId99"/>
              </w:object>
            </w:r>
          </w:p>
        </w:tc>
      </w:tr>
      <w:tr w:rsidR="0094186E" w:rsidRPr="002C2D1B" w:rsidTr="00A319A8">
        <w:trPr>
          <w:trHeight w:val="541"/>
        </w:trPr>
        <w:tc>
          <w:tcPr>
            <w:tcW w:w="9016" w:type="dxa"/>
          </w:tcPr>
          <w:p w:rsidR="0094186E" w:rsidRPr="00B83383" w:rsidRDefault="0094186E" w:rsidP="00A319A8">
            <w:pPr>
              <w:spacing w:line="276" w:lineRule="auto"/>
              <w:jc w:val="both"/>
              <w:rPr>
                <w:rFonts w:asciiTheme="minorBidi" w:hAnsiTheme="minorBidi"/>
                <w:sz w:val="20"/>
                <w:szCs w:val="20"/>
              </w:rPr>
            </w:pPr>
            <w:bookmarkStart w:id="118" w:name="_Toc15250896"/>
            <w:r w:rsidRPr="00004AAA">
              <w:rPr>
                <w:rStyle w:val="ListoffiguresChar"/>
              </w:rPr>
              <w:t>Fig</w:t>
            </w:r>
            <w:r w:rsidR="00ED3117">
              <w:rPr>
                <w:rStyle w:val="ListoffiguresChar"/>
              </w:rPr>
              <w:t>.</w:t>
            </w:r>
            <w:r w:rsidRPr="00004AAA">
              <w:rPr>
                <w:rStyle w:val="ListoffiguresChar"/>
              </w:rPr>
              <w:t xml:space="preserve"> 5.14</w:t>
            </w:r>
            <w:r w:rsidR="003C5F10">
              <w:rPr>
                <w:rStyle w:val="ListoffiguresChar"/>
              </w:rPr>
              <w:t>:</w:t>
            </w:r>
            <w:r w:rsidRPr="00004AAA">
              <w:rPr>
                <w:rStyle w:val="ListoffiguresChar"/>
              </w:rPr>
              <w:t xml:space="preserve"> UV-visible spectra of cluster loss from reconstited-WhiB2.</w:t>
            </w:r>
            <w:bookmarkEnd w:id="118"/>
            <w:r w:rsidRPr="00B83383">
              <w:rPr>
                <w:rFonts w:asciiTheme="minorBidi" w:hAnsiTheme="minorBidi"/>
                <w:sz w:val="20"/>
                <w:szCs w:val="20"/>
              </w:rPr>
              <w:t xml:space="preserve">  Protein concentration after </w:t>
            </w:r>
            <w:r w:rsidRPr="001C330F">
              <w:rPr>
                <w:rFonts w:asciiTheme="minorBidi" w:hAnsiTheme="minorBidi"/>
                <w:sz w:val="20"/>
                <w:szCs w:val="20"/>
              </w:rPr>
              <w:t xml:space="preserve">reconstitution ~25 µM.  </w:t>
            </w:r>
            <w:r w:rsidRPr="00B83383">
              <w:rPr>
                <w:rFonts w:asciiTheme="minorBidi" w:hAnsiTheme="minorBidi"/>
                <w:sz w:val="20"/>
                <w:szCs w:val="20"/>
              </w:rPr>
              <w:t xml:space="preserve">Screw capped quartz cuvette containing WhiB2 was left open to expose the protein to air. UV-visible spectra of the reconstituted [4Fe-4S]-WhiB2 showing cluster breakdown after exposure to air.  Arrow indicates the direction of change.  </w:t>
            </w:r>
          </w:p>
        </w:tc>
      </w:tr>
    </w:tbl>
    <w:p w:rsidR="0094186E" w:rsidRDefault="0094186E" w:rsidP="0094186E">
      <w:pPr>
        <w:spacing w:line="360" w:lineRule="auto"/>
        <w:jc w:val="both"/>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Pr="001C330F" w:rsidRDefault="0094186E" w:rsidP="001C330F">
      <w:pPr>
        <w:pStyle w:val="Heading4"/>
        <w:spacing w:line="360" w:lineRule="auto"/>
        <w:rPr>
          <w:rFonts w:asciiTheme="minorBidi" w:hAnsiTheme="minorBidi" w:cstheme="minorBidi"/>
          <w:b/>
          <w:bCs/>
          <w:i w:val="0"/>
          <w:iCs w:val="0"/>
          <w:color w:val="auto"/>
          <w:sz w:val="24"/>
          <w:szCs w:val="24"/>
        </w:rPr>
      </w:pPr>
      <w:r w:rsidRPr="001C330F">
        <w:rPr>
          <w:rFonts w:asciiTheme="minorBidi" w:hAnsiTheme="minorBidi" w:cstheme="minorBidi"/>
          <w:b/>
          <w:bCs/>
          <w:i w:val="0"/>
          <w:iCs w:val="0"/>
          <w:color w:val="auto"/>
          <w:sz w:val="24"/>
          <w:szCs w:val="24"/>
        </w:rPr>
        <w:lastRenderedPageBreak/>
        <w:t>5.4.4 WhiB2 reacts with Spermine NONOate</w:t>
      </w:r>
    </w:p>
    <w:p w:rsidR="0094186E" w:rsidRPr="001C330F" w:rsidRDefault="0094186E" w:rsidP="00115EA9">
      <w:pPr>
        <w:spacing w:line="360" w:lineRule="auto"/>
        <w:ind w:firstLine="720"/>
        <w:jc w:val="both"/>
        <w:rPr>
          <w:rFonts w:asciiTheme="minorBidi" w:hAnsiTheme="minorBidi"/>
          <w:sz w:val="24"/>
          <w:szCs w:val="24"/>
        </w:rPr>
      </w:pPr>
      <w:r w:rsidRPr="001C330F">
        <w:rPr>
          <w:rFonts w:asciiTheme="minorBidi" w:hAnsiTheme="minorBidi"/>
          <w:sz w:val="24"/>
          <w:szCs w:val="24"/>
        </w:rPr>
        <w:t xml:space="preserve">As mentioned before, the iron-sulfur clusters of Wbl proteins react with NO </w:t>
      </w:r>
      <w:r w:rsidRPr="001C330F">
        <w:rPr>
          <w:rFonts w:asciiTheme="minorBidi" w:hAnsiTheme="minorBidi"/>
          <w:sz w:val="24"/>
          <w:szCs w:val="24"/>
        </w:rPr>
        <w:fldChar w:fldCharType="begin">
          <w:fldData xml:space="preserve">PEVuZE5vdGU+PENpdGU+PEF1dGhvcj5TbWl0aDwvQXV0aG9yPjxZZWFyPjIwMTA8L1llYXI+PElE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</w:fldData>
        </w:fldChar>
      </w:r>
      <w:r w:rsidRPr="001C330F">
        <w:rPr>
          <w:rFonts w:asciiTheme="minorBidi" w:hAnsiTheme="minorBidi"/>
          <w:sz w:val="24"/>
          <w:szCs w:val="24"/>
        </w:rPr>
        <w:instrText xml:space="preserve"> ADDIN EN.CITE </w:instrText>
      </w:r>
      <w:r w:rsidRPr="001C330F">
        <w:rPr>
          <w:rFonts w:asciiTheme="minorBidi" w:hAnsiTheme="minorBidi"/>
          <w:sz w:val="24"/>
          <w:szCs w:val="24"/>
        </w:rPr>
        <w:fldChar w:fldCharType="begin">
          <w:fldData xml:space="preserve">PEVuZE5vdGU+PENpdGU+PEF1dGhvcj5TbWl0aDwvQXV0aG9yPjxZZWFyPjIwMTA8L1llYXI+PElE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</w:fldData>
        </w:fldChar>
      </w:r>
      <w:r w:rsidRPr="001C330F">
        <w:rPr>
          <w:rFonts w:asciiTheme="minorBidi" w:hAnsiTheme="minorBidi"/>
          <w:sz w:val="24"/>
          <w:szCs w:val="24"/>
        </w:rPr>
        <w:instrText xml:space="preserve"> ADDIN EN.CITE.DATA </w:instrText>
      </w:r>
      <w:r w:rsidRPr="001C330F">
        <w:rPr>
          <w:rFonts w:asciiTheme="minorBidi" w:hAnsiTheme="minorBidi"/>
          <w:sz w:val="24"/>
          <w:szCs w:val="24"/>
        </w:rPr>
      </w:r>
      <w:r w:rsidRPr="001C330F">
        <w:rPr>
          <w:rFonts w:asciiTheme="minorBidi" w:hAnsiTheme="minorBidi"/>
          <w:sz w:val="24"/>
          <w:szCs w:val="24"/>
        </w:rPr>
        <w:fldChar w:fldCharType="end"/>
      </w:r>
      <w:r w:rsidRPr="001C330F">
        <w:rPr>
          <w:rFonts w:asciiTheme="minorBidi" w:hAnsiTheme="minorBidi"/>
          <w:sz w:val="24"/>
          <w:szCs w:val="24"/>
        </w:rPr>
      </w:r>
      <w:r w:rsidRPr="001C330F">
        <w:rPr>
          <w:rFonts w:asciiTheme="minorBidi" w:hAnsiTheme="minorBidi"/>
          <w:sz w:val="24"/>
          <w:szCs w:val="24"/>
        </w:rPr>
        <w:fldChar w:fldCharType="separate"/>
      </w:r>
      <w:r w:rsidRPr="001C330F">
        <w:rPr>
          <w:rFonts w:asciiTheme="minorBidi" w:hAnsiTheme="minorBidi"/>
          <w:noProof/>
          <w:sz w:val="24"/>
          <w:szCs w:val="24"/>
        </w:rPr>
        <w:t>(Smith</w:t>
      </w:r>
      <w:r w:rsidRPr="001C330F">
        <w:rPr>
          <w:rFonts w:asciiTheme="minorBidi" w:hAnsiTheme="minorBidi"/>
          <w:i/>
          <w:noProof/>
          <w:sz w:val="24"/>
          <w:szCs w:val="24"/>
        </w:rPr>
        <w:t xml:space="preserve"> et al.</w:t>
      </w:r>
      <w:r w:rsidRPr="001C330F">
        <w:rPr>
          <w:rFonts w:asciiTheme="minorBidi" w:hAnsiTheme="minorBidi"/>
          <w:noProof/>
          <w:sz w:val="24"/>
          <w:szCs w:val="24"/>
        </w:rPr>
        <w:t>, 2010; Kudhair</w:t>
      </w:r>
      <w:r w:rsidRPr="001C330F">
        <w:rPr>
          <w:rFonts w:asciiTheme="minorBidi" w:hAnsiTheme="minorBidi"/>
          <w:i/>
          <w:noProof/>
          <w:sz w:val="24"/>
          <w:szCs w:val="24"/>
        </w:rPr>
        <w:t xml:space="preserve"> et al.</w:t>
      </w:r>
      <w:r w:rsidRPr="001C330F">
        <w:rPr>
          <w:rFonts w:asciiTheme="minorBidi" w:hAnsiTheme="minorBidi"/>
          <w:noProof/>
          <w:sz w:val="24"/>
          <w:szCs w:val="24"/>
        </w:rPr>
        <w:t>, 2017)</w:t>
      </w:r>
      <w:r w:rsidRPr="001C330F">
        <w:rPr>
          <w:rFonts w:asciiTheme="minorBidi" w:hAnsiTheme="minorBidi"/>
          <w:sz w:val="24"/>
          <w:szCs w:val="24"/>
        </w:rPr>
        <w:fldChar w:fldCharType="end"/>
      </w:r>
      <w:r w:rsidRPr="001C330F">
        <w:rPr>
          <w:rFonts w:asciiTheme="minorBidi" w:hAnsiTheme="minorBidi"/>
          <w:sz w:val="24"/>
          <w:szCs w:val="24"/>
        </w:rPr>
        <w:t xml:space="preserve">.  </w:t>
      </w:r>
      <w:r w:rsidRPr="001C330F">
        <w:rPr>
          <w:rFonts w:asciiTheme="minorBidi" w:hAnsiTheme="minorBidi"/>
          <w:i/>
          <w:iCs/>
          <w:sz w:val="24"/>
          <w:szCs w:val="24"/>
        </w:rPr>
        <w:t>In vitro</w:t>
      </w:r>
      <w:r w:rsidRPr="001C330F">
        <w:rPr>
          <w:rFonts w:asciiTheme="minorBidi" w:hAnsiTheme="minorBidi"/>
          <w:sz w:val="24"/>
          <w:szCs w:val="24"/>
        </w:rPr>
        <w:t xml:space="preserve"> reconstitution was carried out for apo-WhiB2 (~25 µM) (Section 2.</w:t>
      </w:r>
      <w:r w:rsidR="00115EA9">
        <w:rPr>
          <w:rFonts w:asciiTheme="minorBidi" w:hAnsiTheme="minorBidi"/>
          <w:sz w:val="24"/>
          <w:szCs w:val="24"/>
        </w:rPr>
        <w:t>9.4</w:t>
      </w:r>
      <w:r w:rsidRPr="001C330F">
        <w:rPr>
          <w:rFonts w:asciiTheme="minorBidi" w:hAnsiTheme="minorBidi"/>
          <w:sz w:val="24"/>
          <w:szCs w:val="24"/>
        </w:rPr>
        <w:t xml:space="preserve">), using closed screw-capped quartz cuvette inside the anaerobic cabinet.   Spermine NONOate (571.8 µM) was injected into the protein solution using a Hamilton syringe with microlance needle (0.8 x 40 mm) and the treated protein was left for 2 h anaerobically.  Before addition of Spermine NONOate, the UV-visible spectrum showed a feature centred at 420 nm (the [4Fe-4S] absorbance) and features at longer wavelengths suggesting the presence of a [2Fe-2S] form.  After addition of the Spermine NONOate, an increase in absorbance at ~360 nm and decrease at 420 nm were recorded with isosbestic point at 400 nm (Fig 5.15).  As observed in WhiB1, the result suggested the formation of dimeric dinitrosyl-iron-cysteine complex had occurred (Fig 5.9) </w:t>
      </w:r>
      <w:r w:rsidRPr="001C330F">
        <w:rPr>
          <w:rFonts w:asciiTheme="minorBidi" w:hAnsiTheme="minorBidi"/>
          <w:sz w:val="24"/>
          <w:szCs w:val="24"/>
        </w:rPr>
        <w:fldChar w:fldCharType="begin"/>
      </w:r>
      <w:r w:rsidRPr="001C330F">
        <w:rPr>
          <w:rFonts w:asciiTheme="minorBidi" w:hAnsiTheme="minorBidi"/>
          <w:sz w:val="24"/>
          <w:szCs w:val="24"/>
        </w:rPr>
        <w:instrText xml:space="preserve"> ADDIN EN.CITE &lt;EndNote&gt;&lt;Cite&gt;&lt;Author&gt;Kudhair&lt;/Author&gt;&lt;Year&gt;2017&lt;/Year&gt;&lt;IDText&gt;Structure of a Wbl protein and implications for NO sensing by M. tuberculosis&lt;/IDText&gt;&lt;DisplayText&gt;(Kudhair&lt;style face="italic"&gt; et al.&lt;/style&gt;, 2017; Crack and Le Brun, 2019)&lt;/DisplayText&gt;&lt;record&gt;&lt;isbn&gt;2041-1723&lt;/isbn&gt;&lt;titles&gt;&lt;title&gt;Structure of a Wbl protein and implications for NO sensing by M. tuberculosis&lt;/title&gt;&lt;secondary-title&gt;Nature communications&lt;/secondary-title&gt;&lt;/titles&gt;&lt;pages&gt;2280&lt;/pages&gt;&lt;number&gt;1&lt;/number&gt;&lt;contributors&gt;&lt;authors&gt;&lt;author&gt;Kudhair, Bassam K&lt;/author&gt;&lt;author&gt;Hounslow, Andrea M&lt;/author&gt;&lt;author&gt;Rolfe, Matthew D&lt;/author&gt;&lt;author&gt;Crack, Jason C&lt;/author&gt;&lt;author&gt;Hunt, Debbie M&lt;/author&gt;&lt;author&gt;Buxton, Roger S&lt;/author&gt;&lt;author&gt;Smith, Laura J&lt;/author&gt;&lt;author&gt;Brun, Nick E&lt;/author&gt;&lt;author&gt;Williamson, Michael P&lt;/author&gt;&lt;author&gt;Green, Jeffrey&lt;/author&gt;&lt;/authors&gt;&lt;/contributors&gt;&lt;added-date format="utc"&gt;1528916117&lt;/added-date&gt;&lt;ref-type name="Journal Article"&gt;17&lt;/ref-type&gt;&lt;dates&gt;&lt;year&gt;2017&lt;/year&gt;&lt;/dates&gt;&lt;rec-number&gt;493&lt;/rec-number&gt;&lt;last-updated-date format="utc"&gt;1528916117&lt;/last-updated-date&gt;&lt;volume&gt;8&lt;/volume&gt;&lt;/record&gt;&lt;/Cite&gt;&lt;Cite&gt;&lt;Author&gt;Crack&lt;/Author&gt;&lt;Year&gt;2019&lt;/Year&gt;&lt;IDText&gt;Mass Spectrometric Identification of [4Fe–4S](NO) x Intermediates of Nitric Oxide Sensing by Regulatory Iron–Sulfur Cluster Proteins&lt;/IDText&gt;&lt;record&gt;&lt;isbn&gt;0947-6539&lt;/isbn&gt;&lt;titles&gt;&lt;title&gt;Mass Spectrometric Identification of [4Fe–4S](NO) x Intermediates of Nitric Oxide Sensing by Regulatory Iron–Sulfur Cluster Proteins&lt;/title&gt;&lt;secondary-title&gt;Chemistry–A European Journal&lt;/secondary-title&gt;&lt;/titles&gt;&lt;pages&gt;3675-3684&lt;/pages&gt;&lt;number&gt;14&lt;/number&gt;&lt;contributors&gt;&lt;authors&gt;&lt;author&gt;Crack, Jason C&lt;/author&gt;&lt;author&gt;Le Brun, Nick E&lt;/author&gt;&lt;/authors&gt;&lt;/contributors&gt;&lt;added-date format="utc"&gt;1557713753&lt;/added-date&gt;&lt;ref-type name="Journal Article"&gt;17&lt;/ref-type&gt;&lt;dates&gt;&lt;year&gt;2019&lt;/year&gt;&lt;/dates&gt;&lt;rec-number&gt;595&lt;/rec-number&gt;&lt;last-updated-date format="utc"&gt;1557713753&lt;/last-updated-date&gt;&lt;volume&gt;25&lt;/volume&gt;&lt;/record&gt;&lt;/Cite&gt;&lt;/EndNote&gt;</w:instrText>
      </w:r>
      <w:r w:rsidRPr="001C330F">
        <w:rPr>
          <w:rFonts w:asciiTheme="minorBidi" w:hAnsiTheme="minorBidi"/>
          <w:sz w:val="24"/>
          <w:szCs w:val="24"/>
        </w:rPr>
        <w:fldChar w:fldCharType="separate"/>
      </w:r>
      <w:r w:rsidRPr="001C330F">
        <w:rPr>
          <w:rFonts w:asciiTheme="minorBidi" w:hAnsiTheme="minorBidi"/>
          <w:noProof/>
          <w:sz w:val="24"/>
          <w:szCs w:val="24"/>
        </w:rPr>
        <w:t>(Kudhair</w:t>
      </w:r>
      <w:r w:rsidRPr="001C330F">
        <w:rPr>
          <w:rFonts w:asciiTheme="minorBidi" w:hAnsiTheme="minorBidi"/>
          <w:i/>
          <w:noProof/>
          <w:sz w:val="24"/>
          <w:szCs w:val="24"/>
        </w:rPr>
        <w:t xml:space="preserve"> et al.</w:t>
      </w:r>
      <w:r w:rsidRPr="001C330F">
        <w:rPr>
          <w:rFonts w:asciiTheme="minorBidi" w:hAnsiTheme="minorBidi"/>
          <w:noProof/>
          <w:sz w:val="24"/>
          <w:szCs w:val="24"/>
        </w:rPr>
        <w:t>, 2017; Crack and Le Brun, 2019)</w:t>
      </w:r>
      <w:r w:rsidRPr="001C330F">
        <w:rPr>
          <w:rFonts w:asciiTheme="minorBidi" w:hAnsiTheme="minorBidi"/>
          <w:sz w:val="24"/>
          <w:szCs w:val="24"/>
        </w:rPr>
        <w:fldChar w:fldCharType="end"/>
      </w:r>
      <w:r w:rsidRPr="001C330F">
        <w:rPr>
          <w:rFonts w:asciiTheme="minorBidi" w:hAnsiTheme="minorBidi"/>
          <w:sz w:val="24"/>
          <w:szCs w:val="24"/>
        </w:rPr>
        <w:t>.</w:t>
      </w:r>
    </w:p>
    <w:p w:rsidR="0094186E" w:rsidRPr="002C2D1B" w:rsidRDefault="0094186E" w:rsidP="0094186E">
      <w:pPr>
        <w:spacing w:line="360" w:lineRule="auto"/>
        <w:jc w:val="both"/>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jc w:val="center"/>
              <w:rPr>
                <w:rFonts w:asciiTheme="majorHAnsi" w:hAnsiTheme="majorHAnsi"/>
                <w:b/>
                <w:bCs/>
                <w:color w:val="000000" w:themeColor="text1"/>
                <w:sz w:val="26"/>
                <w:szCs w:val="26"/>
              </w:rPr>
            </w:pPr>
            <w:r>
              <w:object w:dxaOrig="7387" w:dyaOrig="4234">
                <v:shape id="_x0000_i1039" type="#_x0000_t75" style="width:369.35pt;height:211.7pt" o:ole="">
                  <v:imagedata r:id="rId100" o:title=""/>
                </v:shape>
                <o:OLEObject Type="Embed" ProgID="Prism8.Document" ShapeID="_x0000_i1039" DrawAspect="Content" ObjectID="_1636985550" r:id="rId101"/>
              </w:object>
            </w:r>
          </w:p>
        </w:tc>
      </w:tr>
      <w:tr w:rsidR="0094186E" w:rsidRPr="002C2D1B" w:rsidTr="00A319A8">
        <w:tc>
          <w:tcPr>
            <w:tcW w:w="9016" w:type="dxa"/>
          </w:tcPr>
          <w:p w:rsidR="0094186E" w:rsidRPr="001C330F" w:rsidRDefault="0094186E" w:rsidP="001C330F">
            <w:pPr>
              <w:spacing w:after="160"/>
              <w:jc w:val="both"/>
              <w:rPr>
                <w:rFonts w:asciiTheme="minorBidi" w:hAnsiTheme="minorBidi"/>
                <w:sz w:val="20"/>
                <w:szCs w:val="20"/>
              </w:rPr>
            </w:pPr>
            <w:bookmarkStart w:id="119" w:name="_Toc15250897"/>
            <w:r w:rsidRPr="00004AAA">
              <w:rPr>
                <w:rStyle w:val="ListoffiguresChar"/>
              </w:rPr>
              <w:t>Fig</w:t>
            </w:r>
            <w:r w:rsidR="00ED3117">
              <w:rPr>
                <w:rStyle w:val="ListoffiguresChar"/>
              </w:rPr>
              <w:t>.</w:t>
            </w:r>
            <w:r w:rsidRPr="00004AAA">
              <w:rPr>
                <w:rStyle w:val="ListoffiguresChar"/>
              </w:rPr>
              <w:t xml:space="preserve"> 5.15</w:t>
            </w:r>
            <w:r w:rsidR="003C5F10">
              <w:rPr>
                <w:rStyle w:val="ListoffiguresChar"/>
              </w:rPr>
              <w:t>:</w:t>
            </w:r>
            <w:r w:rsidRPr="00004AAA">
              <w:rPr>
                <w:rStyle w:val="ListoffiguresChar"/>
              </w:rPr>
              <w:t xml:space="preserve"> UV-visible spectra of WhiB2 before and after treatment with Spermine NONOate.</w:t>
            </w:r>
            <w:bookmarkEnd w:id="119"/>
            <w:r w:rsidRPr="001C330F">
              <w:rPr>
                <w:rFonts w:asciiTheme="minorBidi" w:hAnsiTheme="minorBidi"/>
                <w:sz w:val="20"/>
                <w:szCs w:val="20"/>
              </w:rPr>
              <w:t xml:space="preserve"> WhiB2 (~25 µM cluster) before (blue trace) and after (red trace) 2 h incubation in the presence of 571.8 µM Spermine NONOate.  The arrows indicate the direction of the absorbance changes.  The treated </w:t>
            </w:r>
            <w:r w:rsidR="001C330F">
              <w:rPr>
                <w:rFonts w:asciiTheme="minorBidi" w:hAnsiTheme="minorBidi"/>
                <w:sz w:val="20"/>
                <w:szCs w:val="20"/>
              </w:rPr>
              <w:t>trace was</w:t>
            </w:r>
            <w:r w:rsidRPr="001C330F">
              <w:rPr>
                <w:rFonts w:asciiTheme="minorBidi" w:hAnsiTheme="minorBidi"/>
                <w:sz w:val="20"/>
                <w:szCs w:val="20"/>
              </w:rPr>
              <w:t xml:space="preserve"> normalised to </w:t>
            </w:r>
            <w:r w:rsidR="001C330F">
              <w:rPr>
                <w:rFonts w:asciiTheme="minorBidi" w:hAnsiTheme="minorBidi"/>
                <w:sz w:val="20"/>
                <w:szCs w:val="20"/>
              </w:rPr>
              <w:t xml:space="preserve">the </w:t>
            </w:r>
            <w:r w:rsidRPr="001C330F">
              <w:rPr>
                <w:rFonts w:asciiTheme="minorBidi" w:hAnsiTheme="minorBidi"/>
                <w:sz w:val="20"/>
                <w:szCs w:val="20"/>
              </w:rPr>
              <w:t>untreated readings.</w:t>
            </w:r>
          </w:p>
        </w:tc>
      </w:tr>
    </w:tbl>
    <w:p w:rsidR="0094186E" w:rsidRPr="002C2D1B" w:rsidRDefault="0094186E" w:rsidP="0094186E">
      <w:pPr>
        <w:spacing w:line="360" w:lineRule="auto"/>
        <w:jc w:val="both"/>
        <w:rPr>
          <w:rFonts w:asciiTheme="majorHAnsi" w:hAnsiTheme="majorHAnsi"/>
          <w:b/>
          <w:bCs/>
          <w:color w:val="000000" w:themeColor="text1"/>
          <w:sz w:val="26"/>
          <w:szCs w:val="26"/>
        </w:rPr>
      </w:pPr>
    </w:p>
    <w:p w:rsidR="0094186E" w:rsidRDefault="0094186E" w:rsidP="0094186E">
      <w:pPr>
        <w:spacing w:line="360" w:lineRule="auto"/>
        <w:jc w:val="both"/>
        <w:rPr>
          <w:rFonts w:asciiTheme="majorHAnsi" w:hAnsiTheme="majorHAnsi"/>
          <w:b/>
          <w:bCs/>
          <w:color w:val="000000" w:themeColor="text1"/>
          <w:sz w:val="26"/>
          <w:szCs w:val="26"/>
        </w:rPr>
      </w:pPr>
    </w:p>
    <w:p w:rsidR="0094186E" w:rsidRPr="002C2D1B" w:rsidRDefault="0094186E" w:rsidP="0094186E">
      <w:pPr>
        <w:spacing w:line="360" w:lineRule="auto"/>
        <w:jc w:val="both"/>
        <w:rPr>
          <w:rFonts w:asciiTheme="majorHAnsi" w:hAnsiTheme="majorHAnsi"/>
          <w:b/>
          <w:bCs/>
          <w:color w:val="000000" w:themeColor="text1"/>
          <w:sz w:val="26"/>
          <w:szCs w:val="26"/>
        </w:rPr>
      </w:pPr>
    </w:p>
    <w:p w:rsidR="0094186E" w:rsidRPr="001C330F" w:rsidRDefault="0094186E" w:rsidP="001C330F">
      <w:pPr>
        <w:pStyle w:val="Heading4"/>
        <w:spacing w:line="360" w:lineRule="auto"/>
        <w:rPr>
          <w:rFonts w:asciiTheme="minorBidi" w:hAnsiTheme="minorBidi" w:cstheme="minorBidi"/>
          <w:b/>
          <w:bCs/>
          <w:i w:val="0"/>
          <w:iCs w:val="0"/>
          <w:color w:val="auto"/>
          <w:sz w:val="24"/>
          <w:szCs w:val="24"/>
        </w:rPr>
      </w:pPr>
      <w:r w:rsidRPr="001C330F">
        <w:rPr>
          <w:rFonts w:asciiTheme="minorBidi" w:hAnsiTheme="minorBidi" w:cstheme="minorBidi"/>
          <w:b/>
          <w:bCs/>
          <w:i w:val="0"/>
          <w:iCs w:val="0"/>
          <w:color w:val="auto"/>
          <w:sz w:val="24"/>
          <w:szCs w:val="24"/>
        </w:rPr>
        <w:lastRenderedPageBreak/>
        <w:t>5.4.5 Liquid chromatography mass spectrometry (LC-MS) study of WhiB2</w:t>
      </w:r>
    </w:p>
    <w:p w:rsidR="0094186E" w:rsidRPr="00B83383" w:rsidRDefault="0094186E" w:rsidP="00D94425">
      <w:pPr>
        <w:tabs>
          <w:tab w:val="left" w:pos="700"/>
        </w:tabs>
        <w:spacing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ab/>
      </w:r>
      <w:r w:rsidRPr="00B83383">
        <w:rPr>
          <w:rFonts w:asciiTheme="minorBidi" w:hAnsiTheme="minorBidi"/>
          <w:color w:val="000000" w:themeColor="text1"/>
          <w:sz w:val="24"/>
          <w:szCs w:val="24"/>
        </w:rPr>
        <w:t xml:space="preserve">Mass spectrometry has been used to show that several iron-sulfur proteins are capable of retaining cluster </w:t>
      </w:r>
      <w:r w:rsidRPr="001C330F">
        <w:rPr>
          <w:rFonts w:asciiTheme="minorBidi" w:hAnsiTheme="minorBidi"/>
          <w:sz w:val="24"/>
          <w:szCs w:val="24"/>
        </w:rPr>
        <w:t xml:space="preserve">sulfide when their iron-sulfur clusters are disassembled in the presence of oxygen </w:t>
      </w:r>
      <w:r w:rsidRPr="001C330F">
        <w:rPr>
          <w:rFonts w:asciiTheme="minorBidi" w:hAnsiTheme="minorBidi"/>
          <w:sz w:val="24"/>
          <w:szCs w:val="24"/>
        </w:rPr>
        <w:fldChar w:fldCharType="begin"/>
      </w:r>
      <w:r w:rsidRPr="001C330F">
        <w:rPr>
          <w:rFonts w:asciiTheme="minorBidi" w:hAnsiTheme="minorBidi"/>
          <w:sz w:val="24"/>
          <w:szCs w:val="24"/>
        </w:rPr>
        <w:instrText xml:space="preserve"> ADDIN EN.CITE &lt;EndNote&gt;&lt;Cite&gt;&lt;Author&gt;Ibrahim&lt;/Author&gt;&lt;Year&gt;2015&lt;/Year&gt;&lt;IDText&gt;Three Pseudomonas putida FNR family proteins with different sensitivities to O2&lt;/IDText&gt;&lt;DisplayText&gt;(Ibrahim&lt;style face="italic"&gt; et al.&lt;/style&gt;, 2015)&lt;/DisplayText&gt;&lt;record&gt;&lt;isbn&gt;0021-9258&lt;/isbn&gt;&lt;titles&gt;&lt;title&gt;Three Pseudomonas putida FNR family proteins with different sensitivities to O2&lt;/title&gt;&lt;secondary-title&gt;Journal of Biological Chemistry&lt;/secondary-title&gt;&lt;/titles&gt;&lt;pages&gt;16812-16823&lt;/pages&gt;&lt;number&gt;27&lt;/number&gt;&lt;contributors&gt;&lt;authors&gt;&lt;author&gt;Ibrahim, Susan A&lt;/author&gt;&lt;author&gt;Crack, Jason C&lt;/author&gt;&lt;author&gt;Rolfe, Matthew D&lt;/author&gt;&lt;author&gt;Borrero-de Acuña, José Manuel&lt;/author&gt;&lt;author&gt;Thomson, Andrew J&lt;/author&gt;&lt;author&gt;Le Brun, Nick E&lt;/author&gt;&lt;author&gt;Schobert, Max&lt;/author&gt;&lt;author&gt;Stapleton, Melanie R&lt;/author&gt;&lt;author&gt;Green, Jeffrey&lt;/author&gt;&lt;/authors&gt;&lt;/contributors&gt;&lt;added-date format="utc"&gt;1557743383&lt;/added-date&gt;&lt;ref-type name="Journal Article"&gt;17&lt;/ref-type&gt;&lt;dates&gt;&lt;year&gt;2015&lt;/year&gt;&lt;/dates&gt;&lt;rec-number&gt;596&lt;/rec-number&gt;&lt;last-updated-date format="utc"&gt;1557743383&lt;/last-updated-date&gt;&lt;volume&gt;290&lt;/volume&gt;&lt;/record&gt;&lt;/Cite&gt;&lt;/EndNote&gt;</w:instrText>
      </w:r>
      <w:r w:rsidRPr="001C330F">
        <w:rPr>
          <w:rFonts w:asciiTheme="minorBidi" w:hAnsiTheme="minorBidi"/>
          <w:sz w:val="24"/>
          <w:szCs w:val="24"/>
        </w:rPr>
        <w:fldChar w:fldCharType="separate"/>
      </w:r>
      <w:r w:rsidRPr="001C330F">
        <w:rPr>
          <w:rFonts w:asciiTheme="minorBidi" w:hAnsiTheme="minorBidi"/>
          <w:noProof/>
          <w:sz w:val="24"/>
          <w:szCs w:val="24"/>
        </w:rPr>
        <w:t>(Ibrahim</w:t>
      </w:r>
      <w:r w:rsidRPr="001C330F">
        <w:rPr>
          <w:rFonts w:asciiTheme="minorBidi" w:hAnsiTheme="minorBidi"/>
          <w:i/>
          <w:noProof/>
          <w:sz w:val="24"/>
          <w:szCs w:val="24"/>
        </w:rPr>
        <w:t xml:space="preserve"> et al.</w:t>
      </w:r>
      <w:r w:rsidRPr="001C330F">
        <w:rPr>
          <w:rFonts w:asciiTheme="minorBidi" w:hAnsiTheme="minorBidi"/>
          <w:noProof/>
          <w:sz w:val="24"/>
          <w:szCs w:val="24"/>
        </w:rPr>
        <w:t>, 2015)</w:t>
      </w:r>
      <w:r w:rsidRPr="001C330F">
        <w:rPr>
          <w:rFonts w:asciiTheme="minorBidi" w:hAnsiTheme="minorBidi"/>
          <w:sz w:val="24"/>
          <w:szCs w:val="24"/>
        </w:rPr>
        <w:fldChar w:fldCharType="end"/>
      </w:r>
      <w:r w:rsidRPr="001C330F">
        <w:rPr>
          <w:rFonts w:asciiTheme="minorBidi" w:hAnsiTheme="minorBidi"/>
          <w:sz w:val="24"/>
          <w:szCs w:val="24"/>
        </w:rPr>
        <w:t>.  LC-MS was used to investigate whether WhiB1 and WhiB2 also exhibited this behaviour.  The LC-MS spectra were collected by Mr. Simon Thorpe, (Spectrometry centre, the University of Sheffield) and the samp</w:t>
      </w:r>
      <w:r w:rsidR="00D94425">
        <w:rPr>
          <w:rFonts w:asciiTheme="minorBidi" w:hAnsiTheme="minorBidi"/>
          <w:sz w:val="24"/>
          <w:szCs w:val="24"/>
        </w:rPr>
        <w:t xml:space="preserve">les were prepared as described in </w:t>
      </w:r>
      <w:r w:rsidRPr="001C330F">
        <w:rPr>
          <w:rFonts w:asciiTheme="minorBidi" w:hAnsiTheme="minorBidi"/>
          <w:sz w:val="24"/>
          <w:szCs w:val="24"/>
        </w:rPr>
        <w:t>Section 2.</w:t>
      </w:r>
      <w:r w:rsidR="00D94425">
        <w:rPr>
          <w:rFonts w:asciiTheme="minorBidi" w:hAnsiTheme="minorBidi"/>
          <w:sz w:val="24"/>
          <w:szCs w:val="24"/>
        </w:rPr>
        <w:t>8</w:t>
      </w:r>
      <w:r w:rsidRPr="001C330F">
        <w:rPr>
          <w:rFonts w:asciiTheme="minorBidi" w:hAnsiTheme="minorBidi"/>
          <w:sz w:val="24"/>
          <w:szCs w:val="24"/>
        </w:rPr>
        <w:t>.8.  The major peak in WhiB2 spectrum was a species with a molecular mass of 12344 Da, ~4 Da less than the predicted molecular weight (12347.79 Da), equivalent to apo-WhiB2 with two intra-molecular disulphide bonds.   A second peak at 12375 Da was 31 Da greater than the mass of apo-WhiB2 indicating the retention of one cluster sulfide (S = 32 Da) (Fig 5.16.</w:t>
      </w:r>
      <w:r w:rsidRPr="001C330F">
        <w:rPr>
          <w:rFonts w:asciiTheme="minorBidi" w:hAnsiTheme="minorBidi"/>
          <w:i/>
          <w:iCs/>
          <w:sz w:val="24"/>
          <w:szCs w:val="24"/>
        </w:rPr>
        <w:t>a</w:t>
      </w:r>
      <w:r w:rsidRPr="001C330F">
        <w:rPr>
          <w:rFonts w:asciiTheme="minorBidi" w:hAnsiTheme="minorBidi"/>
          <w:sz w:val="24"/>
          <w:szCs w:val="24"/>
        </w:rPr>
        <w:t xml:space="preserve">).  A third species 17 Da larger than oxidsed apo-WhiB2 remains unassigned.  For WhiB1, the major species had a </w:t>
      </w:r>
      <w:r w:rsidRPr="00B83383">
        <w:rPr>
          <w:rFonts w:asciiTheme="minorBidi" w:hAnsiTheme="minorBidi"/>
          <w:color w:val="000000" w:themeColor="text1"/>
          <w:sz w:val="24"/>
          <w:szCs w:val="24"/>
        </w:rPr>
        <w:t>molecular weight of 11526 Da, equivalent to reduced apo-WhiB1 (11525.96 Da) (Fig 5.16.</w:t>
      </w:r>
      <w:r w:rsidRPr="00B83383">
        <w:rPr>
          <w:rFonts w:asciiTheme="minorBidi" w:hAnsiTheme="minorBidi"/>
          <w:i/>
          <w:iCs/>
          <w:color w:val="000000" w:themeColor="text1"/>
          <w:sz w:val="24"/>
          <w:szCs w:val="24"/>
        </w:rPr>
        <w:t>b</w:t>
      </w:r>
      <w:r w:rsidRPr="00B83383">
        <w:rPr>
          <w:rFonts w:asciiTheme="minorBidi" w:hAnsiTheme="minorBidi"/>
          <w:color w:val="000000" w:themeColor="text1"/>
          <w:sz w:val="24"/>
          <w:szCs w:val="24"/>
        </w:rPr>
        <w:t xml:space="preserve">).  Two minor species 16 and 54 Da larger than apo-WhiB1 were not equivalent to retention of either cluster sulfide or iron atoms. </w:t>
      </w:r>
    </w:p>
    <w:p w:rsidR="0094186E" w:rsidRPr="002C2D1B" w:rsidRDefault="0094186E" w:rsidP="0094186E">
      <w:pPr>
        <w:tabs>
          <w:tab w:val="left" w:pos="700"/>
        </w:tabs>
        <w:spacing w:line="360" w:lineRule="auto"/>
        <w:jc w:val="both"/>
        <w:rPr>
          <w:rFonts w:asciiTheme="majorHAnsi" w:hAnsiTheme="majorHAnsi"/>
          <w:color w:val="000000" w:themeColor="text1"/>
          <w:sz w:val="26"/>
          <w:szCs w:val="26"/>
        </w:rPr>
      </w:pPr>
    </w:p>
    <w:p w:rsidR="0094186E" w:rsidRPr="002C2D1B" w:rsidRDefault="0094186E" w:rsidP="0094186E">
      <w:pPr>
        <w:tabs>
          <w:tab w:val="left" w:pos="700"/>
        </w:tabs>
        <w:spacing w:line="360" w:lineRule="auto"/>
        <w:jc w:val="both"/>
        <w:rPr>
          <w:rFonts w:asciiTheme="majorHAnsi" w:hAnsiTheme="majorHAnsi"/>
          <w:color w:val="000000" w:themeColor="text1"/>
          <w:sz w:val="26"/>
          <w:szCs w:val="26"/>
        </w:rPr>
      </w:pPr>
    </w:p>
    <w:p w:rsidR="0094186E" w:rsidRDefault="0094186E" w:rsidP="0094186E">
      <w:pPr>
        <w:tabs>
          <w:tab w:val="left" w:pos="700"/>
        </w:tabs>
        <w:spacing w:line="360" w:lineRule="auto"/>
        <w:jc w:val="both"/>
        <w:rPr>
          <w:rFonts w:asciiTheme="majorHAnsi" w:hAnsiTheme="majorHAnsi"/>
          <w:color w:val="000000" w:themeColor="text1"/>
          <w:sz w:val="26"/>
          <w:szCs w:val="26"/>
        </w:rPr>
      </w:pPr>
    </w:p>
    <w:p w:rsidR="0094186E" w:rsidRPr="002C2D1B" w:rsidRDefault="0094186E" w:rsidP="0094186E">
      <w:pPr>
        <w:tabs>
          <w:tab w:val="left" w:pos="700"/>
        </w:tabs>
        <w:spacing w:line="360" w:lineRule="auto"/>
        <w:jc w:val="both"/>
        <w:rPr>
          <w:rFonts w:asciiTheme="majorHAnsi" w:hAnsiTheme="majorHAnsi"/>
          <w:color w:val="000000" w:themeColor="text1"/>
          <w:sz w:val="26"/>
          <w:szCs w:val="26"/>
        </w:rPr>
      </w:pPr>
    </w:p>
    <w:p w:rsidR="0094186E" w:rsidRDefault="0094186E" w:rsidP="0094186E">
      <w:pPr>
        <w:tabs>
          <w:tab w:val="left" w:pos="700"/>
        </w:tabs>
        <w:spacing w:line="360" w:lineRule="auto"/>
        <w:jc w:val="both"/>
        <w:rPr>
          <w:rFonts w:asciiTheme="majorHAnsi" w:hAnsiTheme="majorHAnsi"/>
          <w:color w:val="000000" w:themeColor="text1"/>
          <w:sz w:val="26"/>
          <w:szCs w:val="26"/>
        </w:rPr>
      </w:pPr>
    </w:p>
    <w:p w:rsidR="0094186E" w:rsidRPr="002C2D1B" w:rsidRDefault="0094186E" w:rsidP="0094186E">
      <w:pPr>
        <w:tabs>
          <w:tab w:val="left" w:pos="700"/>
        </w:tabs>
        <w:spacing w:line="360" w:lineRule="auto"/>
        <w:jc w:val="both"/>
        <w:rPr>
          <w:rFonts w:asciiTheme="majorHAnsi" w:hAnsiTheme="majorHAnsi"/>
          <w:color w:val="000000" w:themeColor="text1"/>
          <w:sz w:val="26"/>
          <w:szCs w:val="26"/>
        </w:rPr>
      </w:pPr>
    </w:p>
    <w:p w:rsidR="0094186E" w:rsidRPr="002C2D1B" w:rsidRDefault="0094186E" w:rsidP="0094186E">
      <w:pPr>
        <w:tabs>
          <w:tab w:val="left" w:pos="700"/>
        </w:tabs>
        <w:spacing w:line="360" w:lineRule="auto"/>
        <w:jc w:val="both"/>
        <w:rPr>
          <w:rFonts w:asciiTheme="majorHAnsi" w:hAnsiTheme="majorHAnsi"/>
          <w:color w:val="000000" w:themeColor="text1"/>
          <w:sz w:val="26"/>
          <w:szCs w:val="26"/>
        </w:rPr>
      </w:pPr>
    </w:p>
    <w:p w:rsidR="0094186E" w:rsidRDefault="0094186E" w:rsidP="0094186E">
      <w:pPr>
        <w:tabs>
          <w:tab w:val="left" w:pos="700"/>
        </w:tabs>
        <w:spacing w:line="360" w:lineRule="auto"/>
        <w:jc w:val="both"/>
        <w:rPr>
          <w:rFonts w:asciiTheme="majorHAnsi" w:hAnsiTheme="majorHAnsi"/>
          <w:b/>
          <w:bCs/>
          <w:color w:val="000000" w:themeColor="text1"/>
          <w:sz w:val="26"/>
          <w:szCs w:val="26"/>
        </w:rPr>
      </w:pPr>
    </w:p>
    <w:p w:rsidR="0094186E" w:rsidRDefault="0094186E" w:rsidP="0094186E">
      <w:pPr>
        <w:tabs>
          <w:tab w:val="left" w:pos="700"/>
        </w:tabs>
        <w:spacing w:line="360" w:lineRule="auto"/>
        <w:jc w:val="both"/>
        <w:rPr>
          <w:rFonts w:asciiTheme="majorHAnsi" w:hAnsiTheme="majorHAnsi"/>
          <w:b/>
          <w:bCs/>
          <w:color w:val="000000" w:themeColor="text1"/>
          <w:sz w:val="26"/>
          <w:szCs w:val="26"/>
        </w:rPr>
      </w:pPr>
    </w:p>
    <w:p w:rsidR="0094186E" w:rsidRDefault="0094186E" w:rsidP="0094186E">
      <w:pPr>
        <w:tabs>
          <w:tab w:val="left" w:pos="700"/>
        </w:tabs>
        <w:spacing w:line="360" w:lineRule="auto"/>
        <w:jc w:val="both"/>
        <w:rPr>
          <w:rFonts w:asciiTheme="majorHAnsi" w:hAnsiTheme="majorHAnsi"/>
          <w:b/>
          <w:bCs/>
          <w:color w:val="000000" w:themeColor="text1"/>
          <w:sz w:val="26"/>
          <w:szCs w:val="26"/>
        </w:rPr>
      </w:pPr>
    </w:p>
    <w:p w:rsidR="0094186E" w:rsidRPr="002C2D1B" w:rsidRDefault="0094186E" w:rsidP="0094186E">
      <w:pPr>
        <w:spacing w:line="360" w:lineRule="auto"/>
        <w:jc w:val="both"/>
        <w:rPr>
          <w:rFonts w:asciiTheme="majorHAnsi" w:hAnsiTheme="majorHAnsi"/>
          <w:b/>
          <w:bCs/>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2C2D1B" w:rsidTr="00A319A8">
        <w:tc>
          <w:tcPr>
            <w:tcW w:w="9016" w:type="dxa"/>
          </w:tcPr>
          <w:p w:rsidR="0094186E" w:rsidRPr="002C2D1B" w:rsidRDefault="0094186E" w:rsidP="00A319A8">
            <w:pPr>
              <w:spacing w:line="360" w:lineRule="auto"/>
              <w:jc w:val="both"/>
              <w:rPr>
                <w:rFonts w:asciiTheme="majorHAnsi" w:hAnsiTheme="majorHAnsi"/>
                <w:color w:val="000000" w:themeColor="text1"/>
                <w:sz w:val="20"/>
                <w:szCs w:val="20"/>
              </w:rPr>
            </w:pPr>
            <w:r w:rsidRPr="002C2D1B">
              <w:rPr>
                <w:rFonts w:asciiTheme="majorHAnsi" w:hAnsiTheme="majorHAnsi"/>
                <w:color w:val="000000" w:themeColor="text1"/>
                <w:sz w:val="20"/>
                <w:szCs w:val="20"/>
              </w:rPr>
              <w:lastRenderedPageBreak/>
              <w:t>(</w:t>
            </w:r>
            <w:r w:rsidRPr="002C2D1B">
              <w:rPr>
                <w:rFonts w:asciiTheme="majorHAnsi" w:hAnsiTheme="majorHAnsi"/>
                <w:i/>
                <w:iCs/>
                <w:color w:val="000000" w:themeColor="text1"/>
                <w:sz w:val="20"/>
                <w:szCs w:val="20"/>
              </w:rPr>
              <w:t>a</w:t>
            </w:r>
            <w:r w:rsidRPr="002C2D1B">
              <w:rPr>
                <w:rFonts w:asciiTheme="majorHAnsi" w:hAnsiTheme="majorHAnsi"/>
                <w:color w:val="000000" w:themeColor="text1"/>
                <w:sz w:val="20"/>
                <w:szCs w:val="20"/>
              </w:rPr>
              <w:t>)</w:t>
            </w:r>
          </w:p>
        </w:tc>
      </w:tr>
      <w:tr w:rsidR="0094186E" w:rsidRPr="002C2D1B" w:rsidTr="00A319A8">
        <w:tc>
          <w:tcPr>
            <w:tcW w:w="9016" w:type="dxa"/>
          </w:tcPr>
          <w:p w:rsidR="0094186E" w:rsidRPr="002C2D1B" w:rsidRDefault="0094186E" w:rsidP="00A319A8">
            <w:pPr>
              <w:spacing w:line="360" w:lineRule="auto"/>
              <w:rPr>
                <w:rFonts w:asciiTheme="majorHAnsi" w:hAnsiTheme="majorHAnsi"/>
                <w:color w:val="000000" w:themeColor="text1"/>
                <w:sz w:val="20"/>
                <w:szCs w:val="20"/>
              </w:rPr>
            </w:pPr>
          </w:p>
          <w:p w:rsidR="0094186E" w:rsidRPr="002C2D1B" w:rsidRDefault="001C330F" w:rsidP="00A319A8">
            <w:pPr>
              <w:spacing w:line="360" w:lineRule="auto"/>
              <w:jc w:val="center"/>
              <w:rPr>
                <w:rFonts w:asciiTheme="majorHAnsi" w:hAnsiTheme="majorHAnsi"/>
                <w:color w:val="000000" w:themeColor="text1"/>
                <w:sz w:val="20"/>
                <w:szCs w:val="20"/>
              </w:rPr>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788670</wp:posOffset>
                      </wp:positionH>
                      <wp:positionV relativeFrom="paragraph">
                        <wp:posOffset>2773680</wp:posOffset>
                      </wp:positionV>
                      <wp:extent cx="542925" cy="180975"/>
                      <wp:effectExtent l="0" t="0" r="28575" b="28575"/>
                      <wp:wrapNone/>
                      <wp:docPr id="30790" name="Oval 30790"/>
                      <wp:cNvGraphicFramePr/>
                      <a:graphic xmlns:a="http://schemas.openxmlformats.org/drawingml/2006/main">
                        <a:graphicData uri="http://schemas.microsoft.com/office/word/2010/wordprocessingShape">
                          <wps:wsp>
                            <wps:cNvSpPr/>
                            <wps:spPr>
                              <a:xfrm>
                                <a:off x="0" y="0"/>
                                <a:ext cx="542925" cy="1809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2A1C1" id="Oval 30790" o:spid="_x0000_s1026" style="position:absolute;margin-left:62.1pt;margin-top:218.4pt;width:42.75pt;height:14.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" fillcolor="white [3212]" strokecolor="white [3212]" strokeweight="1pt">
                      <v:stroke joinstyle="miter"/>
                    </v:oval>
                  </w:pict>
                </mc:Fallback>
              </mc:AlternateContent>
            </w:r>
            <w:r w:rsidR="0094186E">
              <w:rPr>
                <w:noProof/>
                <w:lang w:eastAsia="en-GB"/>
              </w:rPr>
              <mc:AlternateContent>
                <mc:Choice Requires="wps">
                  <w:drawing>
                    <wp:anchor distT="0" distB="0" distL="114299" distR="114299" simplePos="0" relativeHeight="251702272" behindDoc="0" locked="0" layoutInCell="1" allowOverlap="1" wp14:anchorId="4A54DD12" wp14:editId="34B1D6F4">
                      <wp:simplePos x="0" y="0"/>
                      <wp:positionH relativeFrom="column">
                        <wp:posOffset>1083944</wp:posOffset>
                      </wp:positionH>
                      <wp:positionV relativeFrom="paragraph">
                        <wp:posOffset>519430</wp:posOffset>
                      </wp:positionV>
                      <wp:extent cx="0" cy="2209800"/>
                      <wp:effectExtent l="0" t="0" r="1905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09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CEFEA" id="Straight Connector 39" o:spid="_x0000_s1026" style="position:absolute;flip:x;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35pt,40.9pt" to="85.3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" strokecolor="black [3213]" strokeweight=".5pt">
                      <v:stroke joinstyle="miter"/>
                      <o:lock v:ext="edit" shapetype="f"/>
                    </v:line>
                  </w:pict>
                </mc:Fallback>
              </mc:AlternateContent>
            </w:r>
            <w:r w:rsidR="0094186E">
              <w:rPr>
                <w:noProof/>
                <w:lang w:eastAsia="en-GB"/>
              </w:rPr>
              <w:drawing>
                <wp:inline distT="0" distB="0" distL="0" distR="0" wp14:anchorId="25901932" wp14:editId="242362BD">
                  <wp:extent cx="4705350" cy="3200400"/>
                  <wp:effectExtent l="0" t="0" r="0" b="0"/>
                  <wp:docPr id="30727" name="Chart 30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4186E" w:rsidRPr="002C2D1B" w:rsidRDefault="0094186E" w:rsidP="00A319A8">
            <w:pPr>
              <w:spacing w:line="360" w:lineRule="auto"/>
              <w:rPr>
                <w:rFonts w:asciiTheme="majorHAnsi" w:hAnsiTheme="majorHAnsi"/>
                <w:color w:val="000000" w:themeColor="text1"/>
                <w:sz w:val="20"/>
                <w:szCs w:val="20"/>
              </w:rPr>
            </w:pPr>
          </w:p>
        </w:tc>
      </w:tr>
      <w:tr w:rsidR="0094186E" w:rsidRPr="002C2D1B" w:rsidTr="00A319A8">
        <w:tc>
          <w:tcPr>
            <w:tcW w:w="9016" w:type="dxa"/>
          </w:tcPr>
          <w:p w:rsidR="0094186E" w:rsidRDefault="0094186E" w:rsidP="00A319A8">
            <w:pPr>
              <w:spacing w:line="360" w:lineRule="auto"/>
              <w:jc w:val="both"/>
              <w:rPr>
                <w:rFonts w:asciiTheme="majorHAnsi" w:hAnsiTheme="majorHAnsi"/>
                <w:color w:val="000000" w:themeColor="text1"/>
                <w:sz w:val="20"/>
                <w:szCs w:val="20"/>
              </w:rPr>
            </w:pPr>
            <w:r w:rsidRPr="002C2D1B">
              <w:rPr>
                <w:rFonts w:asciiTheme="majorHAnsi" w:hAnsiTheme="majorHAnsi"/>
                <w:color w:val="000000" w:themeColor="text1"/>
                <w:sz w:val="20"/>
                <w:szCs w:val="20"/>
              </w:rPr>
              <w:t>(</w:t>
            </w:r>
            <w:r w:rsidRPr="002C2D1B">
              <w:rPr>
                <w:rFonts w:asciiTheme="majorHAnsi" w:hAnsiTheme="majorHAnsi"/>
                <w:i/>
                <w:iCs/>
                <w:color w:val="000000" w:themeColor="text1"/>
                <w:sz w:val="20"/>
                <w:szCs w:val="20"/>
              </w:rPr>
              <w:t>b</w:t>
            </w:r>
            <w:r w:rsidRPr="002C2D1B">
              <w:rPr>
                <w:rFonts w:asciiTheme="majorHAnsi" w:hAnsiTheme="majorHAnsi"/>
                <w:color w:val="000000" w:themeColor="text1"/>
                <w:sz w:val="20"/>
                <w:szCs w:val="20"/>
              </w:rPr>
              <w:t>)</w:t>
            </w:r>
          </w:p>
          <w:p w:rsidR="0094186E" w:rsidRPr="002C2D1B" w:rsidRDefault="0094186E" w:rsidP="00A319A8">
            <w:pPr>
              <w:spacing w:line="360" w:lineRule="auto"/>
              <w:jc w:val="both"/>
              <w:rPr>
                <w:rFonts w:asciiTheme="majorHAnsi" w:hAnsiTheme="majorHAnsi"/>
                <w:color w:val="000000" w:themeColor="text1"/>
                <w:sz w:val="20"/>
                <w:szCs w:val="20"/>
              </w:rPr>
            </w:pPr>
          </w:p>
        </w:tc>
      </w:tr>
      <w:tr w:rsidR="0094186E" w:rsidRPr="00791EF8" w:rsidTr="00A319A8">
        <w:tc>
          <w:tcPr>
            <w:tcW w:w="9016" w:type="dxa"/>
          </w:tcPr>
          <w:p w:rsidR="0094186E" w:rsidRPr="002C2D1B" w:rsidRDefault="0094186E" w:rsidP="00A319A8">
            <w:pPr>
              <w:spacing w:line="360" w:lineRule="auto"/>
              <w:rPr>
                <w:rFonts w:asciiTheme="majorHAnsi" w:hAnsiTheme="majorHAnsi"/>
                <w:color w:val="000000" w:themeColor="text1"/>
                <w:sz w:val="20"/>
                <w:szCs w:val="20"/>
              </w:rPr>
            </w:pPr>
          </w:p>
          <w:p w:rsidR="0094186E" w:rsidRPr="002C2D1B" w:rsidRDefault="0094186E" w:rsidP="00A319A8">
            <w:pPr>
              <w:spacing w:line="360" w:lineRule="auto"/>
              <w:rPr>
                <w:rFonts w:asciiTheme="majorHAnsi" w:hAnsiTheme="majorHAnsi"/>
                <w:color w:val="000000" w:themeColor="text1"/>
                <w:sz w:val="20"/>
                <w:szCs w:val="20"/>
              </w:rPr>
            </w:pPr>
          </w:p>
          <w:p w:rsidR="0094186E" w:rsidRPr="002C2D1B" w:rsidRDefault="0094186E" w:rsidP="00A319A8">
            <w:pPr>
              <w:spacing w:line="360" w:lineRule="auto"/>
              <w:jc w:val="center"/>
              <w:rPr>
                <w:rFonts w:asciiTheme="majorHAnsi" w:hAnsiTheme="majorHAnsi"/>
                <w:color w:val="000000" w:themeColor="text1"/>
                <w:sz w:val="20"/>
                <w:szCs w:val="20"/>
              </w:rPr>
            </w:pPr>
            <w:r>
              <w:rPr>
                <w:noProof/>
                <w:color w:val="000000" w:themeColor="text1"/>
                <w:lang w:eastAsia="en-GB"/>
              </w:rPr>
              <mc:AlternateContent>
                <mc:Choice Requires="wps">
                  <w:drawing>
                    <wp:anchor distT="0" distB="0" distL="114300" distR="114300" simplePos="0" relativeHeight="251718656" behindDoc="0" locked="0" layoutInCell="1" allowOverlap="1" wp14:anchorId="7C8FC2C0" wp14:editId="322F34A4">
                      <wp:simplePos x="0" y="0"/>
                      <wp:positionH relativeFrom="column">
                        <wp:posOffset>494665</wp:posOffset>
                      </wp:positionH>
                      <wp:positionV relativeFrom="paragraph">
                        <wp:posOffset>2533650</wp:posOffset>
                      </wp:positionV>
                      <wp:extent cx="592455" cy="182880"/>
                      <wp:effectExtent l="0" t="0" r="0" b="762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1828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D3F597" id="Oval 40" o:spid="_x0000_s1026" style="position:absolute;margin-left:38.95pt;margin-top:199.5pt;width:46.6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" fillcolor="white [3212]" stroked="f" strokeweight="1pt">
                      <v:stroke joinstyle="miter"/>
                      <v:path arrowok="t"/>
                    </v:oval>
                  </w:pict>
                </mc:Fallback>
              </mc:AlternateContent>
            </w:r>
            <w:r w:rsidRPr="002C2D1B">
              <w:rPr>
                <w:noProof/>
                <w:color w:val="000000" w:themeColor="text1"/>
                <w:lang w:eastAsia="en-GB"/>
              </w:rPr>
              <w:drawing>
                <wp:inline distT="0" distB="0" distL="0" distR="0" wp14:anchorId="580338D7" wp14:editId="0EA871F7">
                  <wp:extent cx="4924425" cy="2914650"/>
                  <wp:effectExtent l="0" t="0" r="0" b="0"/>
                  <wp:docPr id="30728" name="Chart 30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94186E" w:rsidRPr="002C2D1B" w:rsidTr="00A319A8">
        <w:tc>
          <w:tcPr>
            <w:tcW w:w="9016" w:type="dxa"/>
          </w:tcPr>
          <w:p w:rsidR="0094186E" w:rsidRDefault="0094186E" w:rsidP="00F66D07">
            <w:pPr>
              <w:jc w:val="both"/>
              <w:rPr>
                <w:rFonts w:asciiTheme="minorBidi" w:hAnsiTheme="minorBidi"/>
                <w:sz w:val="20"/>
                <w:szCs w:val="20"/>
              </w:rPr>
            </w:pPr>
            <w:bookmarkStart w:id="120" w:name="_Toc15250898"/>
            <w:r w:rsidRPr="00183B7F">
              <w:rPr>
                <w:rStyle w:val="ListoffiguresChar"/>
              </w:rPr>
              <w:t>Fig</w:t>
            </w:r>
            <w:r w:rsidR="00ED3117">
              <w:rPr>
                <w:rStyle w:val="ListoffiguresChar"/>
              </w:rPr>
              <w:t>.</w:t>
            </w:r>
            <w:r w:rsidRPr="00183B7F">
              <w:rPr>
                <w:rStyle w:val="ListoffiguresChar"/>
              </w:rPr>
              <w:t xml:space="preserve"> 5.16: LC-MS analysis of WhiB2 and WhiB1.</w:t>
            </w:r>
            <w:bookmarkEnd w:id="120"/>
            <w:r w:rsidRPr="001C330F">
              <w:rPr>
                <w:rFonts w:asciiTheme="minorBidi" w:hAnsiTheme="minorBidi"/>
                <w:sz w:val="20"/>
                <w:szCs w:val="20"/>
              </w:rPr>
              <w:t xml:space="preserve"> Protein samples (55 and 70 µM cluster) for WhiB2 and WhiB1 respectively, in 50 mM Tris, 0.5 M NaCl, 8.0 pH were applied the presence of 0.1 % formic acid to LC instrument for 10 min before mass analysis. (</w:t>
            </w:r>
            <w:r w:rsidRPr="001C330F">
              <w:rPr>
                <w:rFonts w:asciiTheme="minorBidi" w:hAnsiTheme="minorBidi"/>
                <w:i/>
                <w:iCs/>
                <w:sz w:val="20"/>
                <w:szCs w:val="20"/>
              </w:rPr>
              <w:t>a</w:t>
            </w:r>
            <w:r w:rsidRPr="001C330F">
              <w:rPr>
                <w:rFonts w:asciiTheme="minorBidi" w:hAnsiTheme="minorBidi"/>
                <w:sz w:val="20"/>
                <w:szCs w:val="20"/>
              </w:rPr>
              <w:t>) The peak at 12344 Da shows the oxidised monomeric apo-WhiB2, and the peak marked S° represents the addition of one sulfur atom retained by apo-WhiB2.  (</w:t>
            </w:r>
            <w:r w:rsidRPr="001C330F">
              <w:rPr>
                <w:rFonts w:asciiTheme="minorBidi" w:hAnsiTheme="minorBidi"/>
                <w:i/>
                <w:iCs/>
                <w:sz w:val="20"/>
                <w:szCs w:val="20"/>
              </w:rPr>
              <w:t>b</w:t>
            </w:r>
            <w:r w:rsidRPr="001C330F">
              <w:rPr>
                <w:rFonts w:asciiTheme="minorBidi" w:hAnsiTheme="minorBidi"/>
                <w:sz w:val="20"/>
                <w:szCs w:val="20"/>
              </w:rPr>
              <w:t xml:space="preserve">) The peak at 11526 Da represents the monomer of apo-WhiB1 in its reduced form.   </w:t>
            </w:r>
          </w:p>
          <w:p w:rsidR="00BA1433" w:rsidRPr="001C330F" w:rsidRDefault="00BA1433" w:rsidP="00A319A8">
            <w:pPr>
              <w:jc w:val="both"/>
              <w:rPr>
                <w:rFonts w:asciiTheme="minorBidi" w:hAnsiTheme="minorBidi"/>
                <w:sz w:val="20"/>
                <w:szCs w:val="20"/>
              </w:rPr>
            </w:pPr>
          </w:p>
        </w:tc>
      </w:tr>
    </w:tbl>
    <w:p w:rsidR="0094186E" w:rsidRPr="00DD0062" w:rsidRDefault="00DD0062" w:rsidP="00DD0062">
      <w:pPr>
        <w:pStyle w:val="Heading3"/>
        <w:spacing w:line="360" w:lineRule="auto"/>
        <w:rPr>
          <w:rFonts w:asciiTheme="minorBidi" w:hAnsiTheme="minorBidi" w:cstheme="minorBidi"/>
          <w:b/>
          <w:bCs/>
          <w:color w:val="auto"/>
        </w:rPr>
      </w:pPr>
      <w:bookmarkStart w:id="121" w:name="_Toc22242944"/>
      <w:r w:rsidRPr="00DD0062">
        <w:rPr>
          <w:rFonts w:asciiTheme="minorBidi" w:hAnsiTheme="minorBidi" w:cstheme="minorBidi"/>
          <w:b/>
          <w:bCs/>
          <w:color w:val="auto"/>
        </w:rPr>
        <w:lastRenderedPageBreak/>
        <w:t xml:space="preserve">5.5 </w:t>
      </w:r>
      <w:r w:rsidR="0094186E" w:rsidRPr="00DD0062">
        <w:rPr>
          <w:rFonts w:asciiTheme="minorBidi" w:hAnsiTheme="minorBidi" w:cstheme="minorBidi"/>
          <w:b/>
          <w:bCs/>
          <w:color w:val="auto"/>
        </w:rPr>
        <w:t>Discussion</w:t>
      </w:r>
      <w:bookmarkEnd w:id="121"/>
      <w:r w:rsidR="0094186E" w:rsidRPr="00DD0062">
        <w:rPr>
          <w:rFonts w:asciiTheme="minorBidi" w:hAnsiTheme="minorBidi" w:cstheme="minorBidi"/>
          <w:b/>
          <w:bCs/>
          <w:color w:val="auto"/>
        </w:rPr>
        <w:t xml:space="preserve"> </w:t>
      </w:r>
    </w:p>
    <w:p w:rsidR="0094186E" w:rsidRPr="00B83383" w:rsidRDefault="0094186E" w:rsidP="0094186E">
      <w:pPr>
        <w:spacing w:line="360" w:lineRule="auto"/>
        <w:ind w:firstLine="720"/>
        <w:jc w:val="both"/>
        <w:rPr>
          <w:rFonts w:asciiTheme="minorBidi" w:hAnsiTheme="minorBidi"/>
          <w:sz w:val="24"/>
          <w:szCs w:val="24"/>
        </w:rPr>
      </w:pPr>
      <w:r w:rsidRPr="00B83383">
        <w:rPr>
          <w:rFonts w:asciiTheme="minorBidi" w:hAnsiTheme="minorBidi"/>
          <w:color w:val="000000" w:themeColor="text1"/>
          <w:sz w:val="24"/>
          <w:szCs w:val="24"/>
        </w:rPr>
        <w:t xml:space="preserve">In this chapter, </w:t>
      </w:r>
      <w:r w:rsidRPr="00B83383">
        <w:rPr>
          <w:rFonts w:asciiTheme="minorBidi" w:hAnsiTheme="minorBidi"/>
          <w:i/>
          <w:iCs/>
          <w:color w:val="000000" w:themeColor="text1"/>
          <w:sz w:val="24"/>
          <w:szCs w:val="24"/>
        </w:rPr>
        <w:t>in vitro</w:t>
      </w:r>
      <w:r w:rsidRPr="00B83383">
        <w:rPr>
          <w:rFonts w:asciiTheme="minorBidi" w:hAnsiTheme="minorBidi"/>
          <w:color w:val="000000" w:themeColor="text1"/>
          <w:sz w:val="24"/>
          <w:szCs w:val="24"/>
        </w:rPr>
        <w:t xml:space="preserve"> biochemical and biophysical characteristics of </w:t>
      </w:r>
      <w:r w:rsidRPr="00B83383">
        <w:rPr>
          <w:rFonts w:asciiTheme="minorBidi" w:hAnsiTheme="minorBidi"/>
          <w:i/>
          <w:iCs/>
          <w:color w:val="000000" w:themeColor="text1"/>
          <w:sz w:val="24"/>
          <w:szCs w:val="24"/>
        </w:rPr>
        <w:t>K. sedentarius</w:t>
      </w:r>
      <w:r w:rsidRPr="00B83383">
        <w:rPr>
          <w:rFonts w:asciiTheme="minorBidi" w:hAnsiTheme="minorBidi"/>
          <w:color w:val="000000" w:themeColor="text1"/>
          <w:sz w:val="24"/>
          <w:szCs w:val="24"/>
        </w:rPr>
        <w:t xml:space="preserve"> WhiB1 and WhiB2 iron-sulfur cluster have been studied.  Isolation and purification of </w:t>
      </w:r>
      <w:r w:rsidRPr="00B83383">
        <w:rPr>
          <w:rFonts w:asciiTheme="minorBidi" w:hAnsiTheme="minorBidi"/>
          <w:i/>
          <w:iCs/>
          <w:sz w:val="24"/>
          <w:szCs w:val="24"/>
        </w:rPr>
        <w:t xml:space="preserve">K. sedentarius </w:t>
      </w:r>
      <w:r w:rsidRPr="00B83383">
        <w:rPr>
          <w:rFonts w:asciiTheme="minorBidi" w:hAnsiTheme="minorBidi"/>
          <w:sz w:val="24"/>
          <w:szCs w:val="24"/>
        </w:rPr>
        <w:t xml:space="preserve">WhiB1 and WhiB2 were achieved for the first time. Overexpression of both proteins was done using </w:t>
      </w:r>
      <w:r w:rsidRPr="00B83383">
        <w:rPr>
          <w:rFonts w:asciiTheme="minorBidi" w:hAnsiTheme="minorBidi"/>
          <w:i/>
          <w:iCs/>
          <w:sz w:val="24"/>
          <w:szCs w:val="24"/>
        </w:rPr>
        <w:t>M. smegmatis</w:t>
      </w:r>
      <w:r w:rsidRPr="00B83383">
        <w:rPr>
          <w:rFonts w:asciiTheme="minorBidi" w:hAnsiTheme="minorBidi"/>
          <w:sz w:val="24"/>
          <w:szCs w:val="24"/>
        </w:rPr>
        <w:t>.</w:t>
      </w:r>
    </w:p>
    <w:p w:rsidR="0094186E" w:rsidRPr="00B83383" w:rsidRDefault="0094186E" w:rsidP="0094186E">
      <w:pPr>
        <w:spacing w:line="360" w:lineRule="auto"/>
        <w:ind w:firstLine="720"/>
        <w:jc w:val="both"/>
        <w:rPr>
          <w:rFonts w:asciiTheme="minorBidi" w:hAnsiTheme="minorBidi"/>
          <w:sz w:val="24"/>
          <w:szCs w:val="24"/>
        </w:rPr>
      </w:pPr>
      <w:r w:rsidRPr="00B83383">
        <w:rPr>
          <w:rFonts w:asciiTheme="minorBidi" w:hAnsiTheme="minorBidi"/>
          <w:sz w:val="24"/>
          <w:szCs w:val="24"/>
        </w:rPr>
        <w:t xml:space="preserve">Overproduction of WhiB1 protein in </w:t>
      </w:r>
      <w:r w:rsidRPr="00B83383">
        <w:rPr>
          <w:rFonts w:asciiTheme="minorBidi" w:hAnsiTheme="minorBidi"/>
          <w:i/>
          <w:iCs/>
          <w:sz w:val="24"/>
          <w:szCs w:val="24"/>
        </w:rPr>
        <w:t>M. smegmatis</w:t>
      </w:r>
      <w:r w:rsidRPr="00B83383">
        <w:rPr>
          <w:rFonts w:asciiTheme="minorBidi" w:hAnsiTheme="minorBidi"/>
          <w:sz w:val="24"/>
          <w:szCs w:val="24"/>
        </w:rPr>
        <w:t xml:space="preserve"> produced two different form of the protein, one with a [4Fe-4S]- and the other being an apo-form as judged by UV-visible spectra (Fig 5.6).  Overproduction of WhiB1 in </w:t>
      </w:r>
      <w:r w:rsidRPr="00B83383">
        <w:rPr>
          <w:rFonts w:asciiTheme="minorBidi" w:hAnsiTheme="minorBidi"/>
          <w:i/>
          <w:iCs/>
          <w:sz w:val="24"/>
          <w:szCs w:val="24"/>
        </w:rPr>
        <w:t>E. coli</w:t>
      </w:r>
      <w:r w:rsidRPr="00B83383">
        <w:rPr>
          <w:rFonts w:asciiTheme="minorBidi" w:hAnsiTheme="minorBidi"/>
          <w:sz w:val="24"/>
          <w:szCs w:val="24"/>
        </w:rPr>
        <w:t xml:space="preserve"> which adopted three forms [4Fe-4S]-, [2Fe-2S]- and apo- </w:t>
      </w:r>
      <w:r w:rsidRPr="00B83383">
        <w:rPr>
          <w:rFonts w:asciiTheme="minorBidi" w:hAnsiTheme="minorBidi"/>
          <w:sz w:val="24"/>
          <w:szCs w:val="24"/>
        </w:rPr>
        <w:fldChar w:fldCharType="begin"/>
      </w:r>
      <w:r w:rsidRPr="00B83383">
        <w:rPr>
          <w:rFonts w:asciiTheme="minorBidi" w:hAnsiTheme="minorBidi"/>
          <w:sz w:val="24"/>
          <w:szCs w:val="24"/>
        </w:rPr>
        <w:instrText xml:space="preserve"> ADDIN EN.CITE &lt;EndNote&gt;&lt;Cite&gt;&lt;Author&gt;Smith&lt;/Author&gt;&lt;Year&gt;2010&lt;/Year&gt;&lt;IDText&gt;Mycobacterium tuberculosis WhiB1 is an essential DNA-binding protein with a nitric oxide-sensitive iron–sulfur cluster&lt;/IDText&gt;&lt;DisplayText&gt;(Smith&lt;style face="italic"&gt; et al.&lt;/style&gt;, 2010)&lt;/DisplayText&gt;&lt;record&gt;&lt;isbn&gt;0264-6021&lt;/isbn&gt;&lt;titles&gt;&lt;title&gt;Mycobacterium tuberculosis WhiB1 is an essential DNA-binding protein with a nitric oxide-sensitive iron–sulfur cluster&lt;/title&gt;&lt;secondary-title&gt;Biochemical Journal&lt;/secondary-title&gt;&lt;/titles&gt;&lt;pages&gt;417-427&lt;/pages&gt;&lt;number&gt;3&lt;/number&gt;&lt;contributors&gt;&lt;authors&gt;&lt;author&gt;Smith, Laura J&lt;/author&gt;&lt;author&gt;Stapleton, Melanie R&lt;/author&gt;&lt;author&gt;Fullstone, Gavin JM&lt;/author&gt;&lt;author&gt;Crack, Jason C&lt;/author&gt;&lt;author&gt;Thomson, Andrew J&lt;/author&gt;&lt;author&gt;Le Brun, Nick E&lt;/author&gt;&lt;author&gt;Hunt, Debbie M&lt;/author&gt;&lt;author&gt;Harvey, Evelyn&lt;/author&gt;&lt;author&gt;Adinolfi, Salvatore&lt;/author&gt;&lt;author&gt;Buxton, Roger S&lt;/author&gt;&lt;/authors&gt;&lt;/contributors&gt;&lt;added-date format="utc"&gt;1530111909&lt;/added-date&gt;&lt;ref-type name="Journal Article"&gt;17&lt;/ref-type&gt;&lt;dates&gt;&lt;year&gt;2010&lt;/year&gt;&lt;/dates&gt;&lt;rec-number&gt;494&lt;/rec-number&gt;&lt;last-updated-date format="utc"&gt;1530111909&lt;/last-updated-date&gt;&lt;volume&gt;432&lt;/volume&gt;&lt;/record&gt;&lt;/Cite&gt;&lt;/EndNote&gt;</w:instrText>
      </w:r>
      <w:r w:rsidRPr="00B83383">
        <w:rPr>
          <w:rFonts w:asciiTheme="minorBidi" w:hAnsiTheme="minorBidi"/>
          <w:sz w:val="24"/>
          <w:szCs w:val="24"/>
        </w:rPr>
        <w:fldChar w:fldCharType="separate"/>
      </w:r>
      <w:r w:rsidRPr="00B83383">
        <w:rPr>
          <w:rFonts w:asciiTheme="minorBidi" w:hAnsiTheme="minorBidi"/>
          <w:noProof/>
          <w:sz w:val="24"/>
          <w:szCs w:val="24"/>
        </w:rPr>
        <w:t>(Smith</w:t>
      </w:r>
      <w:r w:rsidRPr="00B83383">
        <w:rPr>
          <w:rFonts w:asciiTheme="minorBidi" w:hAnsiTheme="minorBidi"/>
          <w:i/>
          <w:noProof/>
          <w:sz w:val="24"/>
          <w:szCs w:val="24"/>
        </w:rPr>
        <w:t xml:space="preserve"> et al.</w:t>
      </w:r>
      <w:r w:rsidRPr="00B83383">
        <w:rPr>
          <w:rFonts w:asciiTheme="minorBidi" w:hAnsiTheme="minorBidi"/>
          <w:noProof/>
          <w:sz w:val="24"/>
          <w:szCs w:val="24"/>
        </w:rPr>
        <w:t>, 2010)</w:t>
      </w:r>
      <w:r w:rsidRPr="00B83383">
        <w:rPr>
          <w:rFonts w:asciiTheme="minorBidi" w:hAnsiTheme="minorBidi"/>
          <w:sz w:val="24"/>
          <w:szCs w:val="24"/>
        </w:rPr>
        <w:fldChar w:fldCharType="end"/>
      </w:r>
      <w:r w:rsidRPr="00B83383">
        <w:rPr>
          <w:rFonts w:asciiTheme="minorBidi" w:hAnsiTheme="minorBidi"/>
          <w:sz w:val="24"/>
          <w:szCs w:val="24"/>
        </w:rPr>
        <w:t xml:space="preserve">.  </w:t>
      </w:r>
    </w:p>
    <w:p w:rsidR="0094186E" w:rsidRPr="00DD0062" w:rsidRDefault="0094186E" w:rsidP="0094186E">
      <w:pPr>
        <w:spacing w:line="360" w:lineRule="auto"/>
        <w:ind w:firstLine="720"/>
        <w:jc w:val="both"/>
        <w:rPr>
          <w:rFonts w:asciiTheme="minorBidi" w:hAnsiTheme="minorBidi"/>
          <w:sz w:val="24"/>
          <w:szCs w:val="24"/>
        </w:rPr>
      </w:pPr>
      <w:r w:rsidRPr="00B83383">
        <w:rPr>
          <w:rFonts w:asciiTheme="minorBidi" w:hAnsiTheme="minorBidi"/>
          <w:sz w:val="24"/>
          <w:szCs w:val="24"/>
        </w:rPr>
        <w:t>Overproduction of WhiB2 on the other hand was different as the protein was isolated only as the apo- form (Fig 5</w:t>
      </w:r>
      <w:r w:rsidRPr="00DD0062">
        <w:rPr>
          <w:rFonts w:asciiTheme="minorBidi" w:hAnsiTheme="minorBidi"/>
          <w:sz w:val="24"/>
          <w:szCs w:val="24"/>
        </w:rPr>
        <w:t xml:space="preserve">.12).   These data are consistent with a previous study of </w:t>
      </w:r>
      <w:r w:rsidRPr="00DD0062">
        <w:rPr>
          <w:rFonts w:asciiTheme="minorBidi" w:hAnsiTheme="minorBidi"/>
          <w:i/>
          <w:iCs/>
          <w:sz w:val="24"/>
          <w:szCs w:val="24"/>
        </w:rPr>
        <w:t xml:space="preserve">M. tuberculosis </w:t>
      </w:r>
      <w:r w:rsidRPr="00DD0062">
        <w:rPr>
          <w:rFonts w:asciiTheme="minorBidi" w:hAnsiTheme="minorBidi"/>
          <w:sz w:val="24"/>
          <w:szCs w:val="24"/>
        </w:rPr>
        <w:t>WhiB2, which has an O</w:t>
      </w:r>
      <w:r w:rsidRPr="00DD0062">
        <w:rPr>
          <w:rFonts w:asciiTheme="minorBidi" w:hAnsiTheme="minorBidi"/>
          <w:sz w:val="24"/>
          <w:szCs w:val="24"/>
          <w:vertAlign w:val="subscript"/>
        </w:rPr>
        <w:t>2</w:t>
      </w:r>
      <w:r w:rsidRPr="00DD0062">
        <w:rPr>
          <w:rFonts w:asciiTheme="minorBidi" w:hAnsiTheme="minorBidi"/>
          <w:sz w:val="24"/>
          <w:szCs w:val="24"/>
        </w:rPr>
        <w:t xml:space="preserve">–sensitive iron-sulfur cluster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&lt;EndNote&gt;&lt;Cite&gt;&lt;Author&gt;Konar&lt;/Author&gt;&lt;Year&gt;2012&lt;/Year&gt;&lt;IDText&gt;WhiB2/Rv3260c, a cell division</w:instrText>
      </w:r>
      <w:r w:rsidRPr="00DD0062">
        <w:rPr>
          <w:rFonts w:ascii="Cambria Math" w:hAnsi="Cambria Math" w:cs="Cambria Math"/>
          <w:sz w:val="24"/>
          <w:szCs w:val="24"/>
        </w:rPr>
        <w:instrText>‐</w:instrText>
      </w:r>
      <w:r w:rsidRPr="00DD0062">
        <w:rPr>
          <w:rFonts w:asciiTheme="minorBidi" w:hAnsiTheme="minorBidi"/>
          <w:sz w:val="24"/>
          <w:szCs w:val="24"/>
        </w:rPr>
        <w:instrText>associated protein of Mycobacterium tuberculosis H37Rv, has properties of a chaperone&lt;/IDText&gt;&lt;DisplayText&gt;(Konar&lt;style face="italic"&gt; et al.&lt;/style&gt;, 2012)&lt;/DisplayText&gt;&lt;record&gt;&lt;isbn&gt;1742-4658&lt;/isbn&gt;&lt;titles&gt;&lt;title&gt;WhiB2/Rv3260c, a cell division</w:instrText>
      </w:r>
      <w:r w:rsidRPr="00DD0062">
        <w:rPr>
          <w:rFonts w:ascii="Cambria Math" w:hAnsi="Cambria Math" w:cs="Cambria Math"/>
          <w:sz w:val="24"/>
          <w:szCs w:val="24"/>
        </w:rPr>
        <w:instrText>‐</w:instrText>
      </w:r>
      <w:r w:rsidRPr="00DD0062">
        <w:rPr>
          <w:rFonts w:asciiTheme="minorBidi" w:hAnsiTheme="minorBidi"/>
          <w:sz w:val="24"/>
          <w:szCs w:val="24"/>
        </w:rPr>
        <w:instrText>associated protein of Mycobacterium tuberculosis H37Rv, has properties of a chaperone&lt;/title&gt;&lt;secondary-title&gt;The FEBS journal&lt;/secondary-title&gt;&lt;/titles&gt;&lt;pages&gt;2781-2792&lt;/pages&gt;&lt;number&gt;15&lt;/number&gt;&lt;contributors&gt;&lt;authors&gt;&lt;author&gt;Konar, Monica&lt;/author&gt;&lt;author&gt;Alam, Md Suhail&lt;/author&gt;&lt;author&gt;Arora, Chandni&lt;/author&gt;&lt;author&gt;Agrawal, Pushpa&lt;/author&gt;&lt;/authors&gt;&lt;/contributors&gt;&lt;added-date format="utc"&gt;1557639779&lt;/added-date&gt;&lt;ref-type name="Journal Article"&gt;17&lt;/ref-type&gt;&lt;dates&gt;&lt;year&gt;2012&lt;/year&gt;&lt;/dates&gt;&lt;rec-number&gt;594&lt;/rec-number&gt;&lt;last-updated-date format="utc"&gt;1557639779&lt;/last-updated-date&gt;&lt;volume&gt;279&lt;/volume&gt;&lt;/record&gt;&lt;/Cite&gt;&lt;/EndNote&gt;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(Konar</w:t>
      </w:r>
      <w:r w:rsidRPr="00DD0062">
        <w:rPr>
          <w:rFonts w:asciiTheme="minorBidi" w:hAnsiTheme="minorBidi"/>
          <w:i/>
          <w:noProof/>
          <w:sz w:val="24"/>
          <w:szCs w:val="24"/>
        </w:rPr>
        <w:t xml:space="preserve"> et al.</w:t>
      </w:r>
      <w:r w:rsidRPr="00DD0062">
        <w:rPr>
          <w:rFonts w:asciiTheme="minorBidi" w:hAnsiTheme="minorBidi"/>
          <w:noProof/>
          <w:sz w:val="24"/>
          <w:szCs w:val="24"/>
        </w:rPr>
        <w:t>, 2012)</w:t>
      </w:r>
      <w:r w:rsidRPr="00DD0062">
        <w:rPr>
          <w:rFonts w:asciiTheme="minorBidi" w:hAnsiTheme="minorBidi"/>
          <w:sz w:val="24"/>
          <w:szCs w:val="24"/>
        </w:rPr>
        <w:fldChar w:fldCharType="end"/>
      </w:r>
      <w:r w:rsidRPr="00DD0062">
        <w:rPr>
          <w:rFonts w:asciiTheme="minorBidi" w:hAnsiTheme="minorBidi"/>
          <w:sz w:val="24"/>
          <w:szCs w:val="24"/>
        </w:rPr>
        <w:t xml:space="preserve">. </w:t>
      </w:r>
      <w:r w:rsidRPr="00DD0062">
        <w:rPr>
          <w:rFonts w:asciiTheme="minorBidi" w:hAnsiTheme="minorBidi"/>
          <w:i/>
          <w:iCs/>
          <w:sz w:val="24"/>
          <w:szCs w:val="24"/>
        </w:rPr>
        <w:t>In vitro</w:t>
      </w:r>
      <w:r w:rsidRPr="00DD0062">
        <w:rPr>
          <w:rFonts w:asciiTheme="minorBidi" w:hAnsiTheme="minorBidi"/>
          <w:sz w:val="24"/>
          <w:szCs w:val="24"/>
        </w:rPr>
        <w:t xml:space="preserve"> reconstitution of the WhiB2 iron-cluster under anaerobic conditions indicated that [4Fe-4S] and [2Fe-2S] clusters were formed (Fig 5.14).  Generally, the seven Wbl proteins of </w:t>
      </w:r>
      <w:r w:rsidRPr="00DD0062">
        <w:rPr>
          <w:rFonts w:asciiTheme="minorBidi" w:hAnsiTheme="minorBidi"/>
          <w:i/>
          <w:iCs/>
          <w:sz w:val="24"/>
          <w:szCs w:val="24"/>
        </w:rPr>
        <w:t xml:space="preserve">M. tuberculosis </w:t>
      </w:r>
      <w:r w:rsidRPr="00DD0062">
        <w:rPr>
          <w:rFonts w:asciiTheme="minorBidi" w:hAnsiTheme="minorBidi"/>
          <w:sz w:val="24"/>
          <w:szCs w:val="24"/>
        </w:rPr>
        <w:t xml:space="preserve">were found to contain traces of a [2Fe-2S] cluster after aerobic isolation but when reconstituted anaerobically, only the [4Fe-4S] cluster forms were found </w:t>
      </w:r>
      <w:r w:rsidRPr="00DD0062">
        <w:rPr>
          <w:rFonts w:asciiTheme="minorBidi" w:hAnsiTheme="minorBidi"/>
          <w:noProof/>
          <w:sz w:val="24"/>
          <w:szCs w:val="24"/>
          <w:shd w:val="clear" w:color="auto" w:fill="FFFFFF"/>
        </w:rPr>
        <w:t xml:space="preserve"> </w:t>
      </w:r>
      <w:r w:rsidRPr="00DD0062">
        <w:rPr>
          <w:rFonts w:asciiTheme="minorBidi" w:hAnsiTheme="minorBidi"/>
          <w:noProof/>
          <w:sz w:val="24"/>
          <w:szCs w:val="24"/>
          <w:shd w:val="clear" w:color="auto" w:fill="FFFFFF"/>
        </w:rPr>
        <w:fldChar w:fldCharType="begin"/>
      </w:r>
      <w:r w:rsidRPr="00DD0062">
        <w:rPr>
          <w:rFonts w:asciiTheme="minorBidi" w:hAnsiTheme="minorBidi"/>
          <w:noProof/>
          <w:sz w:val="24"/>
          <w:szCs w:val="24"/>
          <w:shd w:val="clear" w:color="auto" w:fill="FFFFFF"/>
        </w:rPr>
        <w:instrText xml:space="preserve"> ADDIN EN.CITE &lt;EndNote&gt;&lt;Cite&gt;&lt;Author&gt;Alam&lt;/Author&gt;&lt;Year&gt;2009&lt;/Year&gt;&lt;IDText&gt;Studies on structural and functional divergence among seven WhiB proteins of Mycobacterium tuberculosis H37Rv&lt;/IDText&gt;&lt;DisplayText&gt;(Alam&lt;style face="italic"&gt; et al.&lt;/style&gt;, 2009)&lt;/DisplayText&gt;&lt;record&gt;&lt;isbn&gt;1742-4658&lt;/isbn&gt;&lt;titles&gt;&lt;title&gt;Studies on structural and functional divergence among seven WhiB proteins of Mycobacterium tuberculosis H37Rv&lt;/title&gt;&lt;secondary-title&gt;The FEBS journal&lt;/secondary-title&gt;&lt;/titles&gt;&lt;pages&gt;76-93&lt;/pages&gt;&lt;number&gt;1&lt;/number&gt;&lt;contributors&gt;&lt;authors&gt;&lt;author&gt;Alam, Md Suhail&lt;/author&gt;&lt;author&gt;Garg, Saurabh K&lt;/author&gt;&lt;author&gt;Agrawal, Pushpa&lt;/author&gt;&lt;/authors&gt;&lt;/contributors&gt;&lt;added-date format="utc"&gt;1556897422&lt;/added-date&gt;&lt;ref-type name="Journal Article"&gt;17&lt;/ref-type&gt;&lt;dates&gt;&lt;year&gt;2009&lt;/year&gt;&lt;/dates&gt;&lt;rec-number&gt;588&lt;/rec-number&gt;&lt;last-updated-date format="utc"&gt;1556897422&lt;/last-updated-date&gt;&lt;volume&gt;276&lt;/volume&gt;&lt;/record&gt;&lt;/Cite&gt;&lt;/EndNote&gt;</w:instrText>
      </w:r>
      <w:r w:rsidRPr="00DD0062">
        <w:rPr>
          <w:rFonts w:asciiTheme="minorBidi" w:hAnsiTheme="minorBidi"/>
          <w:noProof/>
          <w:sz w:val="24"/>
          <w:szCs w:val="24"/>
          <w:shd w:val="clear" w:color="auto" w:fill="FFFFFF"/>
        </w:rPr>
        <w:fldChar w:fldCharType="separate"/>
      </w:r>
      <w:r w:rsidRPr="00DD0062">
        <w:rPr>
          <w:rFonts w:asciiTheme="minorBidi" w:hAnsiTheme="minorBidi"/>
          <w:noProof/>
          <w:sz w:val="24"/>
          <w:szCs w:val="24"/>
          <w:shd w:val="clear" w:color="auto" w:fill="FFFFFF"/>
        </w:rPr>
        <w:t>(Alam</w:t>
      </w:r>
      <w:r w:rsidRPr="00DD0062">
        <w:rPr>
          <w:rFonts w:asciiTheme="minorBidi" w:hAnsiTheme="minorBidi"/>
          <w:i/>
          <w:noProof/>
          <w:sz w:val="24"/>
          <w:szCs w:val="24"/>
          <w:shd w:val="clear" w:color="auto" w:fill="FFFFFF"/>
        </w:rPr>
        <w:t xml:space="preserve"> et al.</w:t>
      </w:r>
      <w:r w:rsidRPr="00DD0062">
        <w:rPr>
          <w:rFonts w:asciiTheme="minorBidi" w:hAnsiTheme="minorBidi"/>
          <w:noProof/>
          <w:sz w:val="24"/>
          <w:szCs w:val="24"/>
          <w:shd w:val="clear" w:color="auto" w:fill="FFFFFF"/>
        </w:rPr>
        <w:t>, 2009)</w:t>
      </w:r>
      <w:r w:rsidRPr="00DD0062">
        <w:rPr>
          <w:rFonts w:asciiTheme="minorBidi" w:hAnsiTheme="minorBidi"/>
          <w:noProof/>
          <w:sz w:val="24"/>
          <w:szCs w:val="24"/>
          <w:shd w:val="clear" w:color="auto" w:fill="FFFFFF"/>
        </w:rPr>
        <w:fldChar w:fldCharType="end"/>
      </w:r>
      <w:r w:rsidRPr="00DD0062">
        <w:rPr>
          <w:rFonts w:asciiTheme="minorBidi" w:hAnsiTheme="minorBidi"/>
          <w:noProof/>
          <w:sz w:val="24"/>
          <w:szCs w:val="24"/>
          <w:shd w:val="clear" w:color="auto" w:fill="FFFFFF"/>
        </w:rPr>
        <w:t>.</w:t>
      </w:r>
      <w:r w:rsidRPr="00DD0062">
        <w:rPr>
          <w:rFonts w:asciiTheme="minorBidi" w:hAnsiTheme="minorBidi"/>
          <w:sz w:val="24"/>
          <w:szCs w:val="24"/>
        </w:rPr>
        <w:t xml:space="preserve">  For </w:t>
      </w:r>
      <w:r w:rsidRPr="00DD0062">
        <w:rPr>
          <w:rFonts w:asciiTheme="minorBidi" w:hAnsiTheme="minorBidi"/>
          <w:i/>
          <w:iCs/>
          <w:sz w:val="24"/>
          <w:szCs w:val="24"/>
        </w:rPr>
        <w:t xml:space="preserve">M. tuberculosis </w:t>
      </w:r>
      <w:r w:rsidRPr="00DD0062">
        <w:rPr>
          <w:rFonts w:asciiTheme="minorBidi" w:hAnsiTheme="minorBidi"/>
          <w:sz w:val="24"/>
          <w:szCs w:val="24"/>
        </w:rPr>
        <w:t>reconstituted-WhiB1 it was reported that, occurrence of [2Fe-2S] form was due to the incomplete acquisition of iron and the [2Fe-2S] form was not observed by UV-visible spectroscopy when [4Fe-4S] WhiB1 was exposed to O</w:t>
      </w:r>
      <w:r w:rsidRPr="00DD0062">
        <w:rPr>
          <w:rFonts w:asciiTheme="minorBidi" w:hAnsiTheme="minorBidi"/>
          <w:sz w:val="24"/>
          <w:szCs w:val="24"/>
          <w:vertAlign w:val="subscript"/>
        </w:rPr>
        <w:t>2</w:t>
      </w:r>
      <w:r w:rsidRPr="00DD0062">
        <w:rPr>
          <w:rFonts w:asciiTheme="minorBidi" w:hAnsiTheme="minorBidi"/>
          <w:sz w:val="24"/>
          <w:szCs w:val="24"/>
        </w:rPr>
        <w:t xml:space="preserve">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&lt;EndNote&gt;&lt;Cite&gt;&lt;Author&gt;Smith&lt;/Author&gt;&lt;Year&gt;2010&lt;/Year&gt;&lt;IDText&gt;Mycobacterium tuberculosis WhiB1 is an essential DNA-binding protein with a nitric oxide-sensitive iron–sulfur cluster&lt;/IDText&gt;&lt;DisplayText&gt;(Smith&lt;style face="italic"&gt; et al.&lt;/style&gt;, 2010)&lt;/DisplayText&gt;&lt;record&gt;&lt;isbn&gt;0264-6021&lt;/isbn&gt;&lt;titles&gt;&lt;title&gt;Mycobacterium tuberculosis WhiB1 is an essential DNA-binding protein with a nitric oxide-sensitive iron–sulfur cluster&lt;/title&gt;&lt;secondary-title&gt;Biochemical Journal&lt;/secondary-title&gt;&lt;/titles&gt;&lt;pages&gt;417-427&lt;/pages&gt;&lt;number&gt;3&lt;/number&gt;&lt;contributors&gt;&lt;authors&gt;&lt;author&gt;Smith, Laura J&lt;/author&gt;&lt;author&gt;Stapleton, Melanie R&lt;/author&gt;&lt;author&gt;Fullstone, Gavin JM&lt;/author&gt;&lt;author&gt;Crack, Jason C&lt;/author&gt;&lt;author&gt;Thomson, Andrew J&lt;/author&gt;&lt;author&gt;Le Brun, Nick E&lt;/author&gt;&lt;author&gt;Hunt, Debbie M&lt;/author&gt;&lt;author&gt;Harvey, Evelyn&lt;/author&gt;&lt;author&gt;Adinolfi, Salvatore&lt;/author&gt;&lt;author&gt;Buxton, Roger S&lt;/author&gt;&lt;/authors&gt;&lt;/contributors&gt;&lt;added-date format="utc"&gt;1530111909&lt;/added-date&gt;&lt;ref-type name="Journal Article"&gt;17&lt;/ref-type&gt;&lt;dates&gt;&lt;year&gt;2010&lt;/year&gt;&lt;/dates&gt;&lt;rec-number&gt;494&lt;/rec-number&gt;&lt;last-updated-date format="utc"&gt;1530111909&lt;/last-updated-date&gt;&lt;volume&gt;432&lt;/volume&gt;&lt;/record&gt;&lt;/Cite&gt;&lt;/EndNote&gt;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(Smith</w:t>
      </w:r>
      <w:r w:rsidRPr="00DD0062">
        <w:rPr>
          <w:rFonts w:asciiTheme="minorBidi" w:hAnsiTheme="minorBidi"/>
          <w:i/>
          <w:noProof/>
          <w:sz w:val="24"/>
          <w:szCs w:val="24"/>
        </w:rPr>
        <w:t xml:space="preserve"> et al.</w:t>
      </w:r>
      <w:r w:rsidRPr="00DD0062">
        <w:rPr>
          <w:rFonts w:asciiTheme="minorBidi" w:hAnsiTheme="minorBidi"/>
          <w:noProof/>
          <w:sz w:val="24"/>
          <w:szCs w:val="24"/>
        </w:rPr>
        <w:t>, 2010)</w:t>
      </w:r>
      <w:r w:rsidRPr="00DD0062">
        <w:rPr>
          <w:rFonts w:asciiTheme="minorBidi" w:hAnsiTheme="minorBidi"/>
          <w:sz w:val="24"/>
          <w:szCs w:val="24"/>
        </w:rPr>
        <w:fldChar w:fldCharType="end"/>
      </w:r>
      <w:r w:rsidRPr="00DD0062">
        <w:rPr>
          <w:rFonts w:asciiTheme="minorBidi" w:hAnsiTheme="minorBidi"/>
          <w:sz w:val="24"/>
          <w:szCs w:val="24"/>
        </w:rPr>
        <w:t xml:space="preserve">.  Similarly, </w:t>
      </w:r>
      <w:r w:rsidRPr="00DD0062">
        <w:rPr>
          <w:rFonts w:asciiTheme="minorBidi" w:hAnsiTheme="minorBidi"/>
          <w:i/>
          <w:iCs/>
          <w:sz w:val="24"/>
          <w:szCs w:val="24"/>
        </w:rPr>
        <w:t>S. coelicolor</w:t>
      </w:r>
      <w:r w:rsidRPr="00DD0062">
        <w:rPr>
          <w:rFonts w:asciiTheme="minorBidi" w:hAnsiTheme="minorBidi"/>
          <w:sz w:val="24"/>
          <w:szCs w:val="24"/>
        </w:rPr>
        <w:t xml:space="preserve"> the [4Fe-4S] cluster of WhiD (homolog of</w:t>
      </w:r>
      <w:r w:rsidRPr="00DD0062">
        <w:rPr>
          <w:rFonts w:asciiTheme="minorBidi" w:hAnsiTheme="minorBidi"/>
          <w:i/>
          <w:iCs/>
          <w:sz w:val="24"/>
          <w:szCs w:val="24"/>
        </w:rPr>
        <w:t xml:space="preserve"> </w:t>
      </w:r>
      <w:r w:rsidRPr="00DD0062">
        <w:rPr>
          <w:rFonts w:asciiTheme="minorBidi" w:hAnsiTheme="minorBidi"/>
          <w:sz w:val="24"/>
          <w:szCs w:val="24"/>
        </w:rPr>
        <w:t>WhiB3) that is degraded after exposure to O</w:t>
      </w:r>
      <w:r w:rsidRPr="00DD0062">
        <w:rPr>
          <w:rFonts w:asciiTheme="minorBidi" w:hAnsiTheme="minorBidi"/>
          <w:sz w:val="24"/>
          <w:szCs w:val="24"/>
          <w:vertAlign w:val="subscript"/>
        </w:rPr>
        <w:t>2</w:t>
      </w:r>
      <w:r w:rsidRPr="00DD0062">
        <w:rPr>
          <w:rFonts w:asciiTheme="minorBidi" w:hAnsiTheme="minorBidi"/>
          <w:sz w:val="24"/>
          <w:szCs w:val="24"/>
        </w:rPr>
        <w:t xml:space="preserve"> without passing through a [2Fe-2S] reaction intermediate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&lt;EndNote&gt;&lt;Cite&gt;&lt;Author&gt;Crack&lt;/Author&gt;&lt;Year&gt;2009&lt;/Year&gt;&lt;IDText&gt;Characterization of [4Fe-4S]-containing and cluster-free forms of Streptomyces WhiD&lt;/IDText&gt;&lt;DisplayText&gt;(Crack&lt;style face="italic"&gt; et al.&lt;/style&gt;, 2009)&lt;/DisplayText&gt;&lt;record&gt;&lt;isbn&gt;0006-2960&lt;/isbn&gt;&lt;titles&gt;&lt;title&gt;Characterization of [4Fe-4S]-containing and cluster-free forms of Streptomyces WhiD&lt;/title&gt;&lt;secondary-title&gt;Biochemistry&lt;/secondary-title&gt;&lt;/titles&gt;&lt;pages&gt;12252-12264&lt;/pages&gt;&lt;number&gt;51&lt;/number&gt;&lt;contributors&gt;&lt;authors&gt;&lt;author&gt;Crack, Jason C&lt;/author&gt;&lt;author&gt;Den Hengst, Chris D&lt;/author&gt;&lt;author&gt;Jakimowicz, Piotr&lt;/author&gt;&lt;author&gt;Subramanian, Sowmya&lt;/author&gt;&lt;author&gt;Johnson, Michael K&lt;/author&gt;&lt;author&gt;Buttner, Mark J&lt;/author&gt;&lt;author&gt;Thomson, Andrew J&lt;/author&gt;&lt;author&gt;Le Brun, Nick E&lt;/author&gt;&lt;/authors&gt;&lt;/contributors&gt;&lt;added-date format="utc"&gt;1519681226&lt;/added-date&gt;&lt;ref-type name="Journal Article"&gt;17&lt;/ref-type&gt;&lt;dates&gt;&lt;year&gt;2009&lt;/year&gt;&lt;/dates&gt;&lt;rec-number&gt;476&lt;/rec-number&gt;&lt;last-updated-date format="utc"&gt;1519681226&lt;/last-updated-date&gt;&lt;volume&gt;48&lt;/volume&gt;&lt;/record&gt;&lt;/Cite&gt;&lt;/EndNote&gt;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(Crack</w:t>
      </w:r>
      <w:r w:rsidRPr="00DD0062">
        <w:rPr>
          <w:rFonts w:asciiTheme="minorBidi" w:hAnsiTheme="minorBidi"/>
          <w:i/>
          <w:noProof/>
          <w:sz w:val="24"/>
          <w:szCs w:val="24"/>
        </w:rPr>
        <w:t xml:space="preserve"> et al.</w:t>
      </w:r>
      <w:r w:rsidRPr="00DD0062">
        <w:rPr>
          <w:rFonts w:asciiTheme="minorBidi" w:hAnsiTheme="minorBidi"/>
          <w:noProof/>
          <w:sz w:val="24"/>
          <w:szCs w:val="24"/>
        </w:rPr>
        <w:t>, 2009)</w:t>
      </w:r>
      <w:r w:rsidRPr="00DD0062">
        <w:rPr>
          <w:rFonts w:asciiTheme="minorBidi" w:hAnsiTheme="minorBidi"/>
          <w:sz w:val="24"/>
          <w:szCs w:val="24"/>
        </w:rPr>
        <w:fldChar w:fldCharType="end"/>
      </w:r>
      <w:r w:rsidRPr="00DD0062">
        <w:rPr>
          <w:rFonts w:asciiTheme="minorBidi" w:hAnsiTheme="minorBidi"/>
          <w:sz w:val="24"/>
          <w:szCs w:val="24"/>
        </w:rPr>
        <w:t xml:space="preserve">.  </w:t>
      </w:r>
    </w:p>
    <w:p w:rsidR="0094186E" w:rsidRPr="00DD0062" w:rsidRDefault="0094186E" w:rsidP="0094186E">
      <w:pPr>
        <w:spacing w:line="360" w:lineRule="auto"/>
        <w:ind w:firstLine="720"/>
        <w:jc w:val="both"/>
        <w:rPr>
          <w:rFonts w:asciiTheme="minorBidi" w:hAnsiTheme="minorBidi"/>
          <w:sz w:val="24"/>
          <w:szCs w:val="24"/>
        </w:rPr>
      </w:pPr>
      <w:r w:rsidRPr="00DD0062">
        <w:rPr>
          <w:rFonts w:asciiTheme="minorBidi" w:hAnsiTheme="minorBidi"/>
          <w:i/>
          <w:iCs/>
          <w:sz w:val="24"/>
          <w:szCs w:val="24"/>
        </w:rPr>
        <w:t>Kytococcus sedentarius</w:t>
      </w:r>
      <w:r w:rsidRPr="00DD0062">
        <w:rPr>
          <w:rFonts w:asciiTheme="minorBidi" w:hAnsiTheme="minorBidi"/>
          <w:sz w:val="24"/>
          <w:szCs w:val="24"/>
        </w:rPr>
        <w:t xml:space="preserve"> WhiB1 has a [4Fe-4S] cluster that is stable even after prolonged incubation in air.  Analysis of both proteins WhiB1 and WhiB2 by LC-MS (Fig 5.16) indicate that, WhiB1 did not retain sulfur adducts upon the degradation of cluster. Unlike, WhiB2 which retained up to an extra of one sulfur adducts attached to the apo- form upon the dissociation of the cluster.  Those data suggest that WhiB1 under aerobic conditions with absence of stabilizing tag or a partner protein loses its [4Fe-4S] forming an intermediate cluster form which is different from WhiB2, which then suggest a different roles in each </w:t>
      </w:r>
      <w:r w:rsidRPr="00DD0062">
        <w:rPr>
          <w:rFonts w:asciiTheme="minorBidi" w:hAnsiTheme="minorBidi"/>
          <w:i/>
          <w:iCs/>
          <w:sz w:val="24"/>
          <w:szCs w:val="24"/>
        </w:rPr>
        <w:t>K.  sedentarius</w:t>
      </w:r>
      <w:r w:rsidRPr="00DD0062">
        <w:rPr>
          <w:rFonts w:asciiTheme="minorBidi" w:hAnsiTheme="minorBidi"/>
          <w:sz w:val="24"/>
          <w:szCs w:val="24"/>
        </w:rPr>
        <w:t xml:space="preserve"> WhiB protein.</w:t>
      </w:r>
    </w:p>
    <w:p w:rsidR="0094186E" w:rsidRPr="00DD0062" w:rsidRDefault="0094186E" w:rsidP="0094186E">
      <w:pPr>
        <w:spacing w:line="360" w:lineRule="auto"/>
        <w:ind w:firstLine="720"/>
        <w:jc w:val="both"/>
        <w:rPr>
          <w:rFonts w:asciiTheme="minorBidi" w:hAnsiTheme="minorBidi"/>
          <w:sz w:val="24"/>
          <w:szCs w:val="24"/>
        </w:rPr>
      </w:pPr>
      <w:r w:rsidRPr="00DD0062">
        <w:rPr>
          <w:rFonts w:asciiTheme="minorBidi" w:hAnsiTheme="minorBidi"/>
          <w:sz w:val="24"/>
          <w:szCs w:val="24"/>
        </w:rPr>
        <w:lastRenderedPageBreak/>
        <w:t>Proton 1D NMR spectrum of WhiB1 showed that the [4Fe-4S] cluster is essential for the protein</w:t>
      </w:r>
      <w:r w:rsidR="00F66D07">
        <w:rPr>
          <w:rFonts w:asciiTheme="minorBidi" w:hAnsiTheme="minorBidi"/>
          <w:sz w:val="24"/>
          <w:szCs w:val="24"/>
        </w:rPr>
        <w:t>’</w:t>
      </w:r>
      <w:r w:rsidRPr="00DD0062">
        <w:rPr>
          <w:rFonts w:asciiTheme="minorBidi" w:hAnsiTheme="minorBidi"/>
          <w:sz w:val="24"/>
          <w:szCs w:val="24"/>
        </w:rPr>
        <w:t xml:space="preserve">s structure (Fig 5.11). Also, the CD spectra of holo-WhiB1 demonstrates that the cluster changed the property of the protein in comparison to the apo- form (Fig 5.10).  Similar observations suggested that, holo-WhiD of </w:t>
      </w:r>
      <w:r w:rsidRPr="00DD0062">
        <w:rPr>
          <w:rFonts w:asciiTheme="minorBidi" w:hAnsiTheme="minorBidi"/>
          <w:i/>
          <w:iCs/>
          <w:sz w:val="24"/>
          <w:szCs w:val="24"/>
        </w:rPr>
        <w:t>S. Streptomyces</w:t>
      </w:r>
      <w:r w:rsidRPr="00DD0062">
        <w:rPr>
          <w:rFonts w:asciiTheme="minorBidi" w:hAnsiTheme="minorBidi"/>
          <w:sz w:val="24"/>
          <w:szCs w:val="24"/>
        </w:rPr>
        <w:t xml:space="preserve"> is similar to holo-WhiB1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&lt;EndNote&gt;&lt;Cite&gt;&lt;Author&gt;Crack&lt;/Author&gt;&lt;Year&gt;2009&lt;/Year&gt;&lt;IDText&gt;Characterization of [4Fe-4S]-containing and cluster-free forms of Streptomyces WhiD&lt;/IDText&gt;&lt;DisplayText&gt;(Crack&lt;style face="italic"&gt; et al.&lt;/style&gt;, 2009)&lt;/DisplayText&gt;&lt;record&gt;&lt;isbn&gt;0006-2960&lt;/isbn&gt;&lt;titles&gt;&lt;title&gt;Characterization of [4Fe-4S]-containing and cluster-free forms of Streptomyces WhiD&lt;/title&gt;&lt;secondary-title&gt;Biochemistry&lt;/secondary-title&gt;&lt;/titles&gt;&lt;pages&gt;12252-12264&lt;/pages&gt;&lt;number&gt;51&lt;/number&gt;&lt;contributors&gt;&lt;authors&gt;&lt;author&gt;Crack, Jason C&lt;/author&gt;&lt;author&gt;Den Hengst, Chris D&lt;/author&gt;&lt;author&gt;Jakimowicz, Piotr&lt;/author&gt;&lt;author&gt;Subramanian, Sowmya&lt;/author&gt;&lt;author&gt;Johnson, Michael K&lt;/author&gt;&lt;author&gt;Buttner, Mark J&lt;/author&gt;&lt;author&gt;Thomson, Andrew J&lt;/author&gt;&lt;author&gt;Le Brun, Nick E&lt;/author&gt;&lt;/authors&gt;&lt;/contributors&gt;&lt;added-date format="utc"&gt;1519681226&lt;/added-date&gt;&lt;ref-type name="Journal Article"&gt;17&lt;/ref-type&gt;&lt;dates&gt;&lt;year&gt;2009&lt;/year&gt;&lt;/dates&gt;&lt;rec-number&gt;476&lt;/rec-number&gt;&lt;last-updated-date format="utc"&gt;1519681226&lt;/last-updated-date&gt;&lt;volume&gt;48&lt;/volume&gt;&lt;/record&gt;&lt;/Cite&gt;&lt;/EndNote&gt;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(Crack</w:t>
      </w:r>
      <w:r w:rsidRPr="00DD0062">
        <w:rPr>
          <w:rFonts w:asciiTheme="minorBidi" w:hAnsiTheme="minorBidi"/>
          <w:i/>
          <w:noProof/>
          <w:sz w:val="24"/>
          <w:szCs w:val="24"/>
        </w:rPr>
        <w:t xml:space="preserve"> et al.</w:t>
      </w:r>
      <w:r w:rsidRPr="00DD0062">
        <w:rPr>
          <w:rFonts w:asciiTheme="minorBidi" w:hAnsiTheme="minorBidi"/>
          <w:noProof/>
          <w:sz w:val="24"/>
          <w:szCs w:val="24"/>
        </w:rPr>
        <w:t>, 2009)</w:t>
      </w:r>
      <w:r w:rsidRPr="00DD0062">
        <w:rPr>
          <w:rFonts w:asciiTheme="minorBidi" w:hAnsiTheme="minorBidi"/>
          <w:sz w:val="24"/>
          <w:szCs w:val="24"/>
        </w:rPr>
        <w:fldChar w:fldCharType="end"/>
      </w:r>
      <w:r w:rsidRPr="00DD0062">
        <w:rPr>
          <w:rFonts w:asciiTheme="minorBidi" w:hAnsiTheme="minorBidi"/>
          <w:sz w:val="24"/>
          <w:szCs w:val="24"/>
        </w:rPr>
        <w:t xml:space="preserve">.  And the structure of the reduced and oxidized of apo- form of </w:t>
      </w:r>
      <w:r w:rsidRPr="00DD0062">
        <w:rPr>
          <w:rFonts w:asciiTheme="minorBidi" w:hAnsiTheme="minorBidi"/>
          <w:i/>
          <w:iCs/>
          <w:sz w:val="24"/>
          <w:szCs w:val="24"/>
        </w:rPr>
        <w:t>M. tuberculosis</w:t>
      </w:r>
      <w:r w:rsidRPr="00DD0062">
        <w:rPr>
          <w:rFonts w:asciiTheme="minorBidi" w:hAnsiTheme="minorBidi"/>
          <w:sz w:val="24"/>
          <w:szCs w:val="24"/>
        </w:rPr>
        <w:t xml:space="preserve"> WhiB1, WhiB2, WhiB3, WhiB4 and WhiB7 showed a large proportion of disordered structure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&lt;EndNote&gt;&lt;Cite&gt;&lt;Author&gt;Alam&lt;/Author&gt;&lt;Year&gt;2007&lt;/Year&gt;&lt;IDText&gt;Molecular function of WhiB4/Rv3681c of Mycobacterium tuberculosis H37Rv: a [4Fe− 4S] cluster co</w:instrText>
      </w:r>
      <w:r w:rsidRPr="00DD0062">
        <w:rPr>
          <w:rFonts w:ascii="Cambria Math" w:hAnsi="Cambria Math" w:cs="Cambria Math"/>
          <w:sz w:val="24"/>
          <w:szCs w:val="24"/>
        </w:rPr>
        <w:instrText>‐</w:instrText>
      </w:r>
      <w:r w:rsidRPr="00DD0062">
        <w:rPr>
          <w:rFonts w:asciiTheme="minorBidi" w:hAnsiTheme="minorBidi"/>
          <w:sz w:val="24"/>
          <w:szCs w:val="24"/>
        </w:rPr>
        <w:instrText>ordinating protein disulphide reductase&lt;/IDText&gt;&lt;DisplayText&gt;(Alam&lt;style face="italic"&gt; et al.&lt;/style&gt;, 2007; Alam&lt;style face="italic"&gt; et al.&lt;/style&gt;, 2009)&lt;/DisplayText&gt;&lt;record&gt;&lt;isbn&gt;0950-382X&lt;/isbn&gt;&lt;titles&gt;&lt;title&gt;Molecular function of WhiB4/Rv3681c of Mycobacterium tuberculosis H37Rv: a [4Fe− 4S] cluster co</w:instrText>
      </w:r>
      <w:r w:rsidRPr="00DD0062">
        <w:rPr>
          <w:rFonts w:ascii="Cambria Math" w:hAnsi="Cambria Math" w:cs="Cambria Math"/>
          <w:sz w:val="24"/>
          <w:szCs w:val="24"/>
        </w:rPr>
        <w:instrText>‐</w:instrText>
      </w:r>
      <w:r w:rsidRPr="00DD0062">
        <w:rPr>
          <w:rFonts w:asciiTheme="minorBidi" w:hAnsiTheme="minorBidi"/>
          <w:sz w:val="24"/>
          <w:szCs w:val="24"/>
        </w:rPr>
        <w:instrText>ordinating protein disulphide reductase&lt;/title&gt;&lt;secondary-title&gt;Molecular microbiology&lt;/secondary-title&gt;&lt;/titles&gt;&lt;pages&gt;1414-1431&lt;/pages&gt;&lt;number&gt;5&lt;/number&gt;&lt;contributors&gt;&lt;authors&gt;&lt;author&gt;Alam, Md Suhail&lt;/author&gt;&lt;author&gt;Garg, Saurabh K&lt;/author&gt;&lt;author&gt;Agrawal, Pushpa&lt;/author&gt;&lt;/authors&gt;&lt;/contributors&gt;&lt;added-date format="utc"&gt;1557928034&lt;/added-date&gt;&lt;ref-type name="Journal Article"&gt;17&lt;/ref-type&gt;&lt;dates&gt;&lt;year&gt;2007&lt;/year&gt;&lt;/dates&gt;&lt;rec-number&gt;600&lt;/rec-number&gt;&lt;last-updated-date format="utc"&gt;1557928034&lt;/last-updated-date&gt;&lt;volume&gt;63&lt;/volume&gt;&lt;/record&gt;&lt;/Cite&gt;&lt;Cite&gt;&lt;Author&gt;Alam&lt;/Author&gt;&lt;Year&gt;2009&lt;/Year&gt;&lt;IDText&gt;Studies on structural and functional divergence among seven WhiB proteins of Mycobacterium tuberculosis H37Rv&lt;/IDText&gt;&lt;record&gt;&lt;isbn&gt;1742-4658&lt;/isbn&gt;&lt;titles&gt;&lt;title&gt;Studies on structural and functional divergence among seven WhiB proteins of Mycobacterium tuberculosis H37Rv&lt;/title&gt;&lt;secondary-title&gt;The FEBS journal&lt;/secondary-title&gt;&lt;/titles&gt;&lt;pages&gt;76-93&lt;/pages&gt;&lt;number&gt;1&lt;/number&gt;&lt;contributors&gt;&lt;authors&gt;&lt;author&gt;Alam, Md Suhail&lt;/author&gt;&lt;author&gt;Garg, Saurabh K&lt;/author&gt;&lt;author&gt;Agrawal, Pushpa&lt;/author&gt;&lt;/authors&gt;&lt;/contributors&gt;&lt;added-date format="utc"&gt;1556897422&lt;/added-date&gt;&lt;ref-type name="Journal Article"&gt;17&lt;/ref-type&gt;&lt;dates&gt;&lt;year&gt;2009&lt;/year&gt;&lt;/dates&gt;&lt;rec-number&gt;588&lt;/rec-number&gt;&lt;last-updated-date format="utc"&gt;1556897422&lt;/last-updated-date&gt;&lt;volume&gt;276&lt;/volume&gt;&lt;/record&gt;&lt;/Cite&gt;&lt;/EndNote&gt;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(Alam</w:t>
      </w:r>
      <w:r w:rsidRPr="00DD0062">
        <w:rPr>
          <w:rFonts w:asciiTheme="minorBidi" w:hAnsiTheme="minorBidi"/>
          <w:i/>
          <w:noProof/>
          <w:sz w:val="24"/>
          <w:szCs w:val="24"/>
        </w:rPr>
        <w:t xml:space="preserve"> et al.</w:t>
      </w:r>
      <w:r w:rsidRPr="00DD0062">
        <w:rPr>
          <w:rFonts w:asciiTheme="minorBidi" w:hAnsiTheme="minorBidi"/>
          <w:noProof/>
          <w:sz w:val="24"/>
          <w:szCs w:val="24"/>
        </w:rPr>
        <w:t>, 2007; Alam</w:t>
      </w:r>
      <w:r w:rsidRPr="00DD0062">
        <w:rPr>
          <w:rFonts w:asciiTheme="minorBidi" w:hAnsiTheme="minorBidi"/>
          <w:i/>
          <w:noProof/>
          <w:sz w:val="24"/>
          <w:szCs w:val="24"/>
        </w:rPr>
        <w:t xml:space="preserve"> et al.</w:t>
      </w:r>
      <w:r w:rsidRPr="00DD0062">
        <w:rPr>
          <w:rFonts w:asciiTheme="minorBidi" w:hAnsiTheme="minorBidi"/>
          <w:noProof/>
          <w:sz w:val="24"/>
          <w:szCs w:val="24"/>
        </w:rPr>
        <w:t>, 2009)</w:t>
      </w:r>
      <w:r w:rsidRPr="00DD0062">
        <w:rPr>
          <w:rFonts w:asciiTheme="minorBidi" w:hAnsiTheme="minorBidi"/>
          <w:sz w:val="24"/>
          <w:szCs w:val="24"/>
        </w:rPr>
        <w:fldChar w:fldCharType="end"/>
      </w:r>
      <w:r w:rsidRPr="00DD0062">
        <w:rPr>
          <w:rFonts w:asciiTheme="minorBidi" w:hAnsiTheme="minorBidi"/>
          <w:sz w:val="24"/>
          <w:szCs w:val="24"/>
        </w:rPr>
        <w:t>.</w:t>
      </w:r>
    </w:p>
    <w:p w:rsidR="0094186E" w:rsidRPr="00B83383" w:rsidRDefault="0094186E" w:rsidP="0094186E">
      <w:pPr>
        <w:spacing w:line="360" w:lineRule="auto"/>
        <w:ind w:firstLine="720"/>
        <w:jc w:val="both"/>
        <w:rPr>
          <w:rFonts w:asciiTheme="minorBidi" w:hAnsiTheme="minorBidi"/>
          <w:color w:val="000000" w:themeColor="text1"/>
          <w:sz w:val="24"/>
          <w:szCs w:val="24"/>
        </w:rPr>
      </w:pPr>
      <w:r w:rsidRPr="00DD0062">
        <w:rPr>
          <w:rFonts w:asciiTheme="minorBidi" w:hAnsiTheme="minorBidi"/>
          <w:sz w:val="24"/>
          <w:szCs w:val="24"/>
        </w:rPr>
        <w:t>A number of iron-sulfur cluster proteins were reported to be NO-responsive resulting in changes</w:t>
      </w:r>
      <w:r w:rsidR="00F66D07">
        <w:rPr>
          <w:rFonts w:asciiTheme="minorBidi" w:hAnsiTheme="minorBidi"/>
          <w:sz w:val="24"/>
          <w:szCs w:val="24"/>
        </w:rPr>
        <w:t xml:space="preserve"> to</w:t>
      </w:r>
      <w:r w:rsidRPr="00DD0062">
        <w:rPr>
          <w:rFonts w:asciiTheme="minorBidi" w:hAnsiTheme="minorBidi"/>
          <w:sz w:val="24"/>
          <w:szCs w:val="24"/>
        </w:rPr>
        <w:t xml:space="preserve"> the structure of the protein that promote DNA-binding </w:t>
      </w:r>
      <w:r w:rsidRPr="00DD0062">
        <w:rPr>
          <w:rFonts w:asciiTheme="minorBidi" w:hAnsiTheme="minorBidi"/>
          <w:sz w:val="24"/>
          <w:szCs w:val="24"/>
        </w:rPr>
        <w:fldChar w:fldCharType="begin">
          <w:fldData xml:space="preserve">PEVuZE5vdGU+PENpdGU+PEF1dGhvcj5TbWl0aDwvQXV0aG9yPjxZZWFyPjIwMTA8L1llYXI+PElE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</w:fldData>
        </w:fldChar>
      </w:r>
      <w:r w:rsidRPr="00DD0062">
        <w:rPr>
          <w:rFonts w:asciiTheme="minorBidi" w:hAnsiTheme="minorBidi"/>
          <w:sz w:val="24"/>
          <w:szCs w:val="24"/>
        </w:rPr>
        <w:instrText xml:space="preserve"> ADDIN EN.CITE </w:instrText>
      </w:r>
      <w:r w:rsidRPr="00DD0062">
        <w:rPr>
          <w:rFonts w:asciiTheme="minorBidi" w:hAnsiTheme="minorBidi"/>
          <w:sz w:val="24"/>
          <w:szCs w:val="24"/>
        </w:rPr>
        <w:fldChar w:fldCharType="begin">
          <w:fldData xml:space="preserve">PEVuZE5vdGU+PENpdGU+PEF1dGhvcj5TbWl0aDwvQXV0aG9yPjxZZWFyPjIwMTA8L1llYXI+PElE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</w:fldData>
        </w:fldChar>
      </w:r>
      <w:r w:rsidRPr="00DD0062">
        <w:rPr>
          <w:rFonts w:asciiTheme="minorBidi" w:hAnsiTheme="minorBidi"/>
          <w:sz w:val="24"/>
          <w:szCs w:val="24"/>
        </w:rPr>
        <w:instrText xml:space="preserve"> ADDIN EN.CITE.DATA </w:instrText>
      </w:r>
      <w:r w:rsidRPr="00DD0062">
        <w:rPr>
          <w:rFonts w:asciiTheme="minorBidi" w:hAnsiTheme="minorBidi"/>
          <w:sz w:val="24"/>
          <w:szCs w:val="24"/>
        </w:rPr>
      </w:r>
      <w:r w:rsidRPr="00DD0062">
        <w:rPr>
          <w:rFonts w:asciiTheme="minorBidi" w:hAnsiTheme="minorBidi"/>
          <w:sz w:val="24"/>
          <w:szCs w:val="24"/>
        </w:rPr>
        <w:fldChar w:fldCharType="end"/>
      </w:r>
      <w:r w:rsidRPr="00DD0062">
        <w:rPr>
          <w:rFonts w:asciiTheme="minorBidi" w:hAnsiTheme="minorBidi"/>
          <w:sz w:val="24"/>
          <w:szCs w:val="24"/>
        </w:rPr>
      </w:r>
      <w:r w:rsidRPr="00DD0062">
        <w:rPr>
          <w:rFonts w:asciiTheme="minorBidi" w:hAnsiTheme="minorBidi"/>
          <w:sz w:val="24"/>
          <w:szCs w:val="24"/>
        </w:rPr>
        <w:fldChar w:fldCharType="separate"/>
      </w:r>
      <w:r w:rsidRPr="00DD0062">
        <w:rPr>
          <w:rFonts w:asciiTheme="minorBidi" w:hAnsiTheme="minorBidi"/>
          <w:noProof/>
          <w:sz w:val="24"/>
          <w:szCs w:val="24"/>
        </w:rPr>
        <w:t>(Smith</w:t>
      </w:r>
      <w:r w:rsidRPr="00DD0062">
        <w:rPr>
          <w:rFonts w:asciiTheme="minorBidi" w:hAnsiTheme="minorBidi"/>
          <w:i/>
          <w:noProof/>
          <w:sz w:val="24"/>
          <w:szCs w:val="24"/>
        </w:rPr>
        <w:t xml:space="preserve"> et al.</w:t>
      </w:r>
      <w:r w:rsidRPr="00DD0062">
        <w:rPr>
          <w:rFonts w:asciiTheme="minorBidi" w:hAnsiTheme="minorBidi"/>
          <w:noProof/>
          <w:sz w:val="24"/>
          <w:szCs w:val="24"/>
        </w:rPr>
        <w:t>, 2010; Kudhair</w:t>
      </w:r>
      <w:r w:rsidRPr="00DD0062">
        <w:rPr>
          <w:rFonts w:asciiTheme="minorBidi" w:hAnsiTheme="minorBidi"/>
          <w:i/>
          <w:noProof/>
          <w:sz w:val="24"/>
          <w:szCs w:val="24"/>
        </w:rPr>
        <w:t xml:space="preserve"> et al.</w:t>
      </w:r>
      <w:r w:rsidRPr="00DD0062">
        <w:rPr>
          <w:rFonts w:asciiTheme="minorBidi" w:hAnsiTheme="minorBidi"/>
          <w:noProof/>
          <w:sz w:val="24"/>
          <w:szCs w:val="24"/>
        </w:rPr>
        <w:t>, 2017)</w:t>
      </w:r>
      <w:r w:rsidRPr="00DD0062">
        <w:rPr>
          <w:rFonts w:asciiTheme="minorBidi" w:hAnsiTheme="minorBidi"/>
          <w:sz w:val="24"/>
          <w:szCs w:val="24"/>
        </w:rPr>
        <w:fldChar w:fldCharType="end"/>
      </w:r>
      <w:r w:rsidRPr="00DD0062">
        <w:rPr>
          <w:rFonts w:asciiTheme="minorBidi" w:hAnsiTheme="minorBidi"/>
          <w:sz w:val="24"/>
          <w:szCs w:val="24"/>
        </w:rPr>
        <w:t xml:space="preserve">. In many [4Fe-4S] cluster proteins the reaction with NO is very rapid and changes the structure of the protein to the octa-nitrosylated cluster (Fig 5.17)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&lt;EndNote&gt;&lt;Cite&gt;&lt;Author&gt;Crack&lt;/Author&gt;&lt;Year&gt;2012&lt;/Year&gt;&lt;IDText&gt;Iron–sulfur cluster sensor-regulators&lt;/IDText&gt;&lt;DisplayText&gt;(Crack&lt;style face="italic"&gt; et al.&lt;/style&gt;, 2012)&lt;/DisplayText&gt;&lt;record&gt;&lt;isbn&gt;1367-5931&lt;/isbn&gt;&lt;titles&gt;&lt;title&gt;Iron–sulfur cluster sensor-regulators&lt;/title&gt;&lt;secondary-title&gt;Current opinion in chemical biology&lt;/secondary-title&gt;&lt;/titles&gt;&lt;pages&gt;35-44&lt;/pages&gt;&lt;number&gt;1-2&lt;/number&gt;&lt;contributors&gt;&lt;authors&gt;&lt;author&gt;Crack, Jason C&lt;/author&gt;&lt;author&gt;Green, Jeffrey&lt;/author&gt;&lt;author&gt;Thomson, Andrew J&lt;/author&gt;&lt;author&gt;Le Brun, Nick E&lt;/author&gt;&lt;/authors&gt;&lt;/contributors&gt;&lt;added-date format="utc"&gt;1523283658&lt;/added-date&gt;&lt;ref-type name="Journal Article"&gt;17&lt;/ref-type&gt;&lt;dates&gt;&lt;year&gt;2012&lt;/year&gt;&lt;/dates&gt;&lt;rec-number&gt;483&lt;/rec-number&gt;&lt;last-updated-date format="utc"&gt;1523283658&lt;/last-updated-date&gt;&lt;volume&gt;16&lt;/volume&gt;&lt;/record&gt;&lt;/Cite&gt;&lt;/EndNote&gt;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(Crack</w:t>
      </w:r>
      <w:r w:rsidRPr="00DD0062">
        <w:rPr>
          <w:rFonts w:asciiTheme="minorBidi" w:hAnsiTheme="minorBidi"/>
          <w:i/>
          <w:noProof/>
          <w:sz w:val="24"/>
          <w:szCs w:val="24"/>
        </w:rPr>
        <w:t xml:space="preserve"> et al.</w:t>
      </w:r>
      <w:r w:rsidRPr="00DD0062">
        <w:rPr>
          <w:rFonts w:asciiTheme="minorBidi" w:hAnsiTheme="minorBidi"/>
          <w:noProof/>
          <w:sz w:val="24"/>
          <w:szCs w:val="24"/>
        </w:rPr>
        <w:t>, 2012)</w:t>
      </w:r>
      <w:r w:rsidRPr="00DD0062">
        <w:rPr>
          <w:rFonts w:asciiTheme="minorBidi" w:hAnsiTheme="minorBidi"/>
          <w:sz w:val="24"/>
          <w:szCs w:val="24"/>
        </w:rPr>
        <w:fldChar w:fldCharType="end"/>
      </w:r>
      <w:r w:rsidRPr="00DD0062">
        <w:rPr>
          <w:rFonts w:asciiTheme="minorBidi" w:hAnsiTheme="minorBidi"/>
          <w:sz w:val="24"/>
          <w:szCs w:val="24"/>
        </w:rPr>
        <w:t xml:space="preserve">.  This study confirm that WhiB1 and WhiB2 react with Spermine NONOate as an NO donor and therefore behave similarly to those to other Wbl proteins (Fig 5.8 and 5.15)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&lt;EndNote&gt;&lt;Cite&gt;&lt;Author&gt;Kudhair&lt;/Author&gt;&lt;Year&gt;2017&lt;/Year&gt;&lt;IDText&gt;Structure of a Wbl protein and implications for NO sensing by M. tuberculosis&lt;/IDText&gt;&lt;DisplayText&gt;(Konar&lt;style face="italic"&gt; et al.&lt;/style&gt;, 2012; Kudhair&lt;style face="italic"&gt; et al.&lt;/style&gt;, 2017)&lt;/DisplayText&gt;&lt;record&gt;&lt;isbn&gt;2041-1723&lt;/isbn&gt;&lt;titles&gt;&lt;title&gt;Structure of a Wbl protein and implications for NO sensing by M. tuberculosis&lt;/title&gt;&lt;secondary-title&gt;Nature communications&lt;/secondary-title&gt;&lt;/titles&gt;&lt;pages&gt;2280&lt;/pages&gt;&lt;number&gt;1&lt;/number&gt;&lt;contributors&gt;&lt;authors&gt;&lt;author&gt;Kudhair, Bassam K&lt;/author&gt;&lt;author&gt;Hounslow, Andrea M&lt;/author&gt;&lt;author&gt;Rolfe, Matthew D&lt;/author&gt;&lt;author&gt;Crack, Jason C&lt;/author&gt;&lt;author&gt;Hunt, Debbie M&lt;/author&gt;&lt;author&gt;Buxton, Roger S&lt;/author&gt;&lt;author&gt;Smith, Laura J&lt;/author&gt;&lt;author&gt;Brun, Nick E&lt;/author&gt;&lt;author&gt;Williamson, Michael P&lt;/author&gt;&lt;author&gt;Green, Jeffrey&lt;/author&gt;&lt;/authors&gt;&lt;/contributors&gt;&lt;added-date format="utc"&gt;1528916117&lt;/added-date&gt;&lt;ref-type name="Journal Article"&gt;17&lt;/ref-type&gt;&lt;dates&gt;&lt;year&gt;2017&lt;/year&gt;&lt;/dates&gt;&lt;rec-number&gt;493&lt;/rec-number&gt;&lt;last-updated-date format="utc"&gt;1528916117&lt;/last-updated-date&gt;&lt;volume&gt;8&lt;/volume&gt;&lt;/record&gt;&lt;/Cite&gt;&lt;Cite&gt;&lt;Author&gt;Konar&lt;/Author&gt;&lt;Year&gt;2012&lt;/Year&gt;&lt;IDText&gt;WhiB2/Rv3260c, a cell division</w:instrText>
      </w:r>
      <w:r w:rsidRPr="00DD0062">
        <w:rPr>
          <w:rFonts w:ascii="Cambria Math" w:hAnsi="Cambria Math" w:cs="Cambria Math"/>
          <w:sz w:val="24"/>
          <w:szCs w:val="24"/>
        </w:rPr>
        <w:instrText>‐</w:instrText>
      </w:r>
      <w:r w:rsidRPr="00DD0062">
        <w:rPr>
          <w:rFonts w:asciiTheme="minorBidi" w:hAnsiTheme="minorBidi"/>
          <w:sz w:val="24"/>
          <w:szCs w:val="24"/>
        </w:rPr>
        <w:instrText>associated protein of Mycobacterium tuberculosis H37Rv, has properties of a chaperone&lt;/IDText&gt;&lt;record&gt;&lt;isbn&gt;1742-4658&lt;/isbn&gt;&lt;titles&gt;&lt;title&gt;WhiB2/Rv3260c, a cell division</w:instrText>
      </w:r>
      <w:r w:rsidRPr="00DD0062">
        <w:rPr>
          <w:rFonts w:ascii="Cambria Math" w:hAnsi="Cambria Math" w:cs="Cambria Math"/>
          <w:sz w:val="24"/>
          <w:szCs w:val="24"/>
        </w:rPr>
        <w:instrText>‐</w:instrText>
      </w:r>
      <w:r w:rsidRPr="00DD0062">
        <w:rPr>
          <w:rFonts w:asciiTheme="minorBidi" w:hAnsiTheme="minorBidi"/>
          <w:sz w:val="24"/>
          <w:szCs w:val="24"/>
        </w:rPr>
        <w:instrText>associated protein of Mycobacterium tuberculosis H37Rv, has properties of a chaperone&lt;/title&gt;&lt;secondary-title&gt;The FEBS journal&lt;/secondary-title&gt;&lt;/titles&gt;&lt;pages&gt;2781-2792&lt;/pages&gt;&lt;number&gt;15&lt;/number&gt;&lt;contributors&gt;&lt;authors&gt;&lt;author&gt;Konar, Monica&lt;/author&gt;&lt;author&gt;Alam, Md Suhail&lt;/author&gt;&lt;author&gt;Arora, Chandni&lt;/author&gt;&lt;author&gt;Agrawal, Pushpa&lt;/author&gt;&lt;/authors&gt;&lt;/contributors&gt;&lt;added-date format="utc"&gt;1557639779&lt;/added-date&gt;&lt;ref-type name="Journal Article"&gt;17&lt;/ref-type&gt;&lt;dates&gt;&lt;year&gt;2012&lt;/year&gt;&lt;/dates&gt;&lt;rec-number&gt;594&lt;/rec-number&gt;&lt;last-updated-date format="utc"&gt;1557639779&lt;/last-updated-date&gt;&lt;volume&gt;279&lt;/volume&gt;&lt;/record&gt;&lt;/Cite&gt;&lt;/EndNote&gt;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(Konar</w:t>
      </w:r>
      <w:r w:rsidRPr="00DD0062">
        <w:rPr>
          <w:rFonts w:asciiTheme="minorBidi" w:hAnsiTheme="minorBidi"/>
          <w:i/>
          <w:noProof/>
          <w:sz w:val="24"/>
          <w:szCs w:val="24"/>
        </w:rPr>
        <w:t xml:space="preserve"> et al.</w:t>
      </w:r>
      <w:r w:rsidRPr="00DD0062">
        <w:rPr>
          <w:rFonts w:asciiTheme="minorBidi" w:hAnsiTheme="minorBidi"/>
          <w:noProof/>
          <w:sz w:val="24"/>
          <w:szCs w:val="24"/>
        </w:rPr>
        <w:t>, 2012; Kudhair</w:t>
      </w:r>
      <w:r w:rsidRPr="00DD0062">
        <w:rPr>
          <w:rFonts w:asciiTheme="minorBidi" w:hAnsiTheme="minorBidi"/>
          <w:i/>
          <w:noProof/>
          <w:sz w:val="24"/>
          <w:szCs w:val="24"/>
        </w:rPr>
        <w:t xml:space="preserve"> et al.</w:t>
      </w:r>
      <w:r w:rsidRPr="00DD0062">
        <w:rPr>
          <w:rFonts w:asciiTheme="minorBidi" w:hAnsiTheme="minorBidi"/>
          <w:noProof/>
          <w:sz w:val="24"/>
          <w:szCs w:val="24"/>
        </w:rPr>
        <w:t>, 2017)</w:t>
      </w:r>
      <w:r w:rsidRPr="00DD0062">
        <w:rPr>
          <w:rFonts w:asciiTheme="minorBidi" w:hAnsiTheme="minorBidi"/>
          <w:sz w:val="24"/>
          <w:szCs w:val="24"/>
        </w:rPr>
        <w:fldChar w:fldCharType="end"/>
      </w:r>
      <w:r w:rsidRPr="00B83383">
        <w:rPr>
          <w:rFonts w:asciiTheme="minorBidi" w:hAnsiTheme="minorBidi"/>
          <w:color w:val="000000" w:themeColor="text1"/>
          <w:sz w:val="24"/>
          <w:szCs w:val="24"/>
        </w:rPr>
        <w:t>.</w:t>
      </w:r>
    </w:p>
    <w:p w:rsidR="0094186E" w:rsidRDefault="0094186E" w:rsidP="0094186E">
      <w:pPr>
        <w:spacing w:line="360" w:lineRule="auto"/>
        <w:jc w:val="both"/>
        <w:rPr>
          <w:rFonts w:asciiTheme="majorHAnsi" w:hAnsiTheme="majorHAnsi"/>
          <w:color w:val="000000" w:themeColor="text1"/>
          <w:sz w:val="26"/>
          <w:szCs w:val="26"/>
        </w:rPr>
      </w:pPr>
    </w:p>
    <w:p w:rsidR="0094186E" w:rsidRDefault="0094186E" w:rsidP="0094186E">
      <w:pPr>
        <w:spacing w:line="360" w:lineRule="auto"/>
        <w:jc w:val="both"/>
        <w:rPr>
          <w:rFonts w:asciiTheme="majorHAnsi" w:hAnsiTheme="majorHAnsi"/>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Tr="00A319A8">
        <w:tc>
          <w:tcPr>
            <w:tcW w:w="9016" w:type="dxa"/>
          </w:tcPr>
          <w:p w:rsidR="0094186E" w:rsidRDefault="0094186E" w:rsidP="00A319A8">
            <w:pPr>
              <w:spacing w:line="360" w:lineRule="auto"/>
              <w:jc w:val="both"/>
              <w:rPr>
                <w:rFonts w:asciiTheme="majorHAnsi" w:hAnsiTheme="majorHAnsi"/>
                <w:color w:val="000000" w:themeColor="text1"/>
                <w:sz w:val="26"/>
                <w:szCs w:val="26"/>
              </w:rPr>
            </w:pPr>
            <w:r w:rsidRPr="00453089">
              <w:rPr>
                <w:rFonts w:asciiTheme="majorHAnsi" w:hAnsiTheme="majorHAnsi"/>
                <w:noProof/>
                <w:color w:val="000000" w:themeColor="text1"/>
                <w:sz w:val="26"/>
                <w:szCs w:val="26"/>
                <w:lang w:eastAsia="en-GB"/>
              </w:rPr>
              <w:drawing>
                <wp:inline distT="0" distB="0" distL="0" distR="0" wp14:anchorId="6F28CCBF" wp14:editId="0B43A830">
                  <wp:extent cx="4893869" cy="2752734"/>
                  <wp:effectExtent l="0" t="0" r="2540" b="0"/>
                  <wp:docPr id="3072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4909295" cy="2761411"/>
                          </a:xfrm>
                          <a:prstGeom prst="rect">
                            <a:avLst/>
                          </a:prstGeom>
                        </pic:spPr>
                      </pic:pic>
                    </a:graphicData>
                  </a:graphic>
                </wp:inline>
              </w:drawing>
            </w:r>
          </w:p>
        </w:tc>
      </w:tr>
      <w:tr w:rsidR="0094186E" w:rsidTr="00A319A8">
        <w:tc>
          <w:tcPr>
            <w:tcW w:w="9016" w:type="dxa"/>
          </w:tcPr>
          <w:p w:rsidR="0094186E" w:rsidRPr="00B83383" w:rsidRDefault="0094186E" w:rsidP="00A319A8">
            <w:pPr>
              <w:spacing w:line="276" w:lineRule="auto"/>
              <w:jc w:val="both"/>
              <w:rPr>
                <w:rFonts w:asciiTheme="minorBidi" w:hAnsiTheme="minorBidi"/>
                <w:color w:val="000000" w:themeColor="text1"/>
                <w:sz w:val="20"/>
                <w:szCs w:val="20"/>
              </w:rPr>
            </w:pPr>
          </w:p>
          <w:p w:rsidR="0094186E" w:rsidRPr="00B83383" w:rsidRDefault="0094186E" w:rsidP="00A319A8">
            <w:pPr>
              <w:spacing w:line="276" w:lineRule="auto"/>
              <w:jc w:val="both"/>
              <w:rPr>
                <w:rFonts w:asciiTheme="minorBidi" w:hAnsiTheme="minorBidi"/>
                <w:color w:val="000000" w:themeColor="text1"/>
                <w:sz w:val="26"/>
                <w:szCs w:val="26"/>
              </w:rPr>
            </w:pPr>
            <w:bookmarkStart w:id="122" w:name="_Toc15250899"/>
            <w:r w:rsidRPr="00183B7F">
              <w:rPr>
                <w:rStyle w:val="ListoffiguresChar"/>
              </w:rPr>
              <w:t>Fig</w:t>
            </w:r>
            <w:r w:rsidR="00ED3117">
              <w:rPr>
                <w:rStyle w:val="ListoffiguresChar"/>
              </w:rPr>
              <w:t>.</w:t>
            </w:r>
            <w:r w:rsidRPr="00183B7F">
              <w:rPr>
                <w:rStyle w:val="ListoffiguresChar"/>
              </w:rPr>
              <w:t xml:space="preserve"> 5.17</w:t>
            </w:r>
            <w:r w:rsidR="003C5F10">
              <w:rPr>
                <w:rStyle w:val="ListoffiguresChar"/>
              </w:rPr>
              <w:t>:</w:t>
            </w:r>
            <w:r w:rsidRPr="00183B7F">
              <w:rPr>
                <w:rStyle w:val="ListoffiguresChar"/>
              </w:rPr>
              <w:t xml:space="preserve"> Effect of NO on [4Fe-4S] Wbl protein to form tetranuclear iron octanitrosyl.</w:t>
            </w:r>
            <w:bookmarkEnd w:id="122"/>
            <w:r w:rsidRPr="00183B7F">
              <w:rPr>
                <w:rStyle w:val="ListoffiguresChar"/>
              </w:rPr>
              <w:t xml:space="preserve">  </w:t>
            </w:r>
            <w:r w:rsidRPr="00B83383">
              <w:rPr>
                <w:rFonts w:asciiTheme="minorBidi" w:hAnsiTheme="minorBidi"/>
                <w:color w:val="000000" w:themeColor="text1"/>
                <w:sz w:val="20"/>
                <w:szCs w:val="20"/>
              </w:rPr>
              <w:t xml:space="preserve">It is most likely this formation is two RRE species.  Diagram was adapted with modification from </w:t>
            </w:r>
            <w:r w:rsidRPr="00B83383">
              <w:rPr>
                <w:rFonts w:asciiTheme="minorBidi" w:hAnsiTheme="minorBidi"/>
                <w:color w:val="000000" w:themeColor="text1"/>
                <w:sz w:val="20"/>
                <w:szCs w:val="20"/>
              </w:rPr>
              <w:fldChar w:fldCharType="begin"/>
            </w:r>
            <w:r w:rsidRPr="00B83383">
              <w:rPr>
                <w:rFonts w:asciiTheme="minorBidi" w:hAnsiTheme="minorBidi"/>
                <w:color w:val="000000" w:themeColor="text1"/>
                <w:sz w:val="20"/>
                <w:szCs w:val="20"/>
              </w:rPr>
              <w:instrText xml:space="preserve"> ADDIN EN.CITE &lt;EndNote&gt;&lt;Cite&gt;&lt;Author&gt;Crack&lt;/Author&gt;&lt;Year&gt;2012&lt;/Year&gt;&lt;IDText&gt;Iron–sulfur cluster sensor-regulators&lt;/IDText&gt;&lt;DisplayText&gt;(Singh&lt;style face="italic"&gt; et al.&lt;/style&gt;, 2007; Crack&lt;style face="italic"&gt; et al.&lt;/style&gt;, 2012)&lt;/DisplayText&gt;&lt;record&gt;&lt;isbn&gt;1367-5931&lt;/isbn&gt;&lt;titles&gt;&lt;title&gt;Iron–sulfur cluster sensor-regulators&lt;/title&gt;&lt;secondary-title&gt;Current opinion in chemical biology&lt;/secondary-title&gt;&lt;/titles&gt;&lt;pages&gt;35-44&lt;/pages&gt;&lt;number&gt;1-2&lt;/number&gt;&lt;contributors&gt;&lt;authors&gt;&lt;author&gt;Crack, Jason C&lt;/author&gt;&lt;author&gt;Green, Jeffrey&lt;/author&gt;&lt;author&gt;Thomson, Andrew J&lt;/author&gt;&lt;author&gt;Le Brun, Nick E&lt;/author&gt;&lt;/authors&gt;&lt;/contributors&gt;&lt;added-date format="utc"&gt;1523283658&lt;/added-date&gt;&lt;ref-type name="Journal Article"&gt;17&lt;/ref-type&gt;&lt;dates&gt;&lt;year&gt;2012&lt;/year&gt;&lt;/dates&gt;&lt;rec-number&gt;483&lt;/rec-number&gt;&lt;last-updated-date format="utc"&gt;1523283658&lt;/last-updated-date&gt;&lt;volume&gt;16&lt;/volume&gt;&lt;/record&gt;&lt;/Cite&gt;&lt;Cite&gt;&lt;Author&gt;Singh&lt;/Author&gt;&lt;Year&gt;2007&lt;/Year&gt;&lt;IDText&gt;Mycobacterium tuberculosis WhiB3 responds to O2 and nitric oxide via its [4Fe-4S] cluster and is essential for nutrient starvation survival&lt;/IDText&gt;&lt;record&gt;&lt;isbn&gt;0027-8424&lt;/isbn&gt;&lt;titles&gt;&lt;title&gt;Mycobacterium tuberculosis WhiB3 responds to O2 and nitric oxide via its [4Fe-4S] cluster and is essential for nutrient starvation survival&lt;/title&gt;&lt;secondary-title&gt;Proceedings of the National Academy of Sciences&lt;/secondary-title&gt;&lt;/titles&gt;&lt;pages&gt;11562-11567&lt;/pages&gt;&lt;number&gt;28&lt;/number&gt;&lt;contributors&gt;&lt;authors&gt;&lt;author&gt;Singh, Amit&lt;/author&gt;&lt;author&gt;Guidry, Loni&lt;/author&gt;&lt;author&gt;Narasimhulu, KV&lt;/author&gt;&lt;author&gt;Mai, Deborah&lt;/author&gt;&lt;author&gt;Trombley, John&lt;/author&gt;&lt;author&gt;Redding, Kevin E&lt;/author&gt;&lt;author&gt;Giles, Gregory I&lt;/author&gt;&lt;author&gt;Lancaster, Jack R&lt;/author&gt;&lt;author&gt;Steyn, Adrie JC&lt;/author&gt;&lt;/authors&gt;&lt;/contributors&gt;&lt;added-date format="utc"&gt;1557494658&lt;/added-date&gt;&lt;ref-type name="Journal Article"&gt;17&lt;/ref-type&gt;&lt;dates&gt;&lt;year&gt;2007&lt;/year&gt;&lt;/dates&gt;&lt;rec-number&gt;592&lt;/rec-number&gt;&lt;last-updated-date format="utc"&gt;1557494658&lt;/last-updated-date&gt;&lt;volume&gt;104&lt;/volume&gt;&lt;/record&gt;&lt;/Cite&gt;&lt;/EndNote&gt;</w:instrText>
            </w:r>
            <w:r w:rsidRPr="00B83383">
              <w:rPr>
                <w:rFonts w:asciiTheme="minorBidi" w:hAnsiTheme="minorBidi"/>
                <w:color w:val="000000" w:themeColor="text1"/>
                <w:sz w:val="20"/>
                <w:szCs w:val="20"/>
              </w:rPr>
              <w:fldChar w:fldCharType="separate"/>
            </w:r>
            <w:r w:rsidRPr="00B83383">
              <w:rPr>
                <w:rFonts w:asciiTheme="minorBidi" w:hAnsiTheme="minorBidi"/>
                <w:noProof/>
                <w:color w:val="000000" w:themeColor="text1"/>
                <w:sz w:val="20"/>
                <w:szCs w:val="20"/>
              </w:rPr>
              <w:t>(Singh</w:t>
            </w:r>
            <w:r w:rsidRPr="00B83383">
              <w:rPr>
                <w:rFonts w:asciiTheme="minorBidi" w:hAnsiTheme="minorBidi"/>
                <w:i/>
                <w:noProof/>
                <w:color w:val="000000" w:themeColor="text1"/>
                <w:sz w:val="20"/>
                <w:szCs w:val="20"/>
              </w:rPr>
              <w:t xml:space="preserve"> et al.</w:t>
            </w:r>
            <w:r w:rsidRPr="00B83383">
              <w:rPr>
                <w:rFonts w:asciiTheme="minorBidi" w:hAnsiTheme="minorBidi"/>
                <w:noProof/>
                <w:color w:val="000000" w:themeColor="text1"/>
                <w:sz w:val="20"/>
                <w:szCs w:val="20"/>
              </w:rPr>
              <w:t>, 2007; Crack</w:t>
            </w:r>
            <w:r w:rsidRPr="00B83383">
              <w:rPr>
                <w:rFonts w:asciiTheme="minorBidi" w:hAnsiTheme="minorBidi"/>
                <w:i/>
                <w:noProof/>
                <w:color w:val="000000" w:themeColor="text1"/>
                <w:sz w:val="20"/>
                <w:szCs w:val="20"/>
              </w:rPr>
              <w:t xml:space="preserve"> et al.</w:t>
            </w:r>
            <w:r w:rsidRPr="00B83383">
              <w:rPr>
                <w:rFonts w:asciiTheme="minorBidi" w:hAnsiTheme="minorBidi"/>
                <w:noProof/>
                <w:color w:val="000000" w:themeColor="text1"/>
                <w:sz w:val="20"/>
                <w:szCs w:val="20"/>
              </w:rPr>
              <w:t>, 2012)</w:t>
            </w:r>
            <w:r w:rsidRPr="00B83383">
              <w:rPr>
                <w:rFonts w:asciiTheme="minorBidi" w:hAnsiTheme="minorBidi"/>
                <w:color w:val="000000" w:themeColor="text1"/>
                <w:sz w:val="20"/>
                <w:szCs w:val="20"/>
              </w:rPr>
              <w:fldChar w:fldCharType="end"/>
            </w:r>
            <w:r w:rsidRPr="00B83383">
              <w:rPr>
                <w:rFonts w:asciiTheme="minorBidi" w:hAnsiTheme="minorBidi"/>
                <w:color w:val="000000" w:themeColor="text1"/>
                <w:sz w:val="20"/>
                <w:szCs w:val="20"/>
              </w:rPr>
              <w:t>.</w:t>
            </w:r>
          </w:p>
        </w:tc>
      </w:tr>
    </w:tbl>
    <w:p w:rsidR="0094186E" w:rsidRDefault="0094186E" w:rsidP="0094186E">
      <w:pPr>
        <w:spacing w:after="0" w:line="360" w:lineRule="auto"/>
        <w:jc w:val="both"/>
        <w:rPr>
          <w:rFonts w:asciiTheme="majorHAnsi" w:hAnsiTheme="majorHAnsi"/>
          <w:b/>
          <w:bCs/>
          <w:color w:val="FF0000"/>
          <w:sz w:val="26"/>
          <w:szCs w:val="26"/>
        </w:rPr>
      </w:pPr>
    </w:p>
    <w:p w:rsidR="00BA1433" w:rsidRDefault="00BA1433" w:rsidP="0094186E">
      <w:pPr>
        <w:spacing w:after="0" w:line="360" w:lineRule="auto"/>
        <w:jc w:val="both"/>
        <w:rPr>
          <w:rFonts w:asciiTheme="majorHAnsi" w:hAnsiTheme="majorHAnsi"/>
          <w:b/>
          <w:bCs/>
          <w:color w:val="FF0000"/>
          <w:sz w:val="26"/>
          <w:szCs w:val="26"/>
        </w:rPr>
      </w:pPr>
    </w:p>
    <w:p w:rsidR="00BA1433" w:rsidRDefault="00BA1433" w:rsidP="0094186E">
      <w:pPr>
        <w:spacing w:after="0" w:line="360" w:lineRule="auto"/>
        <w:jc w:val="both"/>
        <w:rPr>
          <w:rFonts w:asciiTheme="majorHAnsi" w:hAnsiTheme="majorHAnsi"/>
          <w:b/>
          <w:bCs/>
          <w:color w:val="FF0000"/>
          <w:sz w:val="26"/>
          <w:szCs w:val="26"/>
        </w:rPr>
      </w:pPr>
    </w:p>
    <w:p w:rsidR="00BA1433" w:rsidRPr="00BA1433" w:rsidRDefault="0094186E" w:rsidP="00BA1433">
      <w:pPr>
        <w:pStyle w:val="Heading1"/>
        <w:spacing w:line="360" w:lineRule="auto"/>
        <w:jc w:val="both"/>
        <w:rPr>
          <w:rFonts w:asciiTheme="minorBidi" w:hAnsiTheme="minorBidi" w:cstheme="minorBidi"/>
          <w:b/>
          <w:bCs/>
          <w:i/>
          <w:iCs/>
          <w:color w:val="auto"/>
          <w:sz w:val="24"/>
          <w:szCs w:val="24"/>
        </w:rPr>
      </w:pPr>
      <w:bookmarkStart w:id="123" w:name="_Toc22242945"/>
      <w:r w:rsidRPr="00DD0062">
        <w:rPr>
          <w:rFonts w:asciiTheme="minorBidi" w:hAnsiTheme="minorBidi" w:cstheme="minorBidi"/>
          <w:b/>
          <w:bCs/>
          <w:i/>
          <w:iCs/>
          <w:color w:val="auto"/>
          <w:sz w:val="24"/>
          <w:szCs w:val="24"/>
        </w:rPr>
        <w:t>Chapter Six</w:t>
      </w:r>
      <w:bookmarkEnd w:id="123"/>
    </w:p>
    <w:p w:rsidR="0094186E" w:rsidRPr="00DD0062" w:rsidRDefault="0094186E" w:rsidP="00DD0062">
      <w:pPr>
        <w:pStyle w:val="Heading2"/>
        <w:spacing w:line="360" w:lineRule="auto"/>
        <w:jc w:val="both"/>
        <w:rPr>
          <w:rFonts w:asciiTheme="minorBidi" w:hAnsiTheme="minorBidi" w:cstheme="minorBidi"/>
          <w:color w:val="auto"/>
          <w:sz w:val="24"/>
          <w:szCs w:val="24"/>
        </w:rPr>
      </w:pPr>
      <w:bookmarkStart w:id="124" w:name="_Toc22242946"/>
      <w:r w:rsidRPr="00DD0062">
        <w:rPr>
          <w:rFonts w:asciiTheme="minorBidi" w:hAnsiTheme="minorBidi" w:cstheme="minorBidi"/>
          <w:color w:val="auto"/>
          <w:sz w:val="24"/>
          <w:szCs w:val="24"/>
        </w:rPr>
        <w:t xml:space="preserve">6 Characterization of </w:t>
      </w:r>
      <w:r w:rsidRPr="00DD0062">
        <w:rPr>
          <w:rFonts w:asciiTheme="minorBidi" w:hAnsiTheme="minorBidi" w:cstheme="minorBidi"/>
          <w:i/>
          <w:iCs/>
          <w:color w:val="auto"/>
          <w:sz w:val="24"/>
          <w:szCs w:val="24"/>
        </w:rPr>
        <w:t>K. sedentarius</w:t>
      </w:r>
      <w:r w:rsidRPr="00DD0062">
        <w:rPr>
          <w:rFonts w:asciiTheme="minorBidi" w:hAnsiTheme="minorBidi" w:cstheme="minorBidi"/>
          <w:color w:val="auto"/>
          <w:sz w:val="24"/>
          <w:szCs w:val="24"/>
        </w:rPr>
        <w:t xml:space="preserve"> MBB13 WhiB proteins and determination of their relationship with sigma factors</w:t>
      </w:r>
      <w:bookmarkEnd w:id="124"/>
      <w:r w:rsidRPr="00DD0062">
        <w:rPr>
          <w:rFonts w:asciiTheme="minorBidi" w:hAnsiTheme="minorBidi" w:cstheme="minorBidi"/>
          <w:color w:val="auto"/>
          <w:sz w:val="24"/>
          <w:szCs w:val="24"/>
        </w:rPr>
        <w:t xml:space="preserve"> </w:t>
      </w:r>
    </w:p>
    <w:p w:rsidR="0094186E" w:rsidRPr="00DD0062" w:rsidRDefault="0094186E" w:rsidP="00DD0062">
      <w:pPr>
        <w:pStyle w:val="Heading3"/>
        <w:spacing w:line="360" w:lineRule="auto"/>
        <w:jc w:val="both"/>
        <w:rPr>
          <w:rFonts w:asciiTheme="minorBidi" w:hAnsiTheme="minorBidi" w:cstheme="minorBidi"/>
          <w:b/>
          <w:bCs/>
          <w:noProof/>
          <w:color w:val="auto"/>
        </w:rPr>
      </w:pPr>
      <w:bookmarkStart w:id="125" w:name="_Toc22242947"/>
      <w:r w:rsidRPr="00DD0062">
        <w:rPr>
          <w:rFonts w:asciiTheme="minorBidi" w:hAnsiTheme="minorBidi" w:cstheme="minorBidi"/>
          <w:b/>
          <w:bCs/>
          <w:noProof/>
          <w:color w:val="auto"/>
        </w:rPr>
        <w:t>6.1 Introduction</w:t>
      </w:r>
      <w:bookmarkEnd w:id="125"/>
    </w:p>
    <w:p w:rsidR="0094186E" w:rsidRPr="00DD0062" w:rsidRDefault="0094186E" w:rsidP="00255CDE">
      <w:pPr>
        <w:spacing w:after="0" w:line="360" w:lineRule="auto"/>
        <w:ind w:firstLine="720"/>
        <w:jc w:val="both"/>
        <w:rPr>
          <w:rFonts w:asciiTheme="minorBidi" w:hAnsiTheme="minorBidi"/>
          <w:b/>
          <w:bCs/>
          <w:sz w:val="24"/>
          <w:szCs w:val="24"/>
        </w:rPr>
      </w:pPr>
      <w:r w:rsidRPr="00DD0062">
        <w:rPr>
          <w:rFonts w:asciiTheme="minorBidi" w:hAnsiTheme="minorBidi"/>
          <w:noProof/>
          <w:sz w:val="24"/>
          <w:szCs w:val="24"/>
        </w:rPr>
        <w:t xml:space="preserve">In </w:t>
      </w:r>
      <w:r w:rsidRPr="00DD0062">
        <w:rPr>
          <w:rFonts w:asciiTheme="minorBidi" w:hAnsiTheme="minorBidi"/>
          <w:i/>
          <w:iCs/>
          <w:sz w:val="24"/>
          <w:szCs w:val="24"/>
        </w:rPr>
        <w:t>M. tuberculosis</w:t>
      </w:r>
      <w:r w:rsidRPr="00DD0062">
        <w:rPr>
          <w:rFonts w:asciiTheme="minorBidi" w:hAnsiTheme="minorBidi"/>
          <w:sz w:val="24"/>
          <w:szCs w:val="24"/>
        </w:rPr>
        <w:t>, there are 13 Sigma (</w:t>
      </w:r>
      <w:r w:rsidRPr="00DD0062">
        <w:rPr>
          <w:rFonts w:asciiTheme="minorBidi" w:hAnsiTheme="minorBidi"/>
          <w:sz w:val="24"/>
          <w:szCs w:val="24"/>
        </w:rPr>
        <w:sym w:font="Symbol" w:char="F073"/>
      </w:r>
      <w:r w:rsidRPr="00DD0062">
        <w:rPr>
          <w:rFonts w:asciiTheme="minorBidi" w:hAnsiTheme="minorBidi"/>
          <w:sz w:val="24"/>
          <w:szCs w:val="24"/>
        </w:rPr>
        <w:t>) factors designed as SigA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to SigM (</w:t>
      </w:r>
      <w:r w:rsidRPr="00DD0062">
        <w:rPr>
          <w:rFonts w:asciiTheme="minorBidi" w:hAnsiTheme="minorBidi"/>
          <w:sz w:val="24"/>
          <w:szCs w:val="24"/>
        </w:rPr>
        <w:sym w:font="Symbol" w:char="F073"/>
      </w:r>
      <w:r w:rsidRPr="00DD0062">
        <w:rPr>
          <w:rFonts w:asciiTheme="minorBidi" w:hAnsiTheme="minorBidi"/>
          <w:sz w:val="24"/>
          <w:szCs w:val="24"/>
          <w:vertAlign w:val="superscript"/>
        </w:rPr>
        <w:t>M</w:t>
      </w:r>
      <w:r w:rsidRPr="00DD0062">
        <w:rPr>
          <w:rFonts w:asciiTheme="minorBidi" w:hAnsiTheme="minorBidi"/>
          <w:sz w:val="24"/>
          <w:szCs w:val="24"/>
        </w:rPr>
        <w:t xml:space="preserve">)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&lt;EndNote&gt;&lt;Cite&gt;&lt;Author&gt;Manganelli&lt;/Author&gt;&lt;Year&gt;2004&lt;/Year&gt;&lt;IDText&gt;σ factors and global gene regulation in Mycobacterium tuberculosis&lt;/IDText&gt;&lt;DisplayText&gt;(Manganelli&lt;style face="italic"&gt; et al.&lt;/style&gt;, 2004)&lt;/DisplayText&gt;&lt;record&gt;&lt;isbn&gt;0021-9193&lt;/isbn&gt;&lt;titles&gt;&lt;title&gt;σ factors and global gene regulation in Mycobacterium tuberculosis&lt;/title&gt;&lt;secondary-title&gt;Journal of bacteriology&lt;/secondary-title&gt;&lt;/titles&gt;&lt;pages&gt;895-902&lt;/pages&gt;&lt;number&gt;4&lt;/number&gt;&lt;contributors&gt;&lt;authors&gt;&lt;author&gt;Manganelli, Riccardo&lt;/author&gt;&lt;author&gt;Proveddi, Roberta&lt;/author&gt;&lt;author&gt;Rodrigue, Sebastien&lt;/author&gt;&lt;author&gt;Beaucher, Jocelyn&lt;/author&gt;&lt;author&gt;Gaudreau, Luc&lt;/author&gt;&lt;author&gt;Smith, Issar&lt;/author&gt;&lt;/authors&gt;&lt;/contributors&gt;&lt;added-date format="utc"&gt;1560157609&lt;/added-date&gt;&lt;ref-type name="Journal Article"&gt;17&lt;/ref-type&gt;&lt;dates&gt;&lt;year&gt;2004&lt;/year&gt;&lt;/dates&gt;&lt;rec-number&gt;655&lt;/rec-number&gt;&lt;last-updated-date format="utc"&gt;1560157609&lt;/last-updated-date&gt;&lt;volume&gt;186&lt;/volume&gt;&lt;/record&gt;&lt;/Cite&gt;&lt;/EndNote&gt;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(Manganelli</w:t>
      </w:r>
      <w:r w:rsidRPr="00DD0062">
        <w:rPr>
          <w:rFonts w:asciiTheme="minorBidi" w:hAnsiTheme="minorBidi"/>
          <w:i/>
          <w:noProof/>
          <w:sz w:val="24"/>
          <w:szCs w:val="24"/>
        </w:rPr>
        <w:t xml:space="preserve"> et al.</w:t>
      </w:r>
      <w:r w:rsidRPr="00DD0062">
        <w:rPr>
          <w:rFonts w:asciiTheme="minorBidi" w:hAnsiTheme="minorBidi"/>
          <w:noProof/>
          <w:sz w:val="24"/>
          <w:szCs w:val="24"/>
        </w:rPr>
        <w:t>, 2004)</w:t>
      </w:r>
      <w:r w:rsidRPr="00DD0062">
        <w:rPr>
          <w:rFonts w:asciiTheme="minorBidi" w:hAnsiTheme="minorBidi"/>
          <w:sz w:val="24"/>
          <w:szCs w:val="24"/>
        </w:rPr>
        <w:fldChar w:fldCharType="end"/>
      </w:r>
      <w:r w:rsidRPr="00DD0062">
        <w:rPr>
          <w:rFonts w:asciiTheme="minorBidi" w:hAnsiTheme="minorBidi"/>
          <w:sz w:val="24"/>
          <w:szCs w:val="24"/>
        </w:rPr>
        <w:t xml:space="preserve">.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 is a member of sig</w:t>
      </w:r>
      <w:r w:rsidRPr="00DD0062">
        <w:rPr>
          <w:rFonts w:asciiTheme="minorBidi" w:hAnsiTheme="minorBidi"/>
          <w:sz w:val="24"/>
          <w:szCs w:val="24"/>
          <w:vertAlign w:val="superscript"/>
        </w:rPr>
        <w:t>70</w:t>
      </w:r>
      <w:r w:rsidRPr="00DD0062">
        <w:rPr>
          <w:rFonts w:asciiTheme="minorBidi" w:hAnsiTheme="minorBidi"/>
          <w:sz w:val="24"/>
          <w:szCs w:val="24"/>
        </w:rPr>
        <w:t xml:space="preserve"> (</w:t>
      </w:r>
      <w:r w:rsidRPr="00DD0062">
        <w:rPr>
          <w:rFonts w:asciiTheme="minorBidi" w:hAnsiTheme="minorBidi"/>
          <w:sz w:val="24"/>
          <w:szCs w:val="24"/>
        </w:rPr>
        <w:sym w:font="Symbol" w:char="F073"/>
      </w:r>
      <w:r w:rsidRPr="00DD0062">
        <w:rPr>
          <w:rFonts w:asciiTheme="minorBidi" w:hAnsiTheme="minorBidi"/>
          <w:sz w:val="24"/>
          <w:szCs w:val="24"/>
          <w:vertAlign w:val="superscript"/>
        </w:rPr>
        <w:t>70</w:t>
      </w:r>
      <w:r w:rsidRPr="00DD0062">
        <w:rPr>
          <w:rFonts w:asciiTheme="minorBidi" w:hAnsiTheme="minorBidi"/>
          <w:sz w:val="24"/>
          <w:szCs w:val="24"/>
        </w:rPr>
        <w:t xml:space="preserve">) that essential in both </w:t>
      </w:r>
      <w:r w:rsidRPr="00DD0062">
        <w:rPr>
          <w:rFonts w:asciiTheme="minorBidi" w:hAnsiTheme="minorBidi"/>
          <w:i/>
          <w:iCs/>
          <w:sz w:val="24"/>
          <w:szCs w:val="24"/>
        </w:rPr>
        <w:t>M. smegmatis</w:t>
      </w:r>
      <w:r w:rsidRPr="00DD0062">
        <w:rPr>
          <w:rFonts w:asciiTheme="minorBidi" w:hAnsiTheme="minorBidi"/>
          <w:sz w:val="24"/>
          <w:szCs w:val="24"/>
        </w:rPr>
        <w:t xml:space="preserve"> and </w:t>
      </w:r>
      <w:r w:rsidRPr="00DD0062">
        <w:rPr>
          <w:rFonts w:asciiTheme="minorBidi" w:hAnsiTheme="minorBidi"/>
          <w:i/>
          <w:iCs/>
          <w:sz w:val="24"/>
          <w:szCs w:val="24"/>
        </w:rPr>
        <w:t>M. tuberculosis</w:t>
      </w:r>
      <w:r w:rsidRPr="00DD0062">
        <w:rPr>
          <w:rFonts w:asciiTheme="minorBidi" w:hAnsiTheme="minorBidi"/>
          <w:sz w:val="24"/>
          <w:szCs w:val="24"/>
        </w:rPr>
        <w:t xml:space="preserve">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&lt;EndNote&gt;&lt;Cite&gt;&lt;Author&gt;Gomez&lt;/Author&gt;&lt;Year&gt;1998&lt;/Year&gt;&lt;IDText&gt;sigA is an essential gene in Mycobacterium smegmatis&lt;/IDText&gt;&lt;DisplayText&gt;(Gomez&lt;style face="italic"&gt; et al.&lt;/style&gt;, 1998; Manganelli&lt;style face="italic"&gt; et al.&lt;/style&gt;, 2004)&lt;/DisplayText&gt;&lt;record&gt;&lt;isbn&gt;0950-382X&lt;/isbn&gt;&lt;titles&gt;&lt;title&gt;sigA is an essential gene in Mycobacterium smegmatis&lt;/title&gt;&lt;secondary-title&gt;Molecular microbiology&lt;/secondary-title&gt;&lt;/titles&gt;&lt;pages&gt;617-628&lt;/pages&gt;&lt;number&gt;2&lt;/number&gt;&lt;contributors&gt;&lt;authors&gt;&lt;author&gt;Gomez, Manuel&lt;/author&gt;&lt;author&gt;Doukhan, Laurence&lt;/author&gt;&lt;author&gt;Nair, Gopalan&lt;/author&gt;&lt;author&gt;Smith, Issar&lt;/author&gt;&lt;/authors&gt;&lt;/contributors&gt;&lt;added-date format="utc"&gt;1562679282&lt;/added-date&gt;&lt;ref-type name="Journal Article"&gt;17&lt;/ref-type&gt;&lt;dates&gt;&lt;year&gt;1998&lt;/year&gt;&lt;/dates&gt;&lt;rec-number&gt;675&lt;/rec-number&gt;&lt;last-updated-date format="utc"&gt;1562679282&lt;/last-updated-date&gt;&lt;volume&gt;29&lt;/volume&gt;&lt;/record&gt;&lt;/Cite&gt;&lt;Cite&gt;&lt;Author&gt;Manganelli&lt;/Author&gt;&lt;Year&gt;2004&lt;/Year&gt;&lt;IDText&gt;σ factors and global gene regulation in Mycobacterium tuberculosis&lt;/IDText&gt;&lt;record&gt;&lt;isbn&gt;0021-9193&lt;/isbn&gt;&lt;titles&gt;&lt;title&gt;σ factors and global gene regulation in Mycobacterium tuberculosis&lt;/title&gt;&lt;secondary-title&gt;Journal of bacteriology&lt;/secondary-title&gt;&lt;/titles&gt;&lt;pages&gt;895-902&lt;/pages&gt;&lt;number&gt;4&lt;/number&gt;&lt;contributors&gt;&lt;authors&gt;&lt;author&gt;Manganelli, Riccardo&lt;/author&gt;&lt;author&gt;Proveddi, Roberta&lt;/author&gt;&lt;author&gt;Rodrigue, Sebastien&lt;/author&gt;&lt;author&gt;Beaucher, Jocelyn&lt;/author&gt;&lt;author&gt;Gaudreau, Luc&lt;/author&gt;&lt;author&gt;Smith, Issar&lt;/author&gt;&lt;/authors&gt;&lt;/contributors&gt;&lt;added-date format="utc"&gt;1560157609&lt;/added-date&gt;&lt;ref-type name="Journal Article"&gt;17&lt;/ref-type&gt;&lt;dates&gt;&lt;year&gt;2004&lt;/year&gt;&lt;/dates&gt;&lt;rec-number&gt;655&lt;/rec-number&gt;&lt;last-updated-date format="utc"&gt;1560157609&lt;/last-updated-date&gt;&lt;volume&gt;186&lt;/volume&gt;&lt;/record&gt;&lt;/Cite&gt;&lt;/EndNote&gt;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(Gomez</w:t>
      </w:r>
      <w:r w:rsidRPr="00DD0062">
        <w:rPr>
          <w:rFonts w:asciiTheme="minorBidi" w:hAnsiTheme="minorBidi"/>
          <w:i/>
          <w:noProof/>
          <w:sz w:val="24"/>
          <w:szCs w:val="24"/>
        </w:rPr>
        <w:t xml:space="preserve"> et al.</w:t>
      </w:r>
      <w:r w:rsidRPr="00DD0062">
        <w:rPr>
          <w:rFonts w:asciiTheme="minorBidi" w:hAnsiTheme="minorBidi"/>
          <w:noProof/>
          <w:sz w:val="24"/>
          <w:szCs w:val="24"/>
        </w:rPr>
        <w:t>, 1998; Manganelli</w:t>
      </w:r>
      <w:r w:rsidRPr="00DD0062">
        <w:rPr>
          <w:rFonts w:asciiTheme="minorBidi" w:hAnsiTheme="minorBidi"/>
          <w:i/>
          <w:noProof/>
          <w:sz w:val="24"/>
          <w:szCs w:val="24"/>
        </w:rPr>
        <w:t xml:space="preserve"> et al.</w:t>
      </w:r>
      <w:r w:rsidRPr="00DD0062">
        <w:rPr>
          <w:rFonts w:asciiTheme="minorBidi" w:hAnsiTheme="minorBidi"/>
          <w:noProof/>
          <w:sz w:val="24"/>
          <w:szCs w:val="24"/>
        </w:rPr>
        <w:t>, 2004)</w:t>
      </w:r>
      <w:r w:rsidRPr="00DD0062">
        <w:rPr>
          <w:rFonts w:asciiTheme="minorBidi" w:hAnsiTheme="minorBidi"/>
          <w:sz w:val="24"/>
          <w:szCs w:val="24"/>
        </w:rPr>
        <w:fldChar w:fldCharType="end"/>
      </w:r>
      <w:r w:rsidRPr="00DD0062">
        <w:rPr>
          <w:rFonts w:asciiTheme="minorBidi" w:hAnsiTheme="minorBidi"/>
          <w:sz w:val="24"/>
          <w:szCs w:val="24"/>
        </w:rPr>
        <w:t xml:space="preserve">.  Other sigma factors are non-essential and produced only in response to stress conditions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&lt;EndNote&gt;&lt;Cite&gt;&lt;Author&gt;Wösten&lt;/Author&gt;&lt;Year&gt;1998&lt;/Year&gt;&lt;IDText&gt;Eubacterial sigma-factors&lt;/IDText&gt;&lt;DisplayText&gt;(Wösten, 1998)&lt;/DisplayText&gt;&lt;record&gt;&lt;isbn&gt;1574-6976&lt;/isbn&gt;&lt;titles&gt;&lt;title&gt;Eubacterial sigma-factors&lt;/title&gt;&lt;secondary-title&gt;FEMS microbiology reviews&lt;/secondary-title&gt;&lt;/titles&gt;&lt;pages&gt;127-150&lt;/pages&gt;&lt;number&gt;3&lt;/number&gt;&lt;contributors&gt;&lt;authors&gt;&lt;author&gt;Wösten, MMSM&lt;/author&gt;&lt;/authors&gt;&lt;/contributors&gt;&lt;added-date format="utc"&gt;1562679874&lt;/added-date&gt;&lt;ref-type name="Journal Article"&gt;17&lt;/ref-type&gt;&lt;dates&gt;&lt;year&gt;1998&lt;/year&gt;&lt;/dates&gt;&lt;rec-number&gt;676&lt;/rec-number&gt;&lt;last-updated-date format="utc"&gt;1562679874&lt;/last-updated-date&gt;&lt;volume&gt;22&lt;/volume&gt;&lt;/record&gt;&lt;/Cite&gt;&lt;/EndNote&gt;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(Wösten, 1998)</w:t>
      </w:r>
      <w:r w:rsidRPr="00DD0062">
        <w:rPr>
          <w:rFonts w:asciiTheme="minorBidi" w:hAnsiTheme="minorBidi"/>
          <w:sz w:val="24"/>
          <w:szCs w:val="24"/>
        </w:rPr>
        <w:fldChar w:fldCharType="end"/>
      </w:r>
      <w:r w:rsidRPr="00DD0062">
        <w:rPr>
          <w:rFonts w:asciiTheme="minorBidi" w:hAnsiTheme="minorBidi"/>
          <w:sz w:val="24"/>
          <w:szCs w:val="24"/>
        </w:rPr>
        <w:t xml:space="preserve">.  </w:t>
      </w:r>
      <w:r w:rsidRPr="00DD0062">
        <w:rPr>
          <w:rFonts w:asciiTheme="minorBidi" w:hAnsiTheme="minorBidi"/>
          <w:sz w:val="24"/>
          <w:szCs w:val="24"/>
        </w:rPr>
        <w:sym w:font="Symbol" w:char="F073"/>
      </w:r>
      <w:r w:rsidRPr="00DD0062">
        <w:rPr>
          <w:rFonts w:asciiTheme="minorBidi" w:hAnsiTheme="minorBidi"/>
          <w:sz w:val="24"/>
          <w:szCs w:val="24"/>
          <w:vertAlign w:val="superscript"/>
        </w:rPr>
        <w:t xml:space="preserve">70 </w:t>
      </w:r>
      <w:r w:rsidRPr="00DD0062">
        <w:rPr>
          <w:rFonts w:asciiTheme="minorBidi" w:hAnsiTheme="minorBidi"/>
          <w:sz w:val="24"/>
          <w:szCs w:val="24"/>
        </w:rPr>
        <w:t xml:space="preserve">family shares four regions (1 to 4) and each region </w:t>
      </w:r>
      <w:r w:rsidR="00255CDE">
        <w:rPr>
          <w:rFonts w:asciiTheme="minorBidi" w:hAnsiTheme="minorBidi"/>
          <w:sz w:val="24"/>
          <w:szCs w:val="24"/>
        </w:rPr>
        <w:t>is</w:t>
      </w:r>
      <w:r w:rsidRPr="00DD0062">
        <w:rPr>
          <w:rFonts w:asciiTheme="minorBidi" w:hAnsiTheme="minorBidi"/>
          <w:sz w:val="24"/>
          <w:szCs w:val="24"/>
        </w:rPr>
        <w:t xml:space="preserve"> divided, and the 4.2, 2.3, 2.4 and 2.5 regions are required to  recognize the elements (-35, -10 and extended -10) of the targeted promotes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&lt;EndNote&gt;&lt;Cite&gt;&lt;Author&gt;Wösten&lt;/Author&gt;&lt;Year&gt;1998&lt;/Year&gt;&lt;IDText&gt;Eubacterial sigma-factors&lt;/IDText&gt;&lt;DisplayText&gt;(Wösten, 1998)&lt;/DisplayText&gt;&lt;record&gt;&lt;isbn&gt;1574-6976&lt;/isbn&gt;&lt;titles&gt;&lt;title&gt;Eubacterial sigma-factors&lt;/title&gt;&lt;secondary-title&gt;FEMS microbiology reviews&lt;/secondary-title&gt;&lt;/titles&gt;&lt;pages&gt;127-150&lt;/pages&gt;&lt;number&gt;3&lt;/number&gt;&lt;contributors&gt;&lt;authors&gt;&lt;author&gt;Wösten, MMSM&lt;/author&gt;&lt;/authors&gt;&lt;/contributors&gt;&lt;added-date format="utc"&gt;1562679874&lt;/added-date&gt;&lt;ref-type name="Journal Article"&gt;17&lt;/ref-type&gt;&lt;dates&gt;&lt;year&gt;1998&lt;/year&gt;&lt;/dates&gt;&lt;rec-number&gt;676&lt;/rec-number&gt;&lt;last-updated-date format="utc"&gt;1562679874&lt;/last-updated-date&gt;&lt;volume&gt;22&lt;/volume&gt;&lt;/record&gt;&lt;/Cite&gt;&lt;/EndNote&gt;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(Wösten, 1998)</w:t>
      </w:r>
      <w:r w:rsidRPr="00DD0062">
        <w:rPr>
          <w:rFonts w:asciiTheme="minorBidi" w:hAnsiTheme="minorBidi"/>
          <w:sz w:val="24"/>
          <w:szCs w:val="24"/>
        </w:rPr>
        <w:fldChar w:fldCharType="end"/>
      </w:r>
      <w:r w:rsidRPr="00DD0062">
        <w:rPr>
          <w:rFonts w:asciiTheme="minorBidi" w:hAnsiTheme="minorBidi"/>
          <w:sz w:val="24"/>
          <w:szCs w:val="24"/>
        </w:rPr>
        <w:t xml:space="preserve">.  In Mycobacteria, Wbl proteins were reported to interact with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such as WhiB3:</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 in </w:t>
      </w:r>
      <w:r w:rsidRPr="00DD0062">
        <w:rPr>
          <w:rFonts w:asciiTheme="minorBidi" w:hAnsiTheme="minorBidi"/>
          <w:i/>
          <w:iCs/>
          <w:sz w:val="24"/>
          <w:szCs w:val="24"/>
        </w:rPr>
        <w:t xml:space="preserve">M. tuberculosis </w:t>
      </w:r>
      <w:r w:rsidRPr="00DD0062">
        <w:rPr>
          <w:rFonts w:asciiTheme="minorBidi" w:hAnsiTheme="minorBidi"/>
          <w:sz w:val="24"/>
          <w:szCs w:val="24"/>
        </w:rPr>
        <w:t>and</w:t>
      </w:r>
      <w:r w:rsidRPr="00DD0062">
        <w:rPr>
          <w:rFonts w:asciiTheme="minorBidi" w:hAnsiTheme="minorBidi"/>
          <w:i/>
          <w:iCs/>
          <w:sz w:val="24"/>
          <w:szCs w:val="24"/>
        </w:rPr>
        <w:t xml:space="preserve"> M. bovis</w:t>
      </w:r>
      <w:r w:rsidRPr="00DD0062">
        <w:rPr>
          <w:rFonts w:asciiTheme="minorBidi" w:hAnsiTheme="minorBidi"/>
          <w:sz w:val="24"/>
          <w:szCs w:val="24"/>
        </w:rPr>
        <w:t xml:space="preserve">.  Moreover, </w:t>
      </w:r>
      <w:r w:rsidRPr="00DD0062">
        <w:rPr>
          <w:rFonts w:asciiTheme="minorBidi" w:hAnsiTheme="minorBidi"/>
          <w:i/>
          <w:iCs/>
          <w:sz w:val="24"/>
          <w:szCs w:val="24"/>
        </w:rPr>
        <w:t>M. tuberculosis</w:t>
      </w:r>
      <w:r w:rsidRPr="00DD0062">
        <w:rPr>
          <w:rFonts w:asciiTheme="minorBidi" w:hAnsiTheme="minorBidi"/>
          <w:sz w:val="24"/>
          <w:szCs w:val="24"/>
        </w:rPr>
        <w:t xml:space="preserve"> WhiB7 binds specifically with region 4 (the </w:t>
      </w:r>
      <w:r w:rsidRPr="00DD0062">
        <w:rPr>
          <w:rFonts w:asciiTheme="minorBidi" w:hAnsiTheme="minorBidi"/>
          <w:i/>
          <w:iCs/>
          <w:sz w:val="24"/>
          <w:szCs w:val="24"/>
        </w:rPr>
        <w:t>C</w:t>
      </w:r>
      <w:r w:rsidRPr="00DD0062">
        <w:rPr>
          <w:rFonts w:asciiTheme="minorBidi" w:hAnsiTheme="minorBidi"/>
          <w:sz w:val="24"/>
          <w:szCs w:val="24"/>
        </w:rPr>
        <w:t xml:space="preserve">-terminal domain ‘CTD’) via R515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&lt;EndNote&gt;&lt;Cite&gt;&lt;Author&gt;Burian&lt;/Author&gt;&lt;Year&gt;2013&lt;/Year&gt;&lt;IDText&gt;The mycobacterial antibiotic resistance determinant WhiB7 acts as a transcriptional activator by binding the primary sigma factor SigA (RpoV)&lt;/IDText&gt;&lt;DisplayText&gt;(Burian&lt;style face="italic"&gt; et al.&lt;/style&gt;, 2013)&lt;/DisplayText&gt;&lt;record&gt;&lt;isbn&gt;1362-4962&lt;/isbn&gt;&lt;titles&gt;&lt;title&gt;The mycobacterial antibiotic resistance determinant WhiB7 acts as a transcriptional activator by binding the primary sigma factor SigA (RpoV)&lt;/title&gt;&lt;secondary-title&gt;Nucleic acids research&lt;/secondary-title&gt;&lt;/titles&gt;&lt;pages&gt;10062-10076&lt;/pages&gt;&lt;number&gt;22&lt;/number&gt;&lt;contributors&gt;&lt;authors&gt;&lt;author&gt;Burian, Ján&lt;/author&gt;&lt;author&gt;Yim, Grace&lt;/author&gt;&lt;author&gt;Hsing, Michael&lt;/author&gt;&lt;author&gt;Axerio-Cilies, Peter&lt;/author&gt;&lt;author&gt;Cherkasov, Artem&lt;/author&gt;&lt;author&gt;Spiegelman, George B&lt;/author&gt;&lt;author&gt;Thompson, Charles J&lt;/author&gt;&lt;/authors&gt;&lt;/contributors&gt;&lt;added-date format="utc"&gt;1498983081&lt;/added-date&gt;&lt;ref-type name="Journal Article"&gt;17&lt;/ref-type&gt;&lt;dates&gt;&lt;year&gt;2013&lt;/year&gt;&lt;/dates&gt;&lt;rec-number&gt;473&lt;/rec-number&gt;&lt;last-updated-date format="utc"&gt;1498983081&lt;/last-updated-date&gt;&lt;volume&gt;41&lt;/volume&gt;&lt;/record&gt;&lt;/Cite&gt;&lt;/EndNote&gt;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(Burian</w:t>
      </w:r>
      <w:r w:rsidRPr="00DD0062">
        <w:rPr>
          <w:rFonts w:asciiTheme="minorBidi" w:hAnsiTheme="minorBidi"/>
          <w:i/>
          <w:noProof/>
          <w:sz w:val="24"/>
          <w:szCs w:val="24"/>
        </w:rPr>
        <w:t xml:space="preserve"> et al.</w:t>
      </w:r>
      <w:r w:rsidRPr="00DD0062">
        <w:rPr>
          <w:rFonts w:asciiTheme="minorBidi" w:hAnsiTheme="minorBidi"/>
          <w:noProof/>
          <w:sz w:val="24"/>
          <w:szCs w:val="24"/>
        </w:rPr>
        <w:t>, 2013)</w:t>
      </w:r>
      <w:r w:rsidRPr="00DD0062">
        <w:rPr>
          <w:rFonts w:asciiTheme="minorBidi" w:hAnsiTheme="minorBidi"/>
          <w:sz w:val="24"/>
          <w:szCs w:val="24"/>
        </w:rPr>
        <w:fldChar w:fldCharType="end"/>
      </w:r>
      <w:r w:rsidRPr="00DD0062">
        <w:rPr>
          <w:rFonts w:asciiTheme="minorBidi" w:hAnsiTheme="minorBidi"/>
          <w:sz w:val="24"/>
          <w:szCs w:val="24"/>
        </w:rPr>
        <w:t xml:space="preserve">.  In </w:t>
      </w:r>
      <w:r w:rsidRPr="00DD0062">
        <w:rPr>
          <w:rFonts w:asciiTheme="minorBidi" w:hAnsiTheme="minorBidi"/>
          <w:i/>
          <w:iCs/>
          <w:sz w:val="24"/>
          <w:szCs w:val="24"/>
        </w:rPr>
        <w:t>M. bovis</w:t>
      </w:r>
      <w:r w:rsidRPr="00DD0062">
        <w:rPr>
          <w:rFonts w:asciiTheme="minorBidi" w:hAnsiTheme="minorBidi"/>
          <w:sz w:val="24"/>
          <w:szCs w:val="24"/>
        </w:rPr>
        <w:t xml:space="preserve">, a mutation on R515 of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-CTD (region 4) cause attenuation on  WhiB3:</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noProof/>
          <w:sz w:val="24"/>
          <w:szCs w:val="24"/>
        </w:rPr>
        <w:t xml:space="preserve"> </w:t>
      </w:r>
      <w:r w:rsidRPr="00DD0062">
        <w:rPr>
          <w:rFonts w:asciiTheme="minorBidi" w:hAnsiTheme="minorBidi"/>
          <w:noProof/>
          <w:sz w:val="24"/>
          <w:szCs w:val="24"/>
        </w:rPr>
        <w:fldChar w:fldCharType="begin"/>
      </w:r>
      <w:r w:rsidRPr="00DD0062">
        <w:rPr>
          <w:rFonts w:asciiTheme="minorBidi" w:hAnsiTheme="minorBidi"/>
          <w:noProof/>
          <w:sz w:val="24"/>
          <w:szCs w:val="24"/>
        </w:rPr>
        <w:instrText xml:space="preserve"> ADDIN EN.CITE &lt;EndNote&gt;&lt;Cite&gt;&lt;Author&gt;Steyn&lt;/Author&gt;&lt;Year&gt;2002&lt;/Year&gt;&lt;IDText&gt;Mycobacterium tuberculosis WhiB3 interacts with RpoV to affect host survival but is dispensable for in vivo growth&lt;/IDText&gt;&lt;DisplayText&gt;(Steyn&lt;style face="italic"&gt; et al.&lt;/style&gt;, 2002)&lt;/DisplayText&gt;&lt;record&gt;&lt;isbn&gt;0027-8424&lt;/isbn&gt;&lt;titles&gt;&lt;title&gt;Mycobacterium tuberculosis WhiB3 interacts with RpoV to affect host survival but is dispensable for in vivo growth&lt;/title&gt;&lt;secondary-title&gt;Proceedings of the National Academy of Sciences&lt;/secondary-title&gt;&lt;/titles&gt;&lt;pages&gt;3147-3152&lt;/pages&gt;&lt;number&gt;5&lt;/number&gt;&lt;contributors&gt;&lt;authors&gt;&lt;author&gt;Steyn, Adrie JC&lt;/author&gt;&lt;author&gt;Collins, Desmond M&lt;/author&gt;&lt;author&gt;Hondalus, Mary K&lt;/author&gt;&lt;author&gt;Jacobs, William R&lt;/author&gt;&lt;author&gt;Kawakami, R Pamela&lt;/author&gt;&lt;author&gt;Bloom, Barry R&lt;/author&gt;&lt;/authors&gt;&lt;/contributors&gt;&lt;added-date format="utc"&gt;1560037788&lt;/added-date&gt;&lt;ref-type name="Journal Article"&gt;17&lt;/ref-type&gt;&lt;dates&gt;&lt;year&gt;2002&lt;/year&gt;&lt;/dates&gt;&lt;rec-number&gt;654&lt;/rec-number&gt;&lt;last-updated-date format="utc"&gt;1560037788&lt;/last-updated-date&gt;&lt;volume&gt;99&lt;/volume&gt;&lt;/record&gt;&lt;/Cite&gt;&lt;/EndNote&gt;</w:instrText>
      </w:r>
      <w:r w:rsidRPr="00DD0062">
        <w:rPr>
          <w:rFonts w:asciiTheme="minorBidi" w:hAnsiTheme="minorBidi"/>
          <w:noProof/>
          <w:sz w:val="24"/>
          <w:szCs w:val="24"/>
        </w:rPr>
        <w:fldChar w:fldCharType="separate"/>
      </w:r>
      <w:r w:rsidRPr="00DD0062">
        <w:rPr>
          <w:rFonts w:asciiTheme="minorBidi" w:hAnsiTheme="minorBidi"/>
          <w:noProof/>
          <w:sz w:val="24"/>
          <w:szCs w:val="24"/>
        </w:rPr>
        <w:t>(Steyn</w:t>
      </w:r>
      <w:r w:rsidRPr="00DD0062">
        <w:rPr>
          <w:rFonts w:asciiTheme="minorBidi" w:hAnsiTheme="minorBidi"/>
          <w:i/>
          <w:noProof/>
          <w:sz w:val="24"/>
          <w:szCs w:val="24"/>
        </w:rPr>
        <w:t xml:space="preserve"> et al.</w:t>
      </w:r>
      <w:r w:rsidRPr="00DD0062">
        <w:rPr>
          <w:rFonts w:asciiTheme="minorBidi" w:hAnsiTheme="minorBidi"/>
          <w:noProof/>
          <w:sz w:val="24"/>
          <w:szCs w:val="24"/>
        </w:rPr>
        <w:t>, 2002)</w:t>
      </w:r>
      <w:r w:rsidRPr="00DD0062">
        <w:rPr>
          <w:rFonts w:asciiTheme="minorBidi" w:hAnsiTheme="minorBidi"/>
          <w:noProof/>
          <w:sz w:val="24"/>
          <w:szCs w:val="24"/>
        </w:rPr>
        <w:fldChar w:fldCharType="end"/>
      </w:r>
      <w:r w:rsidRPr="00DD0062">
        <w:rPr>
          <w:rFonts w:asciiTheme="minorBidi" w:hAnsiTheme="minorBidi"/>
          <w:noProof/>
          <w:sz w:val="24"/>
          <w:szCs w:val="24"/>
        </w:rPr>
        <w:t xml:space="preserve">.  More specifically, all Wbl proteins from </w:t>
      </w:r>
      <w:r w:rsidRPr="00DD0062">
        <w:rPr>
          <w:rFonts w:asciiTheme="minorBidi" w:hAnsiTheme="minorBidi"/>
          <w:i/>
          <w:iCs/>
          <w:sz w:val="24"/>
          <w:szCs w:val="24"/>
        </w:rPr>
        <w:t>M. tuberculosis</w:t>
      </w:r>
      <w:r w:rsidRPr="00DD0062">
        <w:rPr>
          <w:rFonts w:asciiTheme="minorBidi" w:hAnsiTheme="minorBidi"/>
          <w:sz w:val="24"/>
          <w:szCs w:val="24"/>
        </w:rPr>
        <w:t xml:space="preserve"> </w:t>
      </w:r>
      <w:r w:rsidRPr="00DD0062">
        <w:rPr>
          <w:rFonts w:asciiTheme="minorBidi" w:hAnsiTheme="minorBidi"/>
          <w:noProof/>
          <w:sz w:val="24"/>
          <w:szCs w:val="24"/>
        </w:rPr>
        <w:t>except WhiB5 inter</w:t>
      </w:r>
      <w:r w:rsidR="00F66D07">
        <w:rPr>
          <w:rFonts w:asciiTheme="minorBidi" w:hAnsiTheme="minorBidi"/>
          <w:noProof/>
          <w:sz w:val="24"/>
          <w:szCs w:val="24"/>
        </w:rPr>
        <w:t>a</w:t>
      </w:r>
      <w:r w:rsidRPr="00DD0062">
        <w:rPr>
          <w:rFonts w:asciiTheme="minorBidi" w:hAnsiTheme="minorBidi"/>
          <w:noProof/>
          <w:sz w:val="24"/>
          <w:szCs w:val="24"/>
        </w:rPr>
        <w:t xml:space="preserve">ct with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-CTD, WhiB3, 4, 6 and 7 interact via the residue R515 but not WhiB1 and 2 which indicate a different binding site is involved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&lt;EndNote&gt;&lt;Cite&gt;&lt;Author&gt;Feng&lt;/Author&gt;&lt;Year&gt;2016&lt;/Year&gt;&lt;IDText&gt;Genome-wide characterization of monomeric transcriptional regulators in Mycobacterium tuberculosis&lt;/IDText&gt;&lt;DisplayText&gt;(Feng&lt;style face="italic"&gt; et al.&lt;/style&gt;, 2016)&lt;/DisplayText&gt;&lt;record&gt;&lt;isbn&gt;1465-2080&lt;/isbn&gt;&lt;titles&gt;&lt;title&gt;Genome-wide characterization of monomeric transcriptional regulators in Mycobacterium tuberculosis&lt;/title&gt;&lt;secondary-title&gt;Microbiology&lt;/secondary-title&gt;&lt;/titles&gt;&lt;pages&gt;889-897&lt;/pages&gt;&lt;number&gt;5&lt;/number&gt;&lt;contributors&gt;&lt;authors&gt;&lt;author&gt;Feng, Lipeng&lt;/author&gt;&lt;author&gt;Chen, Zhenkang&lt;/author&gt;&lt;author&gt;Wang, Zhongwei&lt;/author&gt;&lt;author&gt;Hu, Yangbo&lt;/author&gt;&lt;author&gt;Chen, Shiyun&lt;/author&gt;&lt;/authors&gt;&lt;/contributors&gt;&lt;added-date format="utc"&gt;1523052435&lt;/added-date&gt;&lt;ref-type name="Journal Article"&gt;17&lt;/ref-type&gt;&lt;dates&gt;&lt;year&gt;2016&lt;/year&gt;&lt;/dates&gt;&lt;rec-number&gt;479&lt;/rec-number&gt;&lt;last-updated-date format="utc"&gt;1523052435&lt;/last-updated-date&gt;&lt;volume&gt;162&lt;/volume&gt;&lt;/record&gt;&lt;/Cite&gt;&lt;/EndNote&gt;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(Feng</w:t>
      </w:r>
      <w:r w:rsidRPr="00DD0062">
        <w:rPr>
          <w:rFonts w:asciiTheme="minorBidi" w:hAnsiTheme="minorBidi"/>
          <w:i/>
          <w:noProof/>
          <w:sz w:val="24"/>
          <w:szCs w:val="24"/>
        </w:rPr>
        <w:t xml:space="preserve"> et al.</w:t>
      </w:r>
      <w:r w:rsidRPr="00DD0062">
        <w:rPr>
          <w:rFonts w:asciiTheme="minorBidi" w:hAnsiTheme="minorBidi"/>
          <w:noProof/>
          <w:sz w:val="24"/>
          <w:szCs w:val="24"/>
        </w:rPr>
        <w:t>, 2016)</w:t>
      </w:r>
      <w:r w:rsidRPr="00DD0062">
        <w:rPr>
          <w:rFonts w:asciiTheme="minorBidi" w:hAnsiTheme="minorBidi"/>
          <w:sz w:val="24"/>
          <w:szCs w:val="24"/>
        </w:rPr>
        <w:fldChar w:fldCharType="end"/>
      </w:r>
      <w:r w:rsidRPr="00DD0062">
        <w:rPr>
          <w:rFonts w:asciiTheme="minorBidi" w:hAnsiTheme="minorBidi"/>
          <w:sz w:val="24"/>
          <w:szCs w:val="24"/>
        </w:rPr>
        <w:t>.  It has been also reported that other Sigma factor</w:t>
      </w:r>
      <w:r w:rsidR="00255CDE">
        <w:rPr>
          <w:rFonts w:asciiTheme="minorBidi" w:hAnsiTheme="minorBidi"/>
          <w:sz w:val="24"/>
          <w:szCs w:val="24"/>
        </w:rPr>
        <w:t>s</w:t>
      </w:r>
      <w:r w:rsidRPr="00DD0062">
        <w:rPr>
          <w:rFonts w:asciiTheme="minorBidi" w:hAnsiTheme="minorBidi"/>
          <w:sz w:val="24"/>
          <w:szCs w:val="24"/>
        </w:rPr>
        <w:t xml:space="preserve"> interact with Wbl proteins. For example, </w:t>
      </w:r>
      <w:r w:rsidRPr="00DD0062">
        <w:rPr>
          <w:rFonts w:asciiTheme="minorBidi" w:hAnsiTheme="minorBidi"/>
          <w:i/>
          <w:iCs/>
          <w:sz w:val="24"/>
          <w:szCs w:val="24"/>
        </w:rPr>
        <w:t>M. tuberculosis</w:t>
      </w:r>
      <w:r w:rsidRPr="00DD0062">
        <w:rPr>
          <w:rFonts w:asciiTheme="minorBidi" w:hAnsiTheme="minorBidi"/>
          <w:sz w:val="24"/>
          <w:szCs w:val="24"/>
        </w:rPr>
        <w:t xml:space="preserve"> WhiB2: </w:t>
      </w:r>
      <w:r w:rsidRPr="00DD0062">
        <w:rPr>
          <w:rFonts w:asciiTheme="minorBidi" w:hAnsiTheme="minorBidi"/>
          <w:sz w:val="24"/>
          <w:szCs w:val="24"/>
        </w:rPr>
        <w:sym w:font="Symbol" w:char="F073"/>
      </w:r>
      <w:r w:rsidRPr="00DD0062">
        <w:rPr>
          <w:rFonts w:asciiTheme="minorBidi" w:hAnsiTheme="minorBidi"/>
          <w:sz w:val="24"/>
          <w:szCs w:val="24"/>
          <w:vertAlign w:val="superscript"/>
        </w:rPr>
        <w:t>B</w:t>
      </w:r>
      <w:r w:rsidRPr="00DD0062">
        <w:rPr>
          <w:rFonts w:asciiTheme="minorBidi" w:hAnsiTheme="minorBidi"/>
          <w:sz w:val="24"/>
          <w:szCs w:val="24"/>
        </w:rPr>
        <w:t xml:space="preserve">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&lt;EndNote&gt;&lt;Cite&gt;&lt;Author&gt;Zheng&lt;/Author&gt;&lt;Year&gt;2012&lt;/Year&gt;&lt;IDText&gt;The function and regulatory network of WhiB and WhiB-like protein from comparative genomics and systems biology perspectives&lt;/IDText&gt;&lt;DisplayText&gt;(Zheng&lt;style face="italic"&gt; et al.&lt;/style&gt;, 2012)&lt;/DisplayText&gt;&lt;record&gt;&lt;isbn&gt;1085-9195&lt;/isbn&gt;&lt;titles&gt;&lt;title&gt;The function and regulatory network of WhiB and WhiB-like protein from comparative genomics and systems biology perspectives&lt;/title&gt;&lt;secondary-title&gt;Cell biochemistry and biophysics&lt;/secondary-title&gt;&lt;/titles&gt;&lt;pages&gt;103-108&lt;/pages&gt;&lt;number&gt;2&lt;/number&gt;&lt;contributors&gt;&lt;authors&gt;&lt;author&gt;Zheng, Fei&lt;/author&gt;&lt;author&gt;Long, Quanxin&lt;/author&gt;&lt;author&gt;Xie, Jianping&lt;/author&gt;&lt;/authors&gt;&lt;/contributors&gt;&lt;added-date format="utc"&gt;1530125176&lt;/added-date&gt;&lt;ref-type name="Journal Article"&gt;17&lt;/ref-type&gt;&lt;dates&gt;&lt;year&gt;2012&lt;/year&gt;&lt;/dates&gt;&lt;rec-number&gt;496&lt;/rec-number&gt;&lt;last-updated-date format="utc"&gt;1530125176&lt;/last-updated-date&gt;&lt;volume&gt;63&lt;/volume&gt;&lt;/record&gt;&lt;/Cite&gt;&lt;/EndNote&gt;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(Zheng</w:t>
      </w:r>
      <w:r w:rsidRPr="00DD0062">
        <w:rPr>
          <w:rFonts w:asciiTheme="minorBidi" w:hAnsiTheme="minorBidi"/>
          <w:i/>
          <w:noProof/>
          <w:sz w:val="24"/>
          <w:szCs w:val="24"/>
        </w:rPr>
        <w:t xml:space="preserve"> et al.</w:t>
      </w:r>
      <w:r w:rsidRPr="00DD0062">
        <w:rPr>
          <w:rFonts w:asciiTheme="minorBidi" w:hAnsiTheme="minorBidi"/>
          <w:noProof/>
          <w:sz w:val="24"/>
          <w:szCs w:val="24"/>
        </w:rPr>
        <w:t>, 2012)</w:t>
      </w:r>
      <w:r w:rsidRPr="00DD0062">
        <w:rPr>
          <w:rFonts w:asciiTheme="minorBidi" w:hAnsiTheme="minorBidi"/>
          <w:sz w:val="24"/>
          <w:szCs w:val="24"/>
        </w:rPr>
        <w:fldChar w:fldCharType="end"/>
      </w:r>
      <w:r w:rsidRPr="00DD0062">
        <w:rPr>
          <w:rFonts w:asciiTheme="minorBidi" w:hAnsiTheme="minorBidi"/>
          <w:sz w:val="24"/>
          <w:szCs w:val="24"/>
        </w:rPr>
        <w:t xml:space="preserve"> and </w:t>
      </w:r>
      <w:r w:rsidRPr="00DD0062">
        <w:rPr>
          <w:rFonts w:asciiTheme="minorBidi" w:hAnsiTheme="minorBidi"/>
          <w:i/>
          <w:iCs/>
          <w:sz w:val="24"/>
          <w:szCs w:val="24"/>
        </w:rPr>
        <w:t xml:space="preserve">S. coelicolor </w:t>
      </w:r>
      <w:r w:rsidRPr="00DD0062">
        <w:rPr>
          <w:rFonts w:asciiTheme="minorBidi" w:hAnsiTheme="minorBidi"/>
          <w:sz w:val="24"/>
          <w:szCs w:val="24"/>
        </w:rPr>
        <w:t xml:space="preserve">WblC (homolog of </w:t>
      </w:r>
      <w:r w:rsidRPr="00DD0062">
        <w:rPr>
          <w:rFonts w:asciiTheme="minorBidi" w:hAnsiTheme="minorBidi"/>
          <w:i/>
          <w:iCs/>
          <w:sz w:val="24"/>
          <w:szCs w:val="24"/>
        </w:rPr>
        <w:t xml:space="preserve">M. tuberculosis </w:t>
      </w:r>
      <w:r w:rsidRPr="00DD0062">
        <w:rPr>
          <w:rFonts w:asciiTheme="minorBidi" w:hAnsiTheme="minorBidi"/>
          <w:sz w:val="24"/>
          <w:szCs w:val="24"/>
        </w:rPr>
        <w:t xml:space="preserve">WhiB7: </w:t>
      </w:r>
      <w:r w:rsidRPr="00DD0062">
        <w:rPr>
          <w:rFonts w:asciiTheme="minorBidi" w:hAnsiTheme="minorBidi"/>
          <w:sz w:val="24"/>
          <w:szCs w:val="24"/>
        </w:rPr>
        <w:sym w:font="Symbol" w:char="F073"/>
      </w:r>
      <w:r w:rsidRPr="00DD0062">
        <w:rPr>
          <w:rFonts w:asciiTheme="minorBidi" w:hAnsiTheme="minorBidi"/>
          <w:sz w:val="24"/>
          <w:szCs w:val="24"/>
          <w:vertAlign w:val="superscript"/>
        </w:rPr>
        <w:t xml:space="preserve">R </w:t>
      </w:r>
      <w:r w:rsidRPr="00DD0062">
        <w:rPr>
          <w:rFonts w:asciiTheme="minorBidi" w:hAnsiTheme="minorBidi"/>
          <w:sz w:val="24"/>
          <w:szCs w:val="24"/>
        </w:rPr>
        <w:t xml:space="preserve">(homolog of </w:t>
      </w:r>
      <w:r w:rsidRPr="00DD0062">
        <w:rPr>
          <w:rFonts w:asciiTheme="minorBidi" w:hAnsiTheme="minorBidi"/>
          <w:i/>
          <w:iCs/>
          <w:sz w:val="24"/>
          <w:szCs w:val="24"/>
        </w:rPr>
        <w:t xml:space="preserve">K. sedentarius </w:t>
      </w:r>
      <w:r w:rsidRPr="00DD0062">
        <w:rPr>
          <w:rFonts w:asciiTheme="minorBidi" w:hAnsiTheme="minorBidi"/>
          <w:sz w:val="24"/>
          <w:szCs w:val="24"/>
        </w:rPr>
        <w:t>MBB</w:t>
      </w:r>
      <w:r w:rsidR="00AF2A05">
        <w:rPr>
          <w:rFonts w:asciiTheme="minorBidi" w:hAnsiTheme="minorBidi"/>
          <w:sz w:val="24"/>
          <w:szCs w:val="24"/>
        </w:rPr>
        <w:t>13</w:t>
      </w:r>
      <w:r w:rsidRPr="00DD0062">
        <w:rPr>
          <w:rFonts w:asciiTheme="minorBidi" w:hAnsiTheme="minorBidi"/>
          <w:i/>
          <w:iCs/>
          <w:sz w:val="24"/>
          <w:szCs w:val="24"/>
        </w:rPr>
        <w:t xml:space="preserve"> </w:t>
      </w:r>
      <w:r w:rsidRPr="00DD0062">
        <w:rPr>
          <w:rFonts w:asciiTheme="minorBidi" w:hAnsiTheme="minorBidi"/>
          <w:sz w:val="24"/>
          <w:szCs w:val="24"/>
        </w:rPr>
        <w:sym w:font="Symbol" w:char="F073"/>
      </w:r>
      <w:r w:rsidRPr="00DD0062">
        <w:rPr>
          <w:rFonts w:asciiTheme="minorBidi" w:hAnsiTheme="minorBidi"/>
          <w:sz w:val="24"/>
          <w:szCs w:val="24"/>
          <w:vertAlign w:val="superscript"/>
        </w:rPr>
        <w:t>H</w:t>
      </w:r>
      <w:r w:rsidRPr="00DD0062">
        <w:rPr>
          <w:rFonts w:asciiTheme="minorBidi" w:hAnsiTheme="minorBidi"/>
          <w:sz w:val="24"/>
          <w:szCs w:val="24"/>
        </w:rPr>
        <w:t xml:space="preserve">)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&lt;EndNote&gt;&lt;Cite&gt;&lt;Author&gt;Yoo&lt;/Author&gt;&lt;Year&gt;2016&lt;/Year&gt;&lt;IDText&gt;Induction of a stable sigma factor SigR by translation-inhibiting antibiotics confers resistance to antibiotics&lt;/IDText&gt;&lt;DisplayText&gt;(Yoo&lt;style face="italic"&gt; et al.&lt;/style&gt;, 2016)&lt;/DisplayText&gt;&lt;record&gt;&lt;isbn&gt;2045-2322&lt;/isbn&gt;&lt;titles&gt;&lt;title&gt;Induction of a stable sigma factor SigR by translation-inhibiting antibiotics confers resistance to antibiotics&lt;/title&gt;&lt;secondary-title&gt;Scientific reports&lt;/secondary-title&gt;&lt;/titles&gt;&lt;pages&gt;28628&lt;/pages&gt;&lt;contributors&gt;&lt;authors&gt;&lt;author&gt;Yoo, Ji-Sun&lt;/author&gt;&lt;author&gt;Oh, Gyeong-Seok&lt;/author&gt;&lt;author&gt;Ryoo, Sungweon&lt;/author&gt;&lt;author&gt;Roe, Jung-Hye&lt;/author&gt;&lt;/authors&gt;&lt;/contributors&gt;&lt;added-date format="utc"&gt;1530125329&lt;/added-date&gt;&lt;ref-type name="Journal Article"&gt;17&lt;/ref-type&gt;&lt;dates&gt;&lt;year&gt;2016&lt;/year&gt;&lt;/dates&gt;&lt;rec-number&gt;497&lt;/rec-number&gt;&lt;last-updated-date format="utc"&gt;1530125329&lt;/last-updated-date&gt;&lt;volume&gt;6&lt;/volume&gt;&lt;/record&gt;&lt;/Cite&gt;&lt;/EndNote&gt;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(Yoo</w:t>
      </w:r>
      <w:r w:rsidRPr="00DD0062">
        <w:rPr>
          <w:rFonts w:asciiTheme="minorBidi" w:hAnsiTheme="minorBidi"/>
          <w:i/>
          <w:noProof/>
          <w:sz w:val="24"/>
          <w:szCs w:val="24"/>
        </w:rPr>
        <w:t xml:space="preserve"> et al.</w:t>
      </w:r>
      <w:r w:rsidRPr="00DD0062">
        <w:rPr>
          <w:rFonts w:asciiTheme="minorBidi" w:hAnsiTheme="minorBidi"/>
          <w:noProof/>
          <w:sz w:val="24"/>
          <w:szCs w:val="24"/>
        </w:rPr>
        <w:t>, 2016)</w:t>
      </w:r>
      <w:r w:rsidRPr="00DD0062">
        <w:rPr>
          <w:rFonts w:asciiTheme="minorBidi" w:hAnsiTheme="minorBidi"/>
          <w:sz w:val="24"/>
          <w:szCs w:val="24"/>
        </w:rPr>
        <w:fldChar w:fldCharType="end"/>
      </w:r>
      <w:r w:rsidRPr="00DD0062">
        <w:rPr>
          <w:rFonts w:asciiTheme="minorBidi" w:hAnsiTheme="minorBidi"/>
          <w:sz w:val="24"/>
          <w:szCs w:val="24"/>
        </w:rPr>
        <w:t xml:space="preserve">.  The genome of </w:t>
      </w:r>
      <w:r w:rsidRPr="00DD0062">
        <w:rPr>
          <w:rFonts w:asciiTheme="minorBidi" w:hAnsiTheme="minorBidi"/>
          <w:i/>
          <w:iCs/>
          <w:sz w:val="24"/>
          <w:szCs w:val="24"/>
        </w:rPr>
        <w:t>K. sedentarius</w:t>
      </w:r>
      <w:r w:rsidRPr="00DD0062">
        <w:rPr>
          <w:rFonts w:asciiTheme="minorBidi" w:hAnsiTheme="minorBidi"/>
          <w:sz w:val="24"/>
          <w:szCs w:val="24"/>
        </w:rPr>
        <w:t xml:space="preserve"> MBB13 has only four sigma factor encoding genes (A, B, H and J) and four Wbl genes (1, 2, 3 and 7) and therefore provides an opportunity to carry out a comprehensive analysis of the interactions between Wbl proteins and sigma factors in this bacterium.   </w:t>
      </w:r>
    </w:p>
    <w:p w:rsidR="0094186E" w:rsidRPr="00B83383" w:rsidRDefault="0094186E" w:rsidP="0094186E">
      <w:pPr>
        <w:spacing w:after="0" w:line="360" w:lineRule="auto"/>
        <w:jc w:val="both"/>
        <w:rPr>
          <w:rFonts w:asciiTheme="minorBidi" w:hAnsiTheme="minorBidi"/>
          <w:b/>
          <w:bCs/>
          <w:sz w:val="24"/>
          <w:szCs w:val="24"/>
        </w:rPr>
      </w:pPr>
    </w:p>
    <w:p w:rsidR="0094186E" w:rsidRPr="00B83383" w:rsidRDefault="0094186E" w:rsidP="0094186E">
      <w:pPr>
        <w:spacing w:after="0" w:line="360" w:lineRule="auto"/>
        <w:jc w:val="both"/>
        <w:rPr>
          <w:rFonts w:asciiTheme="minorBidi" w:hAnsiTheme="minorBidi"/>
          <w:b/>
          <w:bCs/>
          <w:sz w:val="24"/>
          <w:szCs w:val="24"/>
        </w:rPr>
      </w:pPr>
    </w:p>
    <w:p w:rsidR="0094186E" w:rsidRPr="00B83383" w:rsidRDefault="0094186E" w:rsidP="0094186E">
      <w:pPr>
        <w:spacing w:after="0" w:line="360" w:lineRule="auto"/>
        <w:jc w:val="both"/>
        <w:rPr>
          <w:rFonts w:asciiTheme="minorBidi" w:hAnsiTheme="minorBidi"/>
          <w:b/>
          <w:bCs/>
          <w:sz w:val="24"/>
          <w:szCs w:val="24"/>
        </w:rPr>
      </w:pPr>
    </w:p>
    <w:p w:rsidR="0094186E" w:rsidRDefault="0094186E" w:rsidP="0094186E">
      <w:pPr>
        <w:spacing w:after="0" w:line="360" w:lineRule="auto"/>
        <w:jc w:val="both"/>
        <w:rPr>
          <w:rFonts w:asciiTheme="minorBidi" w:hAnsiTheme="minorBidi"/>
          <w:b/>
          <w:bCs/>
          <w:sz w:val="24"/>
          <w:szCs w:val="24"/>
        </w:rPr>
      </w:pPr>
    </w:p>
    <w:p w:rsidR="0094186E" w:rsidRDefault="0094186E" w:rsidP="0094186E">
      <w:pPr>
        <w:spacing w:after="0" w:line="360" w:lineRule="auto"/>
        <w:jc w:val="both"/>
        <w:rPr>
          <w:rFonts w:asciiTheme="minorBidi" w:hAnsiTheme="minorBidi"/>
          <w:b/>
          <w:bCs/>
          <w:sz w:val="24"/>
          <w:szCs w:val="24"/>
        </w:rPr>
      </w:pPr>
    </w:p>
    <w:p w:rsidR="00DD0062" w:rsidRDefault="00DD0062" w:rsidP="0094186E">
      <w:pPr>
        <w:spacing w:after="0" w:line="360" w:lineRule="auto"/>
        <w:jc w:val="both"/>
        <w:rPr>
          <w:rFonts w:asciiTheme="minorBidi" w:hAnsiTheme="minorBidi"/>
          <w:b/>
          <w:bCs/>
          <w:sz w:val="24"/>
          <w:szCs w:val="24"/>
        </w:rPr>
      </w:pPr>
    </w:p>
    <w:p w:rsidR="0094186E" w:rsidRDefault="0094186E" w:rsidP="0094186E">
      <w:pPr>
        <w:spacing w:after="0" w:line="360" w:lineRule="auto"/>
        <w:jc w:val="both"/>
        <w:rPr>
          <w:rFonts w:asciiTheme="minorBidi" w:hAnsiTheme="minorBidi"/>
          <w:b/>
          <w:bCs/>
          <w:sz w:val="24"/>
          <w:szCs w:val="24"/>
        </w:rPr>
      </w:pPr>
    </w:p>
    <w:p w:rsidR="0094186E" w:rsidRPr="00DD0062" w:rsidRDefault="003C5F10" w:rsidP="00DD0062">
      <w:pPr>
        <w:pStyle w:val="Heading3"/>
        <w:spacing w:line="360" w:lineRule="auto"/>
        <w:rPr>
          <w:rFonts w:asciiTheme="minorBidi" w:hAnsiTheme="minorBidi" w:cstheme="minorBidi"/>
          <w:b/>
          <w:bCs/>
          <w:color w:val="auto"/>
        </w:rPr>
      </w:pPr>
      <w:bookmarkStart w:id="126" w:name="_Toc22242948"/>
      <w:r>
        <w:rPr>
          <w:rFonts w:asciiTheme="minorBidi" w:hAnsiTheme="minorBidi" w:cstheme="minorBidi"/>
          <w:b/>
          <w:bCs/>
          <w:color w:val="auto"/>
        </w:rPr>
        <w:t>6.2</w:t>
      </w:r>
      <w:r w:rsidR="0094186E" w:rsidRPr="00DD0062">
        <w:rPr>
          <w:rFonts w:asciiTheme="minorBidi" w:hAnsiTheme="minorBidi" w:cstheme="minorBidi"/>
          <w:b/>
          <w:bCs/>
          <w:color w:val="auto"/>
        </w:rPr>
        <w:t xml:space="preserve"> Characterization of Wbl:Sigma factors (σ) complexes</w:t>
      </w:r>
      <w:bookmarkEnd w:id="126"/>
    </w:p>
    <w:p w:rsidR="0094186E" w:rsidRPr="00DD0062" w:rsidRDefault="0094186E" w:rsidP="00DD0062">
      <w:pPr>
        <w:pStyle w:val="Heading4"/>
        <w:spacing w:line="360" w:lineRule="auto"/>
        <w:rPr>
          <w:rFonts w:asciiTheme="minorBidi" w:hAnsiTheme="minorBidi" w:cstheme="minorBidi"/>
          <w:b/>
          <w:bCs/>
          <w:i w:val="0"/>
          <w:iCs w:val="0"/>
          <w:color w:val="auto"/>
          <w:sz w:val="24"/>
          <w:szCs w:val="24"/>
        </w:rPr>
      </w:pPr>
      <w:r w:rsidRPr="00DD0062">
        <w:rPr>
          <w:rFonts w:asciiTheme="minorBidi" w:hAnsiTheme="minorBidi" w:cstheme="minorBidi"/>
          <w:b/>
          <w:bCs/>
          <w:i w:val="0"/>
          <w:iCs w:val="0"/>
          <w:color w:val="auto"/>
          <w:sz w:val="24"/>
          <w:szCs w:val="24"/>
        </w:rPr>
        <w:t>6.2.1 Wbl proteins interact with region 4.0 of SigA (</w:t>
      </w:r>
      <w:r w:rsidRPr="00DD0062">
        <w:rPr>
          <w:rFonts w:asciiTheme="minorBidi" w:hAnsiTheme="minorBidi" w:cstheme="minorBidi"/>
          <w:b/>
          <w:bCs/>
          <w:i w:val="0"/>
          <w:iCs w:val="0"/>
          <w:color w:val="auto"/>
          <w:sz w:val="24"/>
          <w:szCs w:val="24"/>
        </w:rPr>
        <w:sym w:font="Symbol" w:char="F073"/>
      </w:r>
      <w:r w:rsidRPr="00DD0062">
        <w:rPr>
          <w:rFonts w:asciiTheme="minorBidi" w:hAnsiTheme="minorBidi" w:cstheme="minorBidi"/>
          <w:b/>
          <w:bCs/>
          <w:i w:val="0"/>
          <w:iCs w:val="0"/>
          <w:color w:val="auto"/>
          <w:sz w:val="24"/>
          <w:szCs w:val="24"/>
          <w:vertAlign w:val="superscript"/>
        </w:rPr>
        <w:t>A</w:t>
      </w:r>
      <w:r w:rsidRPr="00DD0062">
        <w:rPr>
          <w:rFonts w:asciiTheme="minorBidi" w:hAnsiTheme="minorBidi" w:cstheme="minorBidi"/>
          <w:b/>
          <w:bCs/>
          <w:i w:val="0"/>
          <w:iCs w:val="0"/>
          <w:color w:val="auto"/>
          <w:sz w:val="24"/>
          <w:szCs w:val="24"/>
        </w:rPr>
        <w:t>)</w:t>
      </w:r>
    </w:p>
    <w:p w:rsidR="0094186E" w:rsidRPr="00DD0062" w:rsidRDefault="0094186E" w:rsidP="00DD0062">
      <w:pPr>
        <w:spacing w:after="0" w:line="360" w:lineRule="auto"/>
        <w:ind w:firstLine="720"/>
        <w:jc w:val="both"/>
        <w:rPr>
          <w:rFonts w:asciiTheme="minorBidi" w:hAnsiTheme="minorBidi"/>
          <w:sz w:val="24"/>
          <w:szCs w:val="24"/>
        </w:rPr>
      </w:pPr>
      <w:r w:rsidRPr="00DD0062">
        <w:rPr>
          <w:rFonts w:asciiTheme="minorBidi" w:hAnsiTheme="minorBidi"/>
          <w:sz w:val="24"/>
          <w:szCs w:val="24"/>
        </w:rPr>
        <w:t>Interaction between Wbl proteins and sigma factors (</w:t>
      </w:r>
      <w:r w:rsidRPr="00DD0062">
        <w:rPr>
          <w:rFonts w:asciiTheme="minorBidi" w:hAnsiTheme="minorBidi"/>
          <w:sz w:val="24"/>
          <w:szCs w:val="24"/>
        </w:rPr>
        <w:sym w:font="Symbol" w:char="F073"/>
      </w:r>
      <w:r w:rsidRPr="00DD0062">
        <w:rPr>
          <w:rFonts w:asciiTheme="minorBidi" w:hAnsiTheme="minorBidi"/>
          <w:sz w:val="24"/>
          <w:szCs w:val="24"/>
        </w:rPr>
        <w:t xml:space="preserve">) A, B, H and J of </w:t>
      </w:r>
      <w:r w:rsidRPr="00DD0062">
        <w:rPr>
          <w:rFonts w:asciiTheme="minorBidi" w:hAnsiTheme="minorBidi"/>
          <w:i/>
          <w:iCs/>
          <w:sz w:val="24"/>
          <w:szCs w:val="24"/>
        </w:rPr>
        <w:t xml:space="preserve">K. </w:t>
      </w:r>
      <w:r w:rsidR="009848B5">
        <w:rPr>
          <w:rFonts w:asciiTheme="minorBidi" w:hAnsiTheme="minorBidi"/>
          <w:i/>
          <w:iCs/>
          <w:sz w:val="24"/>
          <w:szCs w:val="24"/>
        </w:rPr>
        <w:t>sedentarius</w:t>
      </w:r>
      <w:r w:rsidRPr="00DD0062">
        <w:rPr>
          <w:rFonts w:asciiTheme="minorBidi" w:hAnsiTheme="minorBidi"/>
          <w:sz w:val="24"/>
          <w:szCs w:val="24"/>
        </w:rPr>
        <w:t xml:space="preserve"> MBB13 was carried out using the Bacterial Adenylate Cyclase Two-Hybrid System (BATCH).  BACTH was used as an </w:t>
      </w:r>
      <w:r w:rsidRPr="00DD0062">
        <w:rPr>
          <w:rFonts w:asciiTheme="minorBidi" w:hAnsiTheme="minorBidi"/>
          <w:i/>
          <w:iCs/>
          <w:sz w:val="24"/>
          <w:szCs w:val="24"/>
        </w:rPr>
        <w:t>E. coli</w:t>
      </w:r>
      <w:r w:rsidRPr="00DD0062">
        <w:rPr>
          <w:rFonts w:asciiTheme="minorBidi" w:hAnsiTheme="minorBidi"/>
          <w:sz w:val="24"/>
          <w:szCs w:val="24"/>
        </w:rPr>
        <w:t xml:space="preserve">-based </w:t>
      </w:r>
      <w:r w:rsidRPr="00DD0062">
        <w:rPr>
          <w:rFonts w:asciiTheme="minorBidi" w:hAnsiTheme="minorBidi"/>
          <w:i/>
          <w:iCs/>
          <w:sz w:val="24"/>
          <w:szCs w:val="24"/>
        </w:rPr>
        <w:t>in vivo</w:t>
      </w:r>
      <w:r w:rsidRPr="00DD0062">
        <w:rPr>
          <w:rFonts w:asciiTheme="minorBidi" w:hAnsiTheme="minorBidi"/>
          <w:sz w:val="24"/>
          <w:szCs w:val="24"/>
        </w:rPr>
        <w:t xml:space="preserve"> assay for screening protein-protein interaction based on the reconstitution of complementary fragments (T25 and T18) of adenylate cyclase (CyaA) catalytic domains from </w:t>
      </w:r>
      <w:r w:rsidRPr="00DD0062">
        <w:rPr>
          <w:rFonts w:asciiTheme="minorBidi" w:hAnsiTheme="minorBidi"/>
          <w:i/>
          <w:iCs/>
          <w:sz w:val="24"/>
          <w:szCs w:val="24"/>
        </w:rPr>
        <w:t>Bordetella pertussis</w:t>
      </w:r>
      <w:r w:rsidRPr="00DD0062">
        <w:rPr>
          <w:rFonts w:asciiTheme="minorBidi" w:hAnsiTheme="minorBidi"/>
          <w:sz w:val="24"/>
          <w:szCs w:val="24"/>
        </w:rPr>
        <w:t xml:space="preserve"> (Figure 5.17)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&lt;EndNote&gt;&lt;Cite&gt;&lt;Author&gt;Karimova&lt;/Author&gt;&lt;Year&gt;1998&lt;/Year&gt;&lt;IDText&gt;A bacterial two-hybrid system based on a reconstituted signal transduction pathway&lt;/IDText&gt;&lt;DisplayText&gt;(Karimova&lt;style face="italic"&gt; et al.&lt;/style&gt;, 1998)&lt;/DisplayText&gt;&lt;record&gt;&lt;isbn&gt;0027-8424&lt;/isbn&gt;&lt;titles&gt;&lt;title&gt;A bacterial two-hybrid system based on a reconstituted signal transduction pathway&lt;/title&gt;&lt;secondary-title&gt;Proceedings of the National Academy of Sciences&lt;/secondary-title&gt;&lt;/titles&gt;&lt;pages&gt;5752-5756&lt;/pages&gt;&lt;number&gt;10&lt;/number&gt;&lt;contributors&gt;&lt;authors&gt;&lt;author&gt;Karimova, Gouzel&lt;/author&gt;&lt;author&gt;Pidoux, Josette&lt;/author&gt;&lt;author&gt;Ullmann, Agnes&lt;/author&gt;&lt;author&gt;Ladant, Daniel&lt;/author&gt;&lt;/authors&gt;&lt;/contributors&gt;&lt;added-date format="utc"&gt;1523208585&lt;/added-date&gt;&lt;ref-type name="Journal Article"&gt;17&lt;/ref-type&gt;&lt;dates&gt;&lt;year&gt;1998&lt;/year&gt;&lt;/dates&gt;&lt;rec-number&gt;482&lt;/rec-number&gt;&lt;last-updated-date format="utc"&gt;1523208585&lt;/last-updated-date&gt;&lt;volume&gt;95&lt;/volume&gt;&lt;/record&gt;&lt;/Cite&gt;&lt;/EndNote&gt;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(Karimova</w:t>
      </w:r>
      <w:r w:rsidRPr="00DD0062">
        <w:rPr>
          <w:rFonts w:asciiTheme="minorBidi" w:hAnsiTheme="minorBidi"/>
          <w:i/>
          <w:noProof/>
          <w:sz w:val="24"/>
          <w:szCs w:val="24"/>
        </w:rPr>
        <w:t xml:space="preserve"> et al.</w:t>
      </w:r>
      <w:r w:rsidRPr="00DD0062">
        <w:rPr>
          <w:rFonts w:asciiTheme="minorBidi" w:hAnsiTheme="minorBidi"/>
          <w:noProof/>
          <w:sz w:val="24"/>
          <w:szCs w:val="24"/>
        </w:rPr>
        <w:t>, 1998)</w:t>
      </w:r>
      <w:r w:rsidRPr="00DD0062">
        <w:rPr>
          <w:rFonts w:asciiTheme="minorBidi" w:hAnsiTheme="minorBidi"/>
          <w:sz w:val="24"/>
          <w:szCs w:val="24"/>
        </w:rPr>
        <w:fldChar w:fldCharType="end"/>
      </w:r>
      <w:r w:rsidRPr="00DD0062">
        <w:rPr>
          <w:rFonts w:asciiTheme="minorBidi" w:hAnsiTheme="minorBidi"/>
          <w:sz w:val="24"/>
          <w:szCs w:val="24"/>
        </w:rPr>
        <w:t>.  Interaction between the two fragments causes cyclic AMP (cAMP) synthesis which then binds to the catabolite activator protein (CAP also known as cAMP receptor protein ‘CRP’) resulting in DNA-binding at CAP dependent promoters.  This change in gene expression can be detected (maltose and lactose utilization) using indicator media (Fig 6.1).</w:t>
      </w: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Default="0094186E" w:rsidP="0094186E">
      <w:pPr>
        <w:spacing w:after="0" w:line="360" w:lineRule="auto"/>
        <w:jc w:val="both"/>
        <w:rPr>
          <w:rFonts w:ascii="Calibri Light" w:hAnsi="Calibri Light"/>
          <w:sz w:val="26"/>
          <w:szCs w:val="26"/>
        </w:rPr>
      </w:pPr>
    </w:p>
    <w:p w:rsidR="0094186E" w:rsidRPr="005A139C" w:rsidRDefault="0094186E" w:rsidP="0094186E">
      <w:pPr>
        <w:spacing w:after="0" w:line="360" w:lineRule="auto"/>
        <w:jc w:val="both"/>
        <w:rPr>
          <w:rFonts w:ascii="Calibri Light" w:hAnsi="Calibri Light"/>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5A139C" w:rsidTr="00A319A8">
        <w:tc>
          <w:tcPr>
            <w:tcW w:w="9016" w:type="dxa"/>
          </w:tcPr>
          <w:p w:rsidR="0094186E" w:rsidRPr="005A139C" w:rsidRDefault="0094186E" w:rsidP="00A319A8">
            <w:pPr>
              <w:jc w:val="center"/>
              <w:rPr>
                <w:rFonts w:ascii="Calibri Light" w:hAnsi="Calibri Light"/>
              </w:rPr>
            </w:pPr>
            <w:r w:rsidRPr="005A139C">
              <w:rPr>
                <w:rFonts w:ascii="Calibri Light" w:hAnsi="Calibri Light"/>
                <w:noProof/>
                <w:lang w:eastAsia="en-GB"/>
              </w:rPr>
              <w:lastRenderedPageBreak/>
              <w:drawing>
                <wp:inline distT="0" distB="0" distL="0" distR="0" wp14:anchorId="3D97E306" wp14:editId="06ED2FC1">
                  <wp:extent cx="5414838" cy="3045771"/>
                  <wp:effectExtent l="0" t="0" r="0" b="2540"/>
                  <wp:docPr id="30730" name="Picture 3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5516954" cy="3103210"/>
                          </a:xfrm>
                          <a:prstGeom prst="rect">
                            <a:avLst/>
                          </a:prstGeom>
                        </pic:spPr>
                      </pic:pic>
                    </a:graphicData>
                  </a:graphic>
                </wp:inline>
              </w:drawing>
            </w:r>
          </w:p>
        </w:tc>
      </w:tr>
      <w:tr w:rsidR="0094186E" w:rsidRPr="005A139C" w:rsidTr="00A319A8">
        <w:tc>
          <w:tcPr>
            <w:tcW w:w="9016" w:type="dxa"/>
          </w:tcPr>
          <w:p w:rsidR="0094186E" w:rsidRPr="00DD0062" w:rsidRDefault="0094186E" w:rsidP="00A319A8">
            <w:pPr>
              <w:spacing w:line="276" w:lineRule="auto"/>
              <w:jc w:val="both"/>
              <w:rPr>
                <w:rFonts w:asciiTheme="minorBidi" w:hAnsiTheme="minorBidi"/>
                <w:sz w:val="20"/>
                <w:szCs w:val="20"/>
              </w:rPr>
            </w:pPr>
            <w:bookmarkStart w:id="127" w:name="_Toc15250900"/>
            <w:r w:rsidRPr="00183B7F">
              <w:rPr>
                <w:rStyle w:val="ListoffiguresChar"/>
              </w:rPr>
              <w:t>Fig. 6.1: Diagram of the two hybrid BACTH system.</w:t>
            </w:r>
            <w:bookmarkEnd w:id="127"/>
            <w:r w:rsidRPr="00DD0062">
              <w:rPr>
                <w:rFonts w:asciiTheme="minorBidi" w:hAnsiTheme="minorBidi"/>
                <w:sz w:val="20"/>
                <w:szCs w:val="20"/>
              </w:rPr>
              <w:t xml:space="preserve">  When the catalytic domain fragments (T25 and T18) of </w:t>
            </w:r>
            <w:r w:rsidRPr="00DD0062">
              <w:rPr>
                <w:rFonts w:asciiTheme="minorBidi" w:hAnsiTheme="minorBidi"/>
                <w:i/>
                <w:iCs/>
                <w:sz w:val="20"/>
                <w:szCs w:val="20"/>
              </w:rPr>
              <w:t>Bordetella pertussis</w:t>
            </w:r>
            <w:r w:rsidRPr="00DD0062">
              <w:rPr>
                <w:rFonts w:asciiTheme="minorBidi" w:hAnsiTheme="minorBidi"/>
                <w:sz w:val="20"/>
                <w:szCs w:val="20"/>
              </w:rPr>
              <w:t xml:space="preserve"> adenylate cyclase are expressed as a full length protein (1-399 amino acid fused together) in </w:t>
            </w:r>
            <w:r w:rsidRPr="00DD0062">
              <w:rPr>
                <w:rFonts w:asciiTheme="minorBidi" w:hAnsiTheme="minorBidi"/>
                <w:i/>
                <w:iCs/>
                <w:sz w:val="20"/>
                <w:szCs w:val="20"/>
              </w:rPr>
              <w:t xml:space="preserve">Escherichia coli, </w:t>
            </w:r>
            <w:r w:rsidRPr="00DD0062">
              <w:rPr>
                <w:rFonts w:asciiTheme="minorBidi" w:hAnsiTheme="minorBidi"/>
                <w:sz w:val="20"/>
                <w:szCs w:val="20"/>
              </w:rPr>
              <w:t>it</w:t>
            </w:r>
            <w:r w:rsidRPr="00DD0062">
              <w:rPr>
                <w:rFonts w:asciiTheme="minorBidi" w:hAnsiTheme="minorBidi"/>
                <w:i/>
                <w:iCs/>
                <w:sz w:val="20"/>
                <w:szCs w:val="20"/>
              </w:rPr>
              <w:t xml:space="preserve"> </w:t>
            </w:r>
            <w:r w:rsidRPr="00DD0062">
              <w:rPr>
                <w:rFonts w:asciiTheme="minorBidi" w:hAnsiTheme="minorBidi"/>
                <w:sz w:val="20"/>
                <w:szCs w:val="20"/>
              </w:rPr>
              <w:t>generate</w:t>
            </w:r>
            <w:r w:rsidR="00255CDE">
              <w:rPr>
                <w:rFonts w:asciiTheme="minorBidi" w:hAnsiTheme="minorBidi"/>
                <w:sz w:val="20"/>
                <w:szCs w:val="20"/>
              </w:rPr>
              <w:t>s</w:t>
            </w:r>
            <w:r w:rsidRPr="00DD0062">
              <w:rPr>
                <w:rFonts w:asciiTheme="minorBidi" w:hAnsiTheme="minorBidi"/>
                <w:sz w:val="20"/>
                <w:szCs w:val="20"/>
              </w:rPr>
              <w:t xml:space="preserve"> cAMP, but if the two fragments </w:t>
            </w:r>
            <w:r w:rsidR="00255CDE">
              <w:rPr>
                <w:rFonts w:asciiTheme="minorBidi" w:hAnsiTheme="minorBidi"/>
                <w:sz w:val="20"/>
                <w:szCs w:val="20"/>
              </w:rPr>
              <w:t xml:space="preserve">are </w:t>
            </w:r>
            <w:r w:rsidRPr="00DD0062">
              <w:rPr>
                <w:rFonts w:asciiTheme="minorBidi" w:hAnsiTheme="minorBidi"/>
                <w:sz w:val="20"/>
                <w:szCs w:val="20"/>
              </w:rPr>
              <w:t xml:space="preserve">expressed separately, no cAMP is produced.  When interaction occurs between two genetically fused interacting proteins (X and Y), the adenylate cyclase catalytic domain fragments come close enough to restore cAMP synthesis.  Cyclic AMP binds CAP (CRP) to permit binding at specific promoters in </w:t>
            </w:r>
            <w:r w:rsidRPr="00DD0062">
              <w:rPr>
                <w:rFonts w:asciiTheme="minorBidi" w:hAnsiTheme="minorBidi"/>
                <w:i/>
                <w:iCs/>
                <w:sz w:val="20"/>
                <w:szCs w:val="20"/>
              </w:rPr>
              <w:t>E. coli</w:t>
            </w:r>
            <w:r w:rsidRPr="00DD0062">
              <w:rPr>
                <w:rFonts w:asciiTheme="minorBidi" w:hAnsiTheme="minorBidi"/>
                <w:sz w:val="20"/>
                <w:szCs w:val="20"/>
              </w:rPr>
              <w:t xml:space="preserve"> </w:t>
            </w:r>
            <w:r w:rsidRPr="00DD0062">
              <w:rPr>
                <w:rFonts w:asciiTheme="minorBidi" w:hAnsiTheme="minorBidi"/>
                <w:i/>
                <w:iCs/>
                <w:sz w:val="20"/>
                <w:szCs w:val="20"/>
              </w:rPr>
              <w:t>∆cya</w:t>
            </w:r>
            <w:r w:rsidRPr="00DD0062">
              <w:rPr>
                <w:rFonts w:asciiTheme="minorBidi" w:hAnsiTheme="minorBidi"/>
                <w:sz w:val="20"/>
                <w:szCs w:val="20"/>
              </w:rPr>
              <w:t xml:space="preserve"> such as the </w:t>
            </w:r>
            <w:r w:rsidRPr="00DD0062">
              <w:rPr>
                <w:rFonts w:asciiTheme="minorBidi" w:hAnsiTheme="minorBidi"/>
                <w:i/>
                <w:iCs/>
                <w:sz w:val="20"/>
                <w:szCs w:val="20"/>
              </w:rPr>
              <w:t>lac</w:t>
            </w:r>
            <w:r w:rsidRPr="00DD0062">
              <w:rPr>
                <w:rFonts w:asciiTheme="minorBidi" w:hAnsiTheme="minorBidi"/>
                <w:sz w:val="20"/>
                <w:szCs w:val="20"/>
              </w:rPr>
              <w:t xml:space="preserve"> operon, which leads to a transcription of the reporter gene (</w:t>
            </w:r>
            <w:r w:rsidRPr="00DD0062">
              <w:rPr>
                <w:rFonts w:asciiTheme="minorBidi" w:hAnsiTheme="minorBidi"/>
                <w:i/>
                <w:iCs/>
                <w:sz w:val="20"/>
                <w:szCs w:val="20"/>
              </w:rPr>
              <w:t>lacZ</w:t>
            </w:r>
            <w:r w:rsidRPr="00DD0062">
              <w:rPr>
                <w:rFonts w:asciiTheme="minorBidi" w:hAnsiTheme="minorBidi"/>
                <w:sz w:val="20"/>
                <w:szCs w:val="20"/>
              </w:rPr>
              <w:t xml:space="preserve">).  Diagram was adapted from </w:t>
            </w:r>
            <w:r w:rsidRPr="00DD0062">
              <w:rPr>
                <w:rFonts w:asciiTheme="minorBidi" w:hAnsiTheme="minorBidi"/>
                <w:sz w:val="20"/>
                <w:szCs w:val="20"/>
              </w:rPr>
              <w:fldChar w:fldCharType="begin"/>
            </w:r>
            <w:r w:rsidRPr="00DD0062">
              <w:rPr>
                <w:rFonts w:asciiTheme="minorBidi" w:hAnsiTheme="minorBidi"/>
                <w:sz w:val="20"/>
                <w:szCs w:val="20"/>
              </w:rPr>
              <w:instrText xml:space="preserve"> ADDIN EN.CITE &lt;EndNote&gt;&lt;Cite&gt;&lt;Author&gt;Karimova&lt;/Author&gt;&lt;Year&gt;1998&lt;/Year&gt;&lt;IDText&gt;A bacterial two-hybrid system based on a reconstituted signal transduction pathway&lt;/IDText&gt;&lt;DisplayText&gt;(Karimova&lt;style face="italic"&gt; et al.&lt;/style&gt;, 1998)&lt;/DisplayText&gt;&lt;record&gt;&lt;isbn&gt;0027-8424&lt;/isbn&gt;&lt;titles&gt;&lt;title&gt;A bacterial two-hybrid system based on a reconstituted signal transduction pathway&lt;/title&gt;&lt;secondary-title&gt;Proceedings of the National Academy of Sciences&lt;/secondary-title&gt;&lt;/titles&gt;&lt;pages&gt;5752-5756&lt;/pages&gt;&lt;number&gt;10&lt;/number&gt;&lt;contributors&gt;&lt;authors&gt;&lt;author&gt;Karimova, Gouzel&lt;/author&gt;&lt;author&gt;Pidoux, Josette&lt;/author&gt;&lt;author&gt;Ullmann, Agnes&lt;/author&gt;&lt;author&gt;Ladant, Daniel&lt;/author&gt;&lt;/authors&gt;&lt;/contributors&gt;&lt;added-date format="utc"&gt;1523194185&lt;/added-date&gt;&lt;ref-type name="Journal Article"&gt;17&lt;/ref-type&gt;&lt;dates&gt;&lt;year&gt;1998&lt;/year&gt;&lt;/dates&gt;&lt;rec-number&gt;482&lt;/rec-number&gt;&lt;last-updated-date format="utc"&gt;1523194185&lt;/last-updated-date&gt;&lt;volume&gt;95&lt;/volume&gt;&lt;/record&gt;&lt;/Cite&gt;&lt;/EndNote&gt;</w:instrText>
            </w:r>
            <w:r w:rsidRPr="00DD0062">
              <w:rPr>
                <w:rFonts w:asciiTheme="minorBidi" w:hAnsiTheme="minorBidi"/>
                <w:sz w:val="20"/>
                <w:szCs w:val="20"/>
              </w:rPr>
              <w:fldChar w:fldCharType="separate"/>
            </w:r>
            <w:r w:rsidRPr="00DD0062">
              <w:rPr>
                <w:rFonts w:asciiTheme="minorBidi" w:hAnsiTheme="minorBidi"/>
                <w:noProof/>
                <w:sz w:val="20"/>
                <w:szCs w:val="20"/>
              </w:rPr>
              <w:t>(Karimova</w:t>
            </w:r>
            <w:r w:rsidRPr="00DD0062">
              <w:rPr>
                <w:rFonts w:asciiTheme="minorBidi" w:hAnsiTheme="minorBidi"/>
                <w:i/>
                <w:noProof/>
                <w:sz w:val="20"/>
                <w:szCs w:val="20"/>
              </w:rPr>
              <w:t xml:space="preserve"> et al.</w:t>
            </w:r>
            <w:r w:rsidRPr="00DD0062">
              <w:rPr>
                <w:rFonts w:asciiTheme="minorBidi" w:hAnsiTheme="minorBidi"/>
                <w:noProof/>
                <w:sz w:val="20"/>
                <w:szCs w:val="20"/>
              </w:rPr>
              <w:t>, 1998)</w:t>
            </w:r>
            <w:r w:rsidRPr="00DD0062">
              <w:rPr>
                <w:rFonts w:asciiTheme="minorBidi" w:hAnsiTheme="minorBidi"/>
                <w:sz w:val="20"/>
                <w:szCs w:val="20"/>
              </w:rPr>
              <w:fldChar w:fldCharType="end"/>
            </w:r>
            <w:r w:rsidRPr="00DD0062">
              <w:rPr>
                <w:rFonts w:asciiTheme="minorBidi" w:hAnsiTheme="minorBidi"/>
                <w:sz w:val="20"/>
                <w:szCs w:val="20"/>
              </w:rPr>
              <w:t>.</w:t>
            </w:r>
          </w:p>
        </w:tc>
      </w:tr>
    </w:tbl>
    <w:p w:rsidR="0094186E" w:rsidRDefault="0094186E" w:rsidP="0094186E">
      <w:pPr>
        <w:jc w:val="both"/>
        <w:rPr>
          <w:rFonts w:ascii="Calibri Light" w:hAnsi="Calibri Light"/>
          <w:sz w:val="24"/>
          <w:szCs w:val="24"/>
        </w:rPr>
      </w:pPr>
    </w:p>
    <w:p w:rsidR="0094186E" w:rsidRPr="005A139C" w:rsidRDefault="0094186E" w:rsidP="0094186E">
      <w:pPr>
        <w:jc w:val="both"/>
        <w:rPr>
          <w:rFonts w:ascii="Calibri Light" w:hAnsi="Calibri Light"/>
          <w:sz w:val="24"/>
          <w:szCs w:val="24"/>
        </w:rPr>
      </w:pPr>
    </w:p>
    <w:p w:rsidR="0094186E" w:rsidRPr="00DD0062" w:rsidRDefault="0094186E" w:rsidP="00070E3C">
      <w:pPr>
        <w:spacing w:line="360" w:lineRule="auto"/>
        <w:ind w:firstLine="720"/>
        <w:jc w:val="both"/>
        <w:rPr>
          <w:rFonts w:asciiTheme="minorBidi" w:hAnsiTheme="minorBidi"/>
          <w:sz w:val="24"/>
          <w:szCs w:val="24"/>
        </w:rPr>
      </w:pPr>
      <w:r w:rsidRPr="00DD0062">
        <w:rPr>
          <w:rFonts w:asciiTheme="minorBidi" w:hAnsiTheme="minorBidi"/>
          <w:sz w:val="24"/>
          <w:szCs w:val="24"/>
        </w:rPr>
        <w:t>A comprehensive interaction analysis for K.</w:t>
      </w:r>
      <w:r w:rsidRPr="00DD0062">
        <w:rPr>
          <w:rFonts w:asciiTheme="minorBidi" w:hAnsiTheme="minorBidi"/>
          <w:i/>
          <w:iCs/>
          <w:sz w:val="24"/>
          <w:szCs w:val="24"/>
        </w:rPr>
        <w:t xml:space="preserve"> </w:t>
      </w:r>
      <w:r w:rsidR="009848B5">
        <w:rPr>
          <w:rFonts w:asciiTheme="minorBidi" w:hAnsiTheme="minorBidi"/>
          <w:i/>
          <w:iCs/>
          <w:sz w:val="24"/>
          <w:szCs w:val="24"/>
        </w:rPr>
        <w:t>sedentarius</w:t>
      </w:r>
      <w:r w:rsidRPr="00DD0062">
        <w:rPr>
          <w:rFonts w:asciiTheme="minorBidi" w:hAnsiTheme="minorBidi"/>
          <w:sz w:val="24"/>
          <w:szCs w:val="24"/>
        </w:rPr>
        <w:t xml:space="preserve"> MBB13 WhiB proteins and sigma factors was carried out by transforming </w:t>
      </w:r>
      <w:r w:rsidRPr="00DD0062">
        <w:rPr>
          <w:rFonts w:asciiTheme="minorBidi" w:hAnsiTheme="minorBidi"/>
          <w:i/>
          <w:iCs/>
          <w:sz w:val="24"/>
          <w:szCs w:val="24"/>
        </w:rPr>
        <w:t>E. coli</w:t>
      </w:r>
      <w:r w:rsidRPr="00DD0062">
        <w:rPr>
          <w:rFonts w:asciiTheme="minorBidi" w:hAnsiTheme="minorBidi"/>
          <w:sz w:val="24"/>
          <w:szCs w:val="24"/>
        </w:rPr>
        <w:t xml:space="preserve"> BTH101 (∆</w:t>
      </w:r>
      <w:r w:rsidRPr="00DD0062">
        <w:rPr>
          <w:rFonts w:asciiTheme="minorBidi" w:hAnsiTheme="minorBidi"/>
          <w:i/>
          <w:sz w:val="24"/>
          <w:szCs w:val="24"/>
        </w:rPr>
        <w:t>cya</w:t>
      </w:r>
      <w:r w:rsidRPr="00DD0062">
        <w:rPr>
          <w:rFonts w:asciiTheme="minorBidi" w:hAnsiTheme="minorBidi"/>
          <w:sz w:val="24"/>
          <w:szCs w:val="24"/>
        </w:rPr>
        <w:t>) with plasmids encoding either T25-WhiB1, 2, 3 or 7, and one of T18-sigma A, B, H or J  (Fig 6.2.</w:t>
      </w:r>
      <w:r w:rsidRPr="00DD0062">
        <w:rPr>
          <w:rFonts w:asciiTheme="minorBidi" w:hAnsiTheme="minorBidi"/>
          <w:i/>
          <w:iCs/>
          <w:sz w:val="24"/>
          <w:szCs w:val="24"/>
        </w:rPr>
        <w:t>a</w:t>
      </w:r>
      <w:r w:rsidRPr="00DD0062">
        <w:rPr>
          <w:rFonts w:asciiTheme="minorBidi" w:hAnsiTheme="minorBidi"/>
          <w:sz w:val="24"/>
          <w:szCs w:val="24"/>
        </w:rPr>
        <w:t>) (Section 2.</w:t>
      </w:r>
      <w:r w:rsidR="00070E3C">
        <w:rPr>
          <w:rFonts w:asciiTheme="minorBidi" w:hAnsiTheme="minorBidi"/>
          <w:sz w:val="24"/>
          <w:szCs w:val="24"/>
        </w:rPr>
        <w:t>6</w:t>
      </w:r>
      <w:r w:rsidRPr="00DD0062">
        <w:rPr>
          <w:rFonts w:asciiTheme="minorBidi" w:hAnsiTheme="minorBidi"/>
          <w:sz w:val="24"/>
          <w:szCs w:val="24"/>
        </w:rPr>
        <w:t xml:space="preserve">.7).  Transformed cells were grown on indicator media, MacConkey/maltose (Section 2.3.3.1) and Luria-Bertani broth containing X-gal (Section 2.3.3.2) and IPTG for induction.  The positive control was pKT25-zip and pUT18-zip strain.  The negative control contained the empty vectors encoding the T25 and T18 fragments.  Interaction plates were incubated for ~30 h at 30°C. The positive and negative colonies on MacConkey medium were red and white, and blue and white for Luria-Bertani broth-X-gal medium, respectively.  The results suggested that all Wbl proteins interacted with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–CTD, but not with with </w:t>
      </w:r>
      <w:r w:rsidRPr="00DD0062">
        <w:rPr>
          <w:rFonts w:asciiTheme="minorBidi" w:hAnsiTheme="minorBidi"/>
          <w:sz w:val="24"/>
          <w:szCs w:val="24"/>
        </w:rPr>
        <w:sym w:font="Symbol" w:char="F073"/>
      </w:r>
      <w:r w:rsidRPr="00DD0062">
        <w:rPr>
          <w:rFonts w:asciiTheme="minorBidi" w:hAnsiTheme="minorBidi"/>
          <w:sz w:val="24"/>
          <w:szCs w:val="24"/>
          <w:vertAlign w:val="superscript"/>
        </w:rPr>
        <w:t>B</w:t>
      </w:r>
      <w:r w:rsidRPr="00DD0062">
        <w:rPr>
          <w:rFonts w:asciiTheme="minorBidi" w:hAnsiTheme="minorBidi"/>
          <w:sz w:val="24"/>
          <w:szCs w:val="24"/>
        </w:rPr>
        <w:t xml:space="preserve">, </w:t>
      </w:r>
      <w:r w:rsidRPr="00DD0062">
        <w:rPr>
          <w:rFonts w:asciiTheme="minorBidi" w:hAnsiTheme="minorBidi"/>
          <w:sz w:val="24"/>
          <w:szCs w:val="24"/>
        </w:rPr>
        <w:sym w:font="Symbol" w:char="F073"/>
      </w:r>
      <w:r w:rsidRPr="00DD0062">
        <w:rPr>
          <w:rFonts w:asciiTheme="minorBidi" w:hAnsiTheme="minorBidi"/>
          <w:sz w:val="24"/>
          <w:szCs w:val="24"/>
          <w:vertAlign w:val="superscript"/>
        </w:rPr>
        <w:t>H</w:t>
      </w:r>
      <w:r w:rsidRPr="00DD0062">
        <w:rPr>
          <w:rFonts w:asciiTheme="minorBidi" w:hAnsiTheme="minorBidi"/>
          <w:sz w:val="24"/>
          <w:szCs w:val="24"/>
        </w:rPr>
        <w:t xml:space="preserve"> and </w:t>
      </w:r>
      <w:r w:rsidRPr="00DD0062">
        <w:rPr>
          <w:rFonts w:asciiTheme="minorBidi" w:hAnsiTheme="minorBidi"/>
          <w:sz w:val="24"/>
          <w:szCs w:val="24"/>
        </w:rPr>
        <w:sym w:font="Symbol" w:char="F073"/>
      </w:r>
      <w:r w:rsidRPr="00DD0062">
        <w:rPr>
          <w:rFonts w:asciiTheme="minorBidi" w:hAnsiTheme="minorBidi"/>
          <w:sz w:val="24"/>
          <w:szCs w:val="24"/>
          <w:vertAlign w:val="superscript"/>
        </w:rPr>
        <w:t>J</w:t>
      </w:r>
      <w:r w:rsidRPr="00DD0062">
        <w:rPr>
          <w:rFonts w:asciiTheme="minorBidi" w:hAnsiTheme="minorBidi"/>
          <w:sz w:val="24"/>
          <w:szCs w:val="24"/>
        </w:rPr>
        <w:t>.   (Fig. 6.2.</w:t>
      </w:r>
      <w:r w:rsidRPr="00DD0062">
        <w:rPr>
          <w:rFonts w:asciiTheme="minorBidi" w:hAnsiTheme="minorBidi"/>
          <w:i/>
          <w:iCs/>
          <w:sz w:val="24"/>
          <w:szCs w:val="24"/>
        </w:rPr>
        <w:t>b</w:t>
      </w:r>
      <w:r w:rsidRPr="00DD0062">
        <w:rPr>
          <w:rFonts w:asciiTheme="minorBidi" w:hAnsiTheme="minorBidi"/>
          <w:sz w:val="24"/>
          <w:szCs w:val="24"/>
        </w:rPr>
        <w:t>.</w:t>
      </w:r>
      <w:r w:rsidRPr="00DD0062">
        <w:rPr>
          <w:rFonts w:asciiTheme="minorBidi" w:hAnsiTheme="minorBidi"/>
          <w:i/>
          <w:iCs/>
          <w:sz w:val="24"/>
          <w:szCs w:val="24"/>
        </w:rPr>
        <w:t>c</w:t>
      </w:r>
      <w:r w:rsidRPr="00DD0062">
        <w:rPr>
          <w:rFonts w:asciiTheme="minorBidi" w:hAnsiTheme="minorBidi"/>
          <w:sz w:val="24"/>
          <w:szCs w:val="24"/>
        </w:rPr>
        <w:t>).</w:t>
      </w:r>
    </w:p>
    <w:p w:rsidR="0094186E" w:rsidRPr="005A139C" w:rsidRDefault="0094186E" w:rsidP="0094186E">
      <w:pPr>
        <w:spacing w:line="360" w:lineRule="auto"/>
        <w:jc w:val="both"/>
        <w:rPr>
          <w:rFonts w:ascii="Calibri Light" w:hAnsi="Calibri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3396"/>
        <w:gridCol w:w="1008"/>
        <w:gridCol w:w="3756"/>
      </w:tblGrid>
      <w:tr w:rsidR="0094186E" w:rsidRPr="005A139C" w:rsidTr="00A319A8">
        <w:trPr>
          <w:trHeight w:val="3717"/>
        </w:trPr>
        <w:tc>
          <w:tcPr>
            <w:tcW w:w="9016" w:type="dxa"/>
            <w:gridSpan w:val="4"/>
          </w:tcPr>
          <w:p w:rsidR="0094186E" w:rsidRPr="005A139C" w:rsidRDefault="0094186E" w:rsidP="00A319A8">
            <w:pPr>
              <w:tabs>
                <w:tab w:val="left" w:pos="3519"/>
              </w:tabs>
              <w:spacing w:line="276" w:lineRule="auto"/>
              <w:rPr>
                <w:rFonts w:ascii="Calibri Light" w:hAnsi="Calibri Light"/>
                <w:sz w:val="24"/>
                <w:szCs w:val="24"/>
              </w:rPr>
            </w:pPr>
            <w:r w:rsidRPr="005A139C">
              <w:rPr>
                <w:rFonts w:ascii="Calibri Light" w:hAnsi="Calibri Light"/>
                <w:sz w:val="20"/>
                <w:szCs w:val="20"/>
              </w:rPr>
              <w:lastRenderedPageBreak/>
              <w:t>(</w:t>
            </w:r>
            <w:r w:rsidRPr="005A139C">
              <w:rPr>
                <w:rFonts w:ascii="Calibri Light" w:hAnsi="Calibri Light"/>
                <w:i/>
                <w:iCs/>
                <w:sz w:val="20"/>
                <w:szCs w:val="20"/>
              </w:rPr>
              <w:t>a</w:t>
            </w:r>
            <w:r w:rsidRPr="005A139C">
              <w:rPr>
                <w:rFonts w:ascii="Calibri Light" w:hAnsi="Calibri Light"/>
                <w:sz w:val="20"/>
                <w:szCs w:val="20"/>
              </w:rPr>
              <w:t>)</w:t>
            </w:r>
          </w:p>
          <w:p w:rsidR="0094186E" w:rsidRPr="005A139C" w:rsidRDefault="0094186E" w:rsidP="00A319A8">
            <w:pPr>
              <w:tabs>
                <w:tab w:val="left" w:pos="3519"/>
              </w:tabs>
              <w:spacing w:line="276" w:lineRule="auto"/>
              <w:jc w:val="center"/>
              <w:rPr>
                <w:rFonts w:ascii="Calibri Light" w:hAnsi="Calibri Light"/>
                <w:sz w:val="24"/>
                <w:szCs w:val="24"/>
              </w:rPr>
            </w:pPr>
            <w:r w:rsidRPr="00C00B0F">
              <w:rPr>
                <w:rFonts w:ascii="Calibri Light" w:hAnsi="Calibri Light"/>
                <w:noProof/>
                <w:sz w:val="24"/>
                <w:szCs w:val="24"/>
                <w:lang w:eastAsia="en-GB"/>
              </w:rPr>
              <w:drawing>
                <wp:inline distT="0" distB="0" distL="0" distR="0" wp14:anchorId="544DB908" wp14:editId="44C05168">
                  <wp:extent cx="3708806" cy="2086152"/>
                  <wp:effectExtent l="0" t="0" r="6350" b="0"/>
                  <wp:docPr id="30731" name="Picture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3743696" cy="2105777"/>
                          </a:xfrm>
                          <a:prstGeom prst="rect">
                            <a:avLst/>
                          </a:prstGeom>
                        </pic:spPr>
                      </pic:pic>
                    </a:graphicData>
                  </a:graphic>
                </wp:inline>
              </w:drawing>
            </w:r>
          </w:p>
        </w:tc>
      </w:tr>
      <w:tr w:rsidR="0094186E" w:rsidRPr="005A139C" w:rsidTr="00A319A8">
        <w:trPr>
          <w:trHeight w:val="138"/>
        </w:trPr>
        <w:tc>
          <w:tcPr>
            <w:tcW w:w="856" w:type="dxa"/>
            <w:shd w:val="clear" w:color="auto" w:fill="auto"/>
          </w:tcPr>
          <w:p w:rsidR="0094186E" w:rsidRPr="005A139C" w:rsidRDefault="0094186E" w:rsidP="00A319A8">
            <w:pPr>
              <w:rPr>
                <w:rFonts w:ascii="Calibri Light" w:hAnsi="Calibri Light"/>
                <w:sz w:val="20"/>
                <w:szCs w:val="20"/>
              </w:rPr>
            </w:pPr>
            <w:r w:rsidRPr="005A139C">
              <w:rPr>
                <w:rFonts w:ascii="Calibri Light" w:hAnsi="Calibri Light"/>
                <w:sz w:val="20"/>
                <w:szCs w:val="20"/>
              </w:rPr>
              <w:t>(</w:t>
            </w:r>
            <w:r w:rsidRPr="005A139C">
              <w:rPr>
                <w:rFonts w:ascii="Calibri Light" w:hAnsi="Calibri Light"/>
                <w:i/>
                <w:iCs/>
                <w:sz w:val="20"/>
                <w:szCs w:val="20"/>
              </w:rPr>
              <w:t>b</w:t>
            </w:r>
            <w:r w:rsidRPr="005A139C">
              <w:rPr>
                <w:rFonts w:ascii="Calibri Light" w:hAnsi="Calibri Light"/>
                <w:sz w:val="20"/>
                <w:szCs w:val="20"/>
              </w:rPr>
              <w:t>)</w:t>
            </w:r>
          </w:p>
        </w:tc>
        <w:tc>
          <w:tcPr>
            <w:tcW w:w="3396" w:type="dxa"/>
          </w:tcPr>
          <w:p w:rsidR="0094186E" w:rsidRPr="005A139C" w:rsidRDefault="0094186E" w:rsidP="00A319A8">
            <w:pPr>
              <w:jc w:val="both"/>
              <w:rPr>
                <w:rFonts w:ascii="Calibri Light" w:hAnsi="Calibri Light"/>
                <w:sz w:val="20"/>
                <w:szCs w:val="20"/>
              </w:rPr>
            </w:pPr>
            <w:r w:rsidRPr="005A139C">
              <w:rPr>
                <w:rFonts w:ascii="Calibri Light" w:hAnsi="Calibri Light"/>
                <w:sz w:val="20"/>
                <w:szCs w:val="20"/>
              </w:rPr>
              <w:t xml:space="preserve">      </w:t>
            </w:r>
            <w:r w:rsidRPr="006B3203">
              <w:rPr>
                <w:rFonts w:ascii="Calibri Light" w:hAnsi="Calibri Light"/>
                <w:sz w:val="20"/>
                <w:szCs w:val="20"/>
              </w:rPr>
              <w:sym w:font="Symbol" w:char="F073"/>
            </w:r>
            <w:r w:rsidRPr="005A139C">
              <w:rPr>
                <w:rFonts w:ascii="Calibri Light" w:hAnsi="Calibri Light"/>
                <w:sz w:val="20"/>
                <w:szCs w:val="20"/>
                <w:vertAlign w:val="superscript"/>
              </w:rPr>
              <w:t>A</w:t>
            </w:r>
            <w:r w:rsidRPr="00C6118C">
              <w:rPr>
                <w:rFonts w:ascii="Calibri Light" w:hAnsi="Calibri Light"/>
                <w:sz w:val="20"/>
                <w:szCs w:val="20"/>
              </w:rPr>
              <w:t>–CTD</w:t>
            </w:r>
            <w:r>
              <w:rPr>
                <w:rFonts w:ascii="Calibri Light" w:hAnsi="Calibri Light"/>
                <w:sz w:val="20"/>
                <w:szCs w:val="20"/>
                <w:vertAlign w:val="superscript"/>
              </w:rPr>
              <w:t xml:space="preserve">     </w:t>
            </w:r>
            <w:r w:rsidRPr="005A139C">
              <w:rPr>
                <w:rFonts w:ascii="Calibri Light" w:hAnsi="Calibri Light"/>
                <w:sz w:val="20"/>
                <w:szCs w:val="20"/>
                <w:vertAlign w:val="superscript"/>
              </w:rPr>
              <w:t xml:space="preserve">   </w:t>
            </w:r>
            <w:r w:rsidRPr="006B3203">
              <w:rPr>
                <w:rFonts w:ascii="Calibri Light" w:hAnsi="Calibri Light"/>
                <w:sz w:val="20"/>
                <w:szCs w:val="20"/>
              </w:rPr>
              <w:sym w:font="Symbol" w:char="F073"/>
            </w:r>
            <w:r w:rsidRPr="005A139C">
              <w:rPr>
                <w:rFonts w:ascii="Calibri Light" w:hAnsi="Calibri Light"/>
                <w:sz w:val="20"/>
                <w:szCs w:val="20"/>
                <w:vertAlign w:val="superscript"/>
              </w:rPr>
              <w:t xml:space="preserve">B                   </w:t>
            </w:r>
            <w:r w:rsidRPr="006B3203">
              <w:rPr>
                <w:rFonts w:ascii="Calibri Light" w:hAnsi="Calibri Light"/>
                <w:sz w:val="20"/>
                <w:szCs w:val="20"/>
              </w:rPr>
              <w:sym w:font="Symbol" w:char="F073"/>
            </w:r>
            <w:r w:rsidRPr="005A139C">
              <w:rPr>
                <w:rFonts w:ascii="Calibri Light" w:hAnsi="Calibri Light"/>
                <w:sz w:val="20"/>
                <w:szCs w:val="20"/>
                <w:vertAlign w:val="superscript"/>
              </w:rPr>
              <w:t xml:space="preserve">H                </w:t>
            </w:r>
            <w:r w:rsidRPr="005A139C">
              <w:rPr>
                <w:rFonts w:ascii="Calibri Light" w:hAnsi="Calibri Light"/>
                <w:sz w:val="20"/>
                <w:szCs w:val="20"/>
              </w:rPr>
              <w:t>σ</w:t>
            </w:r>
            <w:r w:rsidRPr="005A139C">
              <w:rPr>
                <w:rFonts w:ascii="Calibri Light" w:hAnsi="Calibri Light"/>
                <w:sz w:val="20"/>
                <w:szCs w:val="20"/>
                <w:vertAlign w:val="superscript"/>
              </w:rPr>
              <w:t>J</w:t>
            </w:r>
          </w:p>
        </w:tc>
        <w:tc>
          <w:tcPr>
            <w:tcW w:w="1008" w:type="dxa"/>
          </w:tcPr>
          <w:p w:rsidR="0094186E" w:rsidRPr="00C00B0F" w:rsidRDefault="0094186E" w:rsidP="00A319A8">
            <w:pPr>
              <w:spacing w:line="276" w:lineRule="auto"/>
              <w:jc w:val="both"/>
              <w:rPr>
                <w:rFonts w:ascii="Calibri Light" w:hAnsi="Calibri Light"/>
                <w:sz w:val="20"/>
                <w:szCs w:val="20"/>
              </w:rPr>
            </w:pPr>
            <w:r w:rsidRPr="005A139C">
              <w:rPr>
                <w:rFonts w:ascii="Calibri Light" w:hAnsi="Calibri Light"/>
                <w:sz w:val="20"/>
                <w:szCs w:val="20"/>
              </w:rPr>
              <w:t>(</w:t>
            </w:r>
            <w:r w:rsidRPr="005A139C">
              <w:rPr>
                <w:rFonts w:ascii="Calibri Light" w:hAnsi="Calibri Light"/>
                <w:i/>
                <w:iCs/>
                <w:sz w:val="20"/>
                <w:szCs w:val="20"/>
              </w:rPr>
              <w:t>c</w:t>
            </w:r>
            <w:r>
              <w:rPr>
                <w:rFonts w:ascii="Calibri Light" w:hAnsi="Calibri Light"/>
                <w:sz w:val="20"/>
                <w:szCs w:val="20"/>
              </w:rPr>
              <w:t>)</w:t>
            </w:r>
          </w:p>
        </w:tc>
        <w:tc>
          <w:tcPr>
            <w:tcW w:w="3756" w:type="dxa"/>
          </w:tcPr>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0"/>
                <w:szCs w:val="20"/>
              </w:rPr>
              <w:t xml:space="preserve">     </w:t>
            </w:r>
            <w:r w:rsidRPr="006B3203">
              <w:rPr>
                <w:rFonts w:ascii="Calibri Light" w:hAnsi="Calibri Light"/>
                <w:sz w:val="20"/>
                <w:szCs w:val="20"/>
              </w:rPr>
              <w:sym w:font="Symbol" w:char="F073"/>
            </w:r>
            <w:r w:rsidRPr="005A139C">
              <w:rPr>
                <w:rFonts w:ascii="Calibri Light" w:hAnsi="Calibri Light"/>
                <w:sz w:val="20"/>
                <w:szCs w:val="20"/>
                <w:vertAlign w:val="superscript"/>
              </w:rPr>
              <w:t>A</w:t>
            </w:r>
            <w:r w:rsidRPr="00C6118C">
              <w:rPr>
                <w:rFonts w:ascii="Calibri Light" w:hAnsi="Calibri Light"/>
                <w:sz w:val="20"/>
                <w:szCs w:val="20"/>
              </w:rPr>
              <w:t xml:space="preserve">–CTD     </w:t>
            </w:r>
            <w:r w:rsidRPr="006B3203">
              <w:rPr>
                <w:rFonts w:ascii="Calibri Light" w:hAnsi="Calibri Light"/>
                <w:sz w:val="20"/>
                <w:szCs w:val="20"/>
              </w:rPr>
              <w:sym w:font="Symbol" w:char="F073"/>
            </w:r>
            <w:r w:rsidRPr="005A139C">
              <w:rPr>
                <w:rFonts w:ascii="Calibri Light" w:hAnsi="Calibri Light"/>
                <w:sz w:val="20"/>
                <w:szCs w:val="20"/>
                <w:vertAlign w:val="superscript"/>
              </w:rPr>
              <w:t xml:space="preserve">B                   </w:t>
            </w:r>
            <w:r w:rsidRPr="006B3203">
              <w:rPr>
                <w:rFonts w:ascii="Calibri Light" w:hAnsi="Calibri Light"/>
                <w:sz w:val="20"/>
                <w:szCs w:val="20"/>
              </w:rPr>
              <w:sym w:font="Symbol" w:char="F073"/>
            </w:r>
            <w:r w:rsidRPr="005A139C">
              <w:rPr>
                <w:rFonts w:ascii="Calibri Light" w:hAnsi="Calibri Light"/>
                <w:sz w:val="20"/>
                <w:szCs w:val="20"/>
                <w:vertAlign w:val="superscript"/>
              </w:rPr>
              <w:t xml:space="preserve">H                  </w:t>
            </w:r>
            <w:r w:rsidRPr="006B3203">
              <w:rPr>
                <w:rFonts w:ascii="Calibri Light" w:hAnsi="Calibri Light"/>
                <w:sz w:val="20"/>
                <w:szCs w:val="20"/>
              </w:rPr>
              <w:sym w:font="Symbol" w:char="F073"/>
            </w:r>
            <w:r w:rsidRPr="005A139C">
              <w:rPr>
                <w:rFonts w:ascii="Calibri Light" w:hAnsi="Calibri Light"/>
                <w:sz w:val="20"/>
                <w:szCs w:val="20"/>
                <w:vertAlign w:val="superscript"/>
              </w:rPr>
              <w:t>J</w:t>
            </w:r>
          </w:p>
        </w:tc>
      </w:tr>
      <w:tr w:rsidR="0094186E" w:rsidRPr="005A139C" w:rsidTr="00A319A8">
        <w:trPr>
          <w:trHeight w:val="137"/>
        </w:trPr>
        <w:tc>
          <w:tcPr>
            <w:tcW w:w="856" w:type="dxa"/>
          </w:tcPr>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WhiB1</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WhiB2</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WhiB3</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WhiB7</w:t>
            </w:r>
          </w:p>
        </w:tc>
        <w:tc>
          <w:tcPr>
            <w:tcW w:w="3396" w:type="dxa"/>
          </w:tcPr>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noProof/>
                <w:sz w:val="24"/>
                <w:szCs w:val="24"/>
                <w:lang w:eastAsia="en-GB"/>
              </w:rPr>
              <w:drawing>
                <wp:inline distT="0" distB="0" distL="0" distR="0" wp14:anchorId="20FFD308" wp14:editId="114FA1FE">
                  <wp:extent cx="1725433" cy="1788352"/>
                  <wp:effectExtent l="19050" t="19050" r="27305" b="21590"/>
                  <wp:docPr id="30732" name="Picture 30732" descr="C:\Users\mbb\Desktop\L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bb\Desktop\LB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76022" cy="1840786"/>
                          </a:xfrm>
                          <a:prstGeom prst="rect">
                            <a:avLst/>
                          </a:prstGeom>
                          <a:noFill/>
                          <a:ln w="12700">
                            <a:solidFill>
                              <a:schemeClr val="tx1"/>
                            </a:solidFill>
                          </a:ln>
                        </pic:spPr>
                      </pic:pic>
                    </a:graphicData>
                  </a:graphic>
                </wp:inline>
              </w:drawing>
            </w:r>
          </w:p>
        </w:tc>
        <w:tc>
          <w:tcPr>
            <w:tcW w:w="1008" w:type="dxa"/>
          </w:tcPr>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WhiB1</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WhiB2</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WhiB3</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WhiB7</w:t>
            </w:r>
          </w:p>
        </w:tc>
        <w:tc>
          <w:tcPr>
            <w:tcW w:w="3756" w:type="dxa"/>
          </w:tcPr>
          <w:p w:rsidR="0094186E" w:rsidRPr="005A139C" w:rsidRDefault="0094186E" w:rsidP="00A319A8">
            <w:pPr>
              <w:rPr>
                <w:rFonts w:ascii="Calibri Light" w:hAnsi="Calibri Light"/>
                <w:sz w:val="24"/>
                <w:szCs w:val="24"/>
              </w:rPr>
            </w:pPr>
            <w:r w:rsidRPr="005A139C">
              <w:rPr>
                <w:rFonts w:ascii="Calibri Light" w:hAnsi="Calibri Light"/>
                <w:noProof/>
                <w:sz w:val="24"/>
                <w:szCs w:val="24"/>
                <w:lang w:eastAsia="en-GB"/>
              </w:rPr>
              <w:drawing>
                <wp:inline distT="0" distB="0" distL="0" distR="0" wp14:anchorId="370636B6" wp14:editId="046DA8C1">
                  <wp:extent cx="1741336" cy="1786108"/>
                  <wp:effectExtent l="19050" t="19050" r="11430" b="24130"/>
                  <wp:docPr id="30733" name="Picture 30733" descr="C:\Users\mbb\Desktop\m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bb\Desktop\mac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33831" cy="1880981"/>
                          </a:xfrm>
                          <a:prstGeom prst="rect">
                            <a:avLst/>
                          </a:prstGeom>
                          <a:noFill/>
                          <a:ln w="12700">
                            <a:solidFill>
                              <a:schemeClr val="tx1"/>
                            </a:solidFill>
                          </a:ln>
                        </pic:spPr>
                      </pic:pic>
                    </a:graphicData>
                  </a:graphic>
                </wp:inline>
              </w:drawing>
            </w:r>
          </w:p>
        </w:tc>
      </w:tr>
      <w:tr w:rsidR="0094186E" w:rsidRPr="005A139C" w:rsidTr="00A319A8">
        <w:tc>
          <w:tcPr>
            <w:tcW w:w="9016" w:type="dxa"/>
            <w:gridSpan w:val="4"/>
          </w:tcPr>
          <w:p w:rsidR="0094186E" w:rsidRPr="00DD0062" w:rsidRDefault="0094186E" w:rsidP="00A319A8">
            <w:pPr>
              <w:spacing w:line="276" w:lineRule="auto"/>
              <w:jc w:val="both"/>
              <w:rPr>
                <w:rFonts w:asciiTheme="minorBidi" w:hAnsiTheme="minorBidi"/>
                <w:sz w:val="20"/>
                <w:szCs w:val="20"/>
              </w:rPr>
            </w:pPr>
            <w:bookmarkStart w:id="128" w:name="_Toc15250901"/>
            <w:r w:rsidRPr="00183B7F">
              <w:rPr>
                <w:rStyle w:val="ListoffiguresChar"/>
              </w:rPr>
              <w:t>Fig. 6.2</w:t>
            </w:r>
            <w:r w:rsidR="003C5F10">
              <w:rPr>
                <w:rStyle w:val="ListoffiguresChar"/>
              </w:rPr>
              <w:t>:</w:t>
            </w:r>
            <w:r w:rsidRPr="00183B7F">
              <w:rPr>
                <w:rStyle w:val="ListoffiguresChar"/>
              </w:rPr>
              <w:t xml:space="preserve"> In-vivo interaction of WhiB proteins and sigma factors (</w:t>
            </w:r>
            <w:r w:rsidRPr="00183B7F">
              <w:rPr>
                <w:rStyle w:val="ListoffiguresChar"/>
              </w:rPr>
              <w:sym w:font="Symbol" w:char="F073"/>
            </w:r>
            <w:r w:rsidRPr="00183B7F">
              <w:rPr>
                <w:rStyle w:val="ListoffiguresChar"/>
              </w:rPr>
              <w:t>) using the BATCH system.</w:t>
            </w:r>
            <w:bookmarkEnd w:id="128"/>
            <w:r w:rsidRPr="00DD0062">
              <w:rPr>
                <w:rFonts w:asciiTheme="minorBidi" w:hAnsiTheme="minorBidi"/>
                <w:sz w:val="20"/>
                <w:szCs w:val="20"/>
              </w:rPr>
              <w:t xml:space="preserve">  (</w:t>
            </w:r>
            <w:r w:rsidRPr="00DD0062">
              <w:rPr>
                <w:rFonts w:asciiTheme="minorBidi" w:hAnsiTheme="minorBidi"/>
                <w:i/>
                <w:iCs/>
                <w:sz w:val="20"/>
                <w:szCs w:val="20"/>
              </w:rPr>
              <w:t>a</w:t>
            </w:r>
            <w:r w:rsidRPr="00DD0062">
              <w:rPr>
                <w:rFonts w:asciiTheme="minorBidi" w:hAnsiTheme="minorBidi"/>
                <w:sz w:val="20"/>
                <w:szCs w:val="20"/>
              </w:rPr>
              <w:t xml:space="preserve">) A diagram showing the construction of plasmids that encode T25-Wbl proteins by ligating </w:t>
            </w:r>
            <w:r w:rsidRPr="00DD0062">
              <w:rPr>
                <w:rFonts w:asciiTheme="minorBidi" w:hAnsiTheme="minorBidi"/>
                <w:i/>
                <w:sz w:val="20"/>
                <w:szCs w:val="20"/>
              </w:rPr>
              <w:t>whiB</w:t>
            </w:r>
            <w:r w:rsidRPr="00DD0062">
              <w:rPr>
                <w:rFonts w:asciiTheme="minorBidi" w:hAnsiTheme="minorBidi"/>
                <w:sz w:val="20"/>
                <w:szCs w:val="20"/>
              </w:rPr>
              <w:t xml:space="preserve"> genes into pKT25 between Xbal and KpnI sites; and plasmids encoding T18-sigma by ligating </w:t>
            </w:r>
            <w:r w:rsidRPr="00DD0062">
              <w:rPr>
                <w:rFonts w:asciiTheme="minorBidi" w:hAnsiTheme="minorBidi"/>
                <w:iCs/>
                <w:sz w:val="20"/>
                <w:szCs w:val="20"/>
              </w:rPr>
              <w:t>sigma factor</w:t>
            </w:r>
            <w:r w:rsidRPr="00DD0062">
              <w:rPr>
                <w:rFonts w:asciiTheme="minorBidi" w:hAnsiTheme="minorBidi"/>
                <w:sz w:val="20"/>
                <w:szCs w:val="20"/>
              </w:rPr>
              <w:t xml:space="preserve"> genes into pUT18 plasmid between HindIII and KpnI sites.  Both plasmids were used to co-transform </w:t>
            </w:r>
            <w:r w:rsidRPr="00DD0062">
              <w:rPr>
                <w:rFonts w:asciiTheme="minorBidi" w:hAnsiTheme="minorBidi"/>
                <w:i/>
                <w:iCs/>
                <w:sz w:val="20"/>
                <w:szCs w:val="20"/>
              </w:rPr>
              <w:t xml:space="preserve">E. coli </w:t>
            </w:r>
            <w:r w:rsidRPr="00DD0062">
              <w:rPr>
                <w:rFonts w:asciiTheme="minorBidi" w:hAnsiTheme="minorBidi"/>
                <w:sz w:val="20"/>
                <w:szCs w:val="20"/>
              </w:rPr>
              <w:t>BTH101 (∆</w:t>
            </w:r>
            <w:r w:rsidRPr="00DD0062">
              <w:rPr>
                <w:rFonts w:asciiTheme="minorBidi" w:hAnsiTheme="minorBidi"/>
                <w:i/>
                <w:iCs/>
                <w:sz w:val="20"/>
                <w:szCs w:val="20"/>
              </w:rPr>
              <w:t>cya</w:t>
            </w:r>
            <w:r w:rsidRPr="00DD0062">
              <w:rPr>
                <w:rFonts w:asciiTheme="minorBidi" w:hAnsiTheme="minorBidi"/>
                <w:sz w:val="20"/>
                <w:szCs w:val="20"/>
              </w:rPr>
              <w:t>).  Interactions were detected on (</w:t>
            </w:r>
            <w:r w:rsidRPr="00DD0062">
              <w:rPr>
                <w:rFonts w:asciiTheme="minorBidi" w:hAnsiTheme="minorBidi"/>
                <w:i/>
                <w:iCs/>
                <w:sz w:val="20"/>
                <w:szCs w:val="20"/>
              </w:rPr>
              <w:t>b</w:t>
            </w:r>
            <w:r w:rsidRPr="00DD0062">
              <w:rPr>
                <w:rFonts w:asciiTheme="minorBidi" w:hAnsiTheme="minorBidi"/>
                <w:sz w:val="20"/>
                <w:szCs w:val="20"/>
              </w:rPr>
              <w:t>) Luria-Bertani broth medium in the presence of X-gal, (</w:t>
            </w:r>
            <w:r w:rsidRPr="00DD0062">
              <w:rPr>
                <w:rFonts w:asciiTheme="minorBidi" w:hAnsiTheme="minorBidi"/>
                <w:i/>
                <w:iCs/>
                <w:sz w:val="20"/>
                <w:szCs w:val="20"/>
              </w:rPr>
              <w:t>c</w:t>
            </w:r>
            <w:r w:rsidRPr="00DD0062">
              <w:rPr>
                <w:rFonts w:asciiTheme="minorBidi" w:hAnsiTheme="minorBidi"/>
                <w:sz w:val="20"/>
                <w:szCs w:val="20"/>
              </w:rPr>
              <w:t>) MacConkey medium in the presence of maltose.  Both plates were supplemented with ampicillin, kanamycin and IPTG.  Controls were pKT25-zip and pUT18-zip plasmids as a positive control (+) and empty pKT25 and pUT18 plasmids as a negative control (-) (bottom row).</w:t>
            </w:r>
          </w:p>
          <w:p w:rsidR="0094186E" w:rsidRDefault="0094186E" w:rsidP="00A319A8">
            <w:pPr>
              <w:jc w:val="both"/>
              <w:rPr>
                <w:rFonts w:ascii="Calibri Light" w:hAnsi="Calibri Light"/>
                <w:sz w:val="20"/>
                <w:szCs w:val="20"/>
              </w:rPr>
            </w:pPr>
          </w:p>
          <w:p w:rsidR="0094186E" w:rsidRDefault="0094186E" w:rsidP="00A319A8">
            <w:pPr>
              <w:jc w:val="both"/>
              <w:rPr>
                <w:rFonts w:ascii="Calibri Light" w:hAnsi="Calibri Light"/>
                <w:sz w:val="20"/>
                <w:szCs w:val="20"/>
              </w:rPr>
            </w:pPr>
          </w:p>
          <w:p w:rsidR="0094186E" w:rsidRDefault="0094186E" w:rsidP="00A319A8">
            <w:pPr>
              <w:jc w:val="both"/>
              <w:rPr>
                <w:rFonts w:ascii="Calibri Light" w:hAnsi="Calibri Light"/>
                <w:sz w:val="20"/>
                <w:szCs w:val="20"/>
              </w:rPr>
            </w:pPr>
          </w:p>
          <w:p w:rsidR="0094186E" w:rsidRPr="0034205E" w:rsidRDefault="0094186E" w:rsidP="00A319A8">
            <w:pPr>
              <w:jc w:val="both"/>
              <w:rPr>
                <w:rFonts w:ascii="Calibri Light" w:hAnsi="Calibri Light"/>
                <w:sz w:val="20"/>
                <w:szCs w:val="20"/>
              </w:rPr>
            </w:pPr>
          </w:p>
        </w:tc>
      </w:tr>
      <w:tr w:rsidR="0094186E" w:rsidRPr="005A139C" w:rsidTr="00A319A8">
        <w:tc>
          <w:tcPr>
            <w:tcW w:w="9016" w:type="dxa"/>
            <w:gridSpan w:val="4"/>
          </w:tcPr>
          <w:p w:rsidR="0094186E" w:rsidRPr="00B83383" w:rsidRDefault="0094186E" w:rsidP="00A319A8">
            <w:pPr>
              <w:spacing w:line="276" w:lineRule="auto"/>
              <w:jc w:val="both"/>
              <w:rPr>
                <w:rFonts w:asciiTheme="minorBidi" w:hAnsiTheme="minorBidi"/>
                <w:sz w:val="20"/>
                <w:szCs w:val="20"/>
              </w:rPr>
            </w:pPr>
          </w:p>
        </w:tc>
      </w:tr>
    </w:tbl>
    <w:p w:rsidR="0094186E" w:rsidRPr="00DD0062" w:rsidRDefault="0094186E" w:rsidP="0094186E">
      <w:pPr>
        <w:spacing w:line="360" w:lineRule="auto"/>
        <w:ind w:firstLine="720"/>
        <w:jc w:val="both"/>
        <w:rPr>
          <w:rFonts w:asciiTheme="minorBidi" w:hAnsiTheme="minorBidi"/>
          <w:sz w:val="24"/>
          <w:szCs w:val="24"/>
        </w:rPr>
      </w:pPr>
      <w:r w:rsidRPr="00DD0062">
        <w:rPr>
          <w:rFonts w:asciiTheme="minorBidi" w:hAnsiTheme="minorBidi"/>
          <w:sz w:val="24"/>
          <w:szCs w:val="24"/>
        </w:rPr>
        <w:t xml:space="preserve">Quantitative measurement of the interactions was obtained by estimating β-galactosidase activates. The results indicated that WhiB1 and WhiB2 interact with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–CTD significantly (Fig 6.3). The WhiB1:</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–CTD was ~40-fold greater than the negative control followed by WhiB2:</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–CTD at ~10-fold, and both WhiB3:</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–CTD and WhiB7:</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–CTD did not show a significant increase.    </w:t>
      </w:r>
    </w:p>
    <w:p w:rsidR="0094186E" w:rsidRPr="005A139C" w:rsidRDefault="0094186E" w:rsidP="0094186E">
      <w:pPr>
        <w:jc w:val="both"/>
        <w:rPr>
          <w:rFonts w:ascii="Calibri Light" w:hAnsi="Calibri Ligh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5A139C" w:rsidTr="00A319A8">
        <w:tc>
          <w:tcPr>
            <w:tcW w:w="9016" w:type="dxa"/>
          </w:tcPr>
          <w:p w:rsidR="0094186E" w:rsidRPr="005A139C" w:rsidRDefault="0094186E" w:rsidP="00A319A8">
            <w:pPr>
              <w:spacing w:line="276" w:lineRule="auto"/>
              <w:jc w:val="center"/>
              <w:rPr>
                <w:rFonts w:ascii="Calibri Light" w:hAnsi="Calibri Light"/>
                <w:sz w:val="24"/>
                <w:szCs w:val="24"/>
              </w:rPr>
            </w:pPr>
            <w:r w:rsidRPr="005A139C">
              <w:rPr>
                <w:rFonts w:ascii="Calibri Light" w:hAnsi="Calibri Light"/>
                <w:noProof/>
              </w:rPr>
              <w:object w:dxaOrig="6485" w:dyaOrig="6912">
                <v:shape id="_x0000_i1040" type="#_x0000_t75" alt="" style="width:415.05pt;height:441.35pt" o:ole="">
                  <v:imagedata r:id="rId109" o:title=""/>
                </v:shape>
                <o:OLEObject Type="Embed" ProgID="Prism8.Document" ShapeID="_x0000_i1040" DrawAspect="Content" ObjectID="_1636985551" r:id="rId110"/>
              </w:object>
            </w:r>
          </w:p>
        </w:tc>
      </w:tr>
      <w:tr w:rsidR="0094186E" w:rsidRPr="005A139C" w:rsidTr="00A319A8">
        <w:tc>
          <w:tcPr>
            <w:tcW w:w="9016" w:type="dxa"/>
          </w:tcPr>
          <w:p w:rsidR="0094186E" w:rsidRPr="00DD0062" w:rsidRDefault="0094186E" w:rsidP="00A319A8">
            <w:pPr>
              <w:spacing w:line="276" w:lineRule="auto"/>
              <w:jc w:val="both"/>
              <w:rPr>
                <w:rFonts w:asciiTheme="minorBidi" w:hAnsiTheme="minorBidi"/>
                <w:sz w:val="20"/>
                <w:szCs w:val="20"/>
              </w:rPr>
            </w:pPr>
            <w:bookmarkStart w:id="129" w:name="_Toc15250902"/>
            <w:r w:rsidRPr="00183B7F">
              <w:rPr>
                <w:rStyle w:val="ListoffiguresChar"/>
              </w:rPr>
              <w:t xml:space="preserve">Fig. 6.3: Bacterial two-hybrid system analysis of interaction between WhiB 1, 2, 3 and 7 and </w:t>
            </w:r>
            <w:r w:rsidRPr="00183B7F">
              <w:rPr>
                <w:rStyle w:val="ListoffiguresChar"/>
              </w:rPr>
              <w:sym w:font="Symbol" w:char="F073"/>
            </w:r>
            <w:r w:rsidRPr="00183B7F">
              <w:rPr>
                <w:rStyle w:val="ListoffiguresChar"/>
                <w:vertAlign w:val="superscript"/>
              </w:rPr>
              <w:t>A</w:t>
            </w:r>
            <w:r w:rsidRPr="00183B7F">
              <w:rPr>
                <w:rStyle w:val="ListoffiguresChar"/>
              </w:rPr>
              <w:t xml:space="preserve">-CTD, </w:t>
            </w:r>
            <w:r w:rsidRPr="00183B7F">
              <w:rPr>
                <w:rStyle w:val="ListoffiguresChar"/>
              </w:rPr>
              <w:sym w:font="Symbol" w:char="F073"/>
            </w:r>
            <w:r w:rsidRPr="00183B7F">
              <w:rPr>
                <w:rStyle w:val="ListoffiguresChar"/>
                <w:vertAlign w:val="superscript"/>
              </w:rPr>
              <w:t>B</w:t>
            </w:r>
            <w:r w:rsidRPr="00183B7F">
              <w:rPr>
                <w:rStyle w:val="ListoffiguresChar"/>
              </w:rPr>
              <w:t xml:space="preserve">, </w:t>
            </w:r>
            <w:r w:rsidRPr="00183B7F">
              <w:rPr>
                <w:rStyle w:val="ListoffiguresChar"/>
              </w:rPr>
              <w:sym w:font="Symbol" w:char="F073"/>
            </w:r>
            <w:r w:rsidRPr="00183B7F">
              <w:rPr>
                <w:rStyle w:val="ListoffiguresChar"/>
                <w:vertAlign w:val="superscript"/>
              </w:rPr>
              <w:t>H</w:t>
            </w:r>
            <w:r w:rsidRPr="00183B7F">
              <w:rPr>
                <w:rStyle w:val="ListoffiguresChar"/>
              </w:rPr>
              <w:t xml:space="preserve"> and </w:t>
            </w:r>
            <w:r w:rsidRPr="00183B7F">
              <w:rPr>
                <w:rStyle w:val="ListoffiguresChar"/>
              </w:rPr>
              <w:sym w:font="Symbol" w:char="F073"/>
            </w:r>
            <w:r w:rsidRPr="00183B7F">
              <w:rPr>
                <w:rStyle w:val="ListoffiguresChar"/>
                <w:vertAlign w:val="superscript"/>
              </w:rPr>
              <w:t>J</w:t>
            </w:r>
            <w:r w:rsidRPr="00183B7F">
              <w:rPr>
                <w:rStyle w:val="ListoffiguresChar"/>
              </w:rPr>
              <w:t xml:space="preserve"> of </w:t>
            </w:r>
            <w:r w:rsidRPr="00183B7F">
              <w:rPr>
                <w:rStyle w:val="ListoffiguresChar"/>
                <w:i/>
                <w:iCs/>
              </w:rPr>
              <w:t>K. sedentarius</w:t>
            </w:r>
            <w:r w:rsidRPr="00183B7F">
              <w:rPr>
                <w:rStyle w:val="ListoffiguresChar"/>
              </w:rPr>
              <w:t xml:space="preserve"> MBB13.</w:t>
            </w:r>
            <w:bookmarkEnd w:id="129"/>
            <w:r w:rsidRPr="00DD0062">
              <w:rPr>
                <w:rFonts w:asciiTheme="minorBidi" w:hAnsiTheme="minorBidi"/>
                <w:sz w:val="20"/>
                <w:szCs w:val="20"/>
              </w:rPr>
              <w:t xml:space="preserve">  Wbl and sigma proteins were fused to T25 and T18 domains respectively of </w:t>
            </w:r>
            <w:r w:rsidRPr="00DD0062">
              <w:rPr>
                <w:rFonts w:asciiTheme="minorBidi" w:hAnsiTheme="minorBidi"/>
                <w:i/>
                <w:iCs/>
                <w:sz w:val="20"/>
                <w:szCs w:val="20"/>
              </w:rPr>
              <w:t>B. pertussis</w:t>
            </w:r>
            <w:r w:rsidRPr="00DD0062">
              <w:rPr>
                <w:rFonts w:asciiTheme="minorBidi" w:hAnsiTheme="minorBidi"/>
                <w:sz w:val="20"/>
                <w:szCs w:val="20"/>
              </w:rPr>
              <w:t xml:space="preserve"> adenylate cyclase in </w:t>
            </w:r>
            <w:r w:rsidRPr="00DD0062">
              <w:rPr>
                <w:rFonts w:asciiTheme="minorBidi" w:hAnsiTheme="minorBidi"/>
                <w:i/>
                <w:iCs/>
                <w:sz w:val="20"/>
                <w:szCs w:val="20"/>
              </w:rPr>
              <w:t>E. coli</w:t>
            </w:r>
            <w:r w:rsidRPr="00DD0062">
              <w:rPr>
                <w:rFonts w:asciiTheme="minorBidi" w:hAnsiTheme="minorBidi"/>
                <w:sz w:val="20"/>
                <w:szCs w:val="20"/>
              </w:rPr>
              <w:t xml:space="preserve"> BTH101.  Interaction between fusion partners enhanced the β-galactosidase production.  Data points are the means of four replicates plus or minus standard deviation, significance (t-test) is indicated.  </w:t>
            </w:r>
          </w:p>
        </w:tc>
      </w:tr>
    </w:tbl>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Pr="00DD0062" w:rsidRDefault="0094186E" w:rsidP="00DD0062">
      <w:pPr>
        <w:pStyle w:val="Heading4"/>
        <w:spacing w:line="360" w:lineRule="auto"/>
        <w:jc w:val="both"/>
        <w:rPr>
          <w:rFonts w:asciiTheme="minorBidi" w:hAnsiTheme="minorBidi" w:cstheme="minorBidi"/>
          <w:b/>
          <w:bCs/>
          <w:i w:val="0"/>
          <w:iCs w:val="0"/>
          <w:color w:val="auto"/>
          <w:sz w:val="24"/>
          <w:szCs w:val="24"/>
        </w:rPr>
      </w:pPr>
      <w:r w:rsidRPr="00DD0062">
        <w:rPr>
          <w:rFonts w:asciiTheme="minorBidi" w:hAnsiTheme="minorBidi" w:cstheme="minorBidi"/>
          <w:b/>
          <w:bCs/>
          <w:i w:val="0"/>
          <w:iCs w:val="0"/>
          <w:color w:val="auto"/>
          <w:sz w:val="24"/>
          <w:szCs w:val="24"/>
        </w:rPr>
        <w:lastRenderedPageBreak/>
        <w:t xml:space="preserve">6.1.2 Effects of iron-starvation-, Erythromycin- and NaCl-stresses on interactions between Wbl proteins and </w:t>
      </w:r>
      <w:r w:rsidRPr="00DD0062">
        <w:rPr>
          <w:rFonts w:asciiTheme="minorBidi" w:hAnsiTheme="minorBidi" w:cstheme="minorBidi"/>
          <w:b/>
          <w:bCs/>
          <w:i w:val="0"/>
          <w:iCs w:val="0"/>
          <w:color w:val="auto"/>
          <w:sz w:val="24"/>
          <w:szCs w:val="24"/>
        </w:rPr>
        <w:sym w:font="Symbol" w:char="F073"/>
      </w:r>
      <w:r w:rsidRPr="00DD0062">
        <w:rPr>
          <w:rFonts w:asciiTheme="minorBidi" w:hAnsiTheme="minorBidi" w:cstheme="minorBidi"/>
          <w:b/>
          <w:bCs/>
          <w:i w:val="0"/>
          <w:iCs w:val="0"/>
          <w:color w:val="auto"/>
          <w:sz w:val="24"/>
          <w:szCs w:val="24"/>
          <w:vertAlign w:val="superscript"/>
        </w:rPr>
        <w:t>A</w:t>
      </w:r>
      <w:r w:rsidRPr="00DD0062">
        <w:rPr>
          <w:rFonts w:asciiTheme="minorBidi" w:hAnsiTheme="minorBidi" w:cstheme="minorBidi"/>
          <w:b/>
          <w:bCs/>
          <w:i w:val="0"/>
          <w:iCs w:val="0"/>
          <w:color w:val="auto"/>
          <w:sz w:val="24"/>
          <w:szCs w:val="24"/>
        </w:rPr>
        <w:t xml:space="preserve">-CTD </w:t>
      </w:r>
    </w:p>
    <w:p w:rsidR="0094186E" w:rsidRPr="00DD0062" w:rsidRDefault="0094186E" w:rsidP="009705C4">
      <w:pPr>
        <w:spacing w:line="360" w:lineRule="auto"/>
        <w:ind w:firstLine="720"/>
        <w:jc w:val="both"/>
        <w:rPr>
          <w:rFonts w:asciiTheme="minorBidi" w:hAnsiTheme="minorBidi"/>
          <w:sz w:val="24"/>
          <w:szCs w:val="24"/>
        </w:rPr>
      </w:pPr>
      <w:r w:rsidRPr="00DD0062">
        <w:rPr>
          <w:rFonts w:asciiTheme="minorBidi" w:hAnsiTheme="minorBidi"/>
          <w:sz w:val="24"/>
          <w:szCs w:val="24"/>
        </w:rPr>
        <w:t xml:space="preserve">The effects of iron-starvation, salt-stress and Erythromycin on the ability of Wbl proteins and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-CTD to form complexes was tested using BACTH (Section 2.</w:t>
      </w:r>
      <w:r w:rsidR="002139A7">
        <w:rPr>
          <w:rFonts w:asciiTheme="minorBidi" w:hAnsiTheme="minorBidi"/>
          <w:sz w:val="24"/>
          <w:szCs w:val="24"/>
        </w:rPr>
        <w:t>10</w:t>
      </w:r>
      <w:r w:rsidRPr="00DD0062">
        <w:rPr>
          <w:rFonts w:asciiTheme="minorBidi" w:hAnsiTheme="minorBidi"/>
          <w:sz w:val="24"/>
          <w:szCs w:val="24"/>
        </w:rPr>
        <w:t>.1 and 2.</w:t>
      </w:r>
      <w:r w:rsidR="009705C4">
        <w:rPr>
          <w:rFonts w:asciiTheme="minorBidi" w:hAnsiTheme="minorBidi"/>
          <w:sz w:val="24"/>
          <w:szCs w:val="24"/>
        </w:rPr>
        <w:t>10</w:t>
      </w:r>
      <w:r w:rsidRPr="00DD0062">
        <w:rPr>
          <w:rFonts w:asciiTheme="minorBidi" w:hAnsiTheme="minorBidi"/>
          <w:sz w:val="24"/>
          <w:szCs w:val="24"/>
        </w:rPr>
        <w:t xml:space="preserve">.2). As judged by visual appearance on Luria-Bertani broth-X-gal, erythromycin and NaCl decreased the interactions WhiB2, 3 and 7 but not WhiB1 proteins with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–CTD (Fig 6.4.</w:t>
      </w:r>
      <w:r w:rsidRPr="00DD0062">
        <w:rPr>
          <w:rFonts w:asciiTheme="minorBidi" w:hAnsiTheme="minorBidi"/>
          <w:i/>
          <w:iCs/>
          <w:sz w:val="24"/>
          <w:szCs w:val="24"/>
        </w:rPr>
        <w:t>a</w:t>
      </w:r>
      <w:r w:rsidRPr="00DD0062">
        <w:rPr>
          <w:rFonts w:asciiTheme="minorBidi" w:hAnsiTheme="minorBidi"/>
          <w:sz w:val="24"/>
          <w:szCs w:val="24"/>
        </w:rPr>
        <w:t>).  However, β-galactosidase activity measurements showed that WhiB1:σ</w:t>
      </w:r>
      <w:r w:rsidRPr="00DD0062">
        <w:rPr>
          <w:rFonts w:asciiTheme="minorBidi" w:hAnsiTheme="minorBidi"/>
          <w:sz w:val="24"/>
          <w:szCs w:val="24"/>
          <w:vertAlign w:val="superscript"/>
        </w:rPr>
        <w:t>A</w:t>
      </w:r>
      <w:r w:rsidRPr="00DD0062">
        <w:rPr>
          <w:rFonts w:asciiTheme="minorBidi" w:hAnsiTheme="minorBidi"/>
          <w:sz w:val="24"/>
          <w:szCs w:val="24"/>
        </w:rPr>
        <w:t>–CTD interaction decreased ~40% in the presence of bipyridyl, ~60 % for 5% erythromycin and ~90% for NaCl, in comparison to the normal conditions (Fig 6.4.</w:t>
      </w:r>
      <w:r w:rsidRPr="00DD0062">
        <w:rPr>
          <w:rFonts w:asciiTheme="minorBidi" w:hAnsiTheme="minorBidi"/>
          <w:i/>
          <w:iCs/>
          <w:sz w:val="24"/>
          <w:szCs w:val="24"/>
        </w:rPr>
        <w:t>b</w:t>
      </w:r>
      <w:r w:rsidRPr="00DD0062">
        <w:rPr>
          <w:rFonts w:asciiTheme="minorBidi" w:hAnsiTheme="minorBidi"/>
          <w:sz w:val="24"/>
          <w:szCs w:val="24"/>
        </w:rPr>
        <w:t>.</w:t>
      </w:r>
      <w:r w:rsidRPr="00DD0062">
        <w:rPr>
          <w:rFonts w:asciiTheme="minorBidi" w:hAnsiTheme="minorBidi"/>
          <w:i/>
          <w:iCs/>
          <w:sz w:val="24"/>
          <w:szCs w:val="24"/>
        </w:rPr>
        <w:t>c</w:t>
      </w:r>
      <w:r w:rsidRPr="00DD0062">
        <w:rPr>
          <w:rFonts w:asciiTheme="minorBidi" w:hAnsiTheme="minorBidi"/>
          <w:sz w:val="24"/>
          <w:szCs w:val="24"/>
        </w:rPr>
        <w:t>.</w:t>
      </w:r>
      <w:r w:rsidRPr="00DD0062">
        <w:rPr>
          <w:rFonts w:asciiTheme="minorBidi" w:hAnsiTheme="minorBidi"/>
          <w:i/>
          <w:iCs/>
          <w:sz w:val="24"/>
          <w:szCs w:val="24"/>
        </w:rPr>
        <w:t>d</w:t>
      </w:r>
      <w:r w:rsidRPr="00DD0062">
        <w:rPr>
          <w:rFonts w:asciiTheme="minorBidi" w:hAnsiTheme="minorBidi"/>
          <w:sz w:val="24"/>
          <w:szCs w:val="24"/>
        </w:rPr>
        <w:t>.</w:t>
      </w:r>
      <w:r w:rsidRPr="00DD0062">
        <w:rPr>
          <w:rFonts w:asciiTheme="minorBidi" w:hAnsiTheme="minorBidi"/>
          <w:i/>
          <w:iCs/>
          <w:sz w:val="24"/>
          <w:szCs w:val="24"/>
        </w:rPr>
        <w:t>e</w:t>
      </w:r>
      <w:r w:rsidRPr="00DD0062">
        <w:rPr>
          <w:rFonts w:asciiTheme="minorBidi" w:hAnsiTheme="minorBidi"/>
          <w:sz w:val="24"/>
          <w:szCs w:val="24"/>
        </w:rPr>
        <w:t xml:space="preserve">).  Moreover, reducing the availability of iron impaired WhiB2: </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 interactions more than WhiB3:</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 in comparison to the negative control.  These results indicate that, Wbl iron-sulfur clusters react differently to iron-starvation, suggesting that accessibility to the clusters differs between </w:t>
      </w:r>
      <w:r w:rsidRPr="00DD0062">
        <w:rPr>
          <w:rFonts w:asciiTheme="minorBidi" w:hAnsiTheme="minorBidi"/>
          <w:i/>
          <w:iCs/>
          <w:sz w:val="24"/>
          <w:szCs w:val="24"/>
        </w:rPr>
        <w:t>K. sedentarius</w:t>
      </w:r>
      <w:r w:rsidRPr="00DD0062">
        <w:rPr>
          <w:rFonts w:asciiTheme="minorBidi" w:hAnsiTheme="minorBidi"/>
          <w:sz w:val="24"/>
          <w:szCs w:val="24"/>
        </w:rPr>
        <w:t xml:space="preserve"> MBB13 Wbl proteins, which is consistent with results reported by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&lt;EndNote&gt;&lt;Cite&gt;&lt;Author&gt;Alam&lt;/Author&gt;&lt;Year&gt;2009&lt;/Year&gt;&lt;IDText&gt;Studies on structural and functional divergence among seven WhiB proteins of Mycobacterium tuberculosis H37Rv&lt;/IDText&gt;&lt;DisplayText&gt;(Alam&lt;style face="italic"&gt; et al.&lt;/style&gt;, 2009)&lt;/DisplayText&gt;&lt;record&gt;&lt;isbn&gt;1742-4658&lt;/isbn&gt;&lt;titles&gt;&lt;title&gt;Studies on structural and functional divergence among seven WhiB proteins of Mycobacterium tuberculosis H37Rv&lt;/title&gt;&lt;secondary-title&gt;The FEBS journal&lt;/secondary-title&gt;&lt;/titles&gt;&lt;pages&gt;76-93&lt;/pages&gt;&lt;number&gt;1&lt;/number&gt;&lt;contributors&gt;&lt;authors&gt;&lt;author&gt;Alam, Md Suhail&lt;/author&gt;&lt;author&gt;Garg, Saurabh K&lt;/author&gt;&lt;author&gt;Agrawal, Pushpa&lt;/author&gt;&lt;/authors&gt;&lt;/contributors&gt;&lt;added-date format="utc"&gt;1556897422&lt;/added-date&gt;&lt;ref-type name="Journal Article"&gt;17&lt;/ref-type&gt;&lt;dates&gt;&lt;year&gt;2009&lt;/year&gt;&lt;/dates&gt;&lt;rec-number&gt;588&lt;/rec-number&gt;&lt;last-updated-date format="utc"&gt;1556897422&lt;/last-updated-date&gt;&lt;volume&gt;276&lt;/volume&gt;&lt;/record&gt;&lt;/Cite&gt;&lt;/EndNote&gt;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Alam</w:t>
      </w:r>
      <w:r w:rsidRPr="00DD0062">
        <w:rPr>
          <w:rFonts w:asciiTheme="minorBidi" w:hAnsiTheme="minorBidi"/>
          <w:i/>
          <w:noProof/>
          <w:sz w:val="24"/>
          <w:szCs w:val="24"/>
        </w:rPr>
        <w:t xml:space="preserve"> et al.</w:t>
      </w:r>
      <w:r w:rsidRPr="00DD0062">
        <w:rPr>
          <w:rFonts w:asciiTheme="minorBidi" w:hAnsiTheme="minorBidi"/>
          <w:noProof/>
          <w:sz w:val="24"/>
          <w:szCs w:val="24"/>
        </w:rPr>
        <w:t xml:space="preserve"> </w:t>
      </w:r>
      <w:r w:rsidR="00255CDE">
        <w:rPr>
          <w:rFonts w:asciiTheme="minorBidi" w:hAnsiTheme="minorBidi"/>
          <w:noProof/>
          <w:sz w:val="24"/>
          <w:szCs w:val="24"/>
        </w:rPr>
        <w:t>(</w:t>
      </w:r>
      <w:r w:rsidRPr="00DD0062">
        <w:rPr>
          <w:rFonts w:asciiTheme="minorBidi" w:hAnsiTheme="minorBidi"/>
          <w:noProof/>
          <w:sz w:val="24"/>
          <w:szCs w:val="24"/>
        </w:rPr>
        <w:t>2009)</w:t>
      </w:r>
      <w:r w:rsidRPr="00DD0062">
        <w:rPr>
          <w:rFonts w:asciiTheme="minorBidi" w:hAnsiTheme="minorBidi"/>
          <w:sz w:val="24"/>
          <w:szCs w:val="24"/>
        </w:rPr>
        <w:fldChar w:fldCharType="end"/>
      </w:r>
      <w:r w:rsidRPr="00DD0062">
        <w:rPr>
          <w:rFonts w:asciiTheme="minorBidi" w:hAnsiTheme="minorBidi"/>
          <w:sz w:val="24"/>
          <w:szCs w:val="24"/>
        </w:rPr>
        <w:t xml:space="preserve">.  It has been stated that the response of a host against bacterial infections is to restrict the availability of iron </w:t>
      </w:r>
      <w:r w:rsidRPr="00DD0062">
        <w:rPr>
          <w:rFonts w:asciiTheme="minorBidi" w:hAnsiTheme="minorBidi"/>
          <w:sz w:val="24"/>
          <w:szCs w:val="24"/>
        </w:rPr>
        <w:fldChar w:fldCharType="begin"/>
      </w:r>
      <w:r w:rsidRPr="00DD0062">
        <w:rPr>
          <w:rFonts w:asciiTheme="minorBidi" w:hAnsiTheme="minorBidi"/>
          <w:sz w:val="24"/>
          <w:szCs w:val="24"/>
        </w:rPr>
        <w:instrText xml:space="preserve"> ADDIN EN.CITE &lt;EndNote&gt;&lt;Cite&gt;&lt;Author&gt;Sritharan&lt;/Author&gt;&lt;Year&gt;2016&lt;/Year&gt;&lt;IDText&gt;Iron homeostasis in Mycobacterium tuberculosis: mechanistic insights into siderophore-mediated iron uptake&lt;/IDText&gt;&lt;DisplayText&gt;(Sritharan, 2016)&lt;/DisplayText&gt;&lt;record&gt;&lt;isbn&gt;0021-9193&lt;/isbn&gt;&lt;titles&gt;&lt;title&gt;Iron homeostasis in Mycobacterium tuberculosis: mechanistic insights into siderophore-mediated iron uptake&lt;/title&gt;&lt;secondary-title&gt;Journal of bacteriology&lt;/secondary-title&gt;&lt;/titles&gt;&lt;pages&gt;2399-2409&lt;/pages&gt;&lt;number&gt;18&lt;/number&gt;&lt;contributors&gt;&lt;authors&gt;&lt;author&gt;Sritharan, Manjula&lt;/author&gt;&lt;/authors&gt;&lt;/contributors&gt;&lt;added-date format="utc"&gt;1557010527&lt;/added-date&gt;&lt;ref-type name="Journal Article"&gt;17&lt;/ref-type&gt;&lt;dates&gt;&lt;year&gt;2016&lt;/year&gt;&lt;/dates&gt;&lt;rec-number&gt;589&lt;/rec-number&gt;&lt;last-updated-date format="utc"&gt;1557010527&lt;/last-updated-date&gt;&lt;volume&gt;198&lt;/volume&gt;&lt;/record&gt;&lt;/Cite&gt;&lt;/EndNote&gt;</w:instrText>
      </w:r>
      <w:r w:rsidRPr="00DD0062">
        <w:rPr>
          <w:rFonts w:asciiTheme="minorBidi" w:hAnsiTheme="minorBidi"/>
          <w:sz w:val="24"/>
          <w:szCs w:val="24"/>
        </w:rPr>
        <w:fldChar w:fldCharType="separate"/>
      </w:r>
      <w:r w:rsidRPr="00DD0062">
        <w:rPr>
          <w:rFonts w:asciiTheme="minorBidi" w:hAnsiTheme="minorBidi"/>
          <w:noProof/>
          <w:sz w:val="24"/>
          <w:szCs w:val="24"/>
        </w:rPr>
        <w:t>(Sritharan, 2016)</w:t>
      </w:r>
      <w:r w:rsidRPr="00DD0062">
        <w:rPr>
          <w:rFonts w:asciiTheme="minorBidi" w:hAnsiTheme="minorBidi"/>
          <w:sz w:val="24"/>
          <w:szCs w:val="24"/>
        </w:rPr>
        <w:fldChar w:fldCharType="end"/>
      </w:r>
      <w:r w:rsidRPr="00DD0062">
        <w:rPr>
          <w:rFonts w:asciiTheme="minorBidi" w:hAnsiTheme="minorBidi"/>
          <w:sz w:val="24"/>
          <w:szCs w:val="24"/>
        </w:rPr>
        <w:t>.  This result indicates that iron-starvation might disassemble the WhiB:</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  interactions.  The effects of erythromycin and salt stress on the formation of WhiB:</w:t>
      </w:r>
      <w:r w:rsidRPr="00DD0062">
        <w:rPr>
          <w:rFonts w:asciiTheme="minorBidi" w:hAnsiTheme="minorBidi"/>
          <w:sz w:val="24"/>
          <w:szCs w:val="24"/>
        </w:rPr>
        <w:sym w:font="Symbol" w:char="F073"/>
      </w:r>
      <w:r w:rsidRPr="00DD0062">
        <w:rPr>
          <w:rFonts w:asciiTheme="minorBidi" w:hAnsiTheme="minorBidi"/>
          <w:sz w:val="24"/>
          <w:szCs w:val="24"/>
          <w:vertAlign w:val="superscript"/>
        </w:rPr>
        <w:t>A</w:t>
      </w:r>
      <w:r w:rsidRPr="00DD0062">
        <w:rPr>
          <w:rFonts w:asciiTheme="minorBidi" w:hAnsiTheme="minorBidi"/>
          <w:sz w:val="24"/>
          <w:szCs w:val="24"/>
        </w:rPr>
        <w:t xml:space="preserve"> complexes were tested aerobically.  Significant reductions in β-galactosidase activity was observed in response both stresses, compared to the positive control (Fig 6.4).  However, the output from the leucine zipper control was also affected by the different growth conditions. </w:t>
      </w:r>
    </w:p>
    <w:p w:rsidR="0094186E" w:rsidRDefault="0094186E" w:rsidP="0094186E">
      <w:pPr>
        <w:spacing w:line="360" w:lineRule="auto"/>
        <w:jc w:val="both"/>
        <w:rPr>
          <w:rFonts w:ascii="Calibri Light" w:hAnsi="Calibri Light" w:cstheme="majorHAnsi"/>
          <w:sz w:val="26"/>
          <w:szCs w:val="26"/>
        </w:rPr>
      </w:pPr>
    </w:p>
    <w:p w:rsidR="0094186E" w:rsidRDefault="0094186E" w:rsidP="0094186E">
      <w:pPr>
        <w:spacing w:line="360" w:lineRule="auto"/>
        <w:jc w:val="both"/>
        <w:rPr>
          <w:rFonts w:ascii="Calibri Light" w:hAnsi="Calibri Light" w:cstheme="majorHAnsi"/>
          <w:sz w:val="26"/>
          <w:szCs w:val="26"/>
        </w:rPr>
      </w:pPr>
    </w:p>
    <w:p w:rsidR="0094186E" w:rsidRDefault="0094186E" w:rsidP="0094186E">
      <w:pPr>
        <w:spacing w:line="360" w:lineRule="auto"/>
        <w:jc w:val="both"/>
        <w:rPr>
          <w:rFonts w:ascii="Calibri Light" w:hAnsi="Calibri Light" w:cstheme="majorHAnsi"/>
          <w:sz w:val="26"/>
          <w:szCs w:val="26"/>
        </w:rPr>
      </w:pPr>
    </w:p>
    <w:p w:rsidR="0094186E" w:rsidRDefault="0094186E" w:rsidP="0094186E">
      <w:pPr>
        <w:spacing w:line="360" w:lineRule="auto"/>
        <w:jc w:val="both"/>
        <w:rPr>
          <w:rFonts w:ascii="Calibri Light" w:hAnsi="Calibri Light" w:cstheme="majorHAnsi"/>
          <w:sz w:val="26"/>
          <w:szCs w:val="26"/>
        </w:rPr>
      </w:pPr>
    </w:p>
    <w:p w:rsidR="0094186E" w:rsidRDefault="0094186E" w:rsidP="0094186E">
      <w:pPr>
        <w:spacing w:line="360" w:lineRule="auto"/>
        <w:jc w:val="both"/>
        <w:rPr>
          <w:rFonts w:ascii="Calibri Light" w:hAnsi="Calibri Light" w:cstheme="majorHAnsi"/>
          <w:sz w:val="26"/>
          <w:szCs w:val="26"/>
        </w:rPr>
      </w:pPr>
    </w:p>
    <w:p w:rsidR="0094186E" w:rsidRDefault="0094186E" w:rsidP="0094186E">
      <w:pPr>
        <w:spacing w:line="360" w:lineRule="auto"/>
        <w:jc w:val="both"/>
        <w:rPr>
          <w:rFonts w:ascii="Calibri Light" w:hAnsi="Calibri Light" w:cstheme="majorHAnsi"/>
          <w:sz w:val="26"/>
          <w:szCs w:val="26"/>
        </w:rPr>
      </w:pPr>
    </w:p>
    <w:p w:rsidR="0094186E" w:rsidRDefault="0094186E" w:rsidP="0094186E">
      <w:pPr>
        <w:spacing w:line="360" w:lineRule="auto"/>
        <w:jc w:val="both"/>
        <w:rPr>
          <w:rFonts w:ascii="Calibri Light" w:hAnsi="Calibri Light" w:cstheme="majorHAnsi"/>
          <w:sz w:val="26"/>
          <w:szCs w:val="26"/>
        </w:rPr>
      </w:pPr>
    </w:p>
    <w:p w:rsidR="0094186E" w:rsidRDefault="0094186E" w:rsidP="0094186E">
      <w:pPr>
        <w:spacing w:line="360" w:lineRule="auto"/>
        <w:jc w:val="both"/>
        <w:rPr>
          <w:rFonts w:ascii="Calibri Light" w:hAnsi="Calibri Light" w:cstheme="majorHAnsi"/>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850"/>
        <w:gridCol w:w="851"/>
        <w:gridCol w:w="283"/>
        <w:gridCol w:w="567"/>
        <w:gridCol w:w="1276"/>
        <w:gridCol w:w="1276"/>
        <w:gridCol w:w="2925"/>
      </w:tblGrid>
      <w:tr w:rsidR="0094186E" w:rsidRPr="005A139C" w:rsidTr="00A319A8">
        <w:trPr>
          <w:cantSplit/>
          <w:trHeight w:val="274"/>
          <w:jc w:val="center"/>
        </w:trPr>
        <w:tc>
          <w:tcPr>
            <w:tcW w:w="988" w:type="dxa"/>
            <w:vMerge w:val="restart"/>
          </w:tcPr>
          <w:p w:rsidR="0094186E" w:rsidRPr="005A139C" w:rsidRDefault="0094186E" w:rsidP="00A319A8">
            <w:pPr>
              <w:rPr>
                <w:rFonts w:ascii="Calibri Light" w:hAnsi="Calibri Light"/>
                <w:sz w:val="20"/>
                <w:szCs w:val="20"/>
              </w:rPr>
            </w:pPr>
            <w:r w:rsidRPr="005A139C">
              <w:rPr>
                <w:rFonts w:ascii="Calibri Light" w:hAnsi="Calibri Light"/>
                <w:sz w:val="20"/>
                <w:szCs w:val="20"/>
              </w:rPr>
              <w:lastRenderedPageBreak/>
              <w:t>(</w:t>
            </w:r>
            <w:r w:rsidRPr="005A139C">
              <w:rPr>
                <w:rFonts w:ascii="Calibri Light" w:hAnsi="Calibri Light"/>
                <w:i/>
                <w:iCs/>
                <w:sz w:val="20"/>
                <w:szCs w:val="20"/>
              </w:rPr>
              <w:t>a</w:t>
            </w:r>
            <w:r w:rsidRPr="005A139C">
              <w:rPr>
                <w:rFonts w:ascii="Calibri Light" w:hAnsi="Calibri Light"/>
                <w:sz w:val="20"/>
                <w:szCs w:val="20"/>
              </w:rPr>
              <w:t>)</w:t>
            </w:r>
          </w:p>
        </w:tc>
        <w:tc>
          <w:tcPr>
            <w:tcW w:w="850" w:type="dxa"/>
            <w:vMerge w:val="restart"/>
          </w:tcPr>
          <w:p w:rsidR="0094186E" w:rsidRPr="005A139C" w:rsidRDefault="0094186E" w:rsidP="00A319A8">
            <w:pPr>
              <w:rPr>
                <w:rFonts w:ascii="Calibri Light" w:hAnsi="Calibri Light"/>
                <w:sz w:val="20"/>
                <w:szCs w:val="20"/>
              </w:rPr>
            </w:pPr>
          </w:p>
          <w:p w:rsidR="0094186E" w:rsidRPr="005A139C" w:rsidRDefault="0094186E" w:rsidP="00A319A8">
            <w:pPr>
              <w:rPr>
                <w:rFonts w:ascii="Calibri Light" w:hAnsi="Calibri Light"/>
                <w:sz w:val="20"/>
                <w:szCs w:val="20"/>
              </w:rPr>
            </w:pPr>
            <w:r w:rsidRPr="005A139C">
              <w:rPr>
                <w:rFonts w:ascii="Calibri Light" w:hAnsi="Calibri Light"/>
                <w:sz w:val="20"/>
                <w:szCs w:val="20"/>
              </w:rPr>
              <w:t xml:space="preserve">   Nor</w:t>
            </w:r>
          </w:p>
        </w:tc>
        <w:tc>
          <w:tcPr>
            <w:tcW w:w="851" w:type="dxa"/>
            <w:vMerge w:val="restart"/>
          </w:tcPr>
          <w:p w:rsidR="0094186E" w:rsidRPr="005A139C" w:rsidRDefault="0094186E" w:rsidP="00A319A8">
            <w:pPr>
              <w:rPr>
                <w:rFonts w:ascii="Calibri Light" w:hAnsi="Calibri Light"/>
                <w:sz w:val="20"/>
                <w:szCs w:val="20"/>
              </w:rPr>
            </w:pPr>
          </w:p>
          <w:p w:rsidR="0094186E" w:rsidRPr="005A139C" w:rsidRDefault="0094186E" w:rsidP="00A319A8">
            <w:pPr>
              <w:rPr>
                <w:rFonts w:ascii="Calibri Light" w:hAnsi="Calibri Light"/>
                <w:sz w:val="20"/>
                <w:szCs w:val="20"/>
              </w:rPr>
            </w:pPr>
            <w:r w:rsidRPr="005A139C">
              <w:rPr>
                <w:rFonts w:ascii="Calibri Light" w:hAnsi="Calibri Light"/>
                <w:sz w:val="20"/>
                <w:szCs w:val="20"/>
              </w:rPr>
              <w:t xml:space="preserve">   Bip</w:t>
            </w:r>
          </w:p>
        </w:tc>
        <w:tc>
          <w:tcPr>
            <w:tcW w:w="850" w:type="dxa"/>
            <w:gridSpan w:val="2"/>
            <w:vMerge w:val="restart"/>
          </w:tcPr>
          <w:p w:rsidR="0094186E" w:rsidRPr="005A139C" w:rsidRDefault="0094186E" w:rsidP="00A319A8">
            <w:pPr>
              <w:rPr>
                <w:rFonts w:ascii="Calibri Light" w:hAnsi="Calibri Light"/>
                <w:sz w:val="20"/>
                <w:szCs w:val="20"/>
              </w:rPr>
            </w:pPr>
          </w:p>
          <w:p w:rsidR="0094186E" w:rsidRPr="005A139C" w:rsidRDefault="0094186E" w:rsidP="00A319A8">
            <w:pPr>
              <w:rPr>
                <w:rFonts w:ascii="Calibri Light" w:hAnsi="Calibri Light"/>
                <w:sz w:val="20"/>
                <w:szCs w:val="20"/>
              </w:rPr>
            </w:pPr>
            <w:r w:rsidRPr="005A139C">
              <w:rPr>
                <w:rFonts w:ascii="Calibri Light" w:hAnsi="Calibri Light"/>
                <w:sz w:val="20"/>
                <w:szCs w:val="20"/>
              </w:rPr>
              <w:t xml:space="preserve">   Ery</w:t>
            </w:r>
          </w:p>
        </w:tc>
        <w:tc>
          <w:tcPr>
            <w:tcW w:w="1276" w:type="dxa"/>
            <w:vMerge w:val="restart"/>
          </w:tcPr>
          <w:p w:rsidR="0094186E" w:rsidRPr="005A139C" w:rsidRDefault="0094186E" w:rsidP="00A319A8">
            <w:pPr>
              <w:rPr>
                <w:rFonts w:ascii="Calibri Light" w:hAnsi="Calibri Light"/>
                <w:sz w:val="20"/>
                <w:szCs w:val="20"/>
              </w:rPr>
            </w:pPr>
          </w:p>
          <w:p w:rsidR="0094186E" w:rsidRPr="005A139C" w:rsidRDefault="0094186E" w:rsidP="00A319A8">
            <w:pPr>
              <w:rPr>
                <w:rFonts w:ascii="Calibri Light" w:hAnsi="Calibri Light"/>
                <w:sz w:val="20"/>
                <w:szCs w:val="20"/>
              </w:rPr>
            </w:pPr>
            <w:r w:rsidRPr="005A139C">
              <w:rPr>
                <w:rFonts w:ascii="Calibri Light" w:hAnsi="Calibri Light"/>
                <w:sz w:val="20"/>
                <w:szCs w:val="20"/>
              </w:rPr>
              <w:t xml:space="preserve">  </w:t>
            </w:r>
            <w:r>
              <w:rPr>
                <w:rFonts w:ascii="Calibri Light" w:hAnsi="Calibri Light"/>
                <w:sz w:val="20"/>
                <w:szCs w:val="20"/>
              </w:rPr>
              <w:t xml:space="preserve"> NaCl</w:t>
            </w:r>
          </w:p>
        </w:tc>
        <w:tc>
          <w:tcPr>
            <w:tcW w:w="4201" w:type="dxa"/>
            <w:gridSpan w:val="2"/>
          </w:tcPr>
          <w:p w:rsidR="0094186E" w:rsidRPr="005A139C" w:rsidRDefault="0094186E" w:rsidP="00A319A8">
            <w:pPr>
              <w:rPr>
                <w:rFonts w:ascii="Calibri Light" w:hAnsi="Calibri Light"/>
                <w:sz w:val="20"/>
                <w:szCs w:val="20"/>
              </w:rPr>
            </w:pPr>
            <w:r w:rsidRPr="005A139C">
              <w:rPr>
                <w:rFonts w:ascii="Calibri Light" w:hAnsi="Calibri Light"/>
                <w:sz w:val="20"/>
                <w:szCs w:val="20"/>
              </w:rPr>
              <w:t xml:space="preserve">          (</w:t>
            </w:r>
            <w:r w:rsidRPr="005A139C">
              <w:rPr>
                <w:rFonts w:ascii="Calibri Light" w:hAnsi="Calibri Light"/>
                <w:i/>
                <w:iCs/>
                <w:sz w:val="20"/>
                <w:szCs w:val="20"/>
              </w:rPr>
              <w:t>b</w:t>
            </w:r>
            <w:r w:rsidRPr="005A139C">
              <w:rPr>
                <w:rFonts w:ascii="Calibri Light" w:hAnsi="Calibri Light"/>
                <w:sz w:val="20"/>
                <w:szCs w:val="20"/>
              </w:rPr>
              <w:t>)</w:t>
            </w:r>
          </w:p>
        </w:tc>
      </w:tr>
      <w:tr w:rsidR="0094186E" w:rsidRPr="005A139C" w:rsidTr="00A319A8">
        <w:trPr>
          <w:cantSplit/>
          <w:trHeight w:val="244"/>
          <w:jc w:val="center"/>
        </w:trPr>
        <w:tc>
          <w:tcPr>
            <w:tcW w:w="988" w:type="dxa"/>
            <w:vMerge/>
          </w:tcPr>
          <w:p w:rsidR="0094186E" w:rsidRPr="005A139C" w:rsidRDefault="0094186E" w:rsidP="00A319A8">
            <w:pPr>
              <w:rPr>
                <w:rFonts w:ascii="Calibri Light" w:hAnsi="Calibri Light"/>
                <w:sz w:val="20"/>
                <w:szCs w:val="20"/>
              </w:rPr>
            </w:pPr>
          </w:p>
        </w:tc>
        <w:tc>
          <w:tcPr>
            <w:tcW w:w="850" w:type="dxa"/>
            <w:vMerge/>
            <w:textDirection w:val="tbRl"/>
          </w:tcPr>
          <w:p w:rsidR="0094186E" w:rsidRPr="005A139C" w:rsidRDefault="0094186E" w:rsidP="00A319A8">
            <w:pPr>
              <w:ind w:left="113" w:right="113"/>
              <w:rPr>
                <w:rFonts w:ascii="Calibri Light" w:hAnsi="Calibri Light"/>
                <w:sz w:val="20"/>
                <w:szCs w:val="20"/>
              </w:rPr>
            </w:pPr>
          </w:p>
        </w:tc>
        <w:tc>
          <w:tcPr>
            <w:tcW w:w="851" w:type="dxa"/>
            <w:vMerge/>
            <w:textDirection w:val="tbRl"/>
          </w:tcPr>
          <w:p w:rsidR="0094186E" w:rsidRPr="005A139C" w:rsidRDefault="0094186E" w:rsidP="00A319A8">
            <w:pPr>
              <w:ind w:left="113" w:right="113"/>
              <w:rPr>
                <w:rFonts w:ascii="Calibri Light" w:hAnsi="Calibri Light"/>
                <w:sz w:val="20"/>
                <w:szCs w:val="20"/>
              </w:rPr>
            </w:pPr>
          </w:p>
        </w:tc>
        <w:tc>
          <w:tcPr>
            <w:tcW w:w="850" w:type="dxa"/>
            <w:gridSpan w:val="2"/>
            <w:vMerge/>
            <w:textDirection w:val="tbRl"/>
          </w:tcPr>
          <w:p w:rsidR="0094186E" w:rsidRPr="005A139C" w:rsidRDefault="0094186E" w:rsidP="00A319A8">
            <w:pPr>
              <w:ind w:left="113" w:right="113"/>
              <w:rPr>
                <w:rFonts w:ascii="Calibri Light" w:hAnsi="Calibri Light"/>
                <w:sz w:val="20"/>
                <w:szCs w:val="20"/>
              </w:rPr>
            </w:pPr>
          </w:p>
        </w:tc>
        <w:tc>
          <w:tcPr>
            <w:tcW w:w="1276" w:type="dxa"/>
            <w:vMerge/>
            <w:textDirection w:val="tbRl"/>
          </w:tcPr>
          <w:p w:rsidR="0094186E" w:rsidRPr="005A139C" w:rsidRDefault="0094186E" w:rsidP="00A319A8">
            <w:pPr>
              <w:ind w:left="113" w:right="113"/>
              <w:rPr>
                <w:rFonts w:ascii="Calibri Light" w:hAnsi="Calibri Light"/>
                <w:sz w:val="20"/>
                <w:szCs w:val="20"/>
              </w:rPr>
            </w:pPr>
          </w:p>
        </w:tc>
        <w:tc>
          <w:tcPr>
            <w:tcW w:w="4201" w:type="dxa"/>
            <w:gridSpan w:val="2"/>
            <w:vMerge w:val="restart"/>
          </w:tcPr>
          <w:p w:rsidR="0094186E" w:rsidRPr="005A139C" w:rsidRDefault="0094186E" w:rsidP="00A319A8">
            <w:pPr>
              <w:jc w:val="center"/>
              <w:rPr>
                <w:rFonts w:ascii="Calibri Light" w:hAnsi="Calibri Light"/>
                <w:sz w:val="20"/>
                <w:szCs w:val="20"/>
              </w:rPr>
            </w:pPr>
            <w:r w:rsidRPr="005A139C">
              <w:rPr>
                <w:rFonts w:ascii="Calibri Light" w:hAnsi="Calibri Light"/>
                <w:noProof/>
              </w:rPr>
              <w:object w:dxaOrig="6322" w:dyaOrig="7620">
                <v:shape id="_x0000_i1041" type="#_x0000_t75" alt="" style="width:134.65pt;height:158.9pt" o:ole="">
                  <v:imagedata r:id="rId111" o:title=""/>
                </v:shape>
                <o:OLEObject Type="Embed" ProgID="Prism8.Document" ShapeID="_x0000_i1041" DrawAspect="Content" ObjectID="_1636985552" r:id="rId112"/>
              </w:object>
            </w:r>
          </w:p>
        </w:tc>
      </w:tr>
      <w:tr w:rsidR="0094186E" w:rsidRPr="005A139C" w:rsidTr="00A319A8">
        <w:trPr>
          <w:jc w:val="center"/>
        </w:trPr>
        <w:tc>
          <w:tcPr>
            <w:tcW w:w="988" w:type="dxa"/>
          </w:tcPr>
          <w:p w:rsidR="0094186E" w:rsidRPr="005A139C" w:rsidRDefault="0094186E" w:rsidP="00A319A8">
            <w:pPr>
              <w:rPr>
                <w:rFonts w:ascii="Calibri Light" w:hAnsi="Calibri Light"/>
              </w:rPr>
            </w:pPr>
          </w:p>
        </w:tc>
        <w:tc>
          <w:tcPr>
            <w:tcW w:w="3827" w:type="dxa"/>
            <w:gridSpan w:val="5"/>
          </w:tcPr>
          <w:p w:rsidR="0094186E" w:rsidRPr="005A139C" w:rsidRDefault="0094186E" w:rsidP="00A319A8">
            <w:pPr>
              <w:rPr>
                <w:rFonts w:ascii="Calibri Light" w:hAnsi="Calibri Light"/>
                <w:sz w:val="20"/>
                <w:szCs w:val="20"/>
              </w:rPr>
            </w:pPr>
            <w:r w:rsidRPr="005A139C">
              <w:rPr>
                <w:rFonts w:ascii="Calibri Light" w:hAnsi="Calibri Light"/>
                <w:sz w:val="20"/>
                <w:szCs w:val="20"/>
              </w:rPr>
              <w:t xml:space="preserve">                                </w:t>
            </w:r>
            <w:r w:rsidRPr="006B3203">
              <w:rPr>
                <w:rFonts w:ascii="Calibri Light" w:hAnsi="Calibri Light"/>
                <w:sz w:val="20"/>
                <w:szCs w:val="20"/>
              </w:rPr>
              <w:sym w:font="Symbol" w:char="F073"/>
            </w:r>
            <w:r w:rsidRPr="005A139C">
              <w:rPr>
                <w:rFonts w:ascii="Calibri Light" w:hAnsi="Calibri Light"/>
                <w:sz w:val="20"/>
                <w:szCs w:val="20"/>
                <w:vertAlign w:val="superscript"/>
              </w:rPr>
              <w:t>A</w:t>
            </w:r>
          </w:p>
          <w:p w:rsidR="0094186E" w:rsidRPr="005A139C" w:rsidRDefault="0094186E" w:rsidP="00A319A8">
            <w:pPr>
              <w:jc w:val="center"/>
              <w:rPr>
                <w:rFonts w:ascii="Calibri Light" w:hAnsi="Calibri Light"/>
                <w:sz w:val="20"/>
                <w:szCs w:val="20"/>
              </w:rPr>
            </w:pPr>
            <w:r>
              <w:rPr>
                <w:rFonts w:ascii="Calibri Light" w:hAnsi="Calibri Light"/>
                <w:noProof/>
                <w:lang w:eastAsia="en-GB"/>
              </w:rPr>
              <mc:AlternateContent>
                <mc:Choice Requires="wps">
                  <w:drawing>
                    <wp:anchor distT="0" distB="0" distL="114300" distR="114300" simplePos="0" relativeHeight="251703296" behindDoc="0" locked="0" layoutInCell="1" allowOverlap="1" wp14:anchorId="7DEFB646" wp14:editId="7030842D">
                      <wp:simplePos x="0" y="0"/>
                      <wp:positionH relativeFrom="column">
                        <wp:posOffset>18415</wp:posOffset>
                      </wp:positionH>
                      <wp:positionV relativeFrom="paragraph">
                        <wp:posOffset>49530</wp:posOffset>
                      </wp:positionV>
                      <wp:extent cx="1931035" cy="6985"/>
                      <wp:effectExtent l="0" t="0" r="31115" b="3111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3103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9FCB43" id="Straight Connector 4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9pt" to="15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" strokecolor="black [3200]" strokeweight=".5pt">
                      <v:stroke joinstyle="miter"/>
                      <o:lock v:ext="edit" shapetype="f"/>
                    </v:line>
                  </w:pict>
                </mc:Fallback>
              </mc:AlternateContent>
            </w:r>
          </w:p>
        </w:tc>
        <w:tc>
          <w:tcPr>
            <w:tcW w:w="4201" w:type="dxa"/>
            <w:gridSpan w:val="2"/>
            <w:vMerge/>
          </w:tcPr>
          <w:p w:rsidR="0094186E" w:rsidRPr="005A139C" w:rsidRDefault="0094186E" w:rsidP="00A319A8">
            <w:pPr>
              <w:rPr>
                <w:rFonts w:ascii="Calibri Light" w:hAnsi="Calibri Light"/>
              </w:rPr>
            </w:pPr>
          </w:p>
        </w:tc>
      </w:tr>
      <w:tr w:rsidR="0094186E" w:rsidRPr="005A139C" w:rsidTr="00A319A8">
        <w:trPr>
          <w:trHeight w:val="2567"/>
          <w:jc w:val="center"/>
        </w:trPr>
        <w:tc>
          <w:tcPr>
            <w:tcW w:w="988" w:type="dxa"/>
          </w:tcPr>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WhiB1</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WhiB2</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spacing w:line="276" w:lineRule="auto"/>
              <w:jc w:val="both"/>
              <w:rPr>
                <w:rFonts w:ascii="Calibri Light" w:hAnsi="Calibri Light"/>
                <w:sz w:val="24"/>
                <w:szCs w:val="24"/>
              </w:rPr>
            </w:pPr>
            <w:r w:rsidRPr="005A139C">
              <w:rPr>
                <w:rFonts w:ascii="Calibri Light" w:hAnsi="Calibri Light"/>
                <w:sz w:val="24"/>
                <w:szCs w:val="24"/>
              </w:rPr>
              <w:t>WhiB3</w:t>
            </w:r>
          </w:p>
          <w:p w:rsidR="0094186E" w:rsidRPr="005A139C" w:rsidRDefault="0094186E" w:rsidP="00A319A8">
            <w:pPr>
              <w:spacing w:line="276" w:lineRule="auto"/>
              <w:jc w:val="both"/>
              <w:rPr>
                <w:rFonts w:ascii="Calibri Light" w:hAnsi="Calibri Light"/>
                <w:sz w:val="24"/>
                <w:szCs w:val="24"/>
              </w:rPr>
            </w:pPr>
          </w:p>
          <w:p w:rsidR="0094186E" w:rsidRPr="005A139C" w:rsidRDefault="0094186E" w:rsidP="00A319A8">
            <w:pPr>
              <w:rPr>
                <w:rFonts w:ascii="Calibri Light" w:hAnsi="Calibri Light"/>
              </w:rPr>
            </w:pPr>
            <w:r w:rsidRPr="005A139C">
              <w:rPr>
                <w:rFonts w:ascii="Calibri Light" w:hAnsi="Calibri Light"/>
                <w:sz w:val="24"/>
                <w:szCs w:val="24"/>
              </w:rPr>
              <w:t>WhiB7</w:t>
            </w:r>
          </w:p>
        </w:tc>
        <w:tc>
          <w:tcPr>
            <w:tcW w:w="850" w:type="dxa"/>
          </w:tcPr>
          <w:p w:rsidR="0094186E" w:rsidRPr="005A139C" w:rsidRDefault="0094186E" w:rsidP="00A319A8">
            <w:pPr>
              <w:rPr>
                <w:rFonts w:ascii="Calibri Light" w:hAnsi="Calibri Light"/>
              </w:rPr>
            </w:pPr>
            <w:r w:rsidRPr="005A139C">
              <w:rPr>
                <w:rFonts w:ascii="Calibri Light" w:hAnsi="Calibri Light"/>
                <w:noProof/>
                <w:lang w:eastAsia="en-GB"/>
              </w:rPr>
              <w:drawing>
                <wp:inline distT="0" distB="0" distL="0" distR="0" wp14:anchorId="104BB028" wp14:editId="42B1A11C">
                  <wp:extent cx="302260" cy="1542553"/>
                  <wp:effectExtent l="19050" t="19050" r="21590" b="19685"/>
                  <wp:docPr id="30734" name="Picture 30734" descr="C:\Users\mbb\Desktop\nor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b\Desktop\normall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2287" cy="1542691"/>
                          </a:xfrm>
                          <a:prstGeom prst="rect">
                            <a:avLst/>
                          </a:prstGeom>
                          <a:noFill/>
                          <a:ln w="12700">
                            <a:solidFill>
                              <a:schemeClr val="tx1"/>
                            </a:solidFill>
                          </a:ln>
                        </pic:spPr>
                      </pic:pic>
                    </a:graphicData>
                  </a:graphic>
                </wp:inline>
              </w:drawing>
            </w:r>
          </w:p>
        </w:tc>
        <w:tc>
          <w:tcPr>
            <w:tcW w:w="851" w:type="dxa"/>
          </w:tcPr>
          <w:p w:rsidR="0094186E" w:rsidRPr="005A139C" w:rsidRDefault="0094186E" w:rsidP="00A319A8">
            <w:pPr>
              <w:rPr>
                <w:rFonts w:ascii="Calibri Light" w:hAnsi="Calibri Light"/>
              </w:rPr>
            </w:pPr>
            <w:r w:rsidRPr="005A139C">
              <w:rPr>
                <w:rFonts w:ascii="Calibri Light" w:hAnsi="Calibri Light"/>
                <w:noProof/>
                <w:lang w:eastAsia="en-GB"/>
              </w:rPr>
              <w:drawing>
                <wp:inline distT="0" distB="0" distL="0" distR="0" wp14:anchorId="337E79F4" wp14:editId="161943C2">
                  <wp:extent cx="325755" cy="1542415"/>
                  <wp:effectExtent l="19050" t="19050" r="17145" b="19685"/>
                  <wp:docPr id="30735" name="Picture 30735" descr="C:\Users\mbb\Desktop\b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b\Desktop\bib.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5755" cy="1542415"/>
                          </a:xfrm>
                          <a:prstGeom prst="rect">
                            <a:avLst/>
                          </a:prstGeom>
                          <a:noFill/>
                          <a:ln w="12700">
                            <a:solidFill>
                              <a:schemeClr val="tx1"/>
                            </a:solidFill>
                          </a:ln>
                        </pic:spPr>
                      </pic:pic>
                    </a:graphicData>
                  </a:graphic>
                </wp:inline>
              </w:drawing>
            </w:r>
          </w:p>
        </w:tc>
        <w:tc>
          <w:tcPr>
            <w:tcW w:w="850" w:type="dxa"/>
            <w:gridSpan w:val="2"/>
          </w:tcPr>
          <w:p w:rsidR="0094186E" w:rsidRPr="005A139C" w:rsidRDefault="0094186E" w:rsidP="00A319A8">
            <w:pPr>
              <w:rPr>
                <w:rFonts w:ascii="Calibri Light" w:hAnsi="Calibri Light"/>
              </w:rPr>
            </w:pPr>
            <w:r w:rsidRPr="005A139C">
              <w:rPr>
                <w:rFonts w:ascii="Calibri Light" w:hAnsi="Calibri Light"/>
                <w:noProof/>
                <w:lang w:eastAsia="en-GB"/>
              </w:rPr>
              <w:drawing>
                <wp:inline distT="0" distB="0" distL="0" distR="0" wp14:anchorId="62493334" wp14:editId="2D3E47E7">
                  <wp:extent cx="318135" cy="1542415"/>
                  <wp:effectExtent l="19050" t="19050" r="24765" b="19685"/>
                  <wp:docPr id="30736" name="Picture 30736" descr="C:\Users\mbb\Desktop\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b\Desktop\ery.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135" cy="1542415"/>
                          </a:xfrm>
                          <a:prstGeom prst="rect">
                            <a:avLst/>
                          </a:prstGeom>
                          <a:noFill/>
                          <a:ln w="12700">
                            <a:solidFill>
                              <a:schemeClr val="tx1"/>
                            </a:solidFill>
                          </a:ln>
                        </pic:spPr>
                      </pic:pic>
                    </a:graphicData>
                  </a:graphic>
                </wp:inline>
              </w:drawing>
            </w:r>
          </w:p>
        </w:tc>
        <w:tc>
          <w:tcPr>
            <w:tcW w:w="1276" w:type="dxa"/>
          </w:tcPr>
          <w:p w:rsidR="0094186E" w:rsidRPr="005A139C" w:rsidRDefault="0094186E" w:rsidP="00A319A8">
            <w:pPr>
              <w:rPr>
                <w:rFonts w:ascii="Calibri Light" w:hAnsi="Calibri Light"/>
              </w:rPr>
            </w:pPr>
            <w:r w:rsidRPr="005A139C">
              <w:rPr>
                <w:rFonts w:ascii="Calibri Light" w:hAnsi="Calibri Light"/>
                <w:noProof/>
                <w:lang w:eastAsia="en-GB"/>
              </w:rPr>
              <w:drawing>
                <wp:inline distT="0" distB="0" distL="0" distR="0" wp14:anchorId="495945FB" wp14:editId="00DE7897">
                  <wp:extent cx="325755" cy="1542415"/>
                  <wp:effectExtent l="19050" t="19050" r="17145" b="19685"/>
                  <wp:docPr id="30737" name="Picture 30737" descr="C:\Users\mbb\Desktop\nacl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b\Desktop\naclttt.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5755" cy="1542415"/>
                          </a:xfrm>
                          <a:prstGeom prst="rect">
                            <a:avLst/>
                          </a:prstGeom>
                          <a:noFill/>
                          <a:ln w="12700">
                            <a:solidFill>
                              <a:schemeClr val="tx1"/>
                            </a:solidFill>
                          </a:ln>
                        </pic:spPr>
                      </pic:pic>
                    </a:graphicData>
                  </a:graphic>
                </wp:inline>
              </w:drawing>
            </w:r>
          </w:p>
          <w:p w:rsidR="0094186E" w:rsidRPr="005A139C" w:rsidRDefault="0094186E" w:rsidP="00A319A8">
            <w:pPr>
              <w:jc w:val="center"/>
              <w:rPr>
                <w:rFonts w:ascii="Calibri Light" w:hAnsi="Calibri Light"/>
              </w:rPr>
            </w:pPr>
          </w:p>
        </w:tc>
        <w:tc>
          <w:tcPr>
            <w:tcW w:w="4201" w:type="dxa"/>
            <w:gridSpan w:val="2"/>
            <w:vMerge/>
          </w:tcPr>
          <w:p w:rsidR="0094186E" w:rsidRPr="005A139C" w:rsidRDefault="0094186E" w:rsidP="00A319A8">
            <w:pPr>
              <w:rPr>
                <w:rFonts w:ascii="Calibri Light" w:hAnsi="Calibri Light"/>
              </w:rPr>
            </w:pPr>
          </w:p>
        </w:tc>
      </w:tr>
      <w:tr w:rsidR="0094186E" w:rsidRPr="005A139C" w:rsidTr="00A319A8">
        <w:trPr>
          <w:trHeight w:val="793"/>
          <w:jc w:val="center"/>
        </w:trPr>
        <w:tc>
          <w:tcPr>
            <w:tcW w:w="988" w:type="dxa"/>
          </w:tcPr>
          <w:p w:rsidR="0094186E" w:rsidRPr="005A139C" w:rsidRDefault="0094186E" w:rsidP="00A319A8">
            <w:pPr>
              <w:rPr>
                <w:rFonts w:ascii="Calibri Light" w:hAnsi="Calibri Light"/>
              </w:rPr>
            </w:pPr>
            <w:r w:rsidRPr="005A139C">
              <w:rPr>
                <w:rFonts w:ascii="Calibri Light" w:hAnsi="Calibri Light"/>
              </w:rPr>
              <w:t xml:space="preserve">Controls </w:t>
            </w:r>
          </w:p>
        </w:tc>
        <w:tc>
          <w:tcPr>
            <w:tcW w:w="1701" w:type="dxa"/>
            <w:gridSpan w:val="2"/>
          </w:tcPr>
          <w:p w:rsidR="0094186E" w:rsidRPr="005A139C" w:rsidRDefault="0094186E" w:rsidP="00A319A8">
            <w:pPr>
              <w:rPr>
                <w:rFonts w:ascii="Calibri Light" w:hAnsi="Calibri Light"/>
                <w:noProof/>
                <w:lang w:eastAsia="en-GB"/>
              </w:rPr>
            </w:pPr>
            <w:r w:rsidRPr="005A139C">
              <w:rPr>
                <w:rFonts w:ascii="Calibri Light" w:hAnsi="Calibri Light"/>
                <w:noProof/>
                <w:lang w:eastAsia="en-GB"/>
              </w:rPr>
              <w:drawing>
                <wp:inline distT="0" distB="0" distL="0" distR="0" wp14:anchorId="71C4FA7D" wp14:editId="2CCA921C">
                  <wp:extent cx="835025" cy="286385"/>
                  <wp:effectExtent l="19050" t="19050" r="22225" b="18415"/>
                  <wp:docPr id="30738" name="Picture 30738" descr="C:\Users\mbb\Desktop\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b\Desktop\control.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35025" cy="286385"/>
                          </a:xfrm>
                          <a:prstGeom prst="rect">
                            <a:avLst/>
                          </a:prstGeom>
                          <a:noFill/>
                          <a:ln w="12700">
                            <a:solidFill>
                              <a:schemeClr val="tx1"/>
                            </a:solidFill>
                          </a:ln>
                        </pic:spPr>
                      </pic:pic>
                    </a:graphicData>
                  </a:graphic>
                </wp:inline>
              </w:drawing>
            </w:r>
          </w:p>
        </w:tc>
        <w:tc>
          <w:tcPr>
            <w:tcW w:w="850" w:type="dxa"/>
            <w:gridSpan w:val="2"/>
          </w:tcPr>
          <w:p w:rsidR="0094186E" w:rsidRPr="005A139C" w:rsidRDefault="0094186E" w:rsidP="00A319A8">
            <w:pPr>
              <w:rPr>
                <w:rFonts w:ascii="Calibri Light" w:hAnsi="Calibri Light"/>
                <w:noProof/>
                <w:lang w:eastAsia="en-GB"/>
              </w:rPr>
            </w:pPr>
          </w:p>
        </w:tc>
        <w:tc>
          <w:tcPr>
            <w:tcW w:w="1276" w:type="dxa"/>
          </w:tcPr>
          <w:p w:rsidR="0094186E" w:rsidRPr="005A139C" w:rsidRDefault="0094186E" w:rsidP="00A319A8">
            <w:pPr>
              <w:rPr>
                <w:rFonts w:ascii="Calibri Light" w:hAnsi="Calibri Light"/>
                <w:noProof/>
                <w:lang w:eastAsia="en-GB"/>
              </w:rPr>
            </w:pPr>
          </w:p>
        </w:tc>
        <w:tc>
          <w:tcPr>
            <w:tcW w:w="4201" w:type="dxa"/>
            <w:gridSpan w:val="2"/>
          </w:tcPr>
          <w:p w:rsidR="0094186E" w:rsidRPr="005A139C" w:rsidRDefault="0094186E" w:rsidP="00A319A8">
            <w:pPr>
              <w:rPr>
                <w:rFonts w:ascii="Calibri Light" w:hAnsi="Calibri Light"/>
              </w:rPr>
            </w:pPr>
          </w:p>
        </w:tc>
      </w:tr>
      <w:tr w:rsidR="0094186E" w:rsidRPr="005A139C" w:rsidTr="00A319A8">
        <w:trPr>
          <w:jc w:val="center"/>
        </w:trPr>
        <w:tc>
          <w:tcPr>
            <w:tcW w:w="988" w:type="dxa"/>
          </w:tcPr>
          <w:p w:rsidR="0094186E" w:rsidRPr="005A139C" w:rsidRDefault="0094186E" w:rsidP="00A319A8">
            <w:pPr>
              <w:rPr>
                <w:rFonts w:ascii="Calibri Light" w:hAnsi="Calibri Light"/>
              </w:rPr>
            </w:pPr>
            <w:r w:rsidRPr="005A139C">
              <w:rPr>
                <w:rFonts w:ascii="Calibri Light" w:hAnsi="Calibri Light"/>
                <w:sz w:val="20"/>
                <w:szCs w:val="20"/>
              </w:rPr>
              <w:t>(</w:t>
            </w:r>
            <w:r w:rsidRPr="005A139C">
              <w:rPr>
                <w:rFonts w:ascii="Calibri Light" w:hAnsi="Calibri Light"/>
                <w:i/>
                <w:iCs/>
                <w:sz w:val="20"/>
                <w:szCs w:val="20"/>
              </w:rPr>
              <w:t>c</w:t>
            </w:r>
            <w:r w:rsidRPr="005A139C">
              <w:rPr>
                <w:rFonts w:ascii="Calibri Light" w:hAnsi="Calibri Light"/>
                <w:sz w:val="20"/>
                <w:szCs w:val="20"/>
              </w:rPr>
              <w:t>)</w:t>
            </w:r>
          </w:p>
        </w:tc>
        <w:tc>
          <w:tcPr>
            <w:tcW w:w="1701" w:type="dxa"/>
            <w:gridSpan w:val="2"/>
          </w:tcPr>
          <w:p w:rsidR="0094186E" w:rsidRPr="005A139C" w:rsidRDefault="0094186E" w:rsidP="00A319A8">
            <w:pPr>
              <w:rPr>
                <w:rFonts w:ascii="Calibri Light" w:hAnsi="Calibri Light"/>
              </w:rPr>
            </w:pPr>
          </w:p>
        </w:tc>
        <w:tc>
          <w:tcPr>
            <w:tcW w:w="3402" w:type="dxa"/>
            <w:gridSpan w:val="4"/>
          </w:tcPr>
          <w:p w:rsidR="0094186E" w:rsidRPr="005A139C" w:rsidRDefault="0094186E" w:rsidP="00A319A8">
            <w:pPr>
              <w:rPr>
                <w:rFonts w:ascii="Calibri Light" w:hAnsi="Calibri Light"/>
                <w:sz w:val="20"/>
                <w:szCs w:val="20"/>
              </w:rPr>
            </w:pPr>
            <w:r w:rsidRPr="005A139C">
              <w:rPr>
                <w:rFonts w:ascii="Calibri Light" w:hAnsi="Calibri Light"/>
                <w:sz w:val="20"/>
                <w:szCs w:val="20"/>
              </w:rPr>
              <w:t>(</w:t>
            </w:r>
            <w:r w:rsidRPr="005A139C">
              <w:rPr>
                <w:rFonts w:ascii="Calibri Light" w:hAnsi="Calibri Light"/>
                <w:i/>
                <w:iCs/>
                <w:sz w:val="20"/>
                <w:szCs w:val="20"/>
              </w:rPr>
              <w:t>d</w:t>
            </w:r>
            <w:r w:rsidRPr="005A139C">
              <w:rPr>
                <w:rFonts w:ascii="Calibri Light" w:hAnsi="Calibri Light"/>
                <w:sz w:val="20"/>
                <w:szCs w:val="20"/>
              </w:rPr>
              <w:t>)</w:t>
            </w:r>
          </w:p>
        </w:tc>
        <w:tc>
          <w:tcPr>
            <w:tcW w:w="2925" w:type="dxa"/>
          </w:tcPr>
          <w:p w:rsidR="0094186E" w:rsidRPr="005A139C" w:rsidRDefault="0094186E" w:rsidP="00A319A8">
            <w:pPr>
              <w:rPr>
                <w:rFonts w:ascii="Calibri Light" w:hAnsi="Calibri Light"/>
              </w:rPr>
            </w:pPr>
            <w:r w:rsidRPr="005A139C">
              <w:rPr>
                <w:rFonts w:ascii="Calibri Light" w:hAnsi="Calibri Light"/>
                <w:sz w:val="20"/>
                <w:szCs w:val="20"/>
              </w:rPr>
              <w:t>(</w:t>
            </w:r>
            <w:r w:rsidRPr="005A139C">
              <w:rPr>
                <w:rFonts w:ascii="Calibri Light" w:hAnsi="Calibri Light"/>
                <w:i/>
                <w:iCs/>
                <w:sz w:val="20"/>
                <w:szCs w:val="20"/>
              </w:rPr>
              <w:t>e</w:t>
            </w:r>
            <w:r w:rsidRPr="005A139C">
              <w:rPr>
                <w:rFonts w:ascii="Calibri Light" w:hAnsi="Calibri Light"/>
                <w:sz w:val="20"/>
                <w:szCs w:val="20"/>
              </w:rPr>
              <w:t>)</w:t>
            </w:r>
          </w:p>
        </w:tc>
      </w:tr>
      <w:tr w:rsidR="0094186E" w:rsidRPr="005A139C" w:rsidTr="00A319A8">
        <w:trPr>
          <w:trHeight w:val="2560"/>
          <w:jc w:val="center"/>
        </w:trPr>
        <w:tc>
          <w:tcPr>
            <w:tcW w:w="2972" w:type="dxa"/>
            <w:gridSpan w:val="4"/>
          </w:tcPr>
          <w:p w:rsidR="0094186E" w:rsidRPr="005A139C" w:rsidRDefault="0094186E" w:rsidP="00A319A8">
            <w:pPr>
              <w:jc w:val="right"/>
              <w:rPr>
                <w:rFonts w:ascii="Calibri Light" w:hAnsi="Calibri Light"/>
              </w:rPr>
            </w:pPr>
            <w:r w:rsidRPr="005A139C">
              <w:rPr>
                <w:rFonts w:ascii="Calibri Light" w:hAnsi="Calibri Light"/>
                <w:noProof/>
              </w:rPr>
              <w:object w:dxaOrig="7157" w:dyaOrig="6278">
                <v:shape id="_x0000_i1042" type="#_x0000_t75" alt="" style="width:144.55pt;height:127.75pt" o:ole="">
                  <v:imagedata r:id="rId118" o:title=""/>
                </v:shape>
                <o:OLEObject Type="Embed" ProgID="Prism8.Document" ShapeID="_x0000_i1042" DrawAspect="Content" ObjectID="_1636985553" r:id="rId119"/>
              </w:object>
            </w:r>
          </w:p>
        </w:tc>
        <w:tc>
          <w:tcPr>
            <w:tcW w:w="3119" w:type="dxa"/>
            <w:gridSpan w:val="3"/>
          </w:tcPr>
          <w:p w:rsidR="0094186E" w:rsidRPr="005A139C" w:rsidRDefault="0094186E" w:rsidP="00A319A8">
            <w:pPr>
              <w:rPr>
                <w:rFonts w:ascii="Calibri Light" w:hAnsi="Calibri Light"/>
              </w:rPr>
            </w:pPr>
            <w:r w:rsidRPr="005A139C">
              <w:rPr>
                <w:rFonts w:ascii="Calibri Light" w:hAnsi="Calibri Light"/>
                <w:noProof/>
              </w:rPr>
              <w:object w:dxaOrig="6725" w:dyaOrig="5962">
                <v:shape id="_x0000_i1043" type="#_x0000_t75" alt="" style="width:148.95pt;height:131.45pt" o:ole="">
                  <v:imagedata r:id="rId120" o:title=""/>
                </v:shape>
                <o:OLEObject Type="Embed" ProgID="Prism8.Document" ShapeID="_x0000_i1043" DrawAspect="Content" ObjectID="_1636985554" r:id="rId121"/>
              </w:object>
            </w:r>
          </w:p>
        </w:tc>
        <w:tc>
          <w:tcPr>
            <w:tcW w:w="2925" w:type="dxa"/>
          </w:tcPr>
          <w:p w:rsidR="0094186E" w:rsidRPr="005A139C" w:rsidRDefault="0094186E" w:rsidP="00A319A8">
            <w:pPr>
              <w:rPr>
                <w:rFonts w:ascii="Calibri Light" w:hAnsi="Calibri Light"/>
              </w:rPr>
            </w:pPr>
            <w:r w:rsidRPr="005A139C">
              <w:rPr>
                <w:rFonts w:ascii="Calibri Light" w:hAnsi="Calibri Light"/>
                <w:noProof/>
              </w:rPr>
              <w:object w:dxaOrig="6638" w:dyaOrig="5976">
                <v:shape id="_x0000_i1044" type="#_x0000_t75" alt="" style="width:144.05pt;height:129.1pt" o:ole="">
                  <v:imagedata r:id="rId122" o:title=""/>
                </v:shape>
                <o:OLEObject Type="Embed" ProgID="Prism8.Document" ShapeID="_x0000_i1044" DrawAspect="Content" ObjectID="_1636985555" r:id="rId123"/>
              </w:object>
            </w:r>
          </w:p>
        </w:tc>
      </w:tr>
      <w:tr w:rsidR="0094186E" w:rsidRPr="005A139C" w:rsidTr="00A319A8">
        <w:trPr>
          <w:jc w:val="center"/>
        </w:trPr>
        <w:tc>
          <w:tcPr>
            <w:tcW w:w="9016" w:type="dxa"/>
            <w:gridSpan w:val="8"/>
          </w:tcPr>
          <w:p w:rsidR="0094186E" w:rsidRPr="0039040C" w:rsidRDefault="0094186E" w:rsidP="00A045DC">
            <w:pPr>
              <w:spacing w:line="276" w:lineRule="auto"/>
              <w:jc w:val="both"/>
              <w:rPr>
                <w:rFonts w:asciiTheme="minorBidi" w:hAnsiTheme="minorBidi"/>
                <w:sz w:val="20"/>
                <w:szCs w:val="20"/>
              </w:rPr>
            </w:pPr>
            <w:bookmarkStart w:id="130" w:name="_Toc15250903"/>
            <w:r w:rsidRPr="00183B7F">
              <w:rPr>
                <w:rStyle w:val="ListoffiguresChar"/>
              </w:rPr>
              <w:t xml:space="preserve">Fig. 6.4: BACTH analysis of the effects of stress factors on interaction of </w:t>
            </w:r>
            <w:r w:rsidRPr="00183B7F">
              <w:rPr>
                <w:rStyle w:val="ListoffiguresChar"/>
                <w:i/>
                <w:iCs/>
              </w:rPr>
              <w:t>K. sedentarius</w:t>
            </w:r>
            <w:r w:rsidRPr="00183B7F">
              <w:rPr>
                <w:rStyle w:val="ListoffiguresChar"/>
              </w:rPr>
              <w:t xml:space="preserve"> MBB13 Wbl proteins and </w:t>
            </w:r>
            <w:bookmarkStart w:id="131" w:name="OLE_LINK3"/>
            <w:r w:rsidRPr="00183B7F">
              <w:rPr>
                <w:rStyle w:val="ListoffiguresChar"/>
              </w:rPr>
              <w:sym w:font="Symbol" w:char="F073"/>
            </w:r>
            <w:bookmarkEnd w:id="131"/>
            <w:r w:rsidRPr="00183B7F">
              <w:rPr>
                <w:rStyle w:val="ListoffiguresChar"/>
                <w:vertAlign w:val="superscript"/>
              </w:rPr>
              <w:t>A</w:t>
            </w:r>
            <w:r w:rsidRPr="00183B7F">
              <w:rPr>
                <w:rStyle w:val="ListoffiguresChar"/>
              </w:rPr>
              <w:t>-CTD.</w:t>
            </w:r>
            <w:bookmarkEnd w:id="130"/>
            <w:r w:rsidRPr="0039040C">
              <w:rPr>
                <w:rFonts w:asciiTheme="minorBidi" w:hAnsiTheme="minorBidi"/>
                <w:sz w:val="20"/>
                <w:szCs w:val="20"/>
              </w:rPr>
              <w:t xml:space="preserve">  (</w:t>
            </w:r>
            <w:r w:rsidRPr="0039040C">
              <w:rPr>
                <w:rFonts w:asciiTheme="minorBidi" w:hAnsiTheme="minorBidi"/>
                <w:i/>
                <w:iCs/>
                <w:sz w:val="20"/>
                <w:szCs w:val="20"/>
              </w:rPr>
              <w:t>a</w:t>
            </w:r>
            <w:r w:rsidRPr="0039040C">
              <w:rPr>
                <w:rFonts w:asciiTheme="minorBidi" w:hAnsiTheme="minorBidi"/>
                <w:sz w:val="20"/>
                <w:szCs w:val="20"/>
              </w:rPr>
              <w:t xml:space="preserve">) Luria-Bertani </w:t>
            </w:r>
            <w:r w:rsidR="00A045DC">
              <w:rPr>
                <w:rFonts w:asciiTheme="minorBidi" w:hAnsiTheme="minorBidi"/>
                <w:sz w:val="20"/>
                <w:szCs w:val="20"/>
              </w:rPr>
              <w:t>agar</w:t>
            </w:r>
            <w:r w:rsidRPr="0039040C">
              <w:rPr>
                <w:rFonts w:asciiTheme="minorBidi" w:hAnsiTheme="minorBidi"/>
                <w:sz w:val="20"/>
                <w:szCs w:val="20"/>
              </w:rPr>
              <w:t xml:space="preserve"> medium in the presence of X-gal and supplemented with ampicillin, kanamycin, IPTG and the different stresses as follows, Nor; normal condition, Bip; 0.05 mM 2,2’ bBipyrdyl, Ery; 64 µg/ml erythromycin and Salt: 5% NaCl, and grown at 30°C for 40 h.  Controls showed same result and the tested conditions.  (</w:t>
            </w:r>
            <w:r w:rsidRPr="0039040C">
              <w:rPr>
                <w:rFonts w:asciiTheme="minorBidi" w:hAnsiTheme="minorBidi"/>
                <w:i/>
                <w:iCs/>
                <w:sz w:val="20"/>
                <w:szCs w:val="20"/>
              </w:rPr>
              <w:t>b</w:t>
            </w:r>
            <w:r w:rsidRPr="0039040C">
              <w:rPr>
                <w:rFonts w:asciiTheme="minorBidi" w:hAnsiTheme="minorBidi"/>
                <w:sz w:val="20"/>
                <w:szCs w:val="20"/>
              </w:rPr>
              <w:t xml:space="preserve">, </w:t>
            </w:r>
            <w:r w:rsidRPr="0039040C">
              <w:rPr>
                <w:rFonts w:asciiTheme="minorBidi" w:hAnsiTheme="minorBidi"/>
                <w:i/>
                <w:iCs/>
                <w:sz w:val="20"/>
                <w:szCs w:val="20"/>
              </w:rPr>
              <w:t>c</w:t>
            </w:r>
            <w:r w:rsidRPr="0039040C">
              <w:rPr>
                <w:rFonts w:asciiTheme="minorBidi" w:hAnsiTheme="minorBidi"/>
                <w:sz w:val="20"/>
                <w:szCs w:val="20"/>
              </w:rPr>
              <w:t xml:space="preserve">, </w:t>
            </w:r>
            <w:r w:rsidRPr="0039040C">
              <w:rPr>
                <w:rFonts w:asciiTheme="minorBidi" w:hAnsiTheme="minorBidi"/>
                <w:i/>
                <w:iCs/>
                <w:sz w:val="20"/>
                <w:szCs w:val="20"/>
              </w:rPr>
              <w:t>d</w:t>
            </w:r>
            <w:r w:rsidRPr="0039040C">
              <w:rPr>
                <w:rFonts w:asciiTheme="minorBidi" w:hAnsiTheme="minorBidi"/>
                <w:sz w:val="20"/>
                <w:szCs w:val="20"/>
              </w:rPr>
              <w:t xml:space="preserve"> and </w:t>
            </w:r>
            <w:r w:rsidRPr="0039040C">
              <w:rPr>
                <w:rFonts w:asciiTheme="minorBidi" w:hAnsiTheme="minorBidi"/>
                <w:i/>
                <w:iCs/>
                <w:sz w:val="20"/>
                <w:szCs w:val="20"/>
              </w:rPr>
              <w:t>e</w:t>
            </w:r>
            <w:r w:rsidRPr="0039040C">
              <w:rPr>
                <w:rFonts w:asciiTheme="minorBidi" w:hAnsiTheme="minorBidi"/>
                <w:sz w:val="20"/>
                <w:szCs w:val="20"/>
              </w:rPr>
              <w:t>) β-Galactosidase activities between the fused partners in the presence of different stress as indicated and the tested cultures were grown at</w:t>
            </w:r>
            <w:r w:rsidR="00A045DC">
              <w:rPr>
                <w:rFonts w:asciiTheme="minorBidi" w:hAnsiTheme="minorBidi"/>
                <w:sz w:val="20"/>
                <w:szCs w:val="20"/>
              </w:rPr>
              <w:t xml:space="preserve"> LB </w:t>
            </w:r>
            <w:r w:rsidR="00A045DC" w:rsidRPr="0039040C">
              <w:rPr>
                <w:rFonts w:asciiTheme="minorBidi" w:hAnsiTheme="minorBidi"/>
                <w:sz w:val="20"/>
                <w:szCs w:val="20"/>
              </w:rPr>
              <w:t>liquid</w:t>
            </w:r>
            <w:r w:rsidR="00A045DC">
              <w:rPr>
                <w:rFonts w:asciiTheme="minorBidi" w:hAnsiTheme="minorBidi"/>
                <w:sz w:val="20"/>
                <w:szCs w:val="20"/>
              </w:rPr>
              <w:t xml:space="preserve"> media at </w:t>
            </w:r>
            <w:r w:rsidRPr="0039040C">
              <w:rPr>
                <w:rFonts w:asciiTheme="minorBidi" w:hAnsiTheme="minorBidi"/>
                <w:sz w:val="20"/>
                <w:szCs w:val="20"/>
              </w:rPr>
              <w:t xml:space="preserve"> 37°C for 18 h. Control cultures were empty vector (negative control) and the GCN4 leucine zipper (Zip-Zip) (positive control).  Both plates and liquid cultures were supplemented with ampicillin, kanamycin and streptomycin.  The charts show the mean and standard deviation for four independent cultures; significance (t-test) are indicated.</w:t>
            </w:r>
          </w:p>
        </w:tc>
      </w:tr>
    </w:tbl>
    <w:p w:rsidR="0094186E" w:rsidRDefault="0094186E" w:rsidP="0094186E">
      <w:pPr>
        <w:jc w:val="both"/>
        <w:rPr>
          <w:rFonts w:ascii="Calibri Light" w:hAnsi="Calibri Light"/>
          <w:b/>
          <w:bCs/>
          <w:sz w:val="24"/>
          <w:szCs w:val="24"/>
        </w:rPr>
      </w:pPr>
    </w:p>
    <w:p w:rsidR="0094186E" w:rsidRDefault="0094186E" w:rsidP="0094186E">
      <w:pPr>
        <w:jc w:val="both"/>
        <w:rPr>
          <w:rFonts w:ascii="Calibri Light" w:hAnsi="Calibri Light"/>
          <w:b/>
          <w:bCs/>
          <w:sz w:val="24"/>
          <w:szCs w:val="24"/>
        </w:rPr>
      </w:pPr>
    </w:p>
    <w:p w:rsidR="0094186E" w:rsidRDefault="0094186E" w:rsidP="0094186E">
      <w:pPr>
        <w:jc w:val="both"/>
        <w:rPr>
          <w:rFonts w:ascii="Calibri Light" w:hAnsi="Calibri Light"/>
          <w:b/>
          <w:bCs/>
          <w:sz w:val="24"/>
          <w:szCs w:val="24"/>
        </w:rPr>
      </w:pPr>
    </w:p>
    <w:p w:rsidR="0094186E" w:rsidRDefault="0094186E" w:rsidP="0094186E">
      <w:pPr>
        <w:jc w:val="both"/>
        <w:rPr>
          <w:rFonts w:ascii="Calibri Light" w:hAnsi="Calibri Light"/>
          <w:b/>
          <w:bCs/>
          <w:sz w:val="24"/>
          <w:szCs w:val="24"/>
        </w:rPr>
      </w:pPr>
    </w:p>
    <w:p w:rsidR="0094186E" w:rsidRDefault="0094186E" w:rsidP="0094186E">
      <w:pPr>
        <w:jc w:val="both"/>
        <w:rPr>
          <w:rFonts w:ascii="Calibri Light" w:hAnsi="Calibri Light"/>
          <w:b/>
          <w:bCs/>
          <w:sz w:val="24"/>
          <w:szCs w:val="24"/>
        </w:rPr>
      </w:pPr>
    </w:p>
    <w:p w:rsidR="0094186E" w:rsidRDefault="0094186E" w:rsidP="0094186E">
      <w:pPr>
        <w:jc w:val="both"/>
        <w:rPr>
          <w:rFonts w:ascii="Calibri Light" w:hAnsi="Calibri Light"/>
          <w:b/>
          <w:bCs/>
          <w:sz w:val="24"/>
          <w:szCs w:val="24"/>
        </w:rPr>
      </w:pPr>
    </w:p>
    <w:p w:rsidR="0094186E" w:rsidRDefault="0094186E" w:rsidP="0094186E">
      <w:pPr>
        <w:jc w:val="both"/>
        <w:rPr>
          <w:rFonts w:ascii="Calibri Light" w:hAnsi="Calibri Light"/>
          <w:b/>
          <w:bCs/>
          <w:sz w:val="24"/>
          <w:szCs w:val="24"/>
        </w:rPr>
      </w:pPr>
    </w:p>
    <w:p w:rsidR="0094186E" w:rsidRDefault="0094186E" w:rsidP="0094186E">
      <w:pPr>
        <w:jc w:val="both"/>
        <w:rPr>
          <w:rFonts w:ascii="Calibri Light" w:hAnsi="Calibri Light"/>
          <w:b/>
          <w:bCs/>
          <w:sz w:val="24"/>
          <w:szCs w:val="24"/>
        </w:rPr>
      </w:pPr>
    </w:p>
    <w:p w:rsidR="0094186E" w:rsidRPr="007F2227" w:rsidRDefault="0094186E" w:rsidP="0094186E">
      <w:pPr>
        <w:spacing w:line="360" w:lineRule="auto"/>
        <w:ind w:firstLine="720"/>
        <w:jc w:val="both"/>
        <w:rPr>
          <w:rFonts w:asciiTheme="minorBidi" w:hAnsiTheme="minorBidi"/>
          <w:sz w:val="24"/>
          <w:szCs w:val="24"/>
        </w:rPr>
      </w:pPr>
      <w:r w:rsidRPr="007F2227">
        <w:rPr>
          <w:rFonts w:asciiTheme="minorBidi" w:hAnsiTheme="minorBidi"/>
          <w:sz w:val="24"/>
          <w:szCs w:val="24"/>
        </w:rPr>
        <w:t xml:space="preserve">Therefore, the data were reanalysed by normalising </w:t>
      </w:r>
      <w:r w:rsidRPr="00BF59A2">
        <w:rPr>
          <w:rFonts w:asciiTheme="minorBidi" w:hAnsiTheme="minorBidi"/>
          <w:sz w:val="24"/>
          <w:szCs w:val="24"/>
        </w:rPr>
        <w:t>all the data to the activities of the positive control under the different growth conditions (Fig 6.5).  This suggested that the WhiB1:</w:t>
      </w:r>
      <w:r w:rsidRPr="00BF59A2">
        <w:rPr>
          <w:rFonts w:asciiTheme="minorBidi" w:hAnsiTheme="minorBidi"/>
          <w:sz w:val="24"/>
          <w:szCs w:val="24"/>
        </w:rPr>
        <w:sym w:font="Symbol" w:char="F073"/>
      </w:r>
      <w:r w:rsidRPr="00BF59A2">
        <w:rPr>
          <w:rFonts w:asciiTheme="minorBidi" w:hAnsiTheme="minorBidi"/>
          <w:sz w:val="24"/>
          <w:szCs w:val="24"/>
          <w:vertAlign w:val="superscript"/>
        </w:rPr>
        <w:t>A</w:t>
      </w:r>
      <w:r w:rsidRPr="00BF59A2">
        <w:rPr>
          <w:rFonts w:asciiTheme="minorBidi" w:hAnsiTheme="minorBidi"/>
          <w:sz w:val="24"/>
          <w:szCs w:val="24"/>
        </w:rPr>
        <w:t xml:space="preserve"> interaction was significantly lower under iron-starvation </w:t>
      </w:r>
      <w:r w:rsidRPr="007F2227">
        <w:rPr>
          <w:rFonts w:asciiTheme="minorBidi" w:hAnsiTheme="minorBidi"/>
          <w:sz w:val="24"/>
          <w:szCs w:val="24"/>
        </w:rPr>
        <w:t>and salt-stress conditions; that WhiB2:</w:t>
      </w:r>
      <w:r w:rsidRPr="007F2227">
        <w:rPr>
          <w:rFonts w:asciiTheme="minorBidi" w:hAnsiTheme="minorBidi"/>
          <w:sz w:val="24"/>
          <w:szCs w:val="24"/>
        </w:rPr>
        <w:sym w:font="Symbol" w:char="F073"/>
      </w:r>
      <w:r w:rsidRPr="007F2227">
        <w:rPr>
          <w:rFonts w:asciiTheme="minorBidi" w:hAnsiTheme="minorBidi"/>
          <w:sz w:val="24"/>
          <w:szCs w:val="24"/>
          <w:vertAlign w:val="superscript"/>
        </w:rPr>
        <w:t>A</w:t>
      </w:r>
      <w:r w:rsidRPr="007F2227">
        <w:rPr>
          <w:rFonts w:asciiTheme="minorBidi" w:hAnsiTheme="minorBidi"/>
          <w:sz w:val="24"/>
          <w:szCs w:val="24"/>
        </w:rPr>
        <w:t xml:space="preserve"> interaction was lower under all the stress conditions tested; but WhiB3:</w:t>
      </w:r>
      <w:r w:rsidRPr="007F2227">
        <w:rPr>
          <w:rFonts w:asciiTheme="minorBidi" w:hAnsiTheme="minorBidi"/>
          <w:sz w:val="24"/>
          <w:szCs w:val="24"/>
        </w:rPr>
        <w:sym w:font="Symbol" w:char="F073"/>
      </w:r>
      <w:r w:rsidRPr="007F2227">
        <w:rPr>
          <w:rFonts w:asciiTheme="minorBidi" w:hAnsiTheme="minorBidi"/>
          <w:sz w:val="24"/>
          <w:szCs w:val="24"/>
          <w:vertAlign w:val="superscript"/>
        </w:rPr>
        <w:t>A</w:t>
      </w:r>
      <w:r w:rsidRPr="007F2227">
        <w:rPr>
          <w:rFonts w:asciiTheme="minorBidi" w:hAnsiTheme="minorBidi"/>
          <w:sz w:val="24"/>
          <w:szCs w:val="24"/>
        </w:rPr>
        <w:t xml:space="preserve"> and WhiB7:</w:t>
      </w:r>
      <w:r w:rsidRPr="007F2227">
        <w:rPr>
          <w:rFonts w:asciiTheme="minorBidi" w:hAnsiTheme="minorBidi"/>
          <w:sz w:val="24"/>
          <w:szCs w:val="24"/>
        </w:rPr>
        <w:sym w:font="Symbol" w:char="F073"/>
      </w:r>
      <w:r w:rsidRPr="007F2227">
        <w:rPr>
          <w:rFonts w:asciiTheme="minorBidi" w:hAnsiTheme="minorBidi"/>
          <w:sz w:val="24"/>
          <w:szCs w:val="24"/>
          <w:vertAlign w:val="superscript"/>
        </w:rPr>
        <w:t>A</w:t>
      </w:r>
      <w:r w:rsidRPr="007F2227">
        <w:rPr>
          <w:rFonts w:asciiTheme="minorBidi" w:hAnsiTheme="minorBidi"/>
          <w:sz w:val="24"/>
          <w:szCs w:val="24"/>
        </w:rPr>
        <w:t xml:space="preserve"> interactions were unaffected. </w:t>
      </w:r>
    </w:p>
    <w:p w:rsidR="0094186E" w:rsidRPr="005A139C" w:rsidRDefault="0094186E" w:rsidP="0094186E">
      <w:pPr>
        <w:jc w:val="both"/>
        <w:rPr>
          <w:rFonts w:ascii="Calibri Light" w:hAnsi="Calibri Light"/>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4186E" w:rsidRPr="005A139C" w:rsidTr="00A319A8">
        <w:tc>
          <w:tcPr>
            <w:tcW w:w="9016" w:type="dxa"/>
          </w:tcPr>
          <w:p w:rsidR="0094186E" w:rsidRPr="005A139C" w:rsidRDefault="00BF59A2" w:rsidP="00A319A8">
            <w:pPr>
              <w:spacing w:line="276" w:lineRule="auto"/>
              <w:jc w:val="center"/>
              <w:rPr>
                <w:rFonts w:ascii="Calibri Light" w:hAnsi="Calibri Light"/>
                <w:b/>
                <w:bCs/>
                <w:sz w:val="24"/>
                <w:szCs w:val="24"/>
              </w:rPr>
            </w:pPr>
            <w:r>
              <w:object w:dxaOrig="6252" w:dyaOrig="6818">
                <v:shape id="_x0000_i1045" type="#_x0000_t75" style="width:367pt;height:400.2pt" o:ole="">
                  <v:imagedata r:id="rId124" o:title=""/>
                </v:shape>
                <o:OLEObject Type="Embed" ProgID="Prism8.Document" ShapeID="_x0000_i1045" DrawAspect="Content" ObjectID="_1636985556" r:id="rId125"/>
              </w:object>
            </w:r>
          </w:p>
        </w:tc>
      </w:tr>
      <w:tr w:rsidR="0094186E" w:rsidRPr="005A139C" w:rsidTr="00A319A8">
        <w:tc>
          <w:tcPr>
            <w:tcW w:w="9016" w:type="dxa"/>
          </w:tcPr>
          <w:p w:rsidR="0094186E" w:rsidRPr="0039040C" w:rsidRDefault="0094186E" w:rsidP="00A319A8">
            <w:pPr>
              <w:tabs>
                <w:tab w:val="left" w:pos="1520"/>
              </w:tabs>
              <w:spacing w:line="276" w:lineRule="auto"/>
              <w:jc w:val="both"/>
              <w:rPr>
                <w:rFonts w:asciiTheme="minorBidi" w:hAnsiTheme="minorBidi"/>
                <w:sz w:val="20"/>
                <w:szCs w:val="20"/>
              </w:rPr>
            </w:pPr>
            <w:bookmarkStart w:id="132" w:name="_Toc15250904"/>
            <w:r w:rsidRPr="00183B7F">
              <w:rPr>
                <w:rStyle w:val="ListoffiguresChar"/>
              </w:rPr>
              <w:t>Fig</w:t>
            </w:r>
            <w:r w:rsidR="00ED3117">
              <w:rPr>
                <w:rStyle w:val="ListoffiguresChar"/>
              </w:rPr>
              <w:t>.</w:t>
            </w:r>
            <w:r w:rsidRPr="00183B7F">
              <w:rPr>
                <w:rStyle w:val="ListoffiguresChar"/>
              </w:rPr>
              <w:t xml:space="preserve"> 6.5: Ratio of ß-galactosidase activities of Wbl: </w:t>
            </w:r>
            <w:r w:rsidRPr="00183B7F">
              <w:rPr>
                <w:rStyle w:val="ListoffiguresChar"/>
              </w:rPr>
              <w:sym w:font="Symbol" w:char="F073"/>
            </w:r>
            <w:r w:rsidRPr="00183B7F">
              <w:rPr>
                <w:rStyle w:val="ListoffiguresChar"/>
                <w:vertAlign w:val="superscript"/>
              </w:rPr>
              <w:t>A</w:t>
            </w:r>
            <w:r w:rsidRPr="00183B7F">
              <w:rPr>
                <w:rStyle w:val="ListoffiguresChar"/>
              </w:rPr>
              <w:t xml:space="preserve">-CTD of </w:t>
            </w:r>
            <w:r w:rsidRPr="00183B7F">
              <w:rPr>
                <w:rStyle w:val="ListoffiguresChar"/>
                <w:i/>
                <w:iCs/>
              </w:rPr>
              <w:t>K. sedentarius</w:t>
            </w:r>
            <w:r w:rsidRPr="00183B7F">
              <w:rPr>
                <w:rStyle w:val="ListoffiguresChar"/>
              </w:rPr>
              <w:t xml:space="preserve"> MBB13 to the GCN4 leucine zipper (Zip-Zip) ‘the positive control’ under stress conditions as indicated by the BACTH system.</w:t>
            </w:r>
            <w:bookmarkEnd w:id="132"/>
            <w:r w:rsidRPr="0039040C">
              <w:rPr>
                <w:rFonts w:asciiTheme="minorBidi" w:hAnsiTheme="minorBidi"/>
                <w:sz w:val="20"/>
                <w:szCs w:val="20"/>
              </w:rPr>
              <w:t xml:space="preserve"> Liquid cultures were grown at 37°C for 18 h, in LB with appropriate antibiotics and IPTG. The chart shows the mean and standard deviation for four independent cultures; significance (t-test) are indicated.</w:t>
            </w:r>
          </w:p>
        </w:tc>
      </w:tr>
    </w:tbl>
    <w:p w:rsidR="0094186E" w:rsidRPr="005A139C" w:rsidRDefault="0094186E" w:rsidP="0094186E">
      <w:pPr>
        <w:jc w:val="both"/>
        <w:rPr>
          <w:rFonts w:ascii="Calibri Light" w:hAnsi="Calibri Light"/>
          <w:b/>
          <w:bCs/>
          <w:sz w:val="24"/>
          <w:szCs w:val="24"/>
        </w:rPr>
      </w:pPr>
    </w:p>
    <w:p w:rsidR="0094186E" w:rsidRDefault="0094186E" w:rsidP="0094186E">
      <w:pPr>
        <w:spacing w:after="0" w:line="360" w:lineRule="auto"/>
        <w:jc w:val="both"/>
        <w:rPr>
          <w:rFonts w:ascii="Calibri Light" w:hAnsi="Calibri Light"/>
        </w:rPr>
      </w:pPr>
    </w:p>
    <w:p w:rsidR="00BF59A2" w:rsidRPr="005A139C" w:rsidRDefault="00BF59A2" w:rsidP="0094186E">
      <w:pPr>
        <w:spacing w:after="0" w:line="360" w:lineRule="auto"/>
        <w:jc w:val="both"/>
        <w:rPr>
          <w:rFonts w:ascii="Calibri Light" w:hAnsi="Calibri Light"/>
        </w:rPr>
      </w:pPr>
      <w:bookmarkStart w:id="133" w:name="_GoBack"/>
      <w:bookmarkEnd w:id="133"/>
    </w:p>
    <w:p w:rsidR="0094186E" w:rsidRPr="0039040C" w:rsidRDefault="0094186E" w:rsidP="0039040C">
      <w:pPr>
        <w:pStyle w:val="Heading3"/>
        <w:spacing w:line="360" w:lineRule="auto"/>
        <w:rPr>
          <w:rFonts w:asciiTheme="minorBidi" w:hAnsiTheme="minorBidi" w:cstheme="minorBidi"/>
          <w:b/>
          <w:bCs/>
          <w:color w:val="auto"/>
        </w:rPr>
      </w:pPr>
      <w:bookmarkStart w:id="134" w:name="_Toc22242949"/>
      <w:r w:rsidRPr="0039040C">
        <w:rPr>
          <w:rFonts w:asciiTheme="minorBidi" w:hAnsiTheme="minorBidi" w:cstheme="minorBidi"/>
          <w:b/>
          <w:bCs/>
          <w:iCs/>
          <w:color w:val="auto"/>
        </w:rPr>
        <w:lastRenderedPageBreak/>
        <w:t>6.2</w:t>
      </w:r>
      <w:r w:rsidRPr="0039040C">
        <w:rPr>
          <w:rFonts w:asciiTheme="minorBidi" w:hAnsiTheme="minorBidi" w:cstheme="minorBidi"/>
          <w:b/>
          <w:bCs/>
          <w:color w:val="auto"/>
        </w:rPr>
        <w:t xml:space="preserve"> Differential expression of </w:t>
      </w:r>
      <w:r w:rsidRPr="0039040C">
        <w:rPr>
          <w:rFonts w:asciiTheme="minorBidi" w:hAnsiTheme="minorBidi" w:cstheme="minorBidi"/>
          <w:b/>
          <w:bCs/>
          <w:i/>
          <w:iCs/>
          <w:color w:val="auto"/>
        </w:rPr>
        <w:t>whiB</w:t>
      </w:r>
      <w:r w:rsidRPr="0039040C">
        <w:rPr>
          <w:rFonts w:asciiTheme="minorBidi" w:hAnsiTheme="minorBidi" w:cstheme="minorBidi"/>
          <w:b/>
          <w:bCs/>
          <w:color w:val="auto"/>
        </w:rPr>
        <w:t xml:space="preserve"> genes in response to growth phase and antibacterial agents</w:t>
      </w:r>
      <w:bookmarkEnd w:id="134"/>
    </w:p>
    <w:p w:rsidR="0094186E" w:rsidRDefault="0094186E" w:rsidP="0094186E">
      <w:pPr>
        <w:spacing w:line="360" w:lineRule="auto"/>
        <w:ind w:firstLine="720"/>
        <w:jc w:val="both"/>
        <w:rPr>
          <w:rFonts w:asciiTheme="minorBidi" w:hAnsiTheme="minorBidi"/>
          <w:noProof/>
          <w:sz w:val="24"/>
          <w:szCs w:val="24"/>
        </w:rPr>
      </w:pPr>
      <w:r w:rsidRPr="0039040C">
        <w:rPr>
          <w:rFonts w:asciiTheme="minorBidi" w:hAnsiTheme="minorBidi"/>
          <w:sz w:val="24"/>
          <w:szCs w:val="24"/>
        </w:rPr>
        <w:t xml:space="preserve">As mentioned previously, Wbl proteins are transcription factors that are exclusively found within the actinobacteria.  </w:t>
      </w:r>
      <w:r w:rsidRPr="0039040C">
        <w:rPr>
          <w:rFonts w:asciiTheme="minorBidi" w:hAnsiTheme="minorBidi"/>
          <w:noProof/>
          <w:sz w:val="24"/>
          <w:szCs w:val="24"/>
        </w:rPr>
        <w:t>Geiman</w:t>
      </w:r>
      <w:r w:rsidRPr="0039040C">
        <w:rPr>
          <w:rFonts w:asciiTheme="minorBidi" w:hAnsiTheme="minorBidi"/>
          <w:i/>
          <w:noProof/>
          <w:sz w:val="24"/>
          <w:szCs w:val="24"/>
        </w:rPr>
        <w:t xml:space="preserve"> et al.</w:t>
      </w:r>
      <w:r w:rsidRPr="0039040C">
        <w:rPr>
          <w:rFonts w:asciiTheme="minorBidi" w:hAnsiTheme="minorBidi"/>
          <w:noProof/>
          <w:sz w:val="24"/>
          <w:szCs w:val="24"/>
        </w:rPr>
        <w:t xml:space="preserve"> (2006) reported that, </w:t>
      </w:r>
      <w:r w:rsidRPr="0039040C">
        <w:rPr>
          <w:rFonts w:asciiTheme="minorBidi" w:hAnsiTheme="minorBidi"/>
          <w:i/>
          <w:iCs/>
          <w:noProof/>
          <w:sz w:val="24"/>
          <w:szCs w:val="24"/>
        </w:rPr>
        <w:t>M. tuberculosis</w:t>
      </w:r>
      <w:r w:rsidRPr="0039040C">
        <w:rPr>
          <w:rFonts w:asciiTheme="minorBidi" w:hAnsiTheme="minorBidi"/>
          <w:noProof/>
          <w:sz w:val="24"/>
          <w:szCs w:val="24"/>
        </w:rPr>
        <w:t xml:space="preserve"> </w:t>
      </w:r>
      <w:r w:rsidRPr="0039040C">
        <w:rPr>
          <w:rFonts w:asciiTheme="minorBidi" w:hAnsiTheme="minorBidi"/>
          <w:i/>
          <w:iCs/>
          <w:noProof/>
          <w:sz w:val="24"/>
          <w:szCs w:val="24"/>
        </w:rPr>
        <w:t>wbl</w:t>
      </w:r>
      <w:r w:rsidRPr="0039040C">
        <w:rPr>
          <w:rFonts w:asciiTheme="minorBidi" w:hAnsiTheme="minorBidi"/>
          <w:noProof/>
          <w:sz w:val="24"/>
          <w:szCs w:val="24"/>
        </w:rPr>
        <w:t xml:space="preserve"> genes (strain CDC1551) are differentially expressed during the different phases of growth and in the presence of different antibiotics.  Therefore,  expression of </w:t>
      </w:r>
      <w:r w:rsidRPr="0039040C">
        <w:rPr>
          <w:rFonts w:asciiTheme="minorBidi" w:hAnsiTheme="minorBidi"/>
          <w:i/>
          <w:iCs/>
          <w:noProof/>
          <w:sz w:val="24"/>
          <w:szCs w:val="24"/>
        </w:rPr>
        <w:t>K. sedentarius</w:t>
      </w:r>
      <w:r w:rsidRPr="0039040C">
        <w:rPr>
          <w:rFonts w:asciiTheme="minorBidi" w:hAnsiTheme="minorBidi"/>
          <w:noProof/>
          <w:sz w:val="24"/>
          <w:szCs w:val="24"/>
        </w:rPr>
        <w:t xml:space="preserve"> MBB13 </w:t>
      </w:r>
      <w:r w:rsidRPr="0039040C">
        <w:rPr>
          <w:rFonts w:asciiTheme="minorBidi" w:hAnsiTheme="minorBidi"/>
          <w:i/>
          <w:noProof/>
          <w:sz w:val="24"/>
          <w:szCs w:val="24"/>
        </w:rPr>
        <w:t>wbl</w:t>
      </w:r>
      <w:r w:rsidRPr="0039040C">
        <w:rPr>
          <w:rFonts w:asciiTheme="minorBidi" w:hAnsiTheme="minorBidi"/>
          <w:noProof/>
          <w:sz w:val="24"/>
          <w:szCs w:val="24"/>
        </w:rPr>
        <w:t xml:space="preserve"> genes was determined using a</w:t>
      </w:r>
      <w:r w:rsidRPr="0039040C">
        <w:rPr>
          <w:rFonts w:asciiTheme="minorBidi" w:hAnsiTheme="minorBidi"/>
          <w:sz w:val="24"/>
          <w:szCs w:val="24"/>
        </w:rPr>
        <w:t xml:space="preserve"> quantitative </w:t>
      </w:r>
      <w:r w:rsidRPr="0039040C">
        <w:rPr>
          <w:rFonts w:asciiTheme="minorBidi" w:hAnsiTheme="minorBidi"/>
          <w:noProof/>
          <w:sz w:val="24"/>
          <w:szCs w:val="24"/>
        </w:rPr>
        <w:t xml:space="preserve">real-time PCR assay (qRT-PCR).  </w:t>
      </w:r>
    </w:p>
    <w:p w:rsidR="00BF59A2" w:rsidRPr="0039040C" w:rsidRDefault="00BF59A2" w:rsidP="0094186E">
      <w:pPr>
        <w:spacing w:line="360" w:lineRule="auto"/>
        <w:ind w:firstLine="720"/>
        <w:jc w:val="both"/>
        <w:rPr>
          <w:rFonts w:asciiTheme="minorBidi" w:hAnsiTheme="minorBidi"/>
          <w:noProof/>
          <w:sz w:val="24"/>
          <w:szCs w:val="24"/>
        </w:rPr>
      </w:pPr>
    </w:p>
    <w:p w:rsidR="0094186E" w:rsidRPr="0039040C" w:rsidRDefault="0094186E" w:rsidP="0039040C">
      <w:pPr>
        <w:pStyle w:val="Heading4"/>
        <w:spacing w:line="360" w:lineRule="auto"/>
        <w:rPr>
          <w:rFonts w:asciiTheme="minorBidi" w:hAnsiTheme="minorBidi" w:cstheme="minorBidi"/>
          <w:b/>
          <w:bCs/>
          <w:i w:val="0"/>
          <w:iCs w:val="0"/>
          <w:noProof/>
          <w:color w:val="auto"/>
          <w:sz w:val="24"/>
          <w:szCs w:val="24"/>
        </w:rPr>
      </w:pPr>
      <w:r w:rsidRPr="0039040C">
        <w:rPr>
          <w:rFonts w:asciiTheme="minorBidi" w:hAnsiTheme="minorBidi" w:cstheme="minorBidi"/>
          <w:b/>
          <w:bCs/>
          <w:i w:val="0"/>
          <w:iCs w:val="0"/>
          <w:noProof/>
          <w:color w:val="auto"/>
          <w:sz w:val="24"/>
          <w:szCs w:val="24"/>
        </w:rPr>
        <w:t>6.2.1 Primer design and validation</w:t>
      </w:r>
    </w:p>
    <w:p w:rsidR="0094186E" w:rsidRPr="0039040C" w:rsidRDefault="0094186E" w:rsidP="00D94378">
      <w:pPr>
        <w:spacing w:line="360" w:lineRule="auto"/>
        <w:ind w:firstLine="720"/>
        <w:jc w:val="both"/>
        <w:rPr>
          <w:rFonts w:asciiTheme="minorBidi" w:hAnsiTheme="minorBidi"/>
          <w:noProof/>
          <w:sz w:val="24"/>
          <w:szCs w:val="24"/>
        </w:rPr>
      </w:pPr>
      <w:r w:rsidRPr="0039040C">
        <w:rPr>
          <w:rFonts w:asciiTheme="minorBidi" w:hAnsiTheme="minorBidi"/>
          <w:noProof/>
          <w:sz w:val="24"/>
          <w:szCs w:val="24"/>
        </w:rPr>
        <w:t>The primers for the tageted genes were designed to produce amplicons o</w:t>
      </w:r>
      <w:r w:rsidR="005942E0">
        <w:rPr>
          <w:rFonts w:asciiTheme="minorBidi" w:hAnsiTheme="minorBidi"/>
          <w:noProof/>
          <w:sz w:val="24"/>
          <w:szCs w:val="24"/>
        </w:rPr>
        <w:t>f ~100 bp using the criteira in</w:t>
      </w:r>
      <w:r w:rsidRPr="0039040C">
        <w:rPr>
          <w:rFonts w:asciiTheme="minorBidi" w:hAnsiTheme="minorBidi"/>
          <w:noProof/>
          <w:sz w:val="24"/>
          <w:szCs w:val="24"/>
        </w:rPr>
        <w:t xml:space="preserve"> Section 2.</w:t>
      </w:r>
      <w:r w:rsidR="00D94378">
        <w:rPr>
          <w:rFonts w:asciiTheme="minorBidi" w:hAnsiTheme="minorBidi"/>
          <w:noProof/>
          <w:sz w:val="24"/>
          <w:szCs w:val="24"/>
        </w:rPr>
        <w:t>7</w:t>
      </w:r>
      <w:r w:rsidRPr="0039040C">
        <w:rPr>
          <w:rFonts w:asciiTheme="minorBidi" w:hAnsiTheme="minorBidi"/>
          <w:noProof/>
          <w:sz w:val="24"/>
          <w:szCs w:val="24"/>
        </w:rPr>
        <w:t xml:space="preserve">.5, and their amplification efficiencies were tested with genomic DNA as a template (Fig 6.6).  This showed the amplification of DNA fragments of the predicted sizes.  Total RNA was extacted from triplicate cultures of </w:t>
      </w:r>
      <w:r w:rsidRPr="0039040C">
        <w:rPr>
          <w:rFonts w:asciiTheme="minorBidi" w:hAnsiTheme="minorBidi"/>
          <w:i/>
          <w:iCs/>
          <w:noProof/>
          <w:sz w:val="24"/>
          <w:szCs w:val="24"/>
        </w:rPr>
        <w:t>K. sedentarius</w:t>
      </w:r>
      <w:r w:rsidRPr="0039040C">
        <w:rPr>
          <w:rFonts w:asciiTheme="minorBidi" w:hAnsiTheme="minorBidi"/>
          <w:noProof/>
          <w:sz w:val="24"/>
          <w:szCs w:val="24"/>
        </w:rPr>
        <w:t xml:space="preserve"> MBB13 at different phases of the growth cycle in the presence of different antibiotics.  RNA prepartions were processed using the DNA-free kit to remove any contaminating genomic DNA (Section 2.</w:t>
      </w:r>
      <w:r w:rsidR="00D94378">
        <w:rPr>
          <w:rFonts w:asciiTheme="minorBidi" w:hAnsiTheme="minorBidi"/>
          <w:noProof/>
          <w:sz w:val="24"/>
          <w:szCs w:val="24"/>
        </w:rPr>
        <w:t>7</w:t>
      </w:r>
      <w:r w:rsidRPr="0039040C">
        <w:rPr>
          <w:rFonts w:asciiTheme="minorBidi" w:hAnsiTheme="minorBidi"/>
          <w:noProof/>
          <w:sz w:val="24"/>
          <w:szCs w:val="24"/>
        </w:rPr>
        <w:t>.3), and the absence of contamining DNA was confirmed by the inability to amplify 16S rRNA gene using universal bacterial primers (Section 2.6.</w:t>
      </w:r>
      <w:r w:rsidR="00D94378">
        <w:rPr>
          <w:rFonts w:asciiTheme="minorBidi" w:hAnsiTheme="minorBidi"/>
          <w:noProof/>
          <w:sz w:val="24"/>
          <w:szCs w:val="24"/>
        </w:rPr>
        <w:t>8</w:t>
      </w:r>
      <w:r w:rsidRPr="0039040C">
        <w:rPr>
          <w:rFonts w:asciiTheme="minorBidi" w:hAnsiTheme="minorBidi"/>
          <w:noProof/>
          <w:sz w:val="24"/>
          <w:szCs w:val="24"/>
        </w:rPr>
        <w:t xml:space="preserve">; Table 2.3; Fig 6.7 ).  Contamination by DNA would result in errors in any quantitative real-time PCR experiment </w:t>
      </w:r>
      <w:r w:rsidRPr="0039040C">
        <w:rPr>
          <w:rFonts w:asciiTheme="minorBidi" w:hAnsiTheme="minorBidi"/>
          <w:noProof/>
          <w:sz w:val="24"/>
          <w:szCs w:val="24"/>
        </w:rPr>
        <w:fldChar w:fldCharType="begin"/>
      </w:r>
      <w:r w:rsidRPr="0039040C">
        <w:rPr>
          <w:rFonts w:asciiTheme="minorBidi" w:hAnsiTheme="minorBidi"/>
          <w:noProof/>
          <w:sz w:val="24"/>
          <w:szCs w:val="24"/>
        </w:rPr>
        <w:instrText xml:space="preserve"> ADDIN EN.CITE &lt;EndNote&gt;&lt;Cite&gt;&lt;Author&gt;Laurell&lt;/Author&gt;&lt;Year&gt;2012&lt;/Year&gt;&lt;IDText&gt;Correction of RT–qPCR data for genomic DNA-derived signals with ValidPrime&lt;/IDText&gt;&lt;DisplayText&gt;(Laurell&lt;style face="italic"&gt; et al.&lt;/style&gt;, 2012)&lt;/DisplayText&gt;&lt;record&gt;&lt;isbn&gt;1362-4962&lt;/isbn&gt;&lt;titles&gt;&lt;title&gt;Correction of RT–qPCR data for genomic DNA-derived signals with ValidPrime&lt;/title&gt;&lt;secondary-title&gt;Nucleic acids research&lt;/secondary-title&gt;&lt;/titles&gt;&lt;pages&gt;e51-e51&lt;/pages&gt;&lt;number&gt;7&lt;/number&gt;&lt;contributors&gt;&lt;authors&gt;&lt;author&gt;Laurell, Henrik&lt;/author&gt;&lt;author&gt;Iacovoni, Jason S&lt;/author&gt;&lt;author&gt;Abot, Anne&lt;/author&gt;&lt;author&gt;Svec, David&lt;/author&gt;&lt;author&gt;Maoret, Jean-Jose&lt;/author&gt;&lt;author&gt;Arnal, Jean-Francois&lt;/author&gt;&lt;author&gt;Kubista, Mikael&lt;/author&gt;&lt;/authors&gt;&lt;/contributors&gt;&lt;added-date format="utc"&gt;1562342811&lt;/added-date&gt;&lt;ref-type name="Journal Article"&gt;17&lt;/ref-type&gt;&lt;dates&gt;&lt;year&gt;2012&lt;/year&gt;&lt;/dates&gt;&lt;rec-number&gt;673&lt;/rec-number&gt;&lt;last-updated-date format="utc"&gt;1562342811&lt;/last-updated-date&gt;&lt;volume&gt;40&lt;/volume&gt;&lt;/record&gt;&lt;/Cite&gt;&lt;/EndNote&gt;</w:instrText>
      </w:r>
      <w:r w:rsidRPr="0039040C">
        <w:rPr>
          <w:rFonts w:asciiTheme="minorBidi" w:hAnsiTheme="minorBidi"/>
          <w:noProof/>
          <w:sz w:val="24"/>
          <w:szCs w:val="24"/>
        </w:rPr>
        <w:fldChar w:fldCharType="separate"/>
      </w:r>
      <w:r w:rsidRPr="0039040C">
        <w:rPr>
          <w:rFonts w:asciiTheme="minorBidi" w:hAnsiTheme="minorBidi"/>
          <w:noProof/>
          <w:sz w:val="24"/>
          <w:szCs w:val="24"/>
        </w:rPr>
        <w:t>(Laurell</w:t>
      </w:r>
      <w:r w:rsidRPr="0039040C">
        <w:rPr>
          <w:rFonts w:asciiTheme="minorBidi" w:hAnsiTheme="minorBidi"/>
          <w:i/>
          <w:noProof/>
          <w:sz w:val="24"/>
          <w:szCs w:val="24"/>
        </w:rPr>
        <w:t xml:space="preserve"> et al.</w:t>
      </w:r>
      <w:r w:rsidRPr="0039040C">
        <w:rPr>
          <w:rFonts w:asciiTheme="minorBidi" w:hAnsiTheme="minorBidi"/>
          <w:noProof/>
          <w:sz w:val="24"/>
          <w:szCs w:val="24"/>
        </w:rPr>
        <w:t>, 2012)</w:t>
      </w:r>
      <w:r w:rsidRPr="0039040C">
        <w:rPr>
          <w:rFonts w:asciiTheme="minorBidi" w:hAnsiTheme="minorBidi"/>
          <w:noProof/>
          <w:sz w:val="24"/>
          <w:szCs w:val="24"/>
        </w:rPr>
        <w:fldChar w:fldCharType="end"/>
      </w:r>
      <w:r w:rsidRPr="0039040C">
        <w:rPr>
          <w:rFonts w:asciiTheme="minorBidi" w:hAnsiTheme="minorBidi"/>
          <w:noProof/>
          <w:sz w:val="24"/>
          <w:szCs w:val="24"/>
        </w:rPr>
        <w:t xml:space="preserve">.  Then </w:t>
      </w:r>
      <w:r w:rsidRPr="0039040C">
        <w:rPr>
          <w:rFonts w:asciiTheme="minorBidi" w:hAnsiTheme="minorBidi"/>
          <w:i/>
          <w:iCs/>
          <w:noProof/>
          <w:sz w:val="24"/>
          <w:szCs w:val="24"/>
        </w:rPr>
        <w:t>gyrA</w:t>
      </w:r>
      <w:r w:rsidRPr="0039040C">
        <w:rPr>
          <w:rFonts w:asciiTheme="minorBidi" w:hAnsiTheme="minorBidi"/>
          <w:noProof/>
          <w:sz w:val="24"/>
          <w:szCs w:val="24"/>
        </w:rPr>
        <w:t xml:space="preserve"> (reference gene), </w:t>
      </w:r>
      <w:r w:rsidRPr="0039040C">
        <w:rPr>
          <w:rFonts w:asciiTheme="minorBidi" w:hAnsiTheme="minorBidi"/>
          <w:i/>
          <w:iCs/>
          <w:noProof/>
          <w:sz w:val="24"/>
          <w:szCs w:val="24"/>
        </w:rPr>
        <w:t>whiB1</w:t>
      </w:r>
      <w:r w:rsidRPr="0039040C">
        <w:rPr>
          <w:rFonts w:asciiTheme="minorBidi" w:hAnsiTheme="minorBidi"/>
          <w:noProof/>
          <w:sz w:val="24"/>
          <w:szCs w:val="24"/>
        </w:rPr>
        <w:t xml:space="preserve"> and </w:t>
      </w:r>
      <w:r w:rsidRPr="0039040C">
        <w:rPr>
          <w:rFonts w:asciiTheme="minorBidi" w:hAnsiTheme="minorBidi"/>
          <w:i/>
          <w:iCs/>
          <w:noProof/>
          <w:sz w:val="24"/>
          <w:szCs w:val="24"/>
        </w:rPr>
        <w:t>whiB2</w:t>
      </w:r>
      <w:r w:rsidRPr="0039040C">
        <w:rPr>
          <w:rFonts w:asciiTheme="minorBidi" w:hAnsiTheme="minorBidi"/>
          <w:noProof/>
          <w:sz w:val="24"/>
          <w:szCs w:val="24"/>
        </w:rPr>
        <w:t xml:space="preserve"> primers were used with different </w:t>
      </w:r>
      <w:r w:rsidR="004835AC">
        <w:rPr>
          <w:rFonts w:asciiTheme="minorBidi" w:hAnsiTheme="minorBidi"/>
          <w:noProof/>
          <w:sz w:val="24"/>
          <w:szCs w:val="24"/>
        </w:rPr>
        <w:t xml:space="preserve">dilutions </w:t>
      </w:r>
      <w:r w:rsidRPr="0039040C">
        <w:rPr>
          <w:rFonts w:asciiTheme="minorBidi" w:hAnsiTheme="minorBidi"/>
          <w:noProof/>
          <w:sz w:val="24"/>
          <w:szCs w:val="24"/>
        </w:rPr>
        <w:t>of genomic DNA to ensure that the amplification efficiencies were similar  (Table 6.1, 6.2 and Fig 6.8).</w:t>
      </w:r>
    </w:p>
    <w:p w:rsidR="0094186E" w:rsidRDefault="0094186E" w:rsidP="0094186E">
      <w:pPr>
        <w:spacing w:line="360" w:lineRule="auto"/>
        <w:jc w:val="both"/>
        <w:rPr>
          <w:rFonts w:asciiTheme="minorBidi" w:hAnsiTheme="minorBidi"/>
          <w:noProof/>
          <w:sz w:val="24"/>
          <w:szCs w:val="24"/>
        </w:rPr>
      </w:pPr>
    </w:p>
    <w:p w:rsidR="0094186E" w:rsidRDefault="0094186E" w:rsidP="0094186E">
      <w:pPr>
        <w:spacing w:line="360" w:lineRule="auto"/>
        <w:jc w:val="both"/>
        <w:rPr>
          <w:rFonts w:asciiTheme="minorBidi" w:hAnsiTheme="minorBidi"/>
          <w:noProof/>
          <w:sz w:val="24"/>
          <w:szCs w:val="24"/>
        </w:rPr>
      </w:pPr>
    </w:p>
    <w:p w:rsidR="0094186E" w:rsidRDefault="0094186E" w:rsidP="0094186E">
      <w:pPr>
        <w:spacing w:line="360" w:lineRule="auto"/>
        <w:jc w:val="both"/>
        <w:rPr>
          <w:rFonts w:asciiTheme="minorBidi" w:hAnsiTheme="minorBidi"/>
          <w:noProof/>
          <w:sz w:val="24"/>
          <w:szCs w:val="24"/>
        </w:rPr>
      </w:pPr>
    </w:p>
    <w:p w:rsidR="0094186E" w:rsidRPr="007F2227" w:rsidRDefault="0094186E" w:rsidP="0094186E">
      <w:pPr>
        <w:spacing w:line="360" w:lineRule="auto"/>
        <w:jc w:val="both"/>
        <w:rPr>
          <w:rFonts w:asciiTheme="minorBidi" w:hAnsiTheme="minorBidi"/>
          <w:noProof/>
          <w:sz w:val="24"/>
          <w:szCs w:val="24"/>
        </w:rPr>
      </w:pPr>
    </w:p>
    <w:p w:rsidR="0094186E" w:rsidRPr="005A139C" w:rsidRDefault="0094186E" w:rsidP="0094186E">
      <w:pPr>
        <w:jc w:val="both"/>
        <w:rPr>
          <w:rFonts w:ascii="Calibri Light" w:hAnsi="Calibri Light"/>
          <w:noProof/>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7"/>
        <w:gridCol w:w="3070"/>
        <w:gridCol w:w="83"/>
        <w:gridCol w:w="1028"/>
        <w:gridCol w:w="3746"/>
      </w:tblGrid>
      <w:tr w:rsidR="0094186E" w:rsidRPr="00CC60D2" w:rsidTr="00A319A8">
        <w:tc>
          <w:tcPr>
            <w:tcW w:w="1089" w:type="dxa"/>
            <w:gridSpan w:val="2"/>
          </w:tcPr>
          <w:p w:rsidR="0094186E" w:rsidRDefault="0094186E" w:rsidP="00A319A8">
            <w:pPr>
              <w:jc w:val="center"/>
              <w:rPr>
                <w:rFonts w:ascii="Calibri Light" w:hAnsi="Calibri Light"/>
                <w:noProof/>
                <w:sz w:val="20"/>
                <w:szCs w:val="20"/>
                <w:lang w:eastAsia="en-GB"/>
              </w:rPr>
            </w:pPr>
            <w:r>
              <w:rPr>
                <w:noProof/>
                <w:sz w:val="20"/>
                <w:szCs w:val="20"/>
                <w:lang w:eastAsia="en-GB"/>
              </w:rPr>
              <w:lastRenderedPageBreak/>
              <mc:AlternateContent>
                <mc:Choice Requires="wps">
                  <w:drawing>
                    <wp:anchor distT="4294967294" distB="4294967294" distL="114300" distR="114300" simplePos="0" relativeHeight="251704320" behindDoc="0" locked="0" layoutInCell="1" allowOverlap="1" wp14:anchorId="7254158F" wp14:editId="1ECC038A">
                      <wp:simplePos x="0" y="0"/>
                      <wp:positionH relativeFrom="column">
                        <wp:posOffset>533400</wp:posOffset>
                      </wp:positionH>
                      <wp:positionV relativeFrom="paragraph">
                        <wp:posOffset>603249</wp:posOffset>
                      </wp:positionV>
                      <wp:extent cx="206375" cy="0"/>
                      <wp:effectExtent l="0" t="76200" r="22225" b="952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C95572" id="Straight Arrow Connector 46" o:spid="_x0000_s1026" type="#_x0000_t32" style="position:absolute;margin-left:42pt;margin-top:47.5pt;width:16.25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" strokecolor="black [3200]" strokeweight=".5pt">
                      <v:stroke endarrow="block" joinstyle="miter"/>
                      <o:lock v:ext="edit" shapetype="f"/>
                    </v:shape>
                  </w:pict>
                </mc:Fallback>
              </mc:AlternateContent>
            </w:r>
            <w:r w:rsidRPr="00CC60D2">
              <w:rPr>
                <w:rFonts w:ascii="Calibri Light" w:hAnsi="Calibri Light"/>
                <w:noProof/>
                <w:sz w:val="20"/>
                <w:szCs w:val="20"/>
                <w:lang w:eastAsia="en-GB"/>
              </w:rPr>
              <w:t>Base Pairs</w:t>
            </w:r>
          </w:p>
          <w:p w:rsidR="0094186E" w:rsidRDefault="0094186E" w:rsidP="00A319A8">
            <w:pPr>
              <w:jc w:val="cente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r>
              <w:rPr>
                <w:rFonts w:ascii="Calibri Light" w:hAnsi="Calibri Light"/>
                <w:noProof/>
                <w:sz w:val="20"/>
                <w:szCs w:val="20"/>
                <w:lang w:eastAsia="en-GB"/>
              </w:rPr>
              <w:t>1,000</w:t>
            </w:r>
          </w:p>
          <w:p w:rsidR="0094186E" w:rsidRDefault="0094186E" w:rsidP="00A319A8">
            <w:pPr>
              <w:jc w:val="cente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r>
              <w:rPr>
                <w:noProof/>
                <w:sz w:val="20"/>
                <w:szCs w:val="20"/>
                <w:lang w:eastAsia="en-GB"/>
              </w:rPr>
              <mc:AlternateContent>
                <mc:Choice Requires="wps">
                  <w:drawing>
                    <wp:anchor distT="4294967294" distB="4294967294" distL="114300" distR="114300" simplePos="0" relativeHeight="251705344" behindDoc="0" locked="0" layoutInCell="1" allowOverlap="1" wp14:anchorId="13B090E3" wp14:editId="77B32070">
                      <wp:simplePos x="0" y="0"/>
                      <wp:positionH relativeFrom="column">
                        <wp:posOffset>533400</wp:posOffset>
                      </wp:positionH>
                      <wp:positionV relativeFrom="paragraph">
                        <wp:posOffset>75564</wp:posOffset>
                      </wp:positionV>
                      <wp:extent cx="206375" cy="0"/>
                      <wp:effectExtent l="0" t="76200" r="22225" b="952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D629DA" id="Straight Arrow Connector 47" o:spid="_x0000_s1026" type="#_x0000_t32" style="position:absolute;margin-left:42pt;margin-top:5.95pt;width:16.25pt;height:0;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" strokecolor="black [3200]" strokeweight=".5pt">
                      <v:stroke endarrow="block" joinstyle="miter"/>
                      <o:lock v:ext="edit" shapetype="f"/>
                    </v:shape>
                  </w:pict>
                </mc:Fallback>
              </mc:AlternateContent>
            </w:r>
            <w:r>
              <w:rPr>
                <w:rFonts w:ascii="Calibri Light" w:hAnsi="Calibri Light"/>
                <w:noProof/>
                <w:sz w:val="20"/>
                <w:szCs w:val="20"/>
                <w:lang w:eastAsia="en-GB"/>
              </w:rPr>
              <w:t>500/517</w:t>
            </w:r>
          </w:p>
          <w:p w:rsidR="0094186E" w:rsidRDefault="0094186E" w:rsidP="00A319A8">
            <w:pPr>
              <w:spacing w:line="276" w:lineRule="auto"/>
              <w:jc w:val="cente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r>
              <w:rPr>
                <w:noProof/>
                <w:sz w:val="20"/>
                <w:szCs w:val="20"/>
                <w:lang w:eastAsia="en-GB"/>
              </w:rPr>
              <mc:AlternateContent>
                <mc:Choice Requires="wps">
                  <w:drawing>
                    <wp:anchor distT="4294967294" distB="4294967294" distL="114300" distR="114300" simplePos="0" relativeHeight="251706368" behindDoc="0" locked="0" layoutInCell="1" allowOverlap="1" wp14:anchorId="2DF06FEF" wp14:editId="7C02F86A">
                      <wp:simplePos x="0" y="0"/>
                      <wp:positionH relativeFrom="column">
                        <wp:posOffset>533400</wp:posOffset>
                      </wp:positionH>
                      <wp:positionV relativeFrom="paragraph">
                        <wp:posOffset>72389</wp:posOffset>
                      </wp:positionV>
                      <wp:extent cx="206375" cy="0"/>
                      <wp:effectExtent l="0" t="76200" r="22225"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82157D" id="Straight Arrow Connector 48" o:spid="_x0000_s1026" type="#_x0000_t32" style="position:absolute;margin-left:42pt;margin-top:5.7pt;width:16.2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" strokecolor="black [3200]" strokeweight=".5pt">
                      <v:stroke endarrow="block" joinstyle="miter"/>
                      <o:lock v:ext="edit" shapetype="f"/>
                    </v:shape>
                  </w:pict>
                </mc:Fallback>
              </mc:AlternateContent>
            </w:r>
            <w:r>
              <w:rPr>
                <w:rFonts w:ascii="Calibri Light" w:hAnsi="Calibri Light"/>
                <w:noProof/>
                <w:sz w:val="20"/>
                <w:szCs w:val="20"/>
                <w:lang w:eastAsia="en-GB"/>
              </w:rPr>
              <w:t>200</w:t>
            </w:r>
          </w:p>
          <w:p w:rsidR="0094186E" w:rsidRPr="00CC60D2" w:rsidRDefault="0094186E" w:rsidP="00A319A8">
            <w:pPr>
              <w:jc w:val="center"/>
              <w:rPr>
                <w:rFonts w:ascii="Calibri Light" w:hAnsi="Calibri Light"/>
                <w:noProof/>
                <w:sz w:val="20"/>
                <w:szCs w:val="20"/>
                <w:lang w:eastAsia="en-GB"/>
              </w:rPr>
            </w:pPr>
            <w:r>
              <w:rPr>
                <w:noProof/>
                <w:sz w:val="20"/>
                <w:szCs w:val="20"/>
                <w:lang w:eastAsia="en-GB"/>
              </w:rPr>
              <mc:AlternateContent>
                <mc:Choice Requires="wps">
                  <w:drawing>
                    <wp:anchor distT="4294967294" distB="4294967294" distL="114300" distR="114300" simplePos="0" relativeHeight="251707392" behindDoc="0" locked="0" layoutInCell="1" allowOverlap="1" wp14:anchorId="1900FD7C" wp14:editId="56094501">
                      <wp:simplePos x="0" y="0"/>
                      <wp:positionH relativeFrom="column">
                        <wp:posOffset>533400</wp:posOffset>
                      </wp:positionH>
                      <wp:positionV relativeFrom="paragraph">
                        <wp:posOffset>69849</wp:posOffset>
                      </wp:positionV>
                      <wp:extent cx="206375" cy="0"/>
                      <wp:effectExtent l="0" t="76200" r="22225"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DFBFB2" id="Straight Arrow Connector 51" o:spid="_x0000_s1026" type="#_x0000_t32" style="position:absolute;margin-left:42pt;margin-top:5.5pt;width:16.25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" strokecolor="black [3200]" strokeweight=".5pt">
                      <v:stroke endarrow="block" joinstyle="miter"/>
                      <o:lock v:ext="edit" shapetype="f"/>
                    </v:shape>
                  </w:pict>
                </mc:Fallback>
              </mc:AlternateContent>
            </w:r>
            <w:r>
              <w:rPr>
                <w:rFonts w:ascii="Calibri Light" w:hAnsi="Calibri Light"/>
                <w:noProof/>
                <w:sz w:val="20"/>
                <w:szCs w:val="20"/>
                <w:lang w:eastAsia="en-GB"/>
              </w:rPr>
              <w:t>100</w:t>
            </w:r>
          </w:p>
        </w:tc>
        <w:tc>
          <w:tcPr>
            <w:tcW w:w="3153" w:type="dxa"/>
            <w:gridSpan w:val="2"/>
          </w:tcPr>
          <w:p w:rsidR="0094186E" w:rsidRPr="00DE17E6" w:rsidRDefault="0094186E" w:rsidP="00A319A8">
            <w:pPr>
              <w:spacing w:line="276" w:lineRule="auto"/>
              <w:jc w:val="center"/>
              <w:rPr>
                <w:rFonts w:ascii="Calibri Light" w:hAnsi="Calibri Light"/>
                <w:b/>
                <w:bCs/>
                <w:sz w:val="20"/>
                <w:szCs w:val="20"/>
              </w:rPr>
            </w:pPr>
            <w:r>
              <w:rPr>
                <w:rFonts w:ascii="Calibri Light" w:hAnsi="Calibri Light"/>
                <w:b/>
                <w:bCs/>
                <w:noProof/>
                <w:sz w:val="20"/>
                <w:szCs w:val="20"/>
                <w:lang w:eastAsia="en-GB"/>
              </w:rPr>
              <w:drawing>
                <wp:inline distT="0" distB="0" distL="0" distR="0" wp14:anchorId="3CA911BA" wp14:editId="3D19E8A8">
                  <wp:extent cx="1648800" cy="1530000"/>
                  <wp:effectExtent l="0" t="0" r="0" b="0"/>
                  <wp:docPr id="30739" name="Picture 30739" descr="C:\Users\mbb\Desktop\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bb\Desktop\66666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48800" cy="1530000"/>
                          </a:xfrm>
                          <a:prstGeom prst="rect">
                            <a:avLst/>
                          </a:prstGeom>
                          <a:noFill/>
                          <a:ln>
                            <a:noFill/>
                          </a:ln>
                        </pic:spPr>
                      </pic:pic>
                    </a:graphicData>
                  </a:graphic>
                </wp:inline>
              </w:drawing>
            </w:r>
          </w:p>
        </w:tc>
        <w:tc>
          <w:tcPr>
            <w:tcW w:w="4774" w:type="dxa"/>
            <w:gridSpan w:val="2"/>
          </w:tcPr>
          <w:p w:rsidR="0094186E" w:rsidRPr="0039040C" w:rsidRDefault="0094186E" w:rsidP="00A319A8">
            <w:pPr>
              <w:spacing w:line="276" w:lineRule="auto"/>
              <w:jc w:val="both"/>
              <w:rPr>
                <w:rFonts w:asciiTheme="minorBidi" w:hAnsiTheme="minorBidi"/>
                <w:sz w:val="20"/>
                <w:szCs w:val="20"/>
              </w:rPr>
            </w:pPr>
            <w:bookmarkStart w:id="135" w:name="_Toc15250905"/>
            <w:r w:rsidRPr="00183B7F">
              <w:rPr>
                <w:rStyle w:val="ListoffiguresChar"/>
              </w:rPr>
              <w:t>Fig</w:t>
            </w:r>
            <w:r w:rsidR="00ED3117">
              <w:rPr>
                <w:rStyle w:val="ListoffiguresChar"/>
              </w:rPr>
              <w:t>.</w:t>
            </w:r>
            <w:r w:rsidRPr="00183B7F">
              <w:rPr>
                <w:rStyle w:val="ListoffiguresChar"/>
              </w:rPr>
              <w:t xml:space="preserve"> 6.6.  Validation of specificity the Real-time PCR primers analysed by 10% gel electrophoresis.  Primer pairs were used with </w:t>
            </w:r>
            <w:r w:rsidRPr="00183B7F">
              <w:rPr>
                <w:rStyle w:val="ListoffiguresChar"/>
                <w:i/>
                <w:iCs/>
              </w:rPr>
              <w:t>K. sedentarius</w:t>
            </w:r>
            <w:r w:rsidRPr="00183B7F">
              <w:rPr>
                <w:rStyle w:val="ListoffiguresChar"/>
              </w:rPr>
              <w:t xml:space="preserve"> MBB13 genomic DNA as template.</w:t>
            </w:r>
            <w:bookmarkEnd w:id="135"/>
            <w:r w:rsidRPr="0039040C">
              <w:rPr>
                <w:rFonts w:asciiTheme="minorBidi" w:hAnsiTheme="minorBidi"/>
                <w:sz w:val="20"/>
                <w:szCs w:val="20"/>
              </w:rPr>
              <w:t xml:space="preserve">  Lane 1; 100 bp ladder, Lane 2; </w:t>
            </w:r>
            <w:r w:rsidRPr="0039040C">
              <w:rPr>
                <w:rFonts w:asciiTheme="minorBidi" w:hAnsiTheme="minorBidi"/>
                <w:i/>
                <w:iCs/>
                <w:sz w:val="20"/>
                <w:szCs w:val="20"/>
              </w:rPr>
              <w:t>gyrA</w:t>
            </w:r>
            <w:r w:rsidRPr="0039040C">
              <w:rPr>
                <w:rFonts w:asciiTheme="minorBidi" w:hAnsiTheme="minorBidi"/>
                <w:sz w:val="20"/>
                <w:szCs w:val="20"/>
              </w:rPr>
              <w:t xml:space="preserve">, Lane 3-6; </w:t>
            </w:r>
            <w:r w:rsidRPr="0039040C">
              <w:rPr>
                <w:rFonts w:asciiTheme="minorBidi" w:hAnsiTheme="minorBidi"/>
                <w:i/>
                <w:iCs/>
                <w:sz w:val="20"/>
                <w:szCs w:val="20"/>
              </w:rPr>
              <w:t>whiB1</w:t>
            </w:r>
            <w:r w:rsidRPr="0039040C">
              <w:rPr>
                <w:rFonts w:asciiTheme="minorBidi" w:hAnsiTheme="minorBidi"/>
                <w:sz w:val="20"/>
                <w:szCs w:val="20"/>
              </w:rPr>
              <w:t xml:space="preserve">, </w:t>
            </w:r>
            <w:r w:rsidRPr="0039040C">
              <w:rPr>
                <w:rFonts w:asciiTheme="minorBidi" w:hAnsiTheme="minorBidi"/>
                <w:i/>
                <w:iCs/>
                <w:sz w:val="20"/>
                <w:szCs w:val="20"/>
              </w:rPr>
              <w:t>2</w:t>
            </w:r>
            <w:r w:rsidRPr="0039040C">
              <w:rPr>
                <w:rFonts w:asciiTheme="minorBidi" w:hAnsiTheme="minorBidi"/>
                <w:sz w:val="20"/>
                <w:szCs w:val="20"/>
              </w:rPr>
              <w:t xml:space="preserve">, </w:t>
            </w:r>
            <w:r w:rsidRPr="0039040C">
              <w:rPr>
                <w:rFonts w:asciiTheme="minorBidi" w:hAnsiTheme="minorBidi"/>
                <w:i/>
                <w:iCs/>
                <w:sz w:val="20"/>
                <w:szCs w:val="20"/>
              </w:rPr>
              <w:t>3</w:t>
            </w:r>
            <w:r w:rsidRPr="0039040C">
              <w:rPr>
                <w:rFonts w:asciiTheme="minorBidi" w:hAnsiTheme="minorBidi"/>
                <w:sz w:val="20"/>
                <w:szCs w:val="20"/>
              </w:rPr>
              <w:t xml:space="preserve"> and </w:t>
            </w:r>
            <w:r w:rsidRPr="0039040C">
              <w:rPr>
                <w:rFonts w:asciiTheme="minorBidi" w:hAnsiTheme="minorBidi"/>
                <w:i/>
                <w:iCs/>
                <w:sz w:val="20"/>
                <w:szCs w:val="20"/>
              </w:rPr>
              <w:t>7</w:t>
            </w:r>
            <w:r w:rsidRPr="0039040C">
              <w:rPr>
                <w:rFonts w:asciiTheme="minorBidi" w:hAnsiTheme="minorBidi"/>
                <w:sz w:val="20"/>
                <w:szCs w:val="20"/>
              </w:rPr>
              <w:t xml:space="preserve"> respectively.</w:t>
            </w:r>
          </w:p>
        </w:tc>
      </w:tr>
      <w:tr w:rsidR="0094186E" w:rsidTr="00A319A8">
        <w:tc>
          <w:tcPr>
            <w:tcW w:w="1082" w:type="dxa"/>
          </w:tcPr>
          <w:p w:rsidR="0094186E" w:rsidRDefault="0094186E" w:rsidP="00A319A8">
            <w:pPr>
              <w:rPr>
                <w:rFonts w:ascii="Calibri Light" w:hAnsi="Calibri Light"/>
                <w:sz w:val="26"/>
                <w:szCs w:val="26"/>
              </w:rPr>
            </w:pPr>
          </w:p>
          <w:p w:rsidR="0094186E" w:rsidRDefault="0094186E" w:rsidP="00A319A8">
            <w:pPr>
              <w:rPr>
                <w:rFonts w:ascii="Calibri Light" w:hAnsi="Calibri Light"/>
                <w:sz w:val="26"/>
                <w:szCs w:val="26"/>
              </w:rPr>
            </w:pPr>
          </w:p>
          <w:p w:rsidR="0094186E" w:rsidRDefault="0094186E" w:rsidP="00A319A8">
            <w:pPr>
              <w:rPr>
                <w:rFonts w:ascii="Calibri Light" w:hAnsi="Calibri Light"/>
                <w:sz w:val="26"/>
                <w:szCs w:val="26"/>
              </w:rPr>
            </w:pPr>
          </w:p>
        </w:tc>
        <w:tc>
          <w:tcPr>
            <w:tcW w:w="3077" w:type="dxa"/>
            <w:gridSpan w:val="2"/>
          </w:tcPr>
          <w:p w:rsidR="0094186E" w:rsidRDefault="0094186E" w:rsidP="00A319A8">
            <w:pPr>
              <w:rPr>
                <w:rFonts w:ascii="Calibri Light" w:hAnsi="Calibri Light"/>
                <w:sz w:val="26"/>
                <w:szCs w:val="26"/>
              </w:rPr>
            </w:pPr>
          </w:p>
          <w:p w:rsidR="0094186E" w:rsidRDefault="0094186E" w:rsidP="00A319A8">
            <w:pPr>
              <w:rPr>
                <w:rFonts w:ascii="Calibri Light" w:hAnsi="Calibri Light"/>
                <w:sz w:val="26"/>
                <w:szCs w:val="26"/>
              </w:rPr>
            </w:pPr>
          </w:p>
          <w:p w:rsidR="0094186E" w:rsidRDefault="0094186E" w:rsidP="00A319A8">
            <w:pPr>
              <w:rPr>
                <w:rFonts w:ascii="Calibri Light" w:hAnsi="Calibri Light"/>
                <w:sz w:val="26"/>
                <w:szCs w:val="26"/>
              </w:rPr>
            </w:pPr>
            <w:r>
              <w:rPr>
                <w:rFonts w:ascii="Calibri Light" w:hAnsi="Calibri Light"/>
                <w:sz w:val="26"/>
                <w:szCs w:val="26"/>
              </w:rPr>
              <w:t>(</w:t>
            </w:r>
            <w:r w:rsidRPr="00675AF0">
              <w:rPr>
                <w:rFonts w:ascii="Calibri Light" w:hAnsi="Calibri Light"/>
                <w:i/>
                <w:iCs/>
                <w:sz w:val="26"/>
                <w:szCs w:val="26"/>
              </w:rPr>
              <w:t>a</w:t>
            </w:r>
            <w:r>
              <w:rPr>
                <w:rFonts w:ascii="Calibri Light" w:hAnsi="Calibri Light"/>
                <w:sz w:val="26"/>
                <w:szCs w:val="26"/>
              </w:rPr>
              <w:t>)</w:t>
            </w:r>
          </w:p>
        </w:tc>
        <w:tc>
          <w:tcPr>
            <w:tcW w:w="1111" w:type="dxa"/>
            <w:gridSpan w:val="2"/>
          </w:tcPr>
          <w:p w:rsidR="0094186E" w:rsidRDefault="0094186E" w:rsidP="00A319A8">
            <w:pPr>
              <w:rPr>
                <w:rFonts w:ascii="Calibri Light" w:hAnsi="Calibri Light"/>
                <w:sz w:val="26"/>
                <w:szCs w:val="26"/>
              </w:rPr>
            </w:pPr>
          </w:p>
        </w:tc>
        <w:tc>
          <w:tcPr>
            <w:tcW w:w="3746" w:type="dxa"/>
          </w:tcPr>
          <w:p w:rsidR="0094186E" w:rsidRDefault="0094186E" w:rsidP="00A319A8">
            <w:pPr>
              <w:rPr>
                <w:rFonts w:ascii="Calibri Light" w:hAnsi="Calibri Light"/>
                <w:sz w:val="26"/>
                <w:szCs w:val="26"/>
              </w:rPr>
            </w:pPr>
          </w:p>
          <w:p w:rsidR="0094186E" w:rsidRDefault="0094186E" w:rsidP="00A319A8">
            <w:pPr>
              <w:rPr>
                <w:rFonts w:ascii="Calibri Light" w:hAnsi="Calibri Light"/>
                <w:sz w:val="26"/>
                <w:szCs w:val="26"/>
              </w:rPr>
            </w:pPr>
          </w:p>
          <w:p w:rsidR="0094186E" w:rsidRDefault="0094186E" w:rsidP="00A319A8">
            <w:pPr>
              <w:rPr>
                <w:rFonts w:ascii="Calibri Light" w:hAnsi="Calibri Light"/>
                <w:sz w:val="26"/>
                <w:szCs w:val="26"/>
              </w:rPr>
            </w:pPr>
            <w:r>
              <w:rPr>
                <w:rFonts w:ascii="Calibri Light" w:hAnsi="Calibri Light"/>
                <w:sz w:val="26"/>
                <w:szCs w:val="26"/>
              </w:rPr>
              <w:t>(</w:t>
            </w:r>
            <w:r w:rsidRPr="00675AF0">
              <w:rPr>
                <w:rFonts w:ascii="Calibri Light" w:hAnsi="Calibri Light"/>
                <w:i/>
                <w:iCs/>
                <w:sz w:val="26"/>
                <w:szCs w:val="26"/>
              </w:rPr>
              <w:t>b</w:t>
            </w:r>
            <w:r>
              <w:rPr>
                <w:rFonts w:ascii="Calibri Light" w:hAnsi="Calibri Light"/>
                <w:sz w:val="26"/>
                <w:szCs w:val="26"/>
              </w:rPr>
              <w:t>)</w:t>
            </w:r>
          </w:p>
        </w:tc>
      </w:tr>
      <w:tr w:rsidR="0094186E" w:rsidTr="00A319A8">
        <w:tc>
          <w:tcPr>
            <w:tcW w:w="1082" w:type="dxa"/>
          </w:tcPr>
          <w:p w:rsidR="0094186E" w:rsidRDefault="0094186E" w:rsidP="00A319A8">
            <w:pPr>
              <w:jc w:val="center"/>
              <w:rPr>
                <w:rFonts w:ascii="Calibri Light" w:hAnsi="Calibri Light"/>
                <w:noProof/>
                <w:sz w:val="20"/>
                <w:szCs w:val="20"/>
                <w:lang w:eastAsia="en-GB"/>
              </w:rPr>
            </w:pPr>
            <w:r>
              <w:rPr>
                <w:rFonts w:ascii="Calibri Light" w:hAnsi="Calibri Light"/>
                <w:noProof/>
                <w:sz w:val="20"/>
                <w:szCs w:val="20"/>
                <w:lang w:eastAsia="en-GB"/>
              </w:rPr>
              <w:t>Kilobases</w:t>
            </w:r>
          </w:p>
          <w:p w:rsidR="0094186E" w:rsidRDefault="0094186E" w:rsidP="00A319A8">
            <w:pPr>
              <w:jc w:val="cente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r>
              <w:rPr>
                <w:noProof/>
                <w:sz w:val="20"/>
                <w:szCs w:val="20"/>
                <w:lang w:eastAsia="en-GB"/>
              </w:rPr>
              <mc:AlternateContent>
                <mc:Choice Requires="wps">
                  <w:drawing>
                    <wp:anchor distT="4294967294" distB="4294967294" distL="114300" distR="114300" simplePos="0" relativeHeight="251708416" behindDoc="0" locked="0" layoutInCell="1" allowOverlap="1" wp14:anchorId="25FF57F0" wp14:editId="4FDD6309">
                      <wp:simplePos x="0" y="0"/>
                      <wp:positionH relativeFrom="column">
                        <wp:posOffset>533400</wp:posOffset>
                      </wp:positionH>
                      <wp:positionV relativeFrom="paragraph">
                        <wp:posOffset>55879</wp:posOffset>
                      </wp:positionV>
                      <wp:extent cx="206375" cy="0"/>
                      <wp:effectExtent l="0" t="76200" r="22225" b="952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67799B" id="Straight Arrow Connector 53" o:spid="_x0000_s1026" type="#_x0000_t32" style="position:absolute;margin-left:42pt;margin-top:4.4pt;width:16.2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" strokecolor="black [3200]" strokeweight=".5pt">
                      <v:stroke endarrow="block" joinstyle="miter"/>
                      <o:lock v:ext="edit" shapetype="f"/>
                    </v:shape>
                  </w:pict>
                </mc:Fallback>
              </mc:AlternateContent>
            </w:r>
            <w:r>
              <w:rPr>
                <w:rFonts w:ascii="Calibri Light" w:hAnsi="Calibri Light"/>
                <w:noProof/>
                <w:sz w:val="20"/>
                <w:szCs w:val="20"/>
                <w:lang w:eastAsia="en-GB"/>
              </w:rPr>
              <w:t>3.0</w:t>
            </w:r>
          </w:p>
          <w:p w:rsidR="0094186E" w:rsidRDefault="0094186E" w:rsidP="00A319A8">
            <w:pPr>
              <w:spacing w:line="276" w:lineRule="auto"/>
              <w:jc w:val="center"/>
              <w:rPr>
                <w:rFonts w:ascii="Calibri Light" w:hAnsi="Calibri Light"/>
                <w:noProof/>
                <w:sz w:val="20"/>
                <w:szCs w:val="20"/>
                <w:lang w:eastAsia="en-GB"/>
              </w:rPr>
            </w:pPr>
          </w:p>
          <w:p w:rsidR="0094186E" w:rsidRPr="00F8130F" w:rsidRDefault="0094186E" w:rsidP="00A319A8">
            <w:pPr>
              <w:jc w:val="center"/>
              <w:rPr>
                <w:rFonts w:ascii="Calibri Light" w:hAnsi="Calibri Light"/>
                <w:noProof/>
                <w:sz w:val="20"/>
                <w:szCs w:val="20"/>
                <w:lang w:eastAsia="en-GB"/>
              </w:rPr>
            </w:pPr>
            <w:r>
              <w:rPr>
                <w:rFonts w:ascii="Calibri Light" w:hAnsi="Calibri Light"/>
                <w:noProof/>
                <w:sz w:val="20"/>
                <w:szCs w:val="20"/>
                <w:lang w:eastAsia="en-GB"/>
              </w:rPr>
              <mc:AlternateContent>
                <mc:Choice Requires="wps">
                  <w:drawing>
                    <wp:anchor distT="4294967294" distB="4294967294" distL="114300" distR="114300" simplePos="0" relativeHeight="251709440" behindDoc="0" locked="0" layoutInCell="1" allowOverlap="1" wp14:anchorId="7B2D29BB" wp14:editId="0EA6E67E">
                      <wp:simplePos x="0" y="0"/>
                      <wp:positionH relativeFrom="column">
                        <wp:posOffset>533400</wp:posOffset>
                      </wp:positionH>
                      <wp:positionV relativeFrom="paragraph">
                        <wp:posOffset>85724</wp:posOffset>
                      </wp:positionV>
                      <wp:extent cx="206375" cy="0"/>
                      <wp:effectExtent l="0" t="76200" r="22225" b="952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A03B11" id="Straight Arrow Connector 55" o:spid="_x0000_s1026" type="#_x0000_t32" style="position:absolute;margin-left:42pt;margin-top:6.75pt;width:16.25pt;height:0;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" strokecolor="black [3200]" strokeweight=".5pt">
                      <v:stroke endarrow="block" joinstyle="miter"/>
                      <o:lock v:ext="edit" shapetype="f"/>
                    </v:shape>
                  </w:pict>
                </mc:Fallback>
              </mc:AlternateContent>
            </w:r>
            <w:r>
              <w:rPr>
                <w:rFonts w:ascii="Calibri Light" w:hAnsi="Calibri Light"/>
                <w:noProof/>
                <w:sz w:val="20"/>
                <w:szCs w:val="20"/>
                <w:lang w:eastAsia="en-GB"/>
              </w:rPr>
              <w:t>1.5</w:t>
            </w:r>
          </w:p>
        </w:tc>
        <w:tc>
          <w:tcPr>
            <w:tcW w:w="3077" w:type="dxa"/>
            <w:gridSpan w:val="2"/>
          </w:tcPr>
          <w:p w:rsidR="0094186E" w:rsidRDefault="0094186E" w:rsidP="00A319A8">
            <w:pPr>
              <w:jc w:val="center"/>
              <w:rPr>
                <w:rFonts w:ascii="Calibri Light" w:hAnsi="Calibri Light"/>
                <w:sz w:val="26"/>
                <w:szCs w:val="26"/>
              </w:rPr>
            </w:pPr>
            <w:r w:rsidRPr="00675AF0">
              <w:rPr>
                <w:rFonts w:ascii="Calibri Light" w:hAnsi="Calibri Light"/>
                <w:noProof/>
                <w:sz w:val="26"/>
                <w:szCs w:val="26"/>
                <w:lang w:eastAsia="en-GB"/>
              </w:rPr>
              <w:drawing>
                <wp:inline distT="0" distB="0" distL="0" distR="0" wp14:anchorId="33E5377B" wp14:editId="7B8E3D00">
                  <wp:extent cx="1648800" cy="1868400"/>
                  <wp:effectExtent l="0" t="0" r="0" b="0"/>
                  <wp:docPr id="30740" name="Picture 30740" descr="C:\Users\mbb\Desktop\dnrremovalfromrnasamples\unt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bb\Desktop\dnrremovalfromrnasamples\untreated.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48800" cy="1868400"/>
                          </a:xfrm>
                          <a:prstGeom prst="rect">
                            <a:avLst/>
                          </a:prstGeom>
                          <a:noFill/>
                          <a:ln>
                            <a:noFill/>
                          </a:ln>
                        </pic:spPr>
                      </pic:pic>
                    </a:graphicData>
                  </a:graphic>
                </wp:inline>
              </w:drawing>
            </w:r>
          </w:p>
        </w:tc>
        <w:tc>
          <w:tcPr>
            <w:tcW w:w="1111" w:type="dxa"/>
            <w:gridSpan w:val="2"/>
          </w:tcPr>
          <w:p w:rsidR="0094186E" w:rsidRDefault="0094186E" w:rsidP="00A319A8">
            <w:pPr>
              <w:jc w:val="center"/>
              <w:rPr>
                <w:rFonts w:ascii="Calibri Light" w:hAnsi="Calibri Light"/>
                <w:noProof/>
                <w:sz w:val="20"/>
                <w:szCs w:val="20"/>
                <w:lang w:eastAsia="en-GB"/>
              </w:rPr>
            </w:pPr>
            <w:r>
              <w:rPr>
                <w:rFonts w:ascii="Calibri Light" w:hAnsi="Calibri Light"/>
                <w:noProof/>
                <w:sz w:val="20"/>
                <w:szCs w:val="20"/>
                <w:lang w:eastAsia="en-GB"/>
              </w:rPr>
              <w:t>Kilobases</w:t>
            </w:r>
          </w:p>
          <w:p w:rsidR="0094186E" w:rsidRDefault="0094186E" w:rsidP="00A319A8">
            <w:pPr>
              <w:jc w:val="center"/>
              <w:rPr>
                <w:rFonts w:ascii="Calibri Light" w:hAnsi="Calibri Light"/>
                <w:noProof/>
                <w:sz w:val="20"/>
                <w:szCs w:val="20"/>
                <w:lang w:eastAsia="en-GB"/>
              </w:rPr>
            </w:pPr>
          </w:p>
          <w:p w:rsidR="0094186E" w:rsidRDefault="0094186E" w:rsidP="00A319A8">
            <w:pPr>
              <w:spacing w:line="276" w:lineRule="auto"/>
              <w:rPr>
                <w:rFonts w:ascii="Calibri Light" w:hAnsi="Calibri Light"/>
                <w:noProof/>
                <w:sz w:val="20"/>
                <w:szCs w:val="20"/>
                <w:lang w:eastAsia="en-GB"/>
              </w:rPr>
            </w:pPr>
          </w:p>
          <w:p w:rsidR="0094186E" w:rsidRDefault="0094186E" w:rsidP="00A319A8">
            <w:pPr>
              <w:rPr>
                <w:rFonts w:ascii="Calibri Light" w:hAnsi="Calibri Light"/>
                <w:noProof/>
                <w:sz w:val="20"/>
                <w:szCs w:val="20"/>
                <w:lang w:eastAsia="en-GB"/>
              </w:rPr>
            </w:pPr>
          </w:p>
          <w:p w:rsidR="0094186E" w:rsidRDefault="0094186E" w:rsidP="00A319A8">
            <w:pPr>
              <w:jc w:val="center"/>
              <w:rPr>
                <w:rFonts w:ascii="Calibri Light" w:hAnsi="Calibri Light"/>
                <w:noProof/>
                <w:sz w:val="20"/>
                <w:szCs w:val="20"/>
                <w:lang w:eastAsia="en-GB"/>
              </w:rPr>
            </w:pPr>
            <w:r>
              <w:rPr>
                <w:rFonts w:ascii="Calibri Light" w:hAnsi="Calibri Light"/>
                <w:noProof/>
                <w:sz w:val="20"/>
                <w:szCs w:val="20"/>
                <w:lang w:eastAsia="en-GB"/>
              </w:rPr>
              <mc:AlternateContent>
                <mc:Choice Requires="wps">
                  <w:drawing>
                    <wp:anchor distT="4294967294" distB="4294967294" distL="114300" distR="114300" simplePos="0" relativeHeight="251710464" behindDoc="0" locked="0" layoutInCell="1" allowOverlap="1" wp14:anchorId="1AC7289B" wp14:editId="656D82AC">
                      <wp:simplePos x="0" y="0"/>
                      <wp:positionH relativeFrom="column">
                        <wp:posOffset>476885</wp:posOffset>
                      </wp:positionH>
                      <wp:positionV relativeFrom="paragraph">
                        <wp:posOffset>71754</wp:posOffset>
                      </wp:positionV>
                      <wp:extent cx="206375" cy="0"/>
                      <wp:effectExtent l="0" t="76200" r="22225"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BF16AA" id="Straight Arrow Connector 57" o:spid="_x0000_s1026" type="#_x0000_t32" style="position:absolute;margin-left:37.55pt;margin-top:5.65pt;width:16.25pt;height:0;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" strokecolor="black [3200]" strokeweight=".5pt">
                      <v:stroke endarrow="block" joinstyle="miter"/>
                      <o:lock v:ext="edit" shapetype="f"/>
                    </v:shape>
                  </w:pict>
                </mc:Fallback>
              </mc:AlternateContent>
            </w:r>
            <w:r>
              <w:rPr>
                <w:rFonts w:ascii="Calibri Light" w:hAnsi="Calibri Light"/>
                <w:noProof/>
                <w:sz w:val="20"/>
                <w:szCs w:val="20"/>
                <w:lang w:eastAsia="en-GB"/>
              </w:rPr>
              <w:t>3.0</w:t>
            </w:r>
          </w:p>
          <w:p w:rsidR="0094186E" w:rsidRDefault="0094186E" w:rsidP="00A319A8">
            <w:pPr>
              <w:spacing w:line="276" w:lineRule="auto"/>
              <w:jc w:val="center"/>
              <w:rPr>
                <w:rFonts w:ascii="Calibri Light" w:hAnsi="Calibri Light"/>
                <w:noProof/>
                <w:sz w:val="20"/>
                <w:szCs w:val="20"/>
                <w:lang w:eastAsia="en-GB"/>
              </w:rPr>
            </w:pPr>
          </w:p>
          <w:p w:rsidR="0094186E" w:rsidRDefault="0094186E" w:rsidP="00A319A8">
            <w:pPr>
              <w:jc w:val="center"/>
              <w:rPr>
                <w:rFonts w:ascii="Calibri Light" w:hAnsi="Calibri Light"/>
                <w:sz w:val="26"/>
                <w:szCs w:val="26"/>
              </w:rPr>
            </w:pPr>
            <w:r>
              <w:rPr>
                <w:rFonts w:ascii="Calibri Light" w:hAnsi="Calibri Light"/>
                <w:noProof/>
                <w:sz w:val="20"/>
                <w:szCs w:val="20"/>
                <w:lang w:eastAsia="en-GB"/>
              </w:rPr>
              <mc:AlternateContent>
                <mc:Choice Requires="wps">
                  <w:drawing>
                    <wp:anchor distT="4294967294" distB="4294967294" distL="114300" distR="114300" simplePos="0" relativeHeight="251711488" behindDoc="0" locked="0" layoutInCell="1" allowOverlap="1" wp14:anchorId="353ADB73" wp14:editId="2E0191E3">
                      <wp:simplePos x="0" y="0"/>
                      <wp:positionH relativeFrom="column">
                        <wp:posOffset>476885</wp:posOffset>
                      </wp:positionH>
                      <wp:positionV relativeFrom="paragraph">
                        <wp:posOffset>132079</wp:posOffset>
                      </wp:positionV>
                      <wp:extent cx="206375" cy="0"/>
                      <wp:effectExtent l="0" t="76200" r="22225"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25F50E" id="Straight Arrow Connector 58" o:spid="_x0000_s1026" type="#_x0000_t32" style="position:absolute;margin-left:37.55pt;margin-top:10.4pt;width:16.25pt;height:0;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" strokecolor="black [3200]" strokeweight=".5pt">
                      <v:stroke endarrow="block" joinstyle="miter"/>
                      <o:lock v:ext="edit" shapetype="f"/>
                    </v:shape>
                  </w:pict>
                </mc:Fallback>
              </mc:AlternateContent>
            </w:r>
            <w:r>
              <w:rPr>
                <w:rFonts w:ascii="Calibri Light" w:hAnsi="Calibri Light"/>
                <w:noProof/>
                <w:sz w:val="20"/>
                <w:szCs w:val="20"/>
                <w:lang w:eastAsia="en-GB"/>
              </w:rPr>
              <w:t xml:space="preserve">1.5 </w:t>
            </w:r>
          </w:p>
        </w:tc>
        <w:tc>
          <w:tcPr>
            <w:tcW w:w="3746" w:type="dxa"/>
          </w:tcPr>
          <w:p w:rsidR="0094186E" w:rsidRDefault="0094186E" w:rsidP="00A319A8">
            <w:pPr>
              <w:rPr>
                <w:rFonts w:ascii="Calibri Light" w:hAnsi="Calibri Light"/>
                <w:sz w:val="26"/>
                <w:szCs w:val="26"/>
              </w:rPr>
            </w:pPr>
            <w:r w:rsidRPr="00675AF0">
              <w:rPr>
                <w:rFonts w:ascii="Calibri Light" w:hAnsi="Calibri Light"/>
                <w:noProof/>
                <w:sz w:val="26"/>
                <w:szCs w:val="26"/>
                <w:lang w:eastAsia="en-GB"/>
              </w:rPr>
              <w:drawing>
                <wp:inline distT="0" distB="0" distL="0" distR="0" wp14:anchorId="0D467368" wp14:editId="62C60A43">
                  <wp:extent cx="1648460" cy="1868170"/>
                  <wp:effectExtent l="0" t="0" r="0" b="0"/>
                  <wp:docPr id="30741" name="Picture 30741" descr="C:\Users\mbb\Desktop\dnrremovalfromrnasamples\t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bb\Desktop\dnrremovalfromrnasamples\treated.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48800" cy="1868555"/>
                          </a:xfrm>
                          <a:prstGeom prst="rect">
                            <a:avLst/>
                          </a:prstGeom>
                          <a:noFill/>
                          <a:ln>
                            <a:noFill/>
                          </a:ln>
                        </pic:spPr>
                      </pic:pic>
                    </a:graphicData>
                  </a:graphic>
                </wp:inline>
              </w:drawing>
            </w:r>
          </w:p>
        </w:tc>
      </w:tr>
      <w:tr w:rsidR="0094186E" w:rsidTr="00A319A8">
        <w:tc>
          <w:tcPr>
            <w:tcW w:w="9016" w:type="dxa"/>
            <w:gridSpan w:val="6"/>
          </w:tcPr>
          <w:p w:rsidR="0094186E" w:rsidRPr="0039040C" w:rsidRDefault="0094186E" w:rsidP="00A319A8">
            <w:pPr>
              <w:jc w:val="both"/>
              <w:rPr>
                <w:rFonts w:asciiTheme="minorBidi" w:hAnsiTheme="minorBidi"/>
                <w:sz w:val="20"/>
                <w:szCs w:val="20"/>
              </w:rPr>
            </w:pPr>
          </w:p>
          <w:p w:rsidR="0094186E" w:rsidRPr="0039040C" w:rsidRDefault="0094186E" w:rsidP="00A319A8">
            <w:pPr>
              <w:jc w:val="both"/>
              <w:rPr>
                <w:rFonts w:asciiTheme="minorBidi" w:hAnsiTheme="minorBidi"/>
                <w:sz w:val="26"/>
                <w:szCs w:val="26"/>
              </w:rPr>
            </w:pPr>
            <w:bookmarkStart w:id="136" w:name="_Toc15250906"/>
            <w:r w:rsidRPr="00183B7F">
              <w:rPr>
                <w:rStyle w:val="ListoffiguresChar"/>
              </w:rPr>
              <w:t>Fig</w:t>
            </w:r>
            <w:r w:rsidR="00ED3117">
              <w:rPr>
                <w:rStyle w:val="ListoffiguresChar"/>
              </w:rPr>
              <w:t>.</w:t>
            </w:r>
            <w:r w:rsidRPr="00183B7F">
              <w:rPr>
                <w:rStyle w:val="ListoffiguresChar"/>
              </w:rPr>
              <w:t xml:space="preserve"> 6.7</w:t>
            </w:r>
            <w:r w:rsidR="003C5F10">
              <w:rPr>
                <w:rStyle w:val="ListoffiguresChar"/>
              </w:rPr>
              <w:t>:</w:t>
            </w:r>
            <w:r w:rsidRPr="00183B7F">
              <w:rPr>
                <w:rStyle w:val="ListoffiguresChar"/>
              </w:rPr>
              <w:t xml:space="preserve"> Genomic DNA in extracted total RNA. PCR products were separated on agarose gel (2%) and visualized using GelRed DNA stain (Section 2.5.5).</w:t>
            </w:r>
            <w:bookmarkEnd w:id="136"/>
            <w:r w:rsidRPr="0039040C">
              <w:rPr>
                <w:rFonts w:asciiTheme="minorBidi" w:hAnsiTheme="minorBidi"/>
                <w:sz w:val="20"/>
                <w:szCs w:val="20"/>
              </w:rPr>
              <w:t xml:space="preserve"> Amplification of genomic DNA from total RNA extracted from the targeted genes (</w:t>
            </w:r>
            <w:r w:rsidRPr="0039040C">
              <w:rPr>
                <w:rFonts w:asciiTheme="minorBidi" w:hAnsiTheme="minorBidi"/>
                <w:i/>
                <w:iCs/>
                <w:sz w:val="20"/>
                <w:szCs w:val="20"/>
              </w:rPr>
              <w:t>a</w:t>
            </w:r>
            <w:r w:rsidRPr="0039040C">
              <w:rPr>
                <w:rFonts w:asciiTheme="minorBidi" w:hAnsiTheme="minorBidi"/>
                <w:sz w:val="20"/>
                <w:szCs w:val="20"/>
              </w:rPr>
              <w:t>) before and (</w:t>
            </w:r>
            <w:r w:rsidRPr="0039040C">
              <w:rPr>
                <w:rFonts w:asciiTheme="minorBidi" w:hAnsiTheme="minorBidi"/>
                <w:i/>
                <w:iCs/>
                <w:sz w:val="20"/>
                <w:szCs w:val="20"/>
              </w:rPr>
              <w:t>b</w:t>
            </w:r>
            <w:r w:rsidRPr="0039040C">
              <w:rPr>
                <w:rFonts w:asciiTheme="minorBidi" w:hAnsiTheme="minorBidi"/>
                <w:sz w:val="20"/>
                <w:szCs w:val="20"/>
              </w:rPr>
              <w:t xml:space="preserve">) after treating with DNA-free kit (Section 2.6.3). Lane L, 1 kb DNA marker; lane 1, </w:t>
            </w:r>
            <w:r w:rsidRPr="0039040C">
              <w:rPr>
                <w:rFonts w:asciiTheme="minorBidi" w:hAnsiTheme="minorBidi"/>
                <w:i/>
                <w:iCs/>
                <w:sz w:val="20"/>
                <w:szCs w:val="20"/>
              </w:rPr>
              <w:t>gyrA</w:t>
            </w:r>
            <w:r w:rsidRPr="0039040C">
              <w:rPr>
                <w:rFonts w:asciiTheme="minorBidi" w:hAnsiTheme="minorBidi"/>
                <w:sz w:val="20"/>
                <w:szCs w:val="20"/>
              </w:rPr>
              <w:t xml:space="preserve">; lane 2, </w:t>
            </w:r>
            <w:r w:rsidRPr="0039040C">
              <w:rPr>
                <w:rFonts w:asciiTheme="minorBidi" w:hAnsiTheme="minorBidi"/>
                <w:i/>
                <w:iCs/>
                <w:sz w:val="20"/>
                <w:szCs w:val="20"/>
              </w:rPr>
              <w:t>whiB1</w:t>
            </w:r>
            <w:r w:rsidRPr="0039040C">
              <w:rPr>
                <w:rFonts w:asciiTheme="minorBidi" w:hAnsiTheme="minorBidi"/>
                <w:sz w:val="20"/>
                <w:szCs w:val="20"/>
              </w:rPr>
              <w:t xml:space="preserve">; lane 3, </w:t>
            </w:r>
            <w:r w:rsidRPr="0039040C">
              <w:rPr>
                <w:rFonts w:asciiTheme="minorBidi" w:hAnsiTheme="minorBidi"/>
                <w:i/>
                <w:iCs/>
                <w:sz w:val="20"/>
                <w:szCs w:val="20"/>
              </w:rPr>
              <w:t>whiB2</w:t>
            </w:r>
            <w:r w:rsidRPr="0039040C">
              <w:rPr>
                <w:rFonts w:asciiTheme="minorBidi" w:hAnsiTheme="minorBidi"/>
                <w:sz w:val="20"/>
                <w:szCs w:val="20"/>
              </w:rPr>
              <w:t xml:space="preserve">; lane 4, </w:t>
            </w:r>
            <w:r w:rsidRPr="0039040C">
              <w:rPr>
                <w:rFonts w:asciiTheme="minorBidi" w:hAnsiTheme="minorBidi"/>
                <w:i/>
                <w:iCs/>
                <w:sz w:val="20"/>
                <w:szCs w:val="20"/>
              </w:rPr>
              <w:t>whiB3</w:t>
            </w:r>
            <w:r w:rsidRPr="0039040C">
              <w:rPr>
                <w:rFonts w:asciiTheme="minorBidi" w:hAnsiTheme="minorBidi"/>
                <w:sz w:val="20"/>
                <w:szCs w:val="20"/>
              </w:rPr>
              <w:t xml:space="preserve"> and lane 5, </w:t>
            </w:r>
            <w:r w:rsidRPr="0039040C">
              <w:rPr>
                <w:rFonts w:asciiTheme="minorBidi" w:hAnsiTheme="minorBidi"/>
                <w:i/>
                <w:iCs/>
                <w:sz w:val="20"/>
                <w:szCs w:val="20"/>
              </w:rPr>
              <w:t>whiB7</w:t>
            </w:r>
            <w:r w:rsidRPr="0039040C">
              <w:rPr>
                <w:rFonts w:asciiTheme="minorBidi" w:hAnsiTheme="minorBidi"/>
                <w:sz w:val="20"/>
                <w:szCs w:val="20"/>
              </w:rPr>
              <w:t xml:space="preserve">. </w:t>
            </w:r>
          </w:p>
        </w:tc>
      </w:tr>
    </w:tbl>
    <w:p w:rsidR="0094186E" w:rsidRDefault="0094186E" w:rsidP="0094186E">
      <w:pPr>
        <w:rPr>
          <w:rFonts w:ascii="Calibri Light" w:hAnsi="Calibri Light"/>
          <w:sz w:val="26"/>
          <w:szCs w:val="26"/>
        </w:rPr>
      </w:pPr>
    </w:p>
    <w:p w:rsidR="0094186E" w:rsidRDefault="0094186E" w:rsidP="0094186E">
      <w:pPr>
        <w:rPr>
          <w:rFonts w:ascii="Calibri Light" w:hAnsi="Calibri Light"/>
          <w:sz w:val="26"/>
          <w:szCs w:val="26"/>
        </w:rPr>
      </w:pPr>
    </w:p>
    <w:p w:rsidR="0094186E" w:rsidRDefault="0094186E" w:rsidP="0094186E">
      <w:pPr>
        <w:rPr>
          <w:rFonts w:ascii="Calibri Light" w:hAnsi="Calibri Light"/>
          <w:sz w:val="26"/>
          <w:szCs w:val="26"/>
        </w:rPr>
      </w:pPr>
    </w:p>
    <w:p w:rsidR="0094186E" w:rsidRPr="0039040C" w:rsidRDefault="0094186E" w:rsidP="003C5F10">
      <w:pPr>
        <w:rPr>
          <w:rFonts w:asciiTheme="minorBidi" w:hAnsiTheme="minorBidi"/>
          <w:sz w:val="24"/>
          <w:szCs w:val="24"/>
        </w:rPr>
      </w:pPr>
      <w:bookmarkStart w:id="137" w:name="_Toc15243995"/>
      <w:bookmarkStart w:id="138" w:name="_Toc15250570"/>
      <w:r w:rsidRPr="00183B7F">
        <w:rPr>
          <w:rStyle w:val="ListoftablesChar"/>
        </w:rPr>
        <w:t>Table 6.1</w:t>
      </w:r>
      <w:r w:rsidR="003C5F10">
        <w:rPr>
          <w:rStyle w:val="ListoftablesChar"/>
        </w:rPr>
        <w:t>:</w:t>
      </w:r>
      <w:r w:rsidRPr="00183B7F">
        <w:rPr>
          <w:rStyle w:val="ListoftablesChar"/>
        </w:rPr>
        <w:t xml:space="preserve"> Validation of amplification efficiency for the primers used in qRT-PCR.</w:t>
      </w:r>
      <w:bookmarkEnd w:id="137"/>
      <w:bookmarkEnd w:id="138"/>
      <w:r w:rsidRPr="0039040C">
        <w:rPr>
          <w:rFonts w:asciiTheme="minorBidi" w:hAnsiTheme="minorBidi"/>
          <w:sz w:val="24"/>
          <w:szCs w:val="24"/>
        </w:rPr>
        <w:t xml:space="preserve">  A preliminary experiment was initiated to validate the prime pairs. The purified genomic DNA of </w:t>
      </w:r>
      <w:r w:rsidRPr="0039040C">
        <w:rPr>
          <w:rFonts w:asciiTheme="minorBidi" w:hAnsiTheme="minorBidi"/>
          <w:i/>
          <w:iCs/>
          <w:sz w:val="24"/>
          <w:szCs w:val="24"/>
        </w:rPr>
        <w:t>K. sedentarius</w:t>
      </w:r>
      <w:r w:rsidRPr="0039040C">
        <w:rPr>
          <w:rFonts w:asciiTheme="minorBidi" w:hAnsiTheme="minorBidi"/>
          <w:sz w:val="24"/>
          <w:szCs w:val="24"/>
        </w:rPr>
        <w:t xml:space="preserve"> MBB13 was serially diluted and used as the template in duplicate qRT-PCR reaction.</w:t>
      </w:r>
    </w:p>
    <w:tbl>
      <w:tblPr>
        <w:tblStyle w:val="TableGrid"/>
        <w:tblW w:w="0" w:type="auto"/>
        <w:tblLook w:val="04A0" w:firstRow="1" w:lastRow="0" w:firstColumn="1" w:lastColumn="0" w:noHBand="0" w:noVBand="1"/>
      </w:tblPr>
      <w:tblGrid>
        <w:gridCol w:w="1841"/>
        <w:gridCol w:w="1620"/>
        <w:gridCol w:w="1855"/>
        <w:gridCol w:w="1855"/>
        <w:gridCol w:w="1855"/>
      </w:tblGrid>
      <w:tr w:rsidR="0094186E" w:rsidRPr="005A139C" w:rsidTr="00A319A8">
        <w:tc>
          <w:tcPr>
            <w:tcW w:w="1841" w:type="dxa"/>
            <w:tcBorders>
              <w:top w:val="single" w:sz="4" w:space="0" w:color="auto"/>
              <w:left w:val="nil"/>
              <w:bottom w:val="single" w:sz="4" w:space="0" w:color="auto"/>
              <w:right w:val="nil"/>
            </w:tcBorders>
          </w:tcPr>
          <w:p w:rsidR="0094186E" w:rsidRPr="007F2227" w:rsidRDefault="0094186E" w:rsidP="00A319A8">
            <w:pPr>
              <w:spacing w:line="276" w:lineRule="auto"/>
              <w:rPr>
                <w:rFonts w:asciiTheme="minorBidi" w:hAnsiTheme="minorBidi"/>
                <w:sz w:val="20"/>
                <w:szCs w:val="20"/>
              </w:rPr>
            </w:pPr>
            <w:r w:rsidRPr="007F2227">
              <w:rPr>
                <w:rFonts w:asciiTheme="minorBidi" w:hAnsiTheme="minorBidi"/>
                <w:sz w:val="20"/>
                <w:szCs w:val="20"/>
              </w:rPr>
              <w:t>Genomic DNA (ng)</w:t>
            </w:r>
          </w:p>
        </w:tc>
        <w:tc>
          <w:tcPr>
            <w:tcW w:w="1620" w:type="dxa"/>
            <w:tcBorders>
              <w:top w:val="single" w:sz="4" w:space="0" w:color="auto"/>
              <w:left w:val="nil"/>
              <w:bottom w:val="single" w:sz="4" w:space="0" w:color="auto"/>
              <w:right w:val="nil"/>
            </w:tcBorders>
          </w:tcPr>
          <w:p w:rsidR="0094186E" w:rsidRPr="007F2227" w:rsidRDefault="0094186E" w:rsidP="00A319A8">
            <w:pPr>
              <w:spacing w:line="276" w:lineRule="auto"/>
              <w:rPr>
                <w:rFonts w:asciiTheme="minorBidi" w:hAnsiTheme="minorBidi"/>
                <w:sz w:val="20"/>
                <w:szCs w:val="20"/>
              </w:rPr>
            </w:pPr>
            <w:r w:rsidRPr="007F2227">
              <w:rPr>
                <w:rFonts w:asciiTheme="minorBidi" w:hAnsiTheme="minorBidi"/>
                <w:sz w:val="20"/>
                <w:szCs w:val="20"/>
              </w:rPr>
              <w:t>Log</w:t>
            </w:r>
            <w:r w:rsidRPr="007F2227">
              <w:rPr>
                <w:rFonts w:asciiTheme="minorBidi" w:hAnsiTheme="minorBidi"/>
                <w:sz w:val="20"/>
                <w:szCs w:val="20"/>
                <w:vertAlign w:val="subscript"/>
              </w:rPr>
              <w:t>10</w:t>
            </w:r>
            <w:r w:rsidRPr="007F2227">
              <w:rPr>
                <w:rFonts w:asciiTheme="minorBidi" w:hAnsiTheme="minorBidi"/>
                <w:sz w:val="20"/>
                <w:szCs w:val="20"/>
              </w:rPr>
              <w:t xml:space="preserve"> genomic DNA</w:t>
            </w:r>
          </w:p>
        </w:tc>
        <w:tc>
          <w:tcPr>
            <w:tcW w:w="1855" w:type="dxa"/>
            <w:tcBorders>
              <w:top w:val="single" w:sz="4" w:space="0" w:color="auto"/>
              <w:left w:val="nil"/>
              <w:bottom w:val="single" w:sz="4" w:space="0" w:color="auto"/>
              <w:right w:val="nil"/>
            </w:tcBorders>
          </w:tcPr>
          <w:p w:rsidR="0094186E" w:rsidRPr="007F2227" w:rsidRDefault="0094186E" w:rsidP="00A319A8">
            <w:pPr>
              <w:spacing w:line="276" w:lineRule="auto"/>
              <w:rPr>
                <w:rFonts w:asciiTheme="minorBidi" w:hAnsiTheme="minorBidi"/>
                <w:sz w:val="20"/>
                <w:szCs w:val="20"/>
              </w:rPr>
            </w:pPr>
            <w:r w:rsidRPr="007F2227">
              <w:rPr>
                <w:rFonts w:asciiTheme="minorBidi" w:hAnsiTheme="minorBidi"/>
                <w:i/>
                <w:iCs/>
                <w:sz w:val="20"/>
                <w:szCs w:val="20"/>
              </w:rPr>
              <w:t>gyrA</w:t>
            </w:r>
            <w:r w:rsidRPr="007F2227">
              <w:rPr>
                <w:rFonts w:asciiTheme="minorBidi" w:hAnsiTheme="minorBidi"/>
                <w:sz w:val="20"/>
                <w:szCs w:val="20"/>
              </w:rPr>
              <w:t xml:space="preserve"> average C</w:t>
            </w:r>
            <w:r w:rsidRPr="007F2227">
              <w:rPr>
                <w:rFonts w:asciiTheme="minorBidi" w:hAnsiTheme="minorBidi"/>
                <w:sz w:val="20"/>
                <w:szCs w:val="20"/>
                <w:vertAlign w:val="subscript"/>
              </w:rPr>
              <w:t>T</w:t>
            </w:r>
            <w:r w:rsidRPr="007F2227">
              <w:rPr>
                <w:rFonts w:asciiTheme="minorBidi" w:hAnsiTheme="minorBidi"/>
                <w:sz w:val="20"/>
                <w:szCs w:val="20"/>
              </w:rPr>
              <w:t xml:space="preserve"> value</w:t>
            </w:r>
          </w:p>
        </w:tc>
        <w:tc>
          <w:tcPr>
            <w:tcW w:w="1855" w:type="dxa"/>
            <w:tcBorders>
              <w:top w:val="single" w:sz="4" w:space="0" w:color="auto"/>
              <w:left w:val="nil"/>
              <w:bottom w:val="single" w:sz="4" w:space="0" w:color="auto"/>
              <w:right w:val="nil"/>
            </w:tcBorders>
          </w:tcPr>
          <w:p w:rsidR="0094186E" w:rsidRPr="007F2227" w:rsidRDefault="0094186E" w:rsidP="00A319A8">
            <w:pPr>
              <w:spacing w:line="276" w:lineRule="auto"/>
              <w:rPr>
                <w:rFonts w:asciiTheme="minorBidi" w:hAnsiTheme="minorBidi"/>
                <w:sz w:val="20"/>
                <w:szCs w:val="20"/>
              </w:rPr>
            </w:pPr>
            <w:r w:rsidRPr="007F2227">
              <w:rPr>
                <w:rFonts w:asciiTheme="minorBidi" w:hAnsiTheme="minorBidi"/>
                <w:i/>
                <w:iCs/>
                <w:sz w:val="20"/>
                <w:szCs w:val="20"/>
              </w:rPr>
              <w:t>whiB1</w:t>
            </w:r>
            <w:r w:rsidRPr="007F2227">
              <w:rPr>
                <w:rFonts w:asciiTheme="minorBidi" w:hAnsiTheme="minorBidi"/>
                <w:sz w:val="20"/>
                <w:szCs w:val="20"/>
              </w:rPr>
              <w:t xml:space="preserve"> average C</w:t>
            </w:r>
            <w:r w:rsidRPr="007F2227">
              <w:rPr>
                <w:rFonts w:asciiTheme="minorBidi" w:hAnsiTheme="minorBidi"/>
                <w:sz w:val="20"/>
                <w:szCs w:val="20"/>
                <w:vertAlign w:val="subscript"/>
              </w:rPr>
              <w:t>T</w:t>
            </w:r>
            <w:r w:rsidRPr="007F2227">
              <w:rPr>
                <w:rFonts w:asciiTheme="minorBidi" w:hAnsiTheme="minorBidi"/>
                <w:sz w:val="20"/>
                <w:szCs w:val="20"/>
              </w:rPr>
              <w:t xml:space="preserve"> value</w:t>
            </w:r>
          </w:p>
        </w:tc>
        <w:tc>
          <w:tcPr>
            <w:tcW w:w="1855" w:type="dxa"/>
            <w:tcBorders>
              <w:top w:val="single" w:sz="4" w:space="0" w:color="auto"/>
              <w:left w:val="nil"/>
              <w:bottom w:val="single" w:sz="4" w:space="0" w:color="auto"/>
              <w:right w:val="nil"/>
            </w:tcBorders>
          </w:tcPr>
          <w:p w:rsidR="0094186E" w:rsidRPr="007F2227" w:rsidRDefault="0094186E" w:rsidP="00A319A8">
            <w:pPr>
              <w:spacing w:line="276" w:lineRule="auto"/>
              <w:rPr>
                <w:rFonts w:asciiTheme="minorBidi" w:hAnsiTheme="minorBidi"/>
                <w:sz w:val="20"/>
                <w:szCs w:val="20"/>
              </w:rPr>
            </w:pPr>
            <w:r w:rsidRPr="007F2227">
              <w:rPr>
                <w:rFonts w:asciiTheme="minorBidi" w:hAnsiTheme="minorBidi"/>
                <w:i/>
                <w:iCs/>
                <w:sz w:val="20"/>
                <w:szCs w:val="20"/>
              </w:rPr>
              <w:t>whiB2</w:t>
            </w:r>
            <w:r w:rsidRPr="007F2227">
              <w:rPr>
                <w:rFonts w:asciiTheme="minorBidi" w:hAnsiTheme="minorBidi"/>
                <w:sz w:val="20"/>
                <w:szCs w:val="20"/>
              </w:rPr>
              <w:t xml:space="preserve"> average C</w:t>
            </w:r>
            <w:r w:rsidRPr="007F2227">
              <w:rPr>
                <w:rFonts w:asciiTheme="minorBidi" w:hAnsiTheme="minorBidi"/>
                <w:sz w:val="20"/>
                <w:szCs w:val="20"/>
                <w:vertAlign w:val="subscript"/>
              </w:rPr>
              <w:t>T</w:t>
            </w:r>
            <w:r w:rsidRPr="007F2227">
              <w:rPr>
                <w:rFonts w:asciiTheme="minorBidi" w:hAnsiTheme="minorBidi"/>
                <w:sz w:val="20"/>
                <w:szCs w:val="20"/>
              </w:rPr>
              <w:t xml:space="preserve"> value</w:t>
            </w:r>
          </w:p>
        </w:tc>
      </w:tr>
      <w:tr w:rsidR="0094186E" w:rsidRPr="005A139C" w:rsidTr="00A319A8">
        <w:tc>
          <w:tcPr>
            <w:tcW w:w="1841" w:type="dxa"/>
            <w:tcBorders>
              <w:top w:val="single" w:sz="4" w:space="0" w:color="auto"/>
              <w:left w:val="nil"/>
              <w:bottom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100</w:t>
            </w:r>
          </w:p>
        </w:tc>
        <w:tc>
          <w:tcPr>
            <w:tcW w:w="1620" w:type="dxa"/>
            <w:tcBorders>
              <w:top w:val="single" w:sz="4" w:space="0" w:color="auto"/>
              <w:left w:val="nil"/>
              <w:bottom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1.273001272</w:t>
            </w:r>
          </w:p>
        </w:tc>
        <w:tc>
          <w:tcPr>
            <w:tcW w:w="1855" w:type="dxa"/>
            <w:tcBorders>
              <w:top w:val="single" w:sz="4" w:space="0" w:color="auto"/>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19.52167</w:t>
            </w:r>
          </w:p>
        </w:tc>
        <w:tc>
          <w:tcPr>
            <w:tcW w:w="1855" w:type="dxa"/>
            <w:tcBorders>
              <w:top w:val="single" w:sz="4" w:space="0" w:color="auto"/>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21.655</w:t>
            </w:r>
          </w:p>
        </w:tc>
        <w:tc>
          <w:tcPr>
            <w:tcW w:w="1855" w:type="dxa"/>
            <w:tcBorders>
              <w:top w:val="single" w:sz="4" w:space="0" w:color="auto"/>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22.19833</w:t>
            </w:r>
          </w:p>
        </w:tc>
      </w:tr>
      <w:tr w:rsidR="0094186E" w:rsidRPr="005A139C" w:rsidTr="00A319A8">
        <w:tc>
          <w:tcPr>
            <w:tcW w:w="1841" w:type="dxa"/>
            <w:tcBorders>
              <w:top w:val="nil"/>
              <w:left w:val="nil"/>
              <w:bottom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50</w:t>
            </w:r>
          </w:p>
        </w:tc>
        <w:tc>
          <w:tcPr>
            <w:tcW w:w="1620" w:type="dxa"/>
            <w:tcBorders>
              <w:top w:val="nil"/>
              <w:left w:val="nil"/>
              <w:bottom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0.670941281</w:t>
            </w:r>
          </w:p>
        </w:tc>
        <w:tc>
          <w:tcPr>
            <w:tcW w:w="1855" w:type="dxa"/>
            <w:tcBorders>
              <w:top w:val="nil"/>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20.27667</w:t>
            </w:r>
          </w:p>
        </w:tc>
        <w:tc>
          <w:tcPr>
            <w:tcW w:w="1855" w:type="dxa"/>
            <w:tcBorders>
              <w:top w:val="nil"/>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22.26833</w:t>
            </w:r>
          </w:p>
        </w:tc>
        <w:tc>
          <w:tcPr>
            <w:tcW w:w="1855" w:type="dxa"/>
            <w:tcBorders>
              <w:top w:val="nil"/>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23.165</w:t>
            </w:r>
          </w:p>
        </w:tc>
      </w:tr>
      <w:tr w:rsidR="0094186E" w:rsidRPr="005A139C" w:rsidTr="00A319A8">
        <w:tc>
          <w:tcPr>
            <w:tcW w:w="1841" w:type="dxa"/>
            <w:tcBorders>
              <w:top w:val="nil"/>
              <w:left w:val="nil"/>
              <w:bottom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25</w:t>
            </w:r>
          </w:p>
        </w:tc>
        <w:tc>
          <w:tcPr>
            <w:tcW w:w="1620" w:type="dxa"/>
            <w:tcBorders>
              <w:top w:val="nil"/>
              <w:left w:val="nil"/>
              <w:bottom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0.068881289</w:t>
            </w:r>
          </w:p>
        </w:tc>
        <w:tc>
          <w:tcPr>
            <w:tcW w:w="1855" w:type="dxa"/>
            <w:tcBorders>
              <w:top w:val="nil"/>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21.01</w:t>
            </w:r>
          </w:p>
        </w:tc>
        <w:tc>
          <w:tcPr>
            <w:tcW w:w="1855" w:type="dxa"/>
            <w:tcBorders>
              <w:top w:val="nil"/>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22.8</w:t>
            </w:r>
          </w:p>
        </w:tc>
        <w:tc>
          <w:tcPr>
            <w:tcW w:w="1855" w:type="dxa"/>
            <w:tcBorders>
              <w:top w:val="nil"/>
              <w:left w:val="nil"/>
              <w:bottom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23.61667</w:t>
            </w:r>
          </w:p>
        </w:tc>
      </w:tr>
      <w:tr w:rsidR="0094186E" w:rsidRPr="005A139C" w:rsidTr="00A319A8">
        <w:tc>
          <w:tcPr>
            <w:tcW w:w="1841" w:type="dxa"/>
            <w:tcBorders>
              <w:top w:val="nil"/>
              <w:left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12.5</w:t>
            </w:r>
          </w:p>
        </w:tc>
        <w:tc>
          <w:tcPr>
            <w:tcW w:w="1620" w:type="dxa"/>
            <w:tcBorders>
              <w:top w:val="nil"/>
              <w:left w:val="nil"/>
              <w:right w:val="nil"/>
            </w:tcBorders>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-0.533178702</w:t>
            </w:r>
          </w:p>
        </w:tc>
        <w:tc>
          <w:tcPr>
            <w:tcW w:w="1855" w:type="dxa"/>
            <w:tcBorders>
              <w:top w:val="nil"/>
              <w:left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22.13833</w:t>
            </w:r>
          </w:p>
        </w:tc>
        <w:tc>
          <w:tcPr>
            <w:tcW w:w="1855" w:type="dxa"/>
            <w:tcBorders>
              <w:top w:val="nil"/>
              <w:left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23.58333</w:t>
            </w:r>
          </w:p>
        </w:tc>
        <w:tc>
          <w:tcPr>
            <w:tcW w:w="1855" w:type="dxa"/>
            <w:tcBorders>
              <w:top w:val="nil"/>
              <w:left w:val="nil"/>
              <w:right w:val="nil"/>
            </w:tcBorders>
            <w:vAlign w:val="bottom"/>
          </w:tcPr>
          <w:p w:rsidR="0094186E" w:rsidRPr="007F2227" w:rsidRDefault="0094186E" w:rsidP="00A319A8">
            <w:pPr>
              <w:spacing w:line="276" w:lineRule="auto"/>
              <w:jc w:val="center"/>
              <w:rPr>
                <w:rFonts w:asciiTheme="minorBidi" w:hAnsiTheme="minorBidi"/>
                <w:sz w:val="20"/>
                <w:szCs w:val="20"/>
              </w:rPr>
            </w:pPr>
            <w:r w:rsidRPr="007F2227">
              <w:rPr>
                <w:rFonts w:asciiTheme="minorBidi" w:hAnsiTheme="minorBidi"/>
                <w:sz w:val="20"/>
                <w:szCs w:val="20"/>
              </w:rPr>
              <w:t>24.09167</w:t>
            </w:r>
          </w:p>
        </w:tc>
      </w:tr>
    </w:tbl>
    <w:p w:rsidR="0094186E" w:rsidRPr="005A139C" w:rsidRDefault="0094186E" w:rsidP="0094186E">
      <w:pPr>
        <w:rPr>
          <w:rFonts w:ascii="Calibri Light" w:hAnsi="Calibri Light"/>
          <w:sz w:val="20"/>
          <w:szCs w:val="20"/>
        </w:rPr>
      </w:pPr>
    </w:p>
    <w:p w:rsidR="0094186E" w:rsidRDefault="0094186E" w:rsidP="0094186E">
      <w:pPr>
        <w:rPr>
          <w:rFonts w:ascii="Calibri Light" w:hAnsi="Calibri Light"/>
          <w:sz w:val="26"/>
          <w:szCs w:val="26"/>
        </w:rPr>
      </w:pPr>
    </w:p>
    <w:p w:rsidR="004835AC" w:rsidRDefault="004835AC" w:rsidP="0094186E">
      <w:pPr>
        <w:rPr>
          <w:rFonts w:ascii="Calibri Light" w:hAnsi="Calibri Light"/>
          <w:sz w:val="26"/>
          <w:szCs w:val="26"/>
        </w:rPr>
      </w:pPr>
    </w:p>
    <w:p w:rsidR="004835AC" w:rsidRDefault="004835AC" w:rsidP="0094186E">
      <w:pPr>
        <w:rPr>
          <w:rFonts w:ascii="Calibri Light" w:hAnsi="Calibri Light"/>
          <w:sz w:val="26"/>
          <w:szCs w:val="26"/>
        </w:rPr>
      </w:pPr>
    </w:p>
    <w:p w:rsidR="004835AC" w:rsidRPr="0039040C" w:rsidRDefault="004835AC" w:rsidP="003C5F10">
      <w:pPr>
        <w:pStyle w:val="Listoftables"/>
      </w:pPr>
      <w:bookmarkStart w:id="139" w:name="_Toc15243996"/>
      <w:bookmarkStart w:id="140" w:name="_Toc15250571"/>
      <w:r w:rsidRPr="0039040C">
        <w:lastRenderedPageBreak/>
        <w:t>Table 6.2</w:t>
      </w:r>
      <w:r w:rsidR="003C5F10">
        <w:rPr>
          <w:rStyle w:val="ListoffiguresChar"/>
        </w:rPr>
        <w:t>:</w:t>
      </w:r>
      <w:r w:rsidRPr="0039040C">
        <w:t xml:space="preserve"> Gradient and intercept values of the used primers in qRT-PCR.</w:t>
      </w:r>
      <w:bookmarkEnd w:id="139"/>
      <w:bookmarkEnd w:id="14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4835AC" w:rsidRPr="005A139C" w:rsidTr="005C726F">
        <w:tc>
          <w:tcPr>
            <w:tcW w:w="3005" w:type="dxa"/>
            <w:tcBorders>
              <w:bottom w:val="single" w:sz="4" w:space="0" w:color="auto"/>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Gene name</w:t>
            </w:r>
          </w:p>
        </w:tc>
        <w:tc>
          <w:tcPr>
            <w:tcW w:w="3005" w:type="dxa"/>
            <w:tcBorders>
              <w:bottom w:val="single" w:sz="4" w:space="0" w:color="auto"/>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Gradient</w:t>
            </w:r>
          </w:p>
        </w:tc>
        <w:tc>
          <w:tcPr>
            <w:tcW w:w="3006" w:type="dxa"/>
            <w:tcBorders>
              <w:bottom w:val="single" w:sz="4" w:space="0" w:color="auto"/>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Intercept</w:t>
            </w:r>
          </w:p>
        </w:tc>
      </w:tr>
      <w:tr w:rsidR="004835AC" w:rsidRPr="005A139C" w:rsidTr="005C726F">
        <w:tc>
          <w:tcPr>
            <w:tcW w:w="3005" w:type="dxa"/>
            <w:tcBorders>
              <w:bottom w:val="nil"/>
            </w:tcBorders>
          </w:tcPr>
          <w:p w:rsidR="004835AC" w:rsidRPr="007F2227" w:rsidRDefault="004835AC" w:rsidP="005C726F">
            <w:pPr>
              <w:spacing w:line="276" w:lineRule="auto"/>
              <w:rPr>
                <w:rFonts w:asciiTheme="minorBidi" w:hAnsiTheme="minorBidi"/>
                <w:i/>
                <w:iCs/>
                <w:sz w:val="20"/>
                <w:szCs w:val="20"/>
              </w:rPr>
            </w:pPr>
            <w:r w:rsidRPr="007F2227">
              <w:rPr>
                <w:rFonts w:asciiTheme="minorBidi" w:hAnsiTheme="minorBidi"/>
                <w:i/>
                <w:iCs/>
                <w:sz w:val="20"/>
                <w:szCs w:val="20"/>
              </w:rPr>
              <w:t>gyrA</w:t>
            </w:r>
          </w:p>
        </w:tc>
        <w:tc>
          <w:tcPr>
            <w:tcW w:w="3005" w:type="dxa"/>
            <w:tcBorders>
              <w:bottom w:val="nil"/>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-1.4201</w:t>
            </w:r>
          </w:p>
        </w:tc>
        <w:tc>
          <w:tcPr>
            <w:tcW w:w="3006" w:type="dxa"/>
            <w:tcBorders>
              <w:bottom w:val="nil"/>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21.633</w:t>
            </w:r>
          </w:p>
        </w:tc>
      </w:tr>
      <w:tr w:rsidR="004835AC" w:rsidRPr="005A139C" w:rsidTr="005C726F">
        <w:trPr>
          <w:trHeight w:val="60"/>
        </w:trPr>
        <w:tc>
          <w:tcPr>
            <w:tcW w:w="3005" w:type="dxa"/>
            <w:tcBorders>
              <w:top w:val="nil"/>
              <w:bottom w:val="nil"/>
            </w:tcBorders>
          </w:tcPr>
          <w:p w:rsidR="004835AC" w:rsidRPr="007F2227" w:rsidRDefault="004835AC" w:rsidP="005C726F">
            <w:pPr>
              <w:spacing w:line="276" w:lineRule="auto"/>
              <w:rPr>
                <w:rFonts w:asciiTheme="minorBidi" w:hAnsiTheme="minorBidi"/>
                <w:i/>
                <w:iCs/>
                <w:sz w:val="20"/>
                <w:szCs w:val="20"/>
              </w:rPr>
            </w:pPr>
            <w:r w:rsidRPr="007F2227">
              <w:rPr>
                <w:rFonts w:asciiTheme="minorBidi" w:hAnsiTheme="minorBidi"/>
                <w:i/>
                <w:iCs/>
                <w:sz w:val="20"/>
                <w:szCs w:val="20"/>
              </w:rPr>
              <w:t>whiB1</w:t>
            </w:r>
          </w:p>
        </w:tc>
        <w:tc>
          <w:tcPr>
            <w:tcW w:w="3005" w:type="dxa"/>
            <w:tcBorders>
              <w:top w:val="nil"/>
              <w:bottom w:val="nil"/>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-1.4201</w:t>
            </w:r>
          </w:p>
        </w:tc>
        <w:tc>
          <w:tcPr>
            <w:tcW w:w="3006" w:type="dxa"/>
            <w:tcBorders>
              <w:top w:val="nil"/>
              <w:bottom w:val="nil"/>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21.633</w:t>
            </w:r>
          </w:p>
        </w:tc>
      </w:tr>
      <w:tr w:rsidR="004835AC" w:rsidRPr="005A139C" w:rsidTr="005C726F">
        <w:tc>
          <w:tcPr>
            <w:tcW w:w="3005" w:type="dxa"/>
            <w:tcBorders>
              <w:top w:val="nil"/>
            </w:tcBorders>
          </w:tcPr>
          <w:p w:rsidR="004835AC" w:rsidRPr="007F2227" w:rsidRDefault="004835AC" w:rsidP="005C726F">
            <w:pPr>
              <w:spacing w:line="276" w:lineRule="auto"/>
              <w:rPr>
                <w:rFonts w:asciiTheme="minorBidi" w:hAnsiTheme="minorBidi"/>
                <w:i/>
                <w:iCs/>
                <w:sz w:val="20"/>
                <w:szCs w:val="20"/>
              </w:rPr>
            </w:pPr>
            <w:r w:rsidRPr="007F2227">
              <w:rPr>
                <w:rFonts w:asciiTheme="minorBidi" w:hAnsiTheme="minorBidi"/>
                <w:i/>
                <w:iCs/>
                <w:sz w:val="20"/>
                <w:szCs w:val="20"/>
              </w:rPr>
              <w:t xml:space="preserve">whiB2 </w:t>
            </w:r>
          </w:p>
        </w:tc>
        <w:tc>
          <w:tcPr>
            <w:tcW w:w="3005" w:type="dxa"/>
            <w:tcBorders>
              <w:top w:val="nil"/>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-1.1261</w:t>
            </w:r>
          </w:p>
        </w:tc>
        <w:tc>
          <w:tcPr>
            <w:tcW w:w="3006" w:type="dxa"/>
            <w:tcBorders>
              <w:top w:val="nil"/>
            </w:tcBorders>
          </w:tcPr>
          <w:p w:rsidR="004835AC" w:rsidRPr="007F2227" w:rsidRDefault="004835AC" w:rsidP="005C726F">
            <w:pPr>
              <w:spacing w:line="276" w:lineRule="auto"/>
              <w:rPr>
                <w:rFonts w:asciiTheme="minorBidi" w:hAnsiTheme="minorBidi"/>
                <w:sz w:val="20"/>
                <w:szCs w:val="20"/>
              </w:rPr>
            </w:pPr>
            <w:r w:rsidRPr="007F2227">
              <w:rPr>
                <w:rFonts w:asciiTheme="minorBidi" w:hAnsiTheme="minorBidi"/>
                <w:sz w:val="20"/>
                <w:szCs w:val="20"/>
              </w:rPr>
              <w:t>24.297</w:t>
            </w:r>
          </w:p>
        </w:tc>
      </w:tr>
    </w:tbl>
    <w:p w:rsidR="004835AC" w:rsidRPr="005A139C" w:rsidRDefault="004835AC" w:rsidP="004835AC">
      <w:pPr>
        <w:rPr>
          <w:rFonts w:ascii="Calibri Light" w:hAnsi="Calibri Light"/>
          <w:b/>
          <w:bCs/>
          <w:sz w:val="26"/>
          <w:szCs w:val="26"/>
        </w:rPr>
      </w:pPr>
    </w:p>
    <w:p w:rsidR="004835AC" w:rsidRDefault="004835AC" w:rsidP="0094186E">
      <w:pPr>
        <w:rPr>
          <w:rFonts w:ascii="Calibri Light" w:hAnsi="Calibri Light"/>
          <w:sz w:val="26"/>
          <w:szCs w:val="26"/>
        </w:rPr>
      </w:pPr>
    </w:p>
    <w:p w:rsidR="004835AC" w:rsidRPr="005A139C" w:rsidRDefault="004835AC" w:rsidP="0094186E">
      <w:pPr>
        <w:rPr>
          <w:rFonts w:ascii="Calibri Light" w:hAnsi="Calibri Light"/>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4186E" w:rsidRPr="005A139C" w:rsidTr="00A319A8">
        <w:tc>
          <w:tcPr>
            <w:tcW w:w="9016" w:type="dxa"/>
          </w:tcPr>
          <w:p w:rsidR="0094186E" w:rsidRPr="005A139C" w:rsidRDefault="0094186E" w:rsidP="00A319A8">
            <w:pPr>
              <w:spacing w:line="276" w:lineRule="auto"/>
              <w:jc w:val="center"/>
              <w:rPr>
                <w:rFonts w:ascii="Calibri Light" w:hAnsi="Calibri Light"/>
                <w:b/>
                <w:bCs/>
                <w:sz w:val="26"/>
                <w:szCs w:val="26"/>
              </w:rPr>
            </w:pPr>
            <w:r>
              <w:rPr>
                <w:noProof/>
                <w:lang w:eastAsia="en-GB"/>
              </w:rPr>
              <w:drawing>
                <wp:inline distT="0" distB="0" distL="0" distR="0" wp14:anchorId="62848FFE" wp14:editId="1294F372">
                  <wp:extent cx="5731510" cy="5046980"/>
                  <wp:effectExtent l="0" t="0" r="2540" b="1270"/>
                  <wp:docPr id="30742" name="Chart 30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94186E" w:rsidRPr="005A139C" w:rsidTr="00A319A8">
        <w:trPr>
          <w:trHeight w:val="572"/>
        </w:trPr>
        <w:tc>
          <w:tcPr>
            <w:tcW w:w="9016" w:type="dxa"/>
          </w:tcPr>
          <w:p w:rsidR="0094186E" w:rsidRPr="0039040C" w:rsidRDefault="0094186E" w:rsidP="00A319A8">
            <w:pPr>
              <w:spacing w:line="276" w:lineRule="auto"/>
              <w:jc w:val="both"/>
              <w:rPr>
                <w:rFonts w:asciiTheme="minorBidi" w:hAnsiTheme="minorBidi"/>
                <w:sz w:val="20"/>
                <w:szCs w:val="20"/>
              </w:rPr>
            </w:pPr>
          </w:p>
          <w:p w:rsidR="0094186E" w:rsidRPr="0039040C" w:rsidRDefault="0094186E" w:rsidP="00A319A8">
            <w:pPr>
              <w:spacing w:line="276" w:lineRule="auto"/>
              <w:jc w:val="both"/>
              <w:rPr>
                <w:rFonts w:asciiTheme="minorBidi" w:hAnsiTheme="minorBidi"/>
                <w:b/>
                <w:bCs/>
                <w:sz w:val="26"/>
                <w:szCs w:val="26"/>
                <w:rtl/>
              </w:rPr>
            </w:pPr>
            <w:bookmarkStart w:id="141" w:name="_Toc15250907"/>
            <w:r w:rsidRPr="004A06DE">
              <w:rPr>
                <w:rStyle w:val="ListoffiguresChar"/>
              </w:rPr>
              <w:t>Fig</w:t>
            </w:r>
            <w:r w:rsidR="00ED3117">
              <w:rPr>
                <w:rStyle w:val="ListoffiguresChar"/>
              </w:rPr>
              <w:t>.</w:t>
            </w:r>
            <w:r w:rsidRPr="004A06DE">
              <w:rPr>
                <w:rStyle w:val="ListoffiguresChar"/>
              </w:rPr>
              <w:t xml:space="preserve"> 6.8</w:t>
            </w:r>
            <w:r w:rsidR="003C5F10">
              <w:rPr>
                <w:rStyle w:val="ListoffiguresChar"/>
              </w:rPr>
              <w:t>:</w:t>
            </w:r>
            <w:r w:rsidRPr="004A06DE">
              <w:rPr>
                <w:rStyle w:val="ListoffiguresChar"/>
              </w:rPr>
              <w:t xml:space="preserve"> Graph of efficiency</w:t>
            </w:r>
            <w:r w:rsidRPr="004A06DE">
              <w:rPr>
                <w:rStyle w:val="ListoffiguresChar"/>
                <w:rtl/>
              </w:rPr>
              <w:t xml:space="preserve"> </w:t>
            </w:r>
            <w:r w:rsidRPr="004A06DE">
              <w:rPr>
                <w:rStyle w:val="ListoffiguresChar"/>
              </w:rPr>
              <w:t>validation of amplification for primers used in qRT-PCR.</w:t>
            </w:r>
            <w:bookmarkEnd w:id="141"/>
            <w:r w:rsidRPr="0039040C">
              <w:rPr>
                <w:rFonts w:asciiTheme="minorBidi" w:hAnsiTheme="minorBidi"/>
                <w:sz w:val="20"/>
                <w:szCs w:val="20"/>
              </w:rPr>
              <w:t xml:space="preserve">  Average C</w:t>
            </w:r>
            <w:r w:rsidRPr="0039040C">
              <w:rPr>
                <w:rFonts w:asciiTheme="minorBidi" w:hAnsiTheme="minorBidi"/>
                <w:sz w:val="20"/>
                <w:szCs w:val="20"/>
                <w:vertAlign w:val="subscript"/>
              </w:rPr>
              <w:t>T</w:t>
            </w:r>
            <w:r w:rsidRPr="0039040C">
              <w:rPr>
                <w:rFonts w:asciiTheme="minorBidi" w:hAnsiTheme="minorBidi"/>
                <w:sz w:val="20"/>
                <w:szCs w:val="20"/>
              </w:rPr>
              <w:t xml:space="preserve"> value plotted against log</w:t>
            </w:r>
            <w:r w:rsidRPr="0039040C">
              <w:rPr>
                <w:rFonts w:asciiTheme="minorBidi" w:hAnsiTheme="minorBidi"/>
                <w:sz w:val="20"/>
                <w:szCs w:val="20"/>
                <w:vertAlign w:val="subscript"/>
              </w:rPr>
              <w:t>10</w:t>
            </w:r>
            <w:r w:rsidRPr="0039040C">
              <w:rPr>
                <w:rFonts w:asciiTheme="minorBidi" w:hAnsiTheme="minorBidi"/>
                <w:sz w:val="20"/>
                <w:szCs w:val="20"/>
              </w:rPr>
              <w:t xml:space="preserve"> genomic DNA concentration for calculation of the intercept and gradient of lines.  Lines points represent </w:t>
            </w:r>
            <w:r w:rsidRPr="0039040C">
              <w:rPr>
                <w:rFonts w:asciiTheme="minorBidi" w:hAnsiTheme="minorBidi"/>
                <w:i/>
                <w:iCs/>
                <w:sz w:val="20"/>
                <w:szCs w:val="20"/>
              </w:rPr>
              <w:t>whiB1</w:t>
            </w:r>
            <w:r w:rsidRPr="0039040C">
              <w:rPr>
                <w:rFonts w:asciiTheme="minorBidi" w:hAnsiTheme="minorBidi"/>
                <w:sz w:val="20"/>
                <w:szCs w:val="20"/>
              </w:rPr>
              <w:t xml:space="preserve">, </w:t>
            </w:r>
            <w:r w:rsidRPr="0039040C">
              <w:rPr>
                <w:rFonts w:asciiTheme="minorBidi" w:hAnsiTheme="minorBidi"/>
                <w:i/>
                <w:iCs/>
                <w:sz w:val="20"/>
                <w:szCs w:val="20"/>
              </w:rPr>
              <w:t>whiB2</w:t>
            </w:r>
            <w:r w:rsidRPr="0039040C">
              <w:rPr>
                <w:rFonts w:asciiTheme="minorBidi" w:hAnsiTheme="minorBidi"/>
                <w:sz w:val="20"/>
                <w:szCs w:val="20"/>
              </w:rPr>
              <w:t xml:space="preserve"> and </w:t>
            </w:r>
            <w:r w:rsidRPr="0039040C">
              <w:rPr>
                <w:rFonts w:asciiTheme="minorBidi" w:hAnsiTheme="minorBidi"/>
                <w:i/>
                <w:iCs/>
                <w:sz w:val="20"/>
                <w:szCs w:val="20"/>
              </w:rPr>
              <w:t>gyrA</w:t>
            </w:r>
            <w:r w:rsidRPr="0039040C">
              <w:rPr>
                <w:rFonts w:asciiTheme="minorBidi" w:hAnsiTheme="minorBidi"/>
                <w:sz w:val="20"/>
                <w:szCs w:val="20"/>
              </w:rPr>
              <w:t xml:space="preserve"> as indicated.</w:t>
            </w:r>
          </w:p>
        </w:tc>
      </w:tr>
    </w:tbl>
    <w:p w:rsidR="0094186E" w:rsidRPr="005A139C" w:rsidRDefault="0094186E" w:rsidP="0094186E">
      <w:pPr>
        <w:rPr>
          <w:rFonts w:ascii="Calibri Light" w:hAnsi="Calibri Light"/>
          <w:b/>
          <w:bCs/>
          <w:sz w:val="26"/>
          <w:szCs w:val="26"/>
        </w:rPr>
      </w:pPr>
    </w:p>
    <w:p w:rsidR="0094186E" w:rsidRPr="005A139C" w:rsidRDefault="0094186E" w:rsidP="0094186E">
      <w:pPr>
        <w:rPr>
          <w:rFonts w:ascii="Calibri Light" w:hAnsi="Calibri Light"/>
          <w:b/>
          <w:bCs/>
          <w:sz w:val="26"/>
          <w:szCs w:val="26"/>
        </w:rPr>
      </w:pPr>
    </w:p>
    <w:p w:rsidR="0094186E" w:rsidRDefault="0094186E" w:rsidP="0094186E">
      <w:pPr>
        <w:rPr>
          <w:rFonts w:ascii="Calibri Light" w:hAnsi="Calibri Light"/>
          <w:b/>
          <w:bCs/>
          <w:sz w:val="26"/>
          <w:szCs w:val="26"/>
        </w:rPr>
      </w:pPr>
    </w:p>
    <w:p w:rsidR="00BF59A2" w:rsidRPr="005A139C" w:rsidRDefault="00BF59A2" w:rsidP="0094186E">
      <w:pPr>
        <w:rPr>
          <w:rFonts w:ascii="Calibri Light" w:hAnsi="Calibri Light"/>
          <w:b/>
          <w:bCs/>
          <w:sz w:val="26"/>
          <w:szCs w:val="26"/>
        </w:rPr>
      </w:pPr>
    </w:p>
    <w:p w:rsidR="0094186E" w:rsidRPr="0039040C" w:rsidRDefault="0094186E" w:rsidP="0039040C">
      <w:pPr>
        <w:pStyle w:val="Heading4"/>
        <w:spacing w:line="360" w:lineRule="auto"/>
        <w:jc w:val="both"/>
        <w:rPr>
          <w:rFonts w:asciiTheme="minorBidi" w:hAnsiTheme="minorBidi" w:cstheme="minorBidi"/>
          <w:b/>
          <w:bCs/>
          <w:i w:val="0"/>
          <w:iCs w:val="0"/>
          <w:color w:val="auto"/>
          <w:sz w:val="24"/>
          <w:szCs w:val="24"/>
        </w:rPr>
      </w:pPr>
      <w:r w:rsidRPr="0039040C">
        <w:rPr>
          <w:rFonts w:asciiTheme="minorBidi" w:hAnsiTheme="minorBidi" w:cstheme="minorBidi"/>
          <w:b/>
          <w:bCs/>
          <w:i w:val="0"/>
          <w:iCs w:val="0"/>
          <w:color w:val="auto"/>
          <w:sz w:val="24"/>
          <w:szCs w:val="24"/>
        </w:rPr>
        <w:t xml:space="preserve">6.2.2 </w:t>
      </w:r>
      <w:r w:rsidRPr="0039040C">
        <w:rPr>
          <w:rFonts w:asciiTheme="minorBidi" w:hAnsiTheme="minorBidi" w:cstheme="minorBidi"/>
          <w:b/>
          <w:bCs/>
          <w:color w:val="auto"/>
          <w:sz w:val="24"/>
          <w:szCs w:val="24"/>
        </w:rPr>
        <w:t>Kytococcus sedentarius</w:t>
      </w:r>
      <w:r w:rsidRPr="0039040C">
        <w:rPr>
          <w:rFonts w:asciiTheme="minorBidi" w:hAnsiTheme="minorBidi" w:cstheme="minorBidi"/>
          <w:b/>
          <w:bCs/>
          <w:i w:val="0"/>
          <w:iCs w:val="0"/>
          <w:color w:val="auto"/>
          <w:sz w:val="24"/>
          <w:szCs w:val="24"/>
        </w:rPr>
        <w:t xml:space="preserve"> MBB13 </w:t>
      </w:r>
      <w:r w:rsidRPr="0039040C">
        <w:rPr>
          <w:rFonts w:asciiTheme="minorBidi" w:hAnsiTheme="minorBidi" w:cstheme="minorBidi"/>
          <w:b/>
          <w:bCs/>
          <w:color w:val="auto"/>
          <w:sz w:val="24"/>
          <w:szCs w:val="24"/>
        </w:rPr>
        <w:t>wbl</w:t>
      </w:r>
      <w:r w:rsidRPr="0039040C">
        <w:rPr>
          <w:rFonts w:asciiTheme="minorBidi" w:hAnsiTheme="minorBidi" w:cstheme="minorBidi"/>
          <w:b/>
          <w:bCs/>
          <w:i w:val="0"/>
          <w:iCs w:val="0"/>
          <w:color w:val="auto"/>
          <w:sz w:val="24"/>
          <w:szCs w:val="24"/>
        </w:rPr>
        <w:t xml:space="preserve"> gene expression during the bacterial growth cycle</w:t>
      </w:r>
    </w:p>
    <w:p w:rsidR="0094186E" w:rsidRPr="0039040C" w:rsidRDefault="0094186E" w:rsidP="006B2F73">
      <w:pPr>
        <w:spacing w:line="360" w:lineRule="auto"/>
        <w:ind w:firstLine="720"/>
        <w:jc w:val="both"/>
        <w:rPr>
          <w:rFonts w:asciiTheme="minorBidi" w:hAnsiTheme="minorBidi"/>
          <w:sz w:val="24"/>
          <w:szCs w:val="24"/>
        </w:rPr>
      </w:pPr>
      <w:r w:rsidRPr="0039040C">
        <w:rPr>
          <w:rFonts w:asciiTheme="minorBidi" w:hAnsiTheme="minorBidi"/>
          <w:i/>
          <w:iCs/>
          <w:noProof/>
          <w:sz w:val="24"/>
          <w:szCs w:val="24"/>
        </w:rPr>
        <w:t>Kytococcus sedentarius</w:t>
      </w:r>
      <w:r w:rsidRPr="0039040C">
        <w:rPr>
          <w:rFonts w:asciiTheme="minorBidi" w:hAnsiTheme="minorBidi"/>
          <w:noProof/>
          <w:sz w:val="24"/>
          <w:szCs w:val="24"/>
        </w:rPr>
        <w:t xml:space="preserve"> MBB13 cultures were grown in Luria-Bertani broth medium at 37°C with shaking at 250 rpm. Samples (5 ml) were taken from triplicate cultures at early exponential phase (EEP; OD</w:t>
      </w:r>
      <w:r w:rsidRPr="0039040C">
        <w:rPr>
          <w:rFonts w:asciiTheme="minorBidi" w:hAnsiTheme="minorBidi"/>
          <w:noProof/>
          <w:sz w:val="24"/>
          <w:szCs w:val="24"/>
          <w:vertAlign w:val="subscript"/>
        </w:rPr>
        <w:t>600</w:t>
      </w:r>
      <w:r w:rsidRPr="0039040C">
        <w:rPr>
          <w:rFonts w:asciiTheme="minorBidi" w:hAnsiTheme="minorBidi"/>
          <w:noProof/>
          <w:sz w:val="24"/>
          <w:szCs w:val="24"/>
        </w:rPr>
        <w:t xml:space="preserve"> of 0.75), and then at late exponential phase (LEP;  OD</w:t>
      </w:r>
      <w:r w:rsidRPr="0039040C">
        <w:rPr>
          <w:rFonts w:asciiTheme="minorBidi" w:hAnsiTheme="minorBidi"/>
          <w:noProof/>
          <w:sz w:val="24"/>
          <w:szCs w:val="24"/>
          <w:vertAlign w:val="subscript"/>
        </w:rPr>
        <w:t>600</w:t>
      </w:r>
      <w:r w:rsidRPr="0039040C">
        <w:rPr>
          <w:rFonts w:asciiTheme="minorBidi" w:hAnsiTheme="minorBidi"/>
          <w:noProof/>
          <w:sz w:val="24"/>
          <w:szCs w:val="24"/>
        </w:rPr>
        <w:t xml:space="preserve"> of 0.9) and finally in staionary phase (SP; OD</w:t>
      </w:r>
      <w:r w:rsidRPr="0039040C">
        <w:rPr>
          <w:rFonts w:asciiTheme="minorBidi" w:hAnsiTheme="minorBidi"/>
          <w:noProof/>
          <w:sz w:val="24"/>
          <w:szCs w:val="24"/>
          <w:vertAlign w:val="subscript"/>
        </w:rPr>
        <w:t>600</w:t>
      </w:r>
      <w:r w:rsidRPr="0039040C">
        <w:rPr>
          <w:rFonts w:asciiTheme="minorBidi" w:hAnsiTheme="minorBidi"/>
          <w:noProof/>
          <w:sz w:val="24"/>
          <w:szCs w:val="24"/>
        </w:rPr>
        <w:t xml:space="preserve"> of 2.25) (see growth cruve of </w:t>
      </w:r>
      <w:r w:rsidRPr="0039040C">
        <w:rPr>
          <w:rFonts w:asciiTheme="minorBidi" w:hAnsiTheme="minorBidi"/>
          <w:i/>
          <w:iCs/>
          <w:noProof/>
          <w:sz w:val="24"/>
          <w:szCs w:val="24"/>
        </w:rPr>
        <w:t>K. sedentarius</w:t>
      </w:r>
      <w:r w:rsidRPr="0039040C">
        <w:rPr>
          <w:rFonts w:asciiTheme="minorBidi" w:hAnsiTheme="minorBidi"/>
          <w:noProof/>
          <w:sz w:val="24"/>
          <w:szCs w:val="24"/>
        </w:rPr>
        <w:t xml:space="preserve"> MBB13 in Appendix </w:t>
      </w:r>
      <w:r w:rsidR="008E4227">
        <w:rPr>
          <w:rFonts w:asciiTheme="minorBidi" w:hAnsiTheme="minorBidi"/>
          <w:noProof/>
          <w:sz w:val="24"/>
          <w:szCs w:val="24"/>
        </w:rPr>
        <w:t>9</w:t>
      </w:r>
      <w:r w:rsidRPr="0039040C">
        <w:rPr>
          <w:rFonts w:asciiTheme="minorBidi" w:hAnsiTheme="minorBidi"/>
          <w:noProof/>
          <w:sz w:val="24"/>
          <w:szCs w:val="24"/>
        </w:rPr>
        <w:t>.6).  Total RNA was prepared (Section 2.</w:t>
      </w:r>
      <w:r w:rsidR="006B2F73">
        <w:rPr>
          <w:rFonts w:asciiTheme="minorBidi" w:hAnsiTheme="minorBidi"/>
          <w:noProof/>
          <w:sz w:val="24"/>
          <w:szCs w:val="24"/>
        </w:rPr>
        <w:t>7</w:t>
      </w:r>
      <w:r w:rsidRPr="0039040C">
        <w:rPr>
          <w:rFonts w:asciiTheme="minorBidi" w:hAnsiTheme="minorBidi"/>
          <w:noProof/>
          <w:sz w:val="24"/>
          <w:szCs w:val="24"/>
        </w:rPr>
        <w:t>).</w:t>
      </w:r>
    </w:p>
    <w:p w:rsidR="0094186E" w:rsidRPr="0039040C" w:rsidRDefault="0094186E" w:rsidP="0094186E">
      <w:pPr>
        <w:spacing w:line="360" w:lineRule="auto"/>
        <w:ind w:firstLine="720"/>
        <w:jc w:val="both"/>
        <w:rPr>
          <w:rFonts w:asciiTheme="minorBidi" w:hAnsiTheme="minorBidi"/>
          <w:noProof/>
          <w:sz w:val="24"/>
          <w:szCs w:val="24"/>
        </w:rPr>
      </w:pPr>
      <w:r w:rsidRPr="0039040C">
        <w:rPr>
          <w:rFonts w:asciiTheme="minorBidi" w:hAnsiTheme="minorBidi"/>
          <w:noProof/>
          <w:sz w:val="24"/>
          <w:szCs w:val="24"/>
        </w:rPr>
        <w:t xml:space="preserve">qRT-PCR analysis suggested that </w:t>
      </w:r>
      <w:r w:rsidRPr="0039040C">
        <w:rPr>
          <w:rFonts w:asciiTheme="minorBidi" w:hAnsiTheme="minorBidi"/>
          <w:i/>
          <w:iCs/>
          <w:noProof/>
          <w:sz w:val="24"/>
          <w:szCs w:val="24"/>
        </w:rPr>
        <w:t xml:space="preserve">whiB1, whiB3 </w:t>
      </w:r>
      <w:r w:rsidRPr="0039040C">
        <w:rPr>
          <w:rFonts w:asciiTheme="minorBidi" w:hAnsiTheme="minorBidi"/>
          <w:noProof/>
          <w:sz w:val="24"/>
          <w:szCs w:val="24"/>
        </w:rPr>
        <w:t>and</w:t>
      </w:r>
      <w:r w:rsidRPr="0039040C">
        <w:rPr>
          <w:rFonts w:asciiTheme="minorBidi" w:hAnsiTheme="minorBidi"/>
          <w:i/>
          <w:iCs/>
          <w:noProof/>
          <w:sz w:val="24"/>
          <w:szCs w:val="24"/>
        </w:rPr>
        <w:t xml:space="preserve"> whiB7</w:t>
      </w:r>
      <w:r w:rsidRPr="0039040C">
        <w:rPr>
          <w:rFonts w:asciiTheme="minorBidi" w:hAnsiTheme="minorBidi"/>
          <w:noProof/>
          <w:sz w:val="24"/>
          <w:szCs w:val="24"/>
        </w:rPr>
        <w:t xml:space="preserve"> expression in </w:t>
      </w:r>
      <w:r w:rsidRPr="0039040C">
        <w:rPr>
          <w:rFonts w:asciiTheme="minorBidi" w:hAnsiTheme="minorBidi"/>
          <w:i/>
          <w:iCs/>
          <w:noProof/>
          <w:sz w:val="24"/>
          <w:szCs w:val="24"/>
        </w:rPr>
        <w:t>K. sedentarius</w:t>
      </w:r>
      <w:r w:rsidRPr="0039040C">
        <w:rPr>
          <w:rFonts w:asciiTheme="minorBidi" w:hAnsiTheme="minorBidi"/>
          <w:noProof/>
          <w:sz w:val="24"/>
          <w:szCs w:val="24"/>
        </w:rPr>
        <w:t xml:space="preserve"> MBB13 in Luria-Bertani broth was higher in LEP in compared to SP. For </w:t>
      </w:r>
      <w:r w:rsidRPr="0039040C">
        <w:rPr>
          <w:rFonts w:asciiTheme="minorBidi" w:hAnsiTheme="minorBidi"/>
          <w:i/>
          <w:iCs/>
          <w:noProof/>
          <w:sz w:val="24"/>
          <w:szCs w:val="24"/>
        </w:rPr>
        <w:t>whiB2</w:t>
      </w:r>
      <w:r w:rsidRPr="0039040C">
        <w:rPr>
          <w:rFonts w:asciiTheme="minorBidi" w:hAnsiTheme="minorBidi"/>
          <w:noProof/>
          <w:sz w:val="24"/>
          <w:szCs w:val="24"/>
        </w:rPr>
        <w:t xml:space="preserve"> no significant change was obseved (Fig 6.9).  Thefore, the the expression of </w:t>
      </w:r>
      <w:r w:rsidRPr="0039040C">
        <w:rPr>
          <w:rFonts w:asciiTheme="minorBidi" w:hAnsiTheme="minorBidi"/>
          <w:i/>
          <w:iCs/>
          <w:noProof/>
          <w:sz w:val="24"/>
          <w:szCs w:val="24"/>
        </w:rPr>
        <w:t>K. sedentarius</w:t>
      </w:r>
      <w:r w:rsidRPr="0039040C">
        <w:rPr>
          <w:rFonts w:asciiTheme="minorBidi" w:hAnsiTheme="minorBidi"/>
          <w:noProof/>
          <w:sz w:val="24"/>
          <w:szCs w:val="24"/>
        </w:rPr>
        <w:t xml:space="preserve"> MBB13 </w:t>
      </w:r>
      <w:r w:rsidRPr="0039040C">
        <w:rPr>
          <w:rFonts w:asciiTheme="minorBidi" w:hAnsiTheme="minorBidi"/>
          <w:i/>
          <w:iCs/>
          <w:noProof/>
          <w:sz w:val="24"/>
          <w:szCs w:val="24"/>
        </w:rPr>
        <w:t>wbl</w:t>
      </w:r>
      <w:r w:rsidRPr="0039040C">
        <w:rPr>
          <w:rFonts w:asciiTheme="minorBidi" w:hAnsiTheme="minorBidi"/>
          <w:noProof/>
          <w:sz w:val="24"/>
          <w:szCs w:val="24"/>
        </w:rPr>
        <w:t xml:space="preserve"> genes after exposure to antibiotics was assessed for LEP cultures. </w:t>
      </w:r>
    </w:p>
    <w:p w:rsidR="0094186E" w:rsidRPr="007F2227" w:rsidRDefault="0094186E" w:rsidP="0094186E">
      <w:pPr>
        <w:spacing w:line="360" w:lineRule="auto"/>
        <w:rPr>
          <w:rFonts w:asciiTheme="minorBidi" w:hAnsiTheme="minorBid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94186E" w:rsidRPr="005A139C" w:rsidTr="00A319A8">
        <w:tc>
          <w:tcPr>
            <w:tcW w:w="4390" w:type="dxa"/>
          </w:tcPr>
          <w:p w:rsidR="0094186E" w:rsidRPr="005A139C" w:rsidRDefault="0094186E" w:rsidP="00A319A8">
            <w:pPr>
              <w:jc w:val="center"/>
              <w:rPr>
                <w:rFonts w:ascii="Calibri Light" w:hAnsi="Calibri Light"/>
                <w:sz w:val="26"/>
                <w:szCs w:val="26"/>
              </w:rPr>
            </w:pPr>
            <w:r w:rsidRPr="005A139C">
              <w:rPr>
                <w:rFonts w:ascii="Calibri Light" w:hAnsi="Calibri Light"/>
                <w:noProof/>
              </w:rPr>
              <w:object w:dxaOrig="5422" w:dyaOrig="5890">
                <v:shape id="_x0000_i1046" type="#_x0000_t75" alt="" style="width:121.45pt;height:134.6pt" o:ole="">
                  <v:imagedata r:id="rId130" o:title=""/>
                </v:shape>
                <o:OLEObject Type="Embed" ProgID="Prism8.Document" ShapeID="_x0000_i1046" DrawAspect="Content" ObjectID="_1636985557" r:id="rId131"/>
              </w:object>
            </w:r>
          </w:p>
        </w:tc>
        <w:tc>
          <w:tcPr>
            <w:tcW w:w="4626" w:type="dxa"/>
          </w:tcPr>
          <w:p w:rsidR="0094186E" w:rsidRPr="005A139C" w:rsidRDefault="0094186E" w:rsidP="00A319A8">
            <w:pPr>
              <w:spacing w:line="276" w:lineRule="auto"/>
              <w:jc w:val="center"/>
              <w:rPr>
                <w:rFonts w:ascii="Calibri Light" w:hAnsi="Calibri Light"/>
                <w:b/>
                <w:bCs/>
                <w:sz w:val="26"/>
                <w:szCs w:val="26"/>
              </w:rPr>
            </w:pPr>
            <w:r w:rsidRPr="005A139C">
              <w:rPr>
                <w:rFonts w:ascii="Calibri Light" w:hAnsi="Calibri Light"/>
                <w:noProof/>
              </w:rPr>
              <w:object w:dxaOrig="5306" w:dyaOrig="5947">
                <v:shape id="_x0000_i1047" type="#_x0000_t75" alt="" style="width:119.65pt;height:134.1pt" o:ole="">
                  <v:imagedata r:id="rId132" o:title=""/>
                </v:shape>
                <o:OLEObject Type="Embed" ProgID="Prism8.Document" ShapeID="_x0000_i1047" DrawAspect="Content" ObjectID="_1636985558" r:id="rId133"/>
              </w:object>
            </w:r>
          </w:p>
        </w:tc>
      </w:tr>
      <w:tr w:rsidR="0094186E" w:rsidRPr="005A139C" w:rsidTr="00A319A8">
        <w:tc>
          <w:tcPr>
            <w:tcW w:w="4390" w:type="dxa"/>
          </w:tcPr>
          <w:p w:rsidR="0094186E" w:rsidRPr="005A139C" w:rsidRDefault="0094186E" w:rsidP="00A319A8">
            <w:pPr>
              <w:spacing w:line="276" w:lineRule="auto"/>
              <w:jc w:val="center"/>
              <w:rPr>
                <w:rFonts w:ascii="Calibri Light" w:hAnsi="Calibri Light"/>
                <w:b/>
                <w:bCs/>
                <w:sz w:val="26"/>
                <w:szCs w:val="26"/>
              </w:rPr>
            </w:pPr>
            <w:r w:rsidRPr="005A139C">
              <w:rPr>
                <w:rFonts w:ascii="Calibri Light" w:hAnsi="Calibri Light"/>
                <w:noProof/>
              </w:rPr>
              <w:object w:dxaOrig="5422" w:dyaOrig="5947">
                <v:shape id="_x0000_i1048" type="#_x0000_t75" alt="" style="width:120.1pt;height:130.85pt" o:ole="">
                  <v:imagedata r:id="rId134" o:title=""/>
                </v:shape>
                <o:OLEObject Type="Embed" ProgID="Prism8.Document" ShapeID="_x0000_i1048" DrawAspect="Content" ObjectID="_1636985559" r:id="rId135"/>
              </w:object>
            </w:r>
          </w:p>
        </w:tc>
        <w:tc>
          <w:tcPr>
            <w:tcW w:w="4626" w:type="dxa"/>
          </w:tcPr>
          <w:p w:rsidR="0094186E" w:rsidRPr="005A139C" w:rsidRDefault="0094186E" w:rsidP="00A319A8">
            <w:pPr>
              <w:spacing w:line="276" w:lineRule="auto"/>
              <w:jc w:val="center"/>
              <w:rPr>
                <w:rFonts w:ascii="Calibri Light" w:hAnsi="Calibri Light"/>
                <w:b/>
                <w:bCs/>
                <w:sz w:val="26"/>
                <w:szCs w:val="26"/>
              </w:rPr>
            </w:pPr>
            <w:r w:rsidRPr="005A139C">
              <w:rPr>
                <w:rFonts w:ascii="Calibri Light" w:hAnsi="Calibri Light"/>
                <w:noProof/>
              </w:rPr>
              <w:object w:dxaOrig="5422" w:dyaOrig="6221">
                <v:shape id="_x0000_i1049" type="#_x0000_t75" alt="" style="width:120.1pt;height:137.15pt" o:ole="">
                  <v:imagedata r:id="rId136" o:title=""/>
                </v:shape>
                <o:OLEObject Type="Embed" ProgID="Prism8.Document" ShapeID="_x0000_i1049" DrawAspect="Content" ObjectID="_1636985560" r:id="rId137"/>
              </w:object>
            </w:r>
          </w:p>
        </w:tc>
      </w:tr>
      <w:tr w:rsidR="0094186E" w:rsidRPr="005A139C" w:rsidTr="00A319A8">
        <w:tc>
          <w:tcPr>
            <w:tcW w:w="9016" w:type="dxa"/>
            <w:gridSpan w:val="2"/>
          </w:tcPr>
          <w:p w:rsidR="0094186E" w:rsidRPr="0039040C" w:rsidRDefault="0094186E" w:rsidP="00A319A8">
            <w:pPr>
              <w:spacing w:line="276" w:lineRule="auto"/>
              <w:jc w:val="both"/>
              <w:rPr>
                <w:rFonts w:asciiTheme="minorBidi" w:hAnsiTheme="minorBidi"/>
                <w:b/>
                <w:bCs/>
                <w:sz w:val="26"/>
                <w:szCs w:val="26"/>
              </w:rPr>
            </w:pPr>
            <w:bookmarkStart w:id="142" w:name="_Toc15250908"/>
            <w:r w:rsidRPr="004A06DE">
              <w:rPr>
                <w:rStyle w:val="ListoffiguresChar"/>
              </w:rPr>
              <w:t>Fig</w:t>
            </w:r>
            <w:r w:rsidR="00ED3117">
              <w:rPr>
                <w:rStyle w:val="ListoffiguresChar"/>
              </w:rPr>
              <w:t>.</w:t>
            </w:r>
            <w:r w:rsidRPr="004A06DE">
              <w:rPr>
                <w:rStyle w:val="ListoffiguresChar"/>
              </w:rPr>
              <w:t xml:space="preserve"> 6.9</w:t>
            </w:r>
            <w:r w:rsidR="003C5F10">
              <w:rPr>
                <w:rStyle w:val="ListoffiguresChar"/>
              </w:rPr>
              <w:t>:</w:t>
            </w:r>
            <w:r w:rsidRPr="004A06DE">
              <w:rPr>
                <w:rStyle w:val="ListoffiguresChar"/>
              </w:rPr>
              <w:t xml:space="preserve">  qRT-PCR analysis of relative expression levels of </w:t>
            </w:r>
            <w:r w:rsidRPr="004A06DE">
              <w:rPr>
                <w:rStyle w:val="ListoffiguresChar"/>
                <w:i/>
                <w:iCs/>
              </w:rPr>
              <w:t>whiB1</w:t>
            </w:r>
            <w:r w:rsidRPr="004A06DE">
              <w:rPr>
                <w:rStyle w:val="ListoffiguresChar"/>
              </w:rPr>
              <w:t xml:space="preserve">, </w:t>
            </w:r>
            <w:r w:rsidRPr="004A06DE">
              <w:rPr>
                <w:rStyle w:val="ListoffiguresChar"/>
                <w:i/>
                <w:iCs/>
              </w:rPr>
              <w:t>2</w:t>
            </w:r>
            <w:r w:rsidRPr="004A06DE">
              <w:rPr>
                <w:rStyle w:val="ListoffiguresChar"/>
              </w:rPr>
              <w:t xml:space="preserve">, </w:t>
            </w:r>
            <w:r w:rsidRPr="004A06DE">
              <w:rPr>
                <w:rStyle w:val="ListoffiguresChar"/>
                <w:i/>
                <w:iCs/>
              </w:rPr>
              <w:t>3</w:t>
            </w:r>
            <w:r w:rsidRPr="004A06DE">
              <w:rPr>
                <w:rStyle w:val="ListoffiguresChar"/>
              </w:rPr>
              <w:t xml:space="preserve"> and </w:t>
            </w:r>
            <w:r w:rsidRPr="004A06DE">
              <w:rPr>
                <w:rStyle w:val="ListoffiguresChar"/>
                <w:i/>
                <w:iCs/>
              </w:rPr>
              <w:t xml:space="preserve">7 </w:t>
            </w:r>
            <w:r w:rsidRPr="004A06DE">
              <w:rPr>
                <w:rStyle w:val="ListoffiguresChar"/>
              </w:rPr>
              <w:t>during different phases of growth.</w:t>
            </w:r>
            <w:bookmarkEnd w:id="142"/>
            <w:r w:rsidRPr="0039040C">
              <w:rPr>
                <w:rFonts w:asciiTheme="minorBidi" w:hAnsiTheme="minorBidi"/>
                <w:sz w:val="20"/>
                <w:szCs w:val="20"/>
              </w:rPr>
              <w:t xml:space="preserve"> Total RNA was isolated from </w:t>
            </w:r>
            <w:r w:rsidRPr="0039040C">
              <w:rPr>
                <w:rFonts w:asciiTheme="minorBidi" w:hAnsiTheme="minorBidi"/>
                <w:i/>
                <w:iCs/>
                <w:sz w:val="20"/>
                <w:szCs w:val="20"/>
              </w:rPr>
              <w:t>K. sedentarius</w:t>
            </w:r>
            <w:r w:rsidRPr="0039040C">
              <w:rPr>
                <w:rFonts w:asciiTheme="minorBidi" w:hAnsiTheme="minorBidi"/>
                <w:sz w:val="20"/>
                <w:szCs w:val="20"/>
              </w:rPr>
              <w:t xml:space="preserve"> MBB13 cultures grown to early exponential phase (OD</w:t>
            </w:r>
            <w:r w:rsidRPr="0039040C">
              <w:rPr>
                <w:rFonts w:asciiTheme="minorBidi" w:hAnsiTheme="minorBidi"/>
                <w:sz w:val="20"/>
                <w:szCs w:val="20"/>
                <w:vertAlign w:val="subscript"/>
              </w:rPr>
              <w:t>600</w:t>
            </w:r>
            <w:r w:rsidRPr="0039040C">
              <w:rPr>
                <w:rFonts w:asciiTheme="minorBidi" w:hAnsiTheme="minorBidi"/>
                <w:sz w:val="20"/>
                <w:szCs w:val="20"/>
              </w:rPr>
              <w:t xml:space="preserve"> 0.75), late exponential (OD</w:t>
            </w:r>
            <w:r w:rsidRPr="0039040C">
              <w:rPr>
                <w:rFonts w:asciiTheme="minorBidi" w:hAnsiTheme="minorBidi"/>
                <w:sz w:val="20"/>
                <w:szCs w:val="20"/>
                <w:vertAlign w:val="subscript"/>
              </w:rPr>
              <w:t>600</w:t>
            </w:r>
            <w:r w:rsidRPr="0039040C">
              <w:rPr>
                <w:rFonts w:asciiTheme="minorBidi" w:hAnsiTheme="minorBidi"/>
                <w:sz w:val="20"/>
                <w:szCs w:val="20"/>
              </w:rPr>
              <w:t xml:space="preserve"> 0.9) and stationary (OD</w:t>
            </w:r>
            <w:r w:rsidRPr="0039040C">
              <w:rPr>
                <w:rFonts w:asciiTheme="minorBidi" w:hAnsiTheme="minorBidi"/>
                <w:sz w:val="20"/>
                <w:szCs w:val="20"/>
                <w:vertAlign w:val="subscript"/>
              </w:rPr>
              <w:t>600</w:t>
            </w:r>
            <w:r w:rsidRPr="0039040C">
              <w:rPr>
                <w:rFonts w:asciiTheme="minorBidi" w:hAnsiTheme="minorBidi"/>
                <w:sz w:val="20"/>
                <w:szCs w:val="20"/>
              </w:rPr>
              <w:t xml:space="preserve"> 2.25).  Relative expression level was calculated using the </w:t>
            </w:r>
            <w:r w:rsidRPr="0039040C">
              <w:rPr>
                <w:rFonts w:asciiTheme="minorBidi" w:hAnsiTheme="minorBidi"/>
                <w:i/>
                <w:iCs/>
                <w:sz w:val="20"/>
                <w:szCs w:val="20"/>
              </w:rPr>
              <w:t>gyrA</w:t>
            </w:r>
            <w:r w:rsidRPr="0039040C">
              <w:rPr>
                <w:rFonts w:asciiTheme="minorBidi" w:hAnsiTheme="minorBidi"/>
                <w:sz w:val="20"/>
                <w:szCs w:val="20"/>
              </w:rPr>
              <w:t xml:space="preserve"> transcript for normalization. Averages of four repeats was taken to represent the error bars; significance (t-test) are indicated.</w:t>
            </w:r>
          </w:p>
        </w:tc>
      </w:tr>
    </w:tbl>
    <w:p w:rsidR="0094186E" w:rsidRDefault="0094186E" w:rsidP="0094186E">
      <w:pPr>
        <w:rPr>
          <w:rFonts w:ascii="Calibri Light" w:hAnsi="Calibri Light"/>
          <w:b/>
          <w:bCs/>
          <w:sz w:val="26"/>
          <w:szCs w:val="26"/>
        </w:rPr>
      </w:pPr>
    </w:p>
    <w:p w:rsidR="00BF59A2" w:rsidRPr="005A139C" w:rsidRDefault="00BF59A2" w:rsidP="0094186E">
      <w:pPr>
        <w:rPr>
          <w:rFonts w:ascii="Calibri Light" w:hAnsi="Calibri Light"/>
          <w:b/>
          <w:bCs/>
          <w:sz w:val="26"/>
          <w:szCs w:val="26"/>
        </w:rPr>
      </w:pPr>
    </w:p>
    <w:p w:rsidR="0094186E" w:rsidRPr="00EE3DF2" w:rsidRDefault="0094186E" w:rsidP="00EE3DF2">
      <w:pPr>
        <w:pStyle w:val="Heading4"/>
        <w:spacing w:line="360" w:lineRule="auto"/>
        <w:jc w:val="both"/>
        <w:rPr>
          <w:rFonts w:asciiTheme="minorBidi" w:hAnsiTheme="minorBidi" w:cstheme="minorBidi"/>
          <w:b/>
          <w:bCs/>
          <w:i w:val="0"/>
          <w:iCs w:val="0"/>
          <w:color w:val="auto"/>
          <w:sz w:val="24"/>
          <w:szCs w:val="24"/>
        </w:rPr>
      </w:pPr>
      <w:r w:rsidRPr="00EE3DF2">
        <w:rPr>
          <w:rFonts w:asciiTheme="minorBidi" w:hAnsiTheme="minorBidi" w:cstheme="minorBidi"/>
          <w:b/>
          <w:bCs/>
          <w:i w:val="0"/>
          <w:iCs w:val="0"/>
          <w:color w:val="auto"/>
          <w:sz w:val="24"/>
          <w:szCs w:val="24"/>
        </w:rPr>
        <w:t xml:space="preserve">6.2.3 </w:t>
      </w:r>
      <w:r w:rsidRPr="00EE3DF2">
        <w:rPr>
          <w:rFonts w:asciiTheme="minorBidi" w:hAnsiTheme="minorBidi" w:cstheme="minorBidi"/>
          <w:b/>
          <w:bCs/>
          <w:color w:val="auto"/>
          <w:sz w:val="24"/>
          <w:szCs w:val="24"/>
        </w:rPr>
        <w:t>Kytococcus sedentarius</w:t>
      </w:r>
      <w:r w:rsidRPr="00EE3DF2">
        <w:rPr>
          <w:rFonts w:asciiTheme="minorBidi" w:hAnsiTheme="minorBidi" w:cstheme="minorBidi"/>
          <w:b/>
          <w:bCs/>
          <w:i w:val="0"/>
          <w:iCs w:val="0"/>
          <w:color w:val="auto"/>
          <w:sz w:val="24"/>
          <w:szCs w:val="24"/>
        </w:rPr>
        <w:t xml:space="preserve"> MBB13 </w:t>
      </w:r>
      <w:r w:rsidRPr="00EE3DF2">
        <w:rPr>
          <w:rFonts w:asciiTheme="minorBidi" w:hAnsiTheme="minorBidi" w:cstheme="minorBidi"/>
          <w:b/>
          <w:bCs/>
          <w:color w:val="auto"/>
          <w:sz w:val="24"/>
          <w:szCs w:val="24"/>
        </w:rPr>
        <w:t>wbl</w:t>
      </w:r>
      <w:r w:rsidRPr="00EE3DF2">
        <w:rPr>
          <w:rFonts w:asciiTheme="minorBidi" w:hAnsiTheme="minorBidi" w:cstheme="minorBidi"/>
          <w:b/>
          <w:bCs/>
          <w:i w:val="0"/>
          <w:iCs w:val="0"/>
          <w:color w:val="auto"/>
          <w:sz w:val="24"/>
          <w:szCs w:val="24"/>
        </w:rPr>
        <w:t xml:space="preserve"> gene expression in response to antibiotics</w:t>
      </w:r>
    </w:p>
    <w:p w:rsidR="0094186E" w:rsidRPr="0039040C" w:rsidRDefault="0094186E" w:rsidP="00506256">
      <w:pPr>
        <w:spacing w:line="360" w:lineRule="auto"/>
        <w:ind w:firstLine="720"/>
        <w:jc w:val="both"/>
        <w:rPr>
          <w:rFonts w:asciiTheme="minorBidi" w:hAnsiTheme="minorBidi"/>
          <w:noProof/>
          <w:sz w:val="24"/>
          <w:szCs w:val="24"/>
        </w:rPr>
      </w:pPr>
      <w:r w:rsidRPr="0039040C">
        <w:rPr>
          <w:rFonts w:asciiTheme="minorBidi" w:hAnsiTheme="minorBidi"/>
          <w:i/>
          <w:iCs/>
          <w:noProof/>
          <w:sz w:val="24"/>
          <w:szCs w:val="24"/>
        </w:rPr>
        <w:t>Kytococcus sedentarius</w:t>
      </w:r>
      <w:r w:rsidRPr="0039040C">
        <w:rPr>
          <w:rFonts w:asciiTheme="minorBidi" w:hAnsiTheme="minorBidi"/>
          <w:noProof/>
          <w:sz w:val="24"/>
          <w:szCs w:val="24"/>
        </w:rPr>
        <w:t xml:space="preserve"> MBB13 cultures were grown in Luria-Bertani broth medium at 37°C with shaking at 250 rpm until the OD</w:t>
      </w:r>
      <w:r w:rsidRPr="0039040C">
        <w:rPr>
          <w:rFonts w:asciiTheme="minorBidi" w:hAnsiTheme="minorBidi"/>
          <w:noProof/>
          <w:sz w:val="24"/>
          <w:szCs w:val="24"/>
          <w:vertAlign w:val="subscript"/>
        </w:rPr>
        <w:t>600</w:t>
      </w:r>
      <w:r w:rsidRPr="0039040C">
        <w:rPr>
          <w:rFonts w:asciiTheme="minorBidi" w:hAnsiTheme="minorBidi"/>
          <w:noProof/>
          <w:sz w:val="24"/>
          <w:szCs w:val="24"/>
        </w:rPr>
        <w:t xml:space="preserve"> reached 0.9 (LEP), then triplicate cultures were treated with 2,048 µg/ml of either erythromycin, ciprofloxacin, gentamicin or tetracycline. After this, the cultures were incubated under the same conditions for 30 min. Then ~5 ml of the cultures before and after treating with antibiotics were taken for the total RNA purification (Section 2.</w:t>
      </w:r>
      <w:r w:rsidR="00506256">
        <w:rPr>
          <w:rFonts w:asciiTheme="minorBidi" w:hAnsiTheme="minorBidi"/>
          <w:noProof/>
          <w:sz w:val="24"/>
          <w:szCs w:val="24"/>
        </w:rPr>
        <w:t>7</w:t>
      </w:r>
      <w:r w:rsidRPr="0039040C">
        <w:rPr>
          <w:rFonts w:asciiTheme="minorBidi" w:hAnsiTheme="minorBidi"/>
          <w:noProof/>
          <w:sz w:val="24"/>
          <w:szCs w:val="24"/>
        </w:rPr>
        <w:t xml:space="preserve">).   </w:t>
      </w:r>
    </w:p>
    <w:p w:rsidR="0094186E" w:rsidRPr="00EE3DF2" w:rsidRDefault="0094186E" w:rsidP="0094186E">
      <w:pPr>
        <w:spacing w:line="360" w:lineRule="auto"/>
        <w:ind w:firstLine="720"/>
        <w:jc w:val="both"/>
        <w:rPr>
          <w:rFonts w:asciiTheme="minorBidi" w:hAnsiTheme="minorBidi"/>
          <w:noProof/>
          <w:sz w:val="24"/>
          <w:szCs w:val="24"/>
        </w:rPr>
      </w:pPr>
      <w:r w:rsidRPr="00EE3DF2">
        <w:rPr>
          <w:rFonts w:asciiTheme="minorBidi" w:hAnsiTheme="minorBidi"/>
          <w:noProof/>
          <w:sz w:val="24"/>
          <w:szCs w:val="24"/>
        </w:rPr>
        <w:t xml:space="preserve">qRT-PCR analysis revealed a significant increase in </w:t>
      </w:r>
      <w:r w:rsidRPr="00EE3DF2">
        <w:rPr>
          <w:rFonts w:asciiTheme="minorBidi" w:hAnsiTheme="minorBidi"/>
          <w:i/>
          <w:iCs/>
          <w:noProof/>
          <w:sz w:val="24"/>
          <w:szCs w:val="24"/>
        </w:rPr>
        <w:t>whiB7</w:t>
      </w:r>
      <w:r w:rsidRPr="00EE3DF2">
        <w:rPr>
          <w:rFonts w:asciiTheme="minorBidi" w:hAnsiTheme="minorBidi"/>
          <w:noProof/>
          <w:sz w:val="24"/>
          <w:szCs w:val="24"/>
        </w:rPr>
        <w:t xml:space="preserve"> (4-fold) in response to ciprofloxacin, </w:t>
      </w:r>
      <w:r w:rsidRPr="00EE3DF2">
        <w:rPr>
          <w:rFonts w:asciiTheme="minorBidi" w:hAnsiTheme="minorBidi"/>
          <w:i/>
          <w:iCs/>
          <w:noProof/>
          <w:sz w:val="24"/>
          <w:szCs w:val="24"/>
        </w:rPr>
        <w:t>whiB3</w:t>
      </w:r>
      <w:r w:rsidRPr="00EE3DF2">
        <w:rPr>
          <w:rFonts w:asciiTheme="minorBidi" w:hAnsiTheme="minorBidi"/>
          <w:noProof/>
          <w:sz w:val="24"/>
          <w:szCs w:val="24"/>
        </w:rPr>
        <w:t xml:space="preserve"> (1.5-fold) and (1-fold) </w:t>
      </w:r>
      <w:r w:rsidRPr="00EE3DF2">
        <w:rPr>
          <w:rFonts w:asciiTheme="minorBidi" w:hAnsiTheme="minorBidi"/>
          <w:i/>
          <w:iCs/>
          <w:noProof/>
          <w:sz w:val="24"/>
          <w:szCs w:val="24"/>
        </w:rPr>
        <w:t>whiB7</w:t>
      </w:r>
      <w:r w:rsidRPr="00EE3DF2">
        <w:rPr>
          <w:rFonts w:asciiTheme="minorBidi" w:hAnsiTheme="minorBidi"/>
          <w:noProof/>
          <w:sz w:val="24"/>
          <w:szCs w:val="24"/>
        </w:rPr>
        <w:t xml:space="preserve"> in response to gentamicin and </w:t>
      </w:r>
      <w:r w:rsidRPr="00EE3DF2">
        <w:rPr>
          <w:rFonts w:asciiTheme="minorBidi" w:hAnsiTheme="minorBidi"/>
          <w:i/>
          <w:iCs/>
          <w:noProof/>
          <w:sz w:val="24"/>
          <w:szCs w:val="24"/>
        </w:rPr>
        <w:t>whiB1</w:t>
      </w:r>
      <w:r w:rsidRPr="00EE3DF2">
        <w:rPr>
          <w:rFonts w:asciiTheme="minorBidi" w:hAnsiTheme="minorBidi"/>
          <w:noProof/>
          <w:sz w:val="24"/>
          <w:szCs w:val="24"/>
        </w:rPr>
        <w:t xml:space="preserve"> (1-fold) in response to tetracycline.  No signifcant increase after exposure to erythromycin</w:t>
      </w:r>
      <w:r w:rsidR="00380540">
        <w:rPr>
          <w:rFonts w:asciiTheme="minorBidi" w:hAnsiTheme="minorBidi"/>
          <w:noProof/>
          <w:sz w:val="24"/>
          <w:szCs w:val="24"/>
        </w:rPr>
        <w:t xml:space="preserve"> was obsereved</w:t>
      </w:r>
      <w:r w:rsidRPr="00EE3DF2">
        <w:rPr>
          <w:rFonts w:asciiTheme="minorBidi" w:hAnsiTheme="minorBidi"/>
          <w:noProof/>
          <w:sz w:val="24"/>
          <w:szCs w:val="24"/>
        </w:rPr>
        <w:t xml:space="preserve"> (Fig 6.10). </w:t>
      </w:r>
    </w:p>
    <w:p w:rsidR="0094186E" w:rsidRPr="0039040C" w:rsidRDefault="0094186E" w:rsidP="00380540">
      <w:pPr>
        <w:spacing w:line="360" w:lineRule="auto"/>
        <w:ind w:firstLine="720"/>
        <w:jc w:val="both"/>
        <w:rPr>
          <w:rFonts w:asciiTheme="minorBidi" w:hAnsiTheme="minorBidi"/>
          <w:sz w:val="24"/>
          <w:szCs w:val="24"/>
        </w:rPr>
      </w:pPr>
      <w:r w:rsidRPr="0039040C">
        <w:rPr>
          <w:rFonts w:asciiTheme="minorBidi" w:hAnsiTheme="minorBidi"/>
          <w:noProof/>
          <w:sz w:val="24"/>
          <w:szCs w:val="24"/>
        </w:rPr>
        <w:t xml:space="preserve">It is possible to conclude that, proteins synthesis inhibitor agents, gentamicin induces </w:t>
      </w:r>
      <w:r w:rsidRPr="0039040C">
        <w:rPr>
          <w:rFonts w:asciiTheme="minorBidi" w:hAnsiTheme="minorBidi"/>
          <w:i/>
          <w:iCs/>
          <w:noProof/>
          <w:sz w:val="24"/>
          <w:szCs w:val="24"/>
        </w:rPr>
        <w:t>whiB3</w:t>
      </w:r>
      <w:r w:rsidRPr="0039040C">
        <w:rPr>
          <w:rFonts w:asciiTheme="minorBidi" w:hAnsiTheme="minorBidi"/>
          <w:noProof/>
          <w:sz w:val="24"/>
          <w:szCs w:val="24"/>
        </w:rPr>
        <w:t xml:space="preserve"> and </w:t>
      </w:r>
      <w:r w:rsidRPr="0039040C">
        <w:rPr>
          <w:rFonts w:asciiTheme="minorBidi" w:hAnsiTheme="minorBidi"/>
          <w:i/>
          <w:iCs/>
          <w:noProof/>
          <w:sz w:val="24"/>
          <w:szCs w:val="24"/>
        </w:rPr>
        <w:t>whiB7</w:t>
      </w:r>
      <w:r w:rsidRPr="0039040C">
        <w:rPr>
          <w:rFonts w:asciiTheme="minorBidi" w:hAnsiTheme="minorBidi"/>
          <w:noProof/>
          <w:sz w:val="24"/>
          <w:szCs w:val="24"/>
        </w:rPr>
        <w:t xml:space="preserve"> and tetracycline induces </w:t>
      </w:r>
      <w:r w:rsidRPr="0039040C">
        <w:rPr>
          <w:rFonts w:asciiTheme="minorBidi" w:hAnsiTheme="minorBidi"/>
          <w:i/>
          <w:iCs/>
          <w:noProof/>
          <w:sz w:val="24"/>
          <w:szCs w:val="24"/>
        </w:rPr>
        <w:t>whiB1</w:t>
      </w:r>
      <w:r w:rsidRPr="0039040C">
        <w:rPr>
          <w:rFonts w:asciiTheme="minorBidi" w:hAnsiTheme="minorBidi"/>
          <w:noProof/>
          <w:sz w:val="24"/>
          <w:szCs w:val="24"/>
        </w:rPr>
        <w:t xml:space="preserve"> but not erythromycin </w:t>
      </w:r>
      <w:r w:rsidRPr="0039040C">
        <w:rPr>
          <w:rFonts w:asciiTheme="minorBidi" w:hAnsiTheme="minorBidi"/>
          <w:noProof/>
          <w:sz w:val="24"/>
          <w:szCs w:val="24"/>
        </w:rPr>
        <w:fldChar w:fldCharType="begin"/>
      </w:r>
      <w:r w:rsidRPr="0039040C">
        <w:rPr>
          <w:rFonts w:asciiTheme="minorBidi" w:hAnsiTheme="minorBidi"/>
          <w:noProof/>
          <w:sz w:val="24"/>
          <w:szCs w:val="24"/>
        </w:rPr>
        <w:instrText xml:space="preserve"> ADDIN EN.CITE &lt;EndNote&gt;&lt;Cite&gt;&lt;Author&gt;Neu&lt;/Author&gt;&lt;Year&gt;1992&lt;/Year&gt;&lt;IDText&gt;The crisis in antibiotic resistance&lt;/IDText&gt;&lt;DisplayText&gt;(Neu, 1992)&lt;/DisplayText&gt;&lt;record&gt;&lt;isbn&gt;0036-8075&lt;/isbn&gt;&lt;titles&gt;&lt;title&gt;The crisis in antibiotic resistance&lt;/title&gt;&lt;secondary-title&gt;Science&lt;/secondary-title&gt;&lt;/titles&gt;&lt;pages&gt;1064-1073&lt;/pages&gt;&lt;number&gt;5073&lt;/number&gt;&lt;contributors&gt;&lt;authors&gt;&lt;author&gt;Neu, Harold C&lt;/author&gt;&lt;/authors&gt;&lt;/contributors&gt;&lt;added-date format="utc"&gt;1461782870&lt;/added-date&gt;&lt;ref-type name="Journal Article"&gt;17&lt;/ref-type&gt;&lt;dates&gt;&lt;year&gt;1992&lt;/year&gt;&lt;/dates&gt;&lt;rec-number&gt;183&lt;/rec-number&gt;&lt;last-updated-date format="utc"&gt;1461782870&lt;/last-updated-date&gt;&lt;volume&gt;257&lt;/volume&gt;&lt;/record&gt;&lt;/Cite&gt;&lt;/EndNote&gt;</w:instrText>
      </w:r>
      <w:r w:rsidRPr="0039040C">
        <w:rPr>
          <w:rFonts w:asciiTheme="minorBidi" w:hAnsiTheme="minorBidi"/>
          <w:noProof/>
          <w:sz w:val="24"/>
          <w:szCs w:val="24"/>
        </w:rPr>
        <w:fldChar w:fldCharType="separate"/>
      </w:r>
      <w:r w:rsidRPr="0039040C">
        <w:rPr>
          <w:rFonts w:asciiTheme="minorBidi" w:hAnsiTheme="minorBidi"/>
          <w:noProof/>
          <w:sz w:val="24"/>
          <w:szCs w:val="24"/>
        </w:rPr>
        <w:t>(Neu, 1992)</w:t>
      </w:r>
      <w:r w:rsidRPr="0039040C">
        <w:rPr>
          <w:rFonts w:asciiTheme="minorBidi" w:hAnsiTheme="minorBidi"/>
          <w:noProof/>
          <w:sz w:val="24"/>
          <w:szCs w:val="24"/>
        </w:rPr>
        <w:fldChar w:fldCharType="end"/>
      </w:r>
      <w:r w:rsidRPr="0039040C">
        <w:rPr>
          <w:rFonts w:asciiTheme="minorBidi" w:hAnsiTheme="minorBidi"/>
          <w:noProof/>
          <w:sz w:val="24"/>
          <w:szCs w:val="24"/>
        </w:rPr>
        <w:t xml:space="preserve">, and the inhibiting cell division agent (ciprofloxacin) induces </w:t>
      </w:r>
      <w:r w:rsidRPr="0039040C">
        <w:rPr>
          <w:rFonts w:asciiTheme="minorBidi" w:hAnsiTheme="minorBidi"/>
          <w:i/>
          <w:iCs/>
          <w:noProof/>
          <w:sz w:val="24"/>
          <w:szCs w:val="24"/>
        </w:rPr>
        <w:t>whiB7</w:t>
      </w:r>
      <w:r w:rsidRPr="0039040C">
        <w:rPr>
          <w:rFonts w:asciiTheme="minorBidi" w:hAnsiTheme="minorBidi"/>
          <w:b/>
          <w:bCs/>
          <w:sz w:val="24"/>
          <w:szCs w:val="24"/>
        </w:rPr>
        <w:t xml:space="preserve"> </w:t>
      </w:r>
      <w:r w:rsidRPr="0039040C">
        <w:rPr>
          <w:rFonts w:asciiTheme="minorBidi" w:hAnsiTheme="minorBidi"/>
          <w:sz w:val="24"/>
          <w:szCs w:val="24"/>
        </w:rPr>
        <w:fldChar w:fldCharType="begin">
          <w:fldData xml:space="preserve">PEVuZE5vdGU+PENpdGU+PEF1dGhvcj5Mb3ZlbGVzczwvQXV0aG9yPjxZZWFyPjIwMTA8L1llYXI+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</w:fldData>
        </w:fldChar>
      </w:r>
      <w:r w:rsidRPr="0039040C">
        <w:rPr>
          <w:rFonts w:asciiTheme="minorBidi" w:hAnsiTheme="minorBidi"/>
          <w:sz w:val="24"/>
          <w:szCs w:val="24"/>
        </w:rPr>
        <w:instrText xml:space="preserve"> ADDIN EN.CITE </w:instrText>
      </w:r>
      <w:r w:rsidRPr="0039040C">
        <w:rPr>
          <w:rFonts w:asciiTheme="minorBidi" w:hAnsiTheme="minorBidi"/>
          <w:sz w:val="24"/>
          <w:szCs w:val="24"/>
        </w:rPr>
        <w:fldChar w:fldCharType="begin">
          <w:fldData xml:space="preserve">PEVuZE5vdGU+PENpdGU+PEF1dGhvcj5Mb3ZlbGVzczwvQXV0aG9yPjxZZWFyPjIwMTA8L1llYXI+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</w:fldData>
        </w:fldChar>
      </w:r>
      <w:r w:rsidRPr="0039040C">
        <w:rPr>
          <w:rFonts w:asciiTheme="minorBidi" w:hAnsiTheme="minorBidi"/>
          <w:sz w:val="24"/>
          <w:szCs w:val="24"/>
        </w:rPr>
        <w:instrText xml:space="preserve"> ADDIN EN.CITE.DATA </w:instrText>
      </w:r>
      <w:r w:rsidRPr="0039040C">
        <w:rPr>
          <w:rFonts w:asciiTheme="minorBidi" w:hAnsiTheme="minorBidi"/>
          <w:sz w:val="24"/>
          <w:szCs w:val="24"/>
        </w:rPr>
      </w:r>
      <w:r w:rsidRPr="0039040C">
        <w:rPr>
          <w:rFonts w:asciiTheme="minorBidi" w:hAnsiTheme="minorBidi"/>
          <w:sz w:val="24"/>
          <w:szCs w:val="24"/>
        </w:rPr>
        <w:fldChar w:fldCharType="end"/>
      </w:r>
      <w:r w:rsidRPr="0039040C">
        <w:rPr>
          <w:rFonts w:asciiTheme="minorBidi" w:hAnsiTheme="minorBidi"/>
          <w:sz w:val="24"/>
          <w:szCs w:val="24"/>
        </w:rPr>
      </w:r>
      <w:r w:rsidRPr="0039040C">
        <w:rPr>
          <w:rFonts w:asciiTheme="minorBidi" w:hAnsiTheme="minorBidi"/>
          <w:sz w:val="24"/>
          <w:szCs w:val="24"/>
        </w:rPr>
        <w:fldChar w:fldCharType="separate"/>
      </w:r>
      <w:r w:rsidRPr="0039040C">
        <w:rPr>
          <w:rFonts w:asciiTheme="minorBidi" w:hAnsiTheme="minorBidi"/>
          <w:noProof/>
          <w:sz w:val="24"/>
          <w:szCs w:val="24"/>
        </w:rPr>
        <w:t>(Loveless</w:t>
      </w:r>
      <w:r w:rsidRPr="0039040C">
        <w:rPr>
          <w:rFonts w:asciiTheme="minorBidi" w:hAnsiTheme="minorBidi"/>
          <w:i/>
          <w:noProof/>
          <w:sz w:val="24"/>
          <w:szCs w:val="24"/>
        </w:rPr>
        <w:t xml:space="preserve"> et al.</w:t>
      </w:r>
      <w:r w:rsidRPr="0039040C">
        <w:rPr>
          <w:rFonts w:asciiTheme="minorBidi" w:hAnsiTheme="minorBidi"/>
          <w:noProof/>
          <w:sz w:val="24"/>
          <w:szCs w:val="24"/>
        </w:rPr>
        <w:t>, 2010; de Lima Procópio</w:t>
      </w:r>
      <w:r w:rsidRPr="0039040C">
        <w:rPr>
          <w:rFonts w:asciiTheme="minorBidi" w:hAnsiTheme="minorBidi"/>
          <w:i/>
          <w:noProof/>
          <w:sz w:val="24"/>
          <w:szCs w:val="24"/>
        </w:rPr>
        <w:t xml:space="preserve"> et al.</w:t>
      </w:r>
      <w:r w:rsidRPr="0039040C">
        <w:rPr>
          <w:rFonts w:asciiTheme="minorBidi" w:hAnsiTheme="minorBidi"/>
          <w:noProof/>
          <w:sz w:val="24"/>
          <w:szCs w:val="24"/>
        </w:rPr>
        <w:t>, 2012)</w:t>
      </w:r>
      <w:r w:rsidRPr="0039040C">
        <w:rPr>
          <w:rFonts w:asciiTheme="minorBidi" w:hAnsiTheme="minorBidi"/>
          <w:sz w:val="24"/>
          <w:szCs w:val="24"/>
        </w:rPr>
        <w:fldChar w:fldCharType="end"/>
      </w:r>
      <w:r w:rsidRPr="0039040C">
        <w:rPr>
          <w:rFonts w:asciiTheme="minorBidi" w:hAnsiTheme="minorBidi"/>
          <w:sz w:val="24"/>
          <w:szCs w:val="24"/>
        </w:rPr>
        <w:t>.</w:t>
      </w:r>
    </w:p>
    <w:p w:rsidR="0094186E" w:rsidRPr="007F2227" w:rsidRDefault="0094186E" w:rsidP="0094186E">
      <w:pPr>
        <w:spacing w:line="360" w:lineRule="auto"/>
        <w:ind w:firstLine="720"/>
        <w:jc w:val="both"/>
        <w:rPr>
          <w:rFonts w:asciiTheme="minorBidi" w:hAnsiTheme="minorBidi"/>
          <w:color w:val="FF0000"/>
          <w:sz w:val="24"/>
          <w:szCs w:val="24"/>
        </w:rPr>
      </w:pPr>
    </w:p>
    <w:p w:rsidR="0094186E" w:rsidRPr="007F2227" w:rsidRDefault="0094186E" w:rsidP="0094186E">
      <w:pPr>
        <w:spacing w:line="360" w:lineRule="auto"/>
        <w:ind w:firstLine="720"/>
        <w:jc w:val="both"/>
        <w:rPr>
          <w:rFonts w:asciiTheme="minorBidi" w:hAnsiTheme="minorBidi"/>
          <w:color w:val="FF0000"/>
          <w:sz w:val="24"/>
          <w:szCs w:val="24"/>
        </w:rPr>
      </w:pPr>
    </w:p>
    <w:p w:rsidR="0094186E" w:rsidRPr="007F2227" w:rsidRDefault="0094186E"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ind w:firstLine="720"/>
        <w:jc w:val="both"/>
        <w:rPr>
          <w:rFonts w:asciiTheme="minorBidi" w:hAnsiTheme="minorBidi"/>
          <w:color w:val="FF0000"/>
          <w:sz w:val="24"/>
          <w:szCs w:val="24"/>
        </w:rPr>
      </w:pPr>
    </w:p>
    <w:p w:rsidR="001C33D2" w:rsidRDefault="001C33D2" w:rsidP="0094186E">
      <w:pPr>
        <w:spacing w:line="360" w:lineRule="auto"/>
        <w:ind w:firstLine="720"/>
        <w:jc w:val="both"/>
        <w:rPr>
          <w:rFonts w:asciiTheme="minorBidi" w:hAnsiTheme="minorBidi"/>
          <w:color w:val="FF0000"/>
          <w:sz w:val="24"/>
          <w:szCs w:val="24"/>
        </w:rPr>
      </w:pPr>
    </w:p>
    <w:p w:rsidR="001C33D2" w:rsidRDefault="001C33D2" w:rsidP="0094186E">
      <w:pPr>
        <w:spacing w:line="360" w:lineRule="auto"/>
        <w:ind w:firstLine="720"/>
        <w:jc w:val="both"/>
        <w:rPr>
          <w:rFonts w:asciiTheme="minorBidi" w:hAnsiTheme="minorBidi"/>
          <w:color w:val="FF0000"/>
          <w:sz w:val="24"/>
          <w:szCs w:val="24"/>
        </w:rPr>
      </w:pPr>
    </w:p>
    <w:p w:rsidR="001C33D2" w:rsidRDefault="001C33D2"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ind w:firstLine="720"/>
        <w:jc w:val="both"/>
        <w:rPr>
          <w:rFonts w:asciiTheme="minorBidi" w:hAnsiTheme="minorBidi"/>
          <w:color w:val="FF0000"/>
          <w:sz w:val="24"/>
          <w:szCs w:val="24"/>
        </w:rPr>
      </w:pPr>
    </w:p>
    <w:p w:rsidR="0094186E" w:rsidRPr="007F2227" w:rsidRDefault="0094186E" w:rsidP="0094186E">
      <w:pPr>
        <w:spacing w:line="360" w:lineRule="auto"/>
        <w:ind w:firstLine="720"/>
        <w:jc w:val="both"/>
        <w:rPr>
          <w:rFonts w:asciiTheme="minorBidi" w:hAnsiTheme="minorBidi"/>
          <w:color w:val="FF0000"/>
          <w:sz w:val="24"/>
          <w:szCs w:val="24"/>
        </w:rPr>
      </w:pPr>
    </w:p>
    <w:p w:rsidR="0094186E" w:rsidRPr="007F2227" w:rsidRDefault="0094186E" w:rsidP="0094186E">
      <w:pPr>
        <w:spacing w:line="360" w:lineRule="auto"/>
        <w:ind w:firstLine="720"/>
        <w:jc w:val="both"/>
        <w:rPr>
          <w:rFonts w:asciiTheme="minorBidi" w:hAnsiTheme="minorBidi"/>
          <w:b/>
          <w:bCs/>
          <w:color w:val="FF0000"/>
          <w:sz w:val="24"/>
          <w:szCs w:val="24"/>
        </w:rPr>
      </w:pPr>
    </w:p>
    <w:p w:rsidR="0094186E" w:rsidRPr="005A139C" w:rsidRDefault="0094186E" w:rsidP="0094186E">
      <w:pPr>
        <w:spacing w:line="360" w:lineRule="auto"/>
        <w:rPr>
          <w:rFonts w:ascii="Calibri Light" w:hAnsi="Calibri Light"/>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4186E" w:rsidRPr="005A139C" w:rsidTr="00A319A8">
        <w:tc>
          <w:tcPr>
            <w:tcW w:w="4508" w:type="dxa"/>
          </w:tcPr>
          <w:p w:rsidR="0094186E" w:rsidRPr="005A139C" w:rsidRDefault="0094186E" w:rsidP="00A319A8">
            <w:pPr>
              <w:spacing w:after="160" w:line="360" w:lineRule="auto"/>
              <w:jc w:val="center"/>
              <w:rPr>
                <w:rFonts w:ascii="Calibri Light" w:hAnsi="Calibri Light"/>
                <w:b/>
                <w:bCs/>
                <w:sz w:val="26"/>
                <w:szCs w:val="26"/>
              </w:rPr>
            </w:pPr>
            <w:r w:rsidRPr="005A139C">
              <w:rPr>
                <w:rFonts w:ascii="Calibri Light" w:hAnsi="Calibri Light"/>
                <w:noProof/>
              </w:rPr>
              <w:object w:dxaOrig="5998" w:dyaOrig="4685">
                <v:shape id="_x0000_i1050" type="#_x0000_t75" alt="" style="width:134.05pt;height:104.5pt" o:ole="">
                  <v:imagedata r:id="rId138" o:title=""/>
                </v:shape>
                <o:OLEObject Type="Embed" ProgID="Prism8.Document" ShapeID="_x0000_i1050" DrawAspect="Content" ObjectID="_1636985561" r:id="rId139"/>
              </w:object>
            </w:r>
          </w:p>
        </w:tc>
        <w:tc>
          <w:tcPr>
            <w:tcW w:w="4508" w:type="dxa"/>
          </w:tcPr>
          <w:p w:rsidR="0094186E" w:rsidRPr="005A139C" w:rsidRDefault="0094186E" w:rsidP="00A319A8">
            <w:pPr>
              <w:spacing w:after="160" w:line="360" w:lineRule="auto"/>
              <w:jc w:val="center"/>
              <w:rPr>
                <w:rFonts w:ascii="Calibri Light" w:hAnsi="Calibri Light"/>
                <w:b/>
                <w:bCs/>
                <w:sz w:val="26"/>
                <w:szCs w:val="26"/>
              </w:rPr>
            </w:pPr>
            <w:r w:rsidRPr="005A139C">
              <w:rPr>
                <w:rFonts w:ascii="Calibri Light" w:hAnsi="Calibri Light"/>
                <w:noProof/>
              </w:rPr>
              <w:object w:dxaOrig="5825" w:dyaOrig="4728">
                <v:shape id="_x0000_i1051" type="#_x0000_t75" alt="" style="width:141.55pt;height:115.15pt" o:ole="">
                  <v:imagedata r:id="rId140" o:title=""/>
                </v:shape>
                <o:OLEObject Type="Embed" ProgID="Prism8.Document" ShapeID="_x0000_i1051" DrawAspect="Content" ObjectID="_1636985562" r:id="rId141"/>
              </w:object>
            </w:r>
          </w:p>
        </w:tc>
      </w:tr>
      <w:tr w:rsidR="0094186E" w:rsidRPr="005A139C" w:rsidTr="00A319A8">
        <w:tc>
          <w:tcPr>
            <w:tcW w:w="4508" w:type="dxa"/>
          </w:tcPr>
          <w:p w:rsidR="0094186E" w:rsidRPr="00783FA2" w:rsidRDefault="0094186E" w:rsidP="00A319A8">
            <w:pPr>
              <w:spacing w:after="160" w:line="360" w:lineRule="auto"/>
              <w:jc w:val="center"/>
              <w:rPr>
                <w:rStyle w:val="Emphasis"/>
              </w:rPr>
            </w:pPr>
            <w:r w:rsidRPr="00783FA2">
              <w:rPr>
                <w:rStyle w:val="Emphasis"/>
              </w:rPr>
              <w:object w:dxaOrig="5998" w:dyaOrig="4901">
                <v:shape id="_x0000_i1052" type="#_x0000_t75" alt="" style="width:137.05pt;height:112.7pt" o:ole="">
                  <v:imagedata r:id="rId142" o:title=""/>
                </v:shape>
                <o:OLEObject Type="Embed" ProgID="Prism8.Document" ShapeID="_x0000_i1052" DrawAspect="Content" ObjectID="_1636985563" r:id="rId143"/>
              </w:object>
            </w:r>
          </w:p>
        </w:tc>
        <w:tc>
          <w:tcPr>
            <w:tcW w:w="4508" w:type="dxa"/>
          </w:tcPr>
          <w:p w:rsidR="0094186E" w:rsidRPr="005A139C" w:rsidRDefault="0094186E" w:rsidP="00A319A8">
            <w:pPr>
              <w:spacing w:after="160" w:line="360" w:lineRule="auto"/>
              <w:jc w:val="center"/>
              <w:rPr>
                <w:rFonts w:ascii="Calibri Light" w:hAnsi="Calibri Light"/>
                <w:b/>
                <w:bCs/>
                <w:sz w:val="26"/>
                <w:szCs w:val="26"/>
              </w:rPr>
            </w:pPr>
            <w:r w:rsidRPr="005A139C">
              <w:rPr>
                <w:rFonts w:ascii="Calibri Light" w:hAnsi="Calibri Light"/>
                <w:noProof/>
              </w:rPr>
              <w:object w:dxaOrig="5998" w:dyaOrig="4685">
                <v:shape id="_x0000_i1053" type="#_x0000_t75" alt="" style="width:138.25pt;height:107.05pt" o:ole="">
                  <v:imagedata r:id="rId144" o:title=""/>
                </v:shape>
                <o:OLEObject Type="Embed" ProgID="Prism8.Document" ShapeID="_x0000_i1053" DrawAspect="Content" ObjectID="_1636985564" r:id="rId145"/>
              </w:object>
            </w:r>
          </w:p>
        </w:tc>
      </w:tr>
      <w:tr w:rsidR="0094186E" w:rsidRPr="005A139C" w:rsidTr="00A319A8">
        <w:tc>
          <w:tcPr>
            <w:tcW w:w="9016" w:type="dxa"/>
            <w:gridSpan w:val="2"/>
          </w:tcPr>
          <w:p w:rsidR="0094186E" w:rsidRPr="00EE3DF2" w:rsidRDefault="0094186E" w:rsidP="00A319A8">
            <w:pPr>
              <w:spacing w:after="160" w:line="276" w:lineRule="auto"/>
              <w:jc w:val="both"/>
              <w:rPr>
                <w:rFonts w:asciiTheme="minorBidi" w:hAnsiTheme="minorBidi"/>
                <w:b/>
                <w:bCs/>
                <w:sz w:val="26"/>
                <w:szCs w:val="26"/>
              </w:rPr>
            </w:pPr>
            <w:bookmarkStart w:id="143" w:name="_Toc15250909"/>
            <w:r w:rsidRPr="004A06DE">
              <w:rPr>
                <w:rStyle w:val="ListoffiguresChar"/>
              </w:rPr>
              <w:t>Fig</w:t>
            </w:r>
            <w:r w:rsidR="00ED3117">
              <w:rPr>
                <w:rStyle w:val="ListoffiguresChar"/>
              </w:rPr>
              <w:t>.</w:t>
            </w:r>
            <w:r w:rsidRPr="004A06DE">
              <w:rPr>
                <w:rStyle w:val="ListoffiguresChar"/>
              </w:rPr>
              <w:t xml:space="preserve"> 6.10</w:t>
            </w:r>
            <w:r w:rsidR="003C5F10">
              <w:rPr>
                <w:rStyle w:val="ListoffiguresChar"/>
              </w:rPr>
              <w:t>:</w:t>
            </w:r>
            <w:r w:rsidRPr="004A06DE">
              <w:rPr>
                <w:rStyle w:val="ListoffiguresChar"/>
              </w:rPr>
              <w:t xml:space="preserve">  qRT-PCR analysis of relative expression levels of </w:t>
            </w:r>
            <w:r w:rsidRPr="004A06DE">
              <w:rPr>
                <w:rStyle w:val="ListoffiguresChar"/>
                <w:i/>
                <w:iCs/>
              </w:rPr>
              <w:t>whiB1</w:t>
            </w:r>
            <w:r w:rsidRPr="004A06DE">
              <w:rPr>
                <w:rStyle w:val="ListoffiguresChar"/>
              </w:rPr>
              <w:t xml:space="preserve">, </w:t>
            </w:r>
            <w:r w:rsidRPr="004A06DE">
              <w:rPr>
                <w:rStyle w:val="ListoffiguresChar"/>
                <w:i/>
                <w:iCs/>
              </w:rPr>
              <w:t>2</w:t>
            </w:r>
            <w:r w:rsidRPr="004A06DE">
              <w:rPr>
                <w:rStyle w:val="ListoffiguresChar"/>
              </w:rPr>
              <w:t xml:space="preserve">, </w:t>
            </w:r>
            <w:r w:rsidRPr="004A06DE">
              <w:rPr>
                <w:rStyle w:val="ListoffiguresChar"/>
                <w:i/>
                <w:iCs/>
              </w:rPr>
              <w:t>3</w:t>
            </w:r>
            <w:r w:rsidRPr="004A06DE">
              <w:rPr>
                <w:rStyle w:val="ListoffiguresChar"/>
              </w:rPr>
              <w:t xml:space="preserve"> and </w:t>
            </w:r>
            <w:r w:rsidRPr="004A06DE">
              <w:rPr>
                <w:rStyle w:val="ListoffiguresChar"/>
                <w:i/>
                <w:iCs/>
              </w:rPr>
              <w:t>7</w:t>
            </w:r>
            <w:r w:rsidRPr="004A06DE">
              <w:rPr>
                <w:rStyle w:val="ListoffiguresChar"/>
              </w:rPr>
              <w:t xml:space="preserve"> under various antibiotic stress.</w:t>
            </w:r>
            <w:bookmarkEnd w:id="143"/>
            <w:r w:rsidRPr="004A06DE">
              <w:rPr>
                <w:rStyle w:val="ListoffiguresChar"/>
              </w:rPr>
              <w:t xml:space="preserve"> </w:t>
            </w:r>
            <w:r w:rsidRPr="00EE3DF2">
              <w:rPr>
                <w:rFonts w:asciiTheme="minorBidi" w:hAnsiTheme="minorBidi"/>
                <w:sz w:val="20"/>
                <w:szCs w:val="20"/>
              </w:rPr>
              <w:t xml:space="preserve">Total RNA was isolated from </w:t>
            </w:r>
            <w:r w:rsidRPr="00EE3DF2">
              <w:rPr>
                <w:rFonts w:asciiTheme="minorBidi" w:hAnsiTheme="minorBidi"/>
                <w:i/>
                <w:iCs/>
                <w:sz w:val="20"/>
                <w:szCs w:val="20"/>
              </w:rPr>
              <w:t>K. sedentarius</w:t>
            </w:r>
            <w:r w:rsidRPr="00EE3DF2">
              <w:rPr>
                <w:rFonts w:asciiTheme="minorBidi" w:hAnsiTheme="minorBidi"/>
                <w:sz w:val="20"/>
                <w:szCs w:val="20"/>
              </w:rPr>
              <w:t xml:space="preserve"> MBB13 grown until late exponential phase.  Relative expression level was calculated using the </w:t>
            </w:r>
            <w:r w:rsidRPr="00EE3DF2">
              <w:rPr>
                <w:rFonts w:asciiTheme="minorBidi" w:hAnsiTheme="minorBidi"/>
                <w:i/>
                <w:iCs/>
                <w:sz w:val="20"/>
                <w:szCs w:val="20"/>
              </w:rPr>
              <w:t>gyrA</w:t>
            </w:r>
            <w:r w:rsidRPr="00EE3DF2">
              <w:rPr>
                <w:rFonts w:asciiTheme="minorBidi" w:hAnsiTheme="minorBidi"/>
                <w:sz w:val="20"/>
                <w:szCs w:val="20"/>
              </w:rPr>
              <w:t xml:space="preserve"> transcript for normalization. Averages of four repeats were taken; significance (t-test) are indicated. </w:t>
            </w:r>
          </w:p>
        </w:tc>
      </w:tr>
    </w:tbl>
    <w:p w:rsidR="0094186E" w:rsidRDefault="0094186E" w:rsidP="0094186E">
      <w:pPr>
        <w:spacing w:line="360" w:lineRule="auto"/>
        <w:jc w:val="both"/>
        <w:rPr>
          <w:rFonts w:ascii="Calibri Light" w:hAnsi="Calibri Light"/>
          <w:b/>
          <w:bCs/>
          <w:sz w:val="26"/>
          <w:szCs w:val="26"/>
        </w:rPr>
      </w:pPr>
    </w:p>
    <w:p w:rsidR="0094186E" w:rsidRDefault="0094186E" w:rsidP="0094186E">
      <w:pPr>
        <w:spacing w:line="360" w:lineRule="auto"/>
        <w:jc w:val="both"/>
        <w:rPr>
          <w:rFonts w:ascii="Calibri Light" w:hAnsi="Calibri Light"/>
          <w:b/>
          <w:bCs/>
          <w:sz w:val="26"/>
          <w:szCs w:val="26"/>
        </w:rPr>
      </w:pPr>
    </w:p>
    <w:p w:rsidR="0094186E" w:rsidRPr="005A139C" w:rsidRDefault="0094186E" w:rsidP="0094186E">
      <w:pPr>
        <w:spacing w:line="360" w:lineRule="auto"/>
        <w:jc w:val="both"/>
        <w:rPr>
          <w:rFonts w:ascii="Calibri Light" w:hAnsi="Calibri Light"/>
          <w:b/>
          <w:bCs/>
          <w:sz w:val="26"/>
          <w:szCs w:val="26"/>
        </w:rPr>
      </w:pPr>
    </w:p>
    <w:p w:rsidR="0094186E" w:rsidRDefault="0094186E" w:rsidP="0094186E">
      <w:pPr>
        <w:spacing w:line="360" w:lineRule="auto"/>
        <w:jc w:val="both"/>
        <w:rPr>
          <w:rFonts w:asciiTheme="majorHAnsi" w:hAnsiTheme="majorHAnsi"/>
          <w:b/>
          <w:bCs/>
          <w:sz w:val="26"/>
          <w:szCs w:val="26"/>
        </w:rPr>
      </w:pPr>
    </w:p>
    <w:p w:rsidR="0094186E" w:rsidRDefault="0094186E" w:rsidP="0094186E">
      <w:pPr>
        <w:spacing w:line="360" w:lineRule="auto"/>
        <w:jc w:val="both"/>
        <w:rPr>
          <w:rFonts w:asciiTheme="majorHAnsi" w:hAnsiTheme="majorHAnsi"/>
          <w:b/>
          <w:bCs/>
          <w:sz w:val="26"/>
          <w:szCs w:val="26"/>
        </w:rPr>
      </w:pPr>
    </w:p>
    <w:p w:rsidR="0094186E" w:rsidRDefault="0094186E" w:rsidP="0094186E">
      <w:pPr>
        <w:spacing w:line="360" w:lineRule="auto"/>
        <w:jc w:val="both"/>
        <w:rPr>
          <w:rFonts w:asciiTheme="majorHAnsi" w:hAnsiTheme="majorHAnsi"/>
          <w:b/>
          <w:bCs/>
          <w:sz w:val="26"/>
          <w:szCs w:val="26"/>
        </w:rPr>
      </w:pPr>
    </w:p>
    <w:p w:rsidR="0094186E" w:rsidRDefault="0094186E" w:rsidP="0094186E">
      <w:pPr>
        <w:spacing w:line="360" w:lineRule="auto"/>
        <w:jc w:val="both"/>
        <w:rPr>
          <w:rFonts w:asciiTheme="majorHAnsi" w:hAnsiTheme="majorHAnsi"/>
          <w:b/>
          <w:bCs/>
          <w:sz w:val="26"/>
          <w:szCs w:val="26"/>
        </w:rPr>
      </w:pPr>
    </w:p>
    <w:p w:rsidR="0094186E" w:rsidRDefault="0094186E" w:rsidP="0094186E">
      <w:pPr>
        <w:spacing w:line="360" w:lineRule="auto"/>
        <w:jc w:val="both"/>
        <w:rPr>
          <w:rFonts w:asciiTheme="majorHAnsi" w:hAnsiTheme="majorHAnsi"/>
          <w:b/>
          <w:bCs/>
          <w:sz w:val="26"/>
          <w:szCs w:val="26"/>
        </w:rPr>
      </w:pPr>
    </w:p>
    <w:p w:rsidR="0094186E" w:rsidRDefault="0094186E" w:rsidP="0094186E">
      <w:pPr>
        <w:spacing w:line="360" w:lineRule="auto"/>
        <w:jc w:val="both"/>
        <w:rPr>
          <w:rFonts w:asciiTheme="majorHAnsi" w:hAnsiTheme="majorHAnsi"/>
          <w:b/>
          <w:bCs/>
          <w:sz w:val="26"/>
          <w:szCs w:val="26"/>
        </w:rPr>
      </w:pPr>
    </w:p>
    <w:p w:rsidR="0094186E" w:rsidRDefault="0094186E" w:rsidP="0094186E">
      <w:pPr>
        <w:spacing w:line="360" w:lineRule="auto"/>
        <w:jc w:val="both"/>
        <w:rPr>
          <w:rFonts w:asciiTheme="majorHAnsi" w:hAnsiTheme="majorHAnsi"/>
          <w:b/>
          <w:bCs/>
          <w:sz w:val="26"/>
          <w:szCs w:val="26"/>
        </w:rPr>
      </w:pPr>
    </w:p>
    <w:p w:rsidR="0094186E" w:rsidRPr="005A139C" w:rsidRDefault="0094186E" w:rsidP="0094186E">
      <w:pPr>
        <w:spacing w:line="360" w:lineRule="auto"/>
        <w:jc w:val="both"/>
        <w:rPr>
          <w:rFonts w:asciiTheme="majorHAnsi" w:hAnsiTheme="majorHAnsi"/>
          <w:b/>
          <w:bCs/>
          <w:sz w:val="26"/>
          <w:szCs w:val="26"/>
        </w:rPr>
      </w:pPr>
    </w:p>
    <w:p w:rsidR="0094186E" w:rsidRPr="00EE3DF2" w:rsidRDefault="0094186E" w:rsidP="00EE3DF2">
      <w:pPr>
        <w:pStyle w:val="Heading4"/>
        <w:spacing w:line="360" w:lineRule="auto"/>
        <w:jc w:val="both"/>
        <w:rPr>
          <w:rFonts w:asciiTheme="minorBidi" w:hAnsiTheme="minorBidi" w:cstheme="minorBidi"/>
          <w:b/>
          <w:bCs/>
          <w:i w:val="0"/>
          <w:iCs w:val="0"/>
          <w:color w:val="auto"/>
          <w:sz w:val="24"/>
          <w:szCs w:val="24"/>
        </w:rPr>
      </w:pPr>
      <w:r w:rsidRPr="00EE3DF2">
        <w:rPr>
          <w:rFonts w:asciiTheme="minorBidi" w:hAnsiTheme="minorBidi" w:cstheme="minorBidi"/>
          <w:b/>
          <w:bCs/>
          <w:i w:val="0"/>
          <w:iCs w:val="0"/>
          <w:color w:val="auto"/>
          <w:sz w:val="24"/>
          <w:szCs w:val="24"/>
        </w:rPr>
        <w:t xml:space="preserve">6.2.4 </w:t>
      </w:r>
      <w:r w:rsidRPr="00EE3DF2">
        <w:rPr>
          <w:rFonts w:asciiTheme="minorBidi" w:hAnsiTheme="minorBidi" w:cstheme="minorBidi"/>
          <w:b/>
          <w:bCs/>
          <w:color w:val="auto"/>
          <w:sz w:val="24"/>
          <w:szCs w:val="24"/>
        </w:rPr>
        <w:t xml:space="preserve">Kytococcus </w:t>
      </w:r>
      <w:r w:rsidR="009848B5">
        <w:rPr>
          <w:rFonts w:asciiTheme="minorBidi" w:hAnsiTheme="minorBidi" w:cstheme="minorBidi"/>
          <w:b/>
          <w:bCs/>
          <w:color w:val="auto"/>
          <w:sz w:val="24"/>
          <w:szCs w:val="24"/>
        </w:rPr>
        <w:t>sedentarius</w:t>
      </w:r>
      <w:r w:rsidRPr="00EE3DF2">
        <w:rPr>
          <w:rFonts w:asciiTheme="minorBidi" w:hAnsiTheme="minorBidi" w:cstheme="minorBidi"/>
          <w:b/>
          <w:bCs/>
          <w:i w:val="0"/>
          <w:iCs w:val="0"/>
          <w:color w:val="auto"/>
          <w:sz w:val="24"/>
          <w:szCs w:val="24"/>
        </w:rPr>
        <w:t xml:space="preserve"> MBB13: does WhiA have a role in cell division through WhiB2</w:t>
      </w:r>
    </w:p>
    <w:p w:rsidR="0094186E" w:rsidRPr="00EE3DF2" w:rsidRDefault="0094186E" w:rsidP="0094186E">
      <w:pPr>
        <w:spacing w:line="360" w:lineRule="auto"/>
        <w:ind w:firstLine="720"/>
        <w:jc w:val="both"/>
        <w:rPr>
          <w:rFonts w:asciiTheme="minorBidi" w:hAnsiTheme="minorBidi"/>
          <w:bCs/>
          <w:sz w:val="24"/>
          <w:szCs w:val="24"/>
        </w:rPr>
      </w:pPr>
      <w:r w:rsidRPr="00EE3DF2">
        <w:rPr>
          <w:rFonts w:asciiTheme="minorBidi" w:hAnsiTheme="minorBidi"/>
          <w:bCs/>
          <w:sz w:val="24"/>
          <w:szCs w:val="24"/>
        </w:rPr>
        <w:t xml:space="preserve">As shown previously, </w:t>
      </w:r>
      <w:r w:rsidRPr="00EE3DF2">
        <w:rPr>
          <w:rFonts w:asciiTheme="minorBidi" w:hAnsiTheme="minorBidi"/>
          <w:sz w:val="24"/>
          <w:szCs w:val="24"/>
        </w:rPr>
        <w:sym w:font="Symbol" w:char="F073"/>
      </w:r>
      <w:r w:rsidRPr="00EE3DF2">
        <w:rPr>
          <w:rFonts w:asciiTheme="minorBidi" w:hAnsiTheme="minorBidi"/>
          <w:bCs/>
          <w:sz w:val="24"/>
          <w:szCs w:val="24"/>
          <w:vertAlign w:val="superscript"/>
        </w:rPr>
        <w:t>A</w:t>
      </w:r>
      <w:r w:rsidRPr="00EE3DF2">
        <w:rPr>
          <w:rFonts w:asciiTheme="minorBidi" w:hAnsiTheme="minorBidi"/>
          <w:bCs/>
          <w:sz w:val="24"/>
          <w:szCs w:val="24"/>
        </w:rPr>
        <w:t xml:space="preserve">-CTD interacts with Wbl proteins of </w:t>
      </w:r>
      <w:r w:rsidRPr="00EE3DF2">
        <w:rPr>
          <w:rFonts w:asciiTheme="minorBidi" w:hAnsiTheme="minorBidi"/>
          <w:bCs/>
          <w:i/>
          <w:iCs/>
          <w:sz w:val="24"/>
          <w:szCs w:val="24"/>
        </w:rPr>
        <w:t xml:space="preserve">K. </w:t>
      </w:r>
      <w:r w:rsidR="009848B5">
        <w:rPr>
          <w:rFonts w:asciiTheme="minorBidi" w:hAnsiTheme="minorBidi"/>
          <w:bCs/>
          <w:i/>
          <w:iCs/>
          <w:sz w:val="24"/>
          <w:szCs w:val="24"/>
        </w:rPr>
        <w:t>sedentarius</w:t>
      </w:r>
      <w:r w:rsidRPr="00EE3DF2">
        <w:rPr>
          <w:rFonts w:asciiTheme="minorBidi" w:hAnsiTheme="minorBidi"/>
          <w:bCs/>
          <w:sz w:val="24"/>
          <w:szCs w:val="24"/>
        </w:rPr>
        <w:t xml:space="preserve"> MBB13.  Other species of actinomyces, e.g. </w:t>
      </w:r>
      <w:r w:rsidRPr="00EE3DF2">
        <w:rPr>
          <w:rFonts w:asciiTheme="minorBidi" w:hAnsiTheme="minorBidi"/>
          <w:bCs/>
          <w:i/>
          <w:iCs/>
          <w:sz w:val="24"/>
          <w:szCs w:val="24"/>
        </w:rPr>
        <w:t>Streptomyces venezuelae</w:t>
      </w:r>
      <w:r w:rsidRPr="00EE3DF2">
        <w:rPr>
          <w:rFonts w:asciiTheme="minorBidi" w:hAnsiTheme="minorBidi"/>
          <w:bCs/>
          <w:sz w:val="24"/>
          <w:szCs w:val="24"/>
        </w:rPr>
        <w:t xml:space="preserve">, a homolog of </w:t>
      </w:r>
      <w:r w:rsidRPr="00EE3DF2">
        <w:rPr>
          <w:rFonts w:asciiTheme="minorBidi" w:hAnsiTheme="minorBidi"/>
          <w:bCs/>
          <w:i/>
          <w:iCs/>
          <w:sz w:val="24"/>
          <w:szCs w:val="24"/>
        </w:rPr>
        <w:t>K. sedentarius</w:t>
      </w:r>
      <w:r w:rsidRPr="00EE3DF2">
        <w:rPr>
          <w:rFonts w:asciiTheme="minorBidi" w:hAnsiTheme="minorBidi"/>
          <w:bCs/>
          <w:sz w:val="24"/>
          <w:szCs w:val="24"/>
        </w:rPr>
        <w:t xml:space="preserve"> MBB13 WhiB2 works with an unrelated transcription regulator, WhiA, to control a joint regulon.  Mutation of </w:t>
      </w:r>
      <w:r w:rsidRPr="00EE3DF2">
        <w:rPr>
          <w:rFonts w:asciiTheme="minorBidi" w:hAnsiTheme="minorBidi"/>
          <w:bCs/>
          <w:i/>
          <w:sz w:val="24"/>
          <w:szCs w:val="24"/>
        </w:rPr>
        <w:t>whiA</w:t>
      </w:r>
      <w:r w:rsidRPr="00EE3DF2">
        <w:rPr>
          <w:rFonts w:asciiTheme="minorBidi" w:hAnsiTheme="minorBidi"/>
          <w:bCs/>
          <w:sz w:val="24"/>
          <w:szCs w:val="24"/>
        </w:rPr>
        <w:t xml:space="preserve"> causes a failure to halt aerial growth </w:t>
      </w:r>
      <w:r w:rsidRPr="00EE3DF2">
        <w:rPr>
          <w:rFonts w:asciiTheme="minorBidi" w:hAnsiTheme="minorBidi"/>
          <w:bCs/>
          <w:sz w:val="24"/>
          <w:szCs w:val="24"/>
        </w:rPr>
        <w:fldChar w:fldCharType="begin"/>
      </w:r>
      <w:r w:rsidRPr="00EE3DF2">
        <w:rPr>
          <w:rFonts w:asciiTheme="minorBidi" w:hAnsiTheme="minorBidi"/>
          <w:bCs/>
          <w:sz w:val="24"/>
          <w:szCs w:val="24"/>
        </w:rPr>
        <w:instrText xml:space="preserve"> ADDIN EN.CITE &lt;EndNote&gt;&lt;Cite&gt;&lt;Author&gt;Bush&lt;/Author&gt;&lt;Year&gt;2013&lt;/Year&gt;&lt;IDText&gt;Genes required for aerial growth, cell division, and chromosome segregation are targets of WhiA before sporulation in Streptomyces venezuelae&lt;/IDText&gt;&lt;DisplayText&gt;(Bush&lt;style face="italic"&gt; et al.&lt;/style&gt;, 2013)&lt;/DisplayText&gt;&lt;record&gt;&lt;isbn&gt;2150-7511&lt;/isbn&gt;&lt;titles&gt;&lt;title&gt;Genes required for aerial growth, cell division, and chromosome segregation are targets of WhiA before sporulation in Streptomyces venezuelae&lt;/title&gt;&lt;secondary-title&gt;MBio&lt;/secondary-title&gt;&lt;/titles&gt;&lt;pages&gt;e00684-13&lt;/pages&gt;&lt;number&gt;5&lt;/number&gt;&lt;contributors&gt;&lt;authors&gt;&lt;author&gt;Bush, Matthew J&lt;/author&gt;&lt;author&gt;Bibb, Maureen J&lt;/author&gt;&lt;author&gt;Chandra, Govind&lt;/author&gt;&lt;author&gt;Findlay, Kim C&lt;/author&gt;&lt;author&gt;Buttner, Mark J&lt;/author&gt;&lt;/authors&gt;&lt;/contributors&gt;&lt;added-date format="utc"&gt;1559810674&lt;/added-date&gt;&lt;ref-type name="Journal Article"&gt;17&lt;/ref-type&gt;&lt;dates&gt;&lt;year&gt;2013&lt;/year&gt;&lt;/dates&gt;&lt;rec-number&gt;651&lt;/rec-number&gt;&lt;last-updated-date format="utc"&gt;1559810674&lt;/last-updated-date&gt;&lt;volume&gt;4&lt;/volume&gt;&lt;/record&gt;&lt;/Cite&gt;&lt;/EndNote&gt;</w:instrText>
      </w:r>
      <w:r w:rsidRPr="00EE3DF2">
        <w:rPr>
          <w:rFonts w:asciiTheme="minorBidi" w:hAnsiTheme="minorBidi"/>
          <w:bCs/>
          <w:sz w:val="24"/>
          <w:szCs w:val="24"/>
        </w:rPr>
        <w:fldChar w:fldCharType="separate"/>
      </w:r>
      <w:r w:rsidRPr="00EE3DF2">
        <w:rPr>
          <w:rFonts w:asciiTheme="minorBidi" w:hAnsiTheme="minorBidi"/>
          <w:bCs/>
          <w:noProof/>
          <w:sz w:val="24"/>
          <w:szCs w:val="24"/>
        </w:rPr>
        <w:t>(Bush</w:t>
      </w:r>
      <w:r w:rsidRPr="00EE3DF2">
        <w:rPr>
          <w:rFonts w:asciiTheme="minorBidi" w:hAnsiTheme="minorBidi"/>
          <w:bCs/>
          <w:i/>
          <w:noProof/>
          <w:sz w:val="24"/>
          <w:szCs w:val="24"/>
        </w:rPr>
        <w:t xml:space="preserve"> et al.</w:t>
      </w:r>
      <w:r w:rsidRPr="00EE3DF2">
        <w:rPr>
          <w:rFonts w:asciiTheme="minorBidi" w:hAnsiTheme="minorBidi"/>
          <w:bCs/>
          <w:noProof/>
          <w:sz w:val="24"/>
          <w:szCs w:val="24"/>
        </w:rPr>
        <w:t>, 2013)</w:t>
      </w:r>
      <w:r w:rsidRPr="00EE3DF2">
        <w:rPr>
          <w:rFonts w:asciiTheme="minorBidi" w:hAnsiTheme="minorBidi"/>
          <w:bCs/>
          <w:sz w:val="24"/>
          <w:szCs w:val="24"/>
        </w:rPr>
        <w:fldChar w:fldCharType="end"/>
      </w:r>
      <w:r w:rsidRPr="00EE3DF2">
        <w:rPr>
          <w:rFonts w:asciiTheme="minorBidi" w:hAnsiTheme="minorBidi"/>
          <w:bCs/>
          <w:sz w:val="24"/>
          <w:szCs w:val="24"/>
        </w:rPr>
        <w:t xml:space="preserve">.  </w:t>
      </w:r>
      <w:r w:rsidRPr="00EE3DF2">
        <w:rPr>
          <w:rFonts w:asciiTheme="minorBidi" w:hAnsiTheme="minorBidi"/>
          <w:bCs/>
          <w:i/>
          <w:iCs/>
          <w:sz w:val="24"/>
          <w:szCs w:val="24"/>
        </w:rPr>
        <w:t xml:space="preserve">Kytococcus </w:t>
      </w:r>
      <w:r w:rsidR="009848B5">
        <w:rPr>
          <w:rFonts w:asciiTheme="minorBidi" w:hAnsiTheme="minorBidi"/>
          <w:bCs/>
          <w:i/>
          <w:iCs/>
          <w:sz w:val="24"/>
          <w:szCs w:val="24"/>
        </w:rPr>
        <w:t>sedentarius</w:t>
      </w:r>
      <w:r w:rsidRPr="00EE3DF2">
        <w:rPr>
          <w:rFonts w:asciiTheme="minorBidi" w:hAnsiTheme="minorBidi"/>
          <w:bCs/>
          <w:sz w:val="24"/>
          <w:szCs w:val="24"/>
        </w:rPr>
        <w:t xml:space="preserve"> MBB13 has a </w:t>
      </w:r>
      <w:r w:rsidRPr="00EE3DF2">
        <w:rPr>
          <w:rFonts w:asciiTheme="minorBidi" w:hAnsiTheme="minorBidi"/>
          <w:bCs/>
          <w:i/>
          <w:sz w:val="24"/>
          <w:szCs w:val="24"/>
        </w:rPr>
        <w:t>whiA</w:t>
      </w:r>
      <w:r w:rsidRPr="00EE3DF2">
        <w:rPr>
          <w:rFonts w:asciiTheme="minorBidi" w:hAnsiTheme="minorBidi"/>
          <w:bCs/>
          <w:sz w:val="24"/>
          <w:szCs w:val="24"/>
        </w:rPr>
        <w:t xml:space="preserve"> gene.  Thus, to investigate the possible interaction between Wbl, sigma factors and WhiA in </w:t>
      </w:r>
      <w:r w:rsidRPr="00EE3DF2">
        <w:rPr>
          <w:rFonts w:asciiTheme="minorBidi" w:hAnsiTheme="minorBidi"/>
          <w:bCs/>
          <w:i/>
          <w:iCs/>
          <w:sz w:val="24"/>
          <w:szCs w:val="24"/>
        </w:rPr>
        <w:t>K. sedentarius</w:t>
      </w:r>
      <w:r w:rsidRPr="00EE3DF2">
        <w:rPr>
          <w:rFonts w:asciiTheme="minorBidi" w:hAnsiTheme="minorBidi"/>
          <w:bCs/>
          <w:sz w:val="24"/>
          <w:szCs w:val="24"/>
        </w:rPr>
        <w:t xml:space="preserve"> MBB13, the BACTH system was used.   WhiA was fused inframe into pUT18 and pKT25 respectively to investigate its interactions with Wbl proteins and sigma factors.  The results indicate that there was no significant interaction on the indicator plates or ß-galactosidase activities (Fig 6.11).  </w:t>
      </w: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1C33D2" w:rsidRDefault="001C33D2" w:rsidP="0094186E">
      <w:pPr>
        <w:spacing w:after="0" w:line="360" w:lineRule="auto"/>
        <w:jc w:val="both"/>
        <w:rPr>
          <w:rFonts w:ascii="Calibri Light" w:hAnsi="Calibri Light" w:cstheme="minorHAnsi"/>
          <w:bCs/>
          <w:sz w:val="26"/>
          <w:szCs w:val="26"/>
        </w:rPr>
      </w:pPr>
    </w:p>
    <w:p w:rsidR="0094186E" w:rsidRDefault="0094186E" w:rsidP="0094186E">
      <w:pPr>
        <w:spacing w:after="0" w:line="360" w:lineRule="auto"/>
        <w:jc w:val="both"/>
        <w:rPr>
          <w:rFonts w:ascii="Calibri Light" w:hAnsi="Calibri Light" w:cstheme="minorHAnsi"/>
          <w:bCs/>
          <w:sz w:val="26"/>
          <w:szCs w:val="26"/>
        </w:rPr>
      </w:pPr>
    </w:p>
    <w:p w:rsidR="00EE3DF2" w:rsidRDefault="00EE3DF2" w:rsidP="0094186E">
      <w:pPr>
        <w:spacing w:after="0" w:line="360" w:lineRule="auto"/>
        <w:jc w:val="both"/>
        <w:rPr>
          <w:rFonts w:ascii="Calibri Light" w:hAnsi="Calibri Light" w:cstheme="minorHAnsi"/>
          <w:bCs/>
          <w:sz w:val="26"/>
          <w:szCs w:val="26"/>
        </w:rPr>
      </w:pPr>
    </w:p>
    <w:p w:rsidR="0094186E" w:rsidRPr="005A139C" w:rsidRDefault="0094186E" w:rsidP="0094186E">
      <w:pPr>
        <w:spacing w:after="0" w:line="360" w:lineRule="auto"/>
        <w:jc w:val="both"/>
        <w:rPr>
          <w:rFonts w:ascii="Calibri Light" w:hAnsi="Calibri Light" w:cstheme="minorHAnsi"/>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418"/>
        <w:gridCol w:w="2835"/>
        <w:gridCol w:w="4201"/>
      </w:tblGrid>
      <w:tr w:rsidR="0094186E" w:rsidRPr="005A139C" w:rsidTr="00A319A8">
        <w:trPr>
          <w:trHeight w:val="416"/>
        </w:trPr>
        <w:tc>
          <w:tcPr>
            <w:tcW w:w="1980" w:type="dxa"/>
            <w:gridSpan w:val="2"/>
          </w:tcPr>
          <w:p w:rsidR="0094186E" w:rsidRPr="005A139C" w:rsidRDefault="0094186E" w:rsidP="00A319A8">
            <w:pPr>
              <w:rPr>
                <w:rFonts w:ascii="Calibri Light" w:hAnsi="Calibri Light"/>
              </w:rPr>
            </w:pPr>
          </w:p>
        </w:tc>
        <w:tc>
          <w:tcPr>
            <w:tcW w:w="2835" w:type="dxa"/>
          </w:tcPr>
          <w:p w:rsidR="0094186E" w:rsidRPr="005A139C" w:rsidRDefault="0094186E" w:rsidP="00A319A8">
            <w:pPr>
              <w:spacing w:line="360" w:lineRule="auto"/>
              <w:jc w:val="both"/>
              <w:rPr>
                <w:rFonts w:ascii="Calibri Light" w:hAnsi="Calibri Light"/>
                <w:b/>
                <w:bCs/>
              </w:rPr>
            </w:pPr>
            <w:r w:rsidRPr="005A139C">
              <w:rPr>
                <w:rFonts w:ascii="Calibri Light" w:hAnsi="Calibri Light"/>
              </w:rPr>
              <w:t>(</w:t>
            </w:r>
            <w:r w:rsidRPr="005A139C">
              <w:rPr>
                <w:rFonts w:ascii="Calibri Light" w:hAnsi="Calibri Light"/>
                <w:i/>
                <w:iCs/>
              </w:rPr>
              <w:t>a</w:t>
            </w:r>
            <w:r w:rsidRPr="005A139C">
              <w:rPr>
                <w:rFonts w:ascii="Calibri Light" w:hAnsi="Calibri Light"/>
              </w:rPr>
              <w:t>)</w:t>
            </w:r>
          </w:p>
        </w:tc>
        <w:tc>
          <w:tcPr>
            <w:tcW w:w="4201" w:type="dxa"/>
          </w:tcPr>
          <w:p w:rsidR="0094186E" w:rsidRPr="005A139C" w:rsidRDefault="0094186E" w:rsidP="00A319A8">
            <w:pPr>
              <w:spacing w:line="360" w:lineRule="auto"/>
              <w:jc w:val="both"/>
              <w:rPr>
                <w:rFonts w:ascii="Calibri Light" w:hAnsi="Calibri Light"/>
                <w:b/>
                <w:bCs/>
              </w:rPr>
            </w:pPr>
            <w:r w:rsidRPr="005A139C">
              <w:rPr>
                <w:rFonts w:ascii="Calibri Light" w:hAnsi="Calibri Light"/>
                <w:i/>
                <w:iCs/>
              </w:rPr>
              <w:t>(b)</w:t>
            </w:r>
          </w:p>
        </w:tc>
      </w:tr>
      <w:tr w:rsidR="0094186E" w:rsidRPr="005A139C" w:rsidTr="00A319A8">
        <w:trPr>
          <w:trHeight w:val="2634"/>
        </w:trPr>
        <w:tc>
          <w:tcPr>
            <w:tcW w:w="1980" w:type="dxa"/>
            <w:gridSpan w:val="2"/>
          </w:tcPr>
          <w:p w:rsidR="0094186E" w:rsidRPr="00A01EF6" w:rsidRDefault="0094186E" w:rsidP="00A319A8">
            <w:pPr>
              <w:spacing w:line="276" w:lineRule="auto"/>
              <w:jc w:val="center"/>
              <w:rPr>
                <w:rFonts w:ascii="Calibri Light" w:hAnsi="Calibri Light"/>
              </w:rPr>
            </w:pPr>
            <w:r w:rsidRPr="00A01EF6">
              <w:rPr>
                <w:rFonts w:ascii="Calibri Light" w:hAnsi="Calibri Light"/>
              </w:rPr>
              <w:t>WhiB1, 2 ,3 and 7</w:t>
            </w:r>
          </w:p>
          <w:p w:rsidR="0094186E" w:rsidRPr="00A01EF6" w:rsidRDefault="0094186E" w:rsidP="00A319A8">
            <w:pPr>
              <w:spacing w:line="276" w:lineRule="auto"/>
              <w:jc w:val="center"/>
              <w:rPr>
                <w:rFonts w:ascii="Calibri Light" w:hAnsi="Calibri Light"/>
              </w:rPr>
            </w:pPr>
          </w:p>
          <w:p w:rsidR="0094186E" w:rsidRPr="00A01EF6" w:rsidRDefault="0094186E" w:rsidP="00A319A8">
            <w:pPr>
              <w:spacing w:line="276" w:lineRule="auto"/>
              <w:jc w:val="center"/>
              <w:rPr>
                <w:rFonts w:ascii="Calibri Light" w:hAnsi="Calibri Light"/>
              </w:rPr>
            </w:pPr>
          </w:p>
          <w:p w:rsidR="0094186E" w:rsidRPr="00A01EF6" w:rsidRDefault="0094186E" w:rsidP="00A319A8">
            <w:pPr>
              <w:spacing w:line="276" w:lineRule="auto"/>
              <w:jc w:val="center"/>
              <w:rPr>
                <w:rFonts w:ascii="Calibri Light" w:hAnsi="Calibri Light"/>
              </w:rPr>
            </w:pPr>
            <w:r w:rsidRPr="00A01EF6">
              <w:rPr>
                <w:rFonts w:ascii="Calibri Light" w:hAnsi="Calibri Light"/>
              </w:rPr>
              <w:sym w:font="Symbol" w:char="F073"/>
            </w:r>
            <w:r w:rsidRPr="00A01EF6">
              <w:rPr>
                <w:rFonts w:ascii="Calibri Light" w:hAnsi="Calibri Light"/>
                <w:vertAlign w:val="superscript"/>
              </w:rPr>
              <w:t>A</w:t>
            </w:r>
            <w:r w:rsidRPr="00A01EF6">
              <w:rPr>
                <w:rFonts w:ascii="Calibri Light" w:hAnsi="Calibri Light"/>
              </w:rPr>
              <w:t xml:space="preserve">, </w:t>
            </w:r>
            <w:r w:rsidRPr="00A01EF6">
              <w:rPr>
                <w:rFonts w:ascii="Calibri Light" w:hAnsi="Calibri Light"/>
              </w:rPr>
              <w:sym w:font="Symbol" w:char="F073"/>
            </w:r>
            <w:r w:rsidRPr="00A01EF6">
              <w:rPr>
                <w:rFonts w:ascii="Calibri Light" w:hAnsi="Calibri Light"/>
                <w:vertAlign w:val="superscript"/>
              </w:rPr>
              <w:t>B</w:t>
            </w:r>
            <w:r w:rsidRPr="00A01EF6">
              <w:rPr>
                <w:rFonts w:ascii="Calibri Light" w:hAnsi="Calibri Light"/>
              </w:rPr>
              <w:t xml:space="preserve">, </w:t>
            </w:r>
            <w:r w:rsidRPr="00A01EF6">
              <w:rPr>
                <w:rFonts w:ascii="Calibri Light" w:hAnsi="Calibri Light"/>
              </w:rPr>
              <w:sym w:font="Symbol" w:char="F073"/>
            </w:r>
            <w:r w:rsidRPr="00A01EF6">
              <w:rPr>
                <w:rFonts w:ascii="Calibri Light" w:hAnsi="Calibri Light"/>
                <w:vertAlign w:val="superscript"/>
              </w:rPr>
              <w:t>H</w:t>
            </w:r>
            <w:r w:rsidRPr="00A01EF6">
              <w:rPr>
                <w:rFonts w:ascii="Calibri Light" w:hAnsi="Calibri Light"/>
              </w:rPr>
              <w:t xml:space="preserve"> and </w:t>
            </w:r>
            <w:r w:rsidRPr="00A01EF6">
              <w:rPr>
                <w:rFonts w:ascii="Calibri Light" w:hAnsi="Calibri Light"/>
              </w:rPr>
              <w:sym w:font="Symbol" w:char="F073"/>
            </w:r>
            <w:r w:rsidRPr="00A01EF6">
              <w:rPr>
                <w:rFonts w:ascii="Calibri Light" w:hAnsi="Calibri Light"/>
                <w:vertAlign w:val="superscript"/>
              </w:rPr>
              <w:t>J</w:t>
            </w:r>
          </w:p>
        </w:tc>
        <w:tc>
          <w:tcPr>
            <w:tcW w:w="2835" w:type="dxa"/>
          </w:tcPr>
          <w:p w:rsidR="0094186E" w:rsidRPr="005A139C" w:rsidRDefault="0094186E" w:rsidP="00A319A8">
            <w:pPr>
              <w:jc w:val="center"/>
              <w:rPr>
                <w:rFonts w:ascii="Calibri Light" w:hAnsi="Calibri Light"/>
              </w:rPr>
            </w:pPr>
            <w:r w:rsidRPr="005A139C">
              <w:rPr>
                <w:rFonts w:ascii="Calibri Light" w:hAnsi="Calibri Light"/>
                <w:b/>
                <w:bCs/>
                <w:noProof/>
                <w:lang w:eastAsia="en-GB"/>
              </w:rPr>
              <w:drawing>
                <wp:inline distT="0" distB="0" distL="0" distR="0" wp14:anchorId="774C0CAA" wp14:editId="3B8ED510">
                  <wp:extent cx="1639724" cy="1528445"/>
                  <wp:effectExtent l="12700" t="12700" r="11430" b="8255"/>
                  <wp:docPr id="30743" name="Picture 30743" descr="C:\Users\mbb\Desktop\BACH system\Oct 2018 results نتائج الثيسس هنا\plats pics of 2HS , unde rnormal,salt5% and ery microgl\WhiA\WHIA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b\Desktop\BACH system\Oct 2018 results نتائج الثيسس هنا\plats pics of 2HS , unde rnormal,salt5% and ery microgl\WhiA\WHIA DONE.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81819" cy="1567683"/>
                          </a:xfrm>
                          <a:prstGeom prst="rect">
                            <a:avLst/>
                          </a:prstGeom>
                          <a:noFill/>
                          <a:ln w="12700">
                            <a:solidFill>
                              <a:schemeClr val="tx1"/>
                            </a:solidFill>
                          </a:ln>
                        </pic:spPr>
                      </pic:pic>
                    </a:graphicData>
                  </a:graphic>
                </wp:inline>
              </w:drawing>
            </w:r>
            <w:r w:rsidRPr="005A139C">
              <w:rPr>
                <w:rFonts w:ascii="Calibri Light" w:hAnsi="Calibri Light"/>
                <w:b/>
                <w:bCs/>
              </w:rPr>
              <w:t xml:space="preserve"> </w:t>
            </w:r>
          </w:p>
        </w:tc>
        <w:tc>
          <w:tcPr>
            <w:tcW w:w="4201" w:type="dxa"/>
          </w:tcPr>
          <w:p w:rsidR="0094186E" w:rsidRPr="005A139C" w:rsidRDefault="0094186E" w:rsidP="00A319A8">
            <w:pPr>
              <w:spacing w:line="360" w:lineRule="auto"/>
              <w:jc w:val="both"/>
              <w:rPr>
                <w:rFonts w:ascii="Calibri Light" w:hAnsi="Calibri Light"/>
              </w:rPr>
            </w:pPr>
            <w:r w:rsidRPr="005A139C">
              <w:rPr>
                <w:rFonts w:ascii="Calibri Light" w:hAnsi="Calibri Light"/>
                <w:noProof/>
                <w:lang w:eastAsia="en-GB"/>
              </w:rPr>
              <w:drawing>
                <wp:inline distT="0" distB="0" distL="0" distR="0" wp14:anchorId="719091AA" wp14:editId="52311234">
                  <wp:extent cx="1693628" cy="1528398"/>
                  <wp:effectExtent l="19050" t="19050" r="1905" b="0"/>
                  <wp:docPr id="30744" name="Picture 30744" descr="C:\Users\mbb\Desktop\BACH system\Oct 2018 results نتائج الثيسس هنا\plats pics of 2HS , unde rnormal,salt5% and ery microgl\WhiA\WHIA D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bb\Desktop\BACH system\Oct 2018 results نتائج الثيسس هنا\plats pics of 2HS , unde rnormal,salt5% and ery microgl\WhiA\WHIA DONE2.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23420" cy="1555283"/>
                          </a:xfrm>
                          <a:prstGeom prst="rect">
                            <a:avLst/>
                          </a:prstGeom>
                          <a:noFill/>
                          <a:ln w="12700">
                            <a:solidFill>
                              <a:schemeClr val="tx1"/>
                            </a:solidFill>
                          </a:ln>
                        </pic:spPr>
                      </pic:pic>
                    </a:graphicData>
                  </a:graphic>
                </wp:inline>
              </w:drawing>
            </w:r>
          </w:p>
        </w:tc>
      </w:tr>
      <w:tr w:rsidR="0094186E" w:rsidRPr="005A139C" w:rsidTr="00A319A8">
        <w:tc>
          <w:tcPr>
            <w:tcW w:w="562" w:type="dxa"/>
          </w:tcPr>
          <w:p w:rsidR="0094186E" w:rsidRPr="005A139C" w:rsidRDefault="0094186E" w:rsidP="00A319A8">
            <w:pPr>
              <w:spacing w:line="360" w:lineRule="auto"/>
              <w:jc w:val="both"/>
              <w:rPr>
                <w:rFonts w:ascii="Calibri Light" w:hAnsi="Calibri Light"/>
                <w:b/>
                <w:bCs/>
              </w:rPr>
            </w:pPr>
            <w:r w:rsidRPr="005A139C">
              <w:rPr>
                <w:rFonts w:ascii="Calibri Light" w:hAnsi="Calibri Light"/>
              </w:rPr>
              <w:t>(</w:t>
            </w:r>
            <w:r w:rsidRPr="005A139C">
              <w:rPr>
                <w:rFonts w:ascii="Calibri Light" w:hAnsi="Calibri Light"/>
                <w:i/>
                <w:iCs/>
              </w:rPr>
              <w:t>c</w:t>
            </w:r>
            <w:r w:rsidRPr="005A139C">
              <w:rPr>
                <w:rFonts w:ascii="Calibri Light" w:hAnsi="Calibri Light"/>
              </w:rPr>
              <w:t>)</w:t>
            </w:r>
          </w:p>
        </w:tc>
        <w:tc>
          <w:tcPr>
            <w:tcW w:w="8454" w:type="dxa"/>
            <w:gridSpan w:val="3"/>
          </w:tcPr>
          <w:p w:rsidR="0094186E" w:rsidRPr="005A139C" w:rsidRDefault="0094186E" w:rsidP="00A319A8">
            <w:pPr>
              <w:spacing w:line="360" w:lineRule="auto"/>
              <w:jc w:val="center"/>
              <w:rPr>
                <w:rFonts w:ascii="Calibri Light" w:hAnsi="Calibri Light"/>
                <w:b/>
                <w:bCs/>
              </w:rPr>
            </w:pPr>
            <w:r w:rsidRPr="005A139C">
              <w:rPr>
                <w:rFonts w:ascii="Calibri Light" w:hAnsi="Calibri Light"/>
                <w:noProof/>
              </w:rPr>
              <w:object w:dxaOrig="5623" w:dyaOrig="6278">
                <v:shape id="_x0000_i1054" type="#_x0000_t75" alt="" style="width:194pt;height:218.45pt" o:ole="">
                  <v:imagedata r:id="rId148" o:title=""/>
                </v:shape>
                <o:OLEObject Type="Embed" ProgID="Prism8.Document" ShapeID="_x0000_i1054" DrawAspect="Content" ObjectID="_1636985565" r:id="rId149"/>
              </w:object>
            </w:r>
          </w:p>
        </w:tc>
      </w:tr>
      <w:tr w:rsidR="0094186E" w:rsidRPr="005A139C" w:rsidTr="00A319A8">
        <w:tc>
          <w:tcPr>
            <w:tcW w:w="9016" w:type="dxa"/>
            <w:gridSpan w:val="4"/>
          </w:tcPr>
          <w:p w:rsidR="0094186E" w:rsidRPr="00EE3DF2" w:rsidRDefault="0094186E" w:rsidP="00A319A8">
            <w:pPr>
              <w:jc w:val="both"/>
              <w:rPr>
                <w:rFonts w:asciiTheme="minorBidi" w:hAnsiTheme="minorBidi"/>
                <w:sz w:val="20"/>
                <w:szCs w:val="20"/>
              </w:rPr>
            </w:pPr>
            <w:bookmarkStart w:id="144" w:name="_Toc15250910"/>
            <w:r w:rsidRPr="004A06DE">
              <w:rPr>
                <w:rStyle w:val="ListoffiguresChar"/>
              </w:rPr>
              <w:t>Fig</w:t>
            </w:r>
            <w:r w:rsidR="00ED3117">
              <w:rPr>
                <w:rStyle w:val="ListoffiguresChar"/>
              </w:rPr>
              <w:t>.</w:t>
            </w:r>
            <w:r w:rsidRPr="004A06DE">
              <w:rPr>
                <w:rStyle w:val="ListoffiguresChar"/>
              </w:rPr>
              <w:t xml:space="preserve"> 6.11</w:t>
            </w:r>
            <w:r w:rsidR="003C5F10">
              <w:rPr>
                <w:rStyle w:val="ListoffiguresChar"/>
              </w:rPr>
              <w:t>:</w:t>
            </w:r>
            <w:r w:rsidRPr="004A06DE">
              <w:rPr>
                <w:rStyle w:val="ListoffiguresChar"/>
              </w:rPr>
              <w:t xml:space="preserve"> Protein-protein interaction between WhiB1, 2, 3 and 7 and </w:t>
            </w:r>
            <w:r w:rsidRPr="004A06DE">
              <w:rPr>
                <w:rStyle w:val="ListoffiguresChar"/>
              </w:rPr>
              <w:sym w:font="Symbol" w:char="F073"/>
            </w:r>
            <w:r w:rsidRPr="007311F8">
              <w:rPr>
                <w:rStyle w:val="ListoffiguresChar"/>
                <w:vertAlign w:val="superscript"/>
              </w:rPr>
              <w:t xml:space="preserve">A </w:t>
            </w:r>
            <w:r w:rsidRPr="004A06DE">
              <w:rPr>
                <w:rStyle w:val="ListoffiguresChar"/>
              </w:rPr>
              <w:t xml:space="preserve">(CTD), </w:t>
            </w:r>
            <w:r w:rsidRPr="004A06DE">
              <w:rPr>
                <w:rStyle w:val="ListoffiguresChar"/>
              </w:rPr>
              <w:sym w:font="Symbol" w:char="F073"/>
            </w:r>
            <w:r w:rsidRPr="007311F8">
              <w:rPr>
                <w:rStyle w:val="ListoffiguresChar"/>
                <w:vertAlign w:val="superscript"/>
              </w:rPr>
              <w:t>B</w:t>
            </w:r>
            <w:r w:rsidRPr="004A06DE">
              <w:rPr>
                <w:rStyle w:val="ListoffiguresChar"/>
              </w:rPr>
              <w:t xml:space="preserve">, </w:t>
            </w:r>
            <w:r w:rsidRPr="004A06DE">
              <w:rPr>
                <w:rStyle w:val="ListoffiguresChar"/>
              </w:rPr>
              <w:sym w:font="Symbol" w:char="F073"/>
            </w:r>
            <w:r w:rsidRPr="007311F8">
              <w:rPr>
                <w:rStyle w:val="ListoffiguresChar"/>
                <w:vertAlign w:val="superscript"/>
              </w:rPr>
              <w:t>H</w:t>
            </w:r>
            <w:r w:rsidRPr="004A06DE">
              <w:rPr>
                <w:rStyle w:val="ListoffiguresChar"/>
              </w:rPr>
              <w:t xml:space="preserve"> and </w:t>
            </w:r>
            <w:r w:rsidRPr="004A06DE">
              <w:rPr>
                <w:rStyle w:val="ListoffiguresChar"/>
              </w:rPr>
              <w:sym w:font="Symbol" w:char="F073"/>
            </w:r>
            <w:r w:rsidRPr="007311F8">
              <w:rPr>
                <w:rStyle w:val="ListoffiguresChar"/>
                <w:vertAlign w:val="superscript"/>
              </w:rPr>
              <w:t>J</w:t>
            </w:r>
            <w:r w:rsidRPr="004A06DE">
              <w:rPr>
                <w:rStyle w:val="ListoffiguresChar"/>
              </w:rPr>
              <w:t xml:space="preserve"> against WhiA of </w:t>
            </w:r>
            <w:r w:rsidRPr="007311F8">
              <w:rPr>
                <w:rStyle w:val="ListoffiguresChar"/>
                <w:i/>
                <w:iCs/>
              </w:rPr>
              <w:t>K. sedentarius</w:t>
            </w:r>
            <w:r w:rsidRPr="004A06DE">
              <w:rPr>
                <w:rStyle w:val="ListoffiguresChar"/>
              </w:rPr>
              <w:t xml:space="preserve"> MBB13 using BACTH system.</w:t>
            </w:r>
            <w:bookmarkEnd w:id="144"/>
            <w:r w:rsidRPr="00EE3DF2">
              <w:rPr>
                <w:rFonts w:asciiTheme="minorBidi" w:hAnsiTheme="minorBidi"/>
                <w:sz w:val="20"/>
                <w:szCs w:val="20"/>
              </w:rPr>
              <w:t xml:space="preserve">  WhiA was fused in frame into both pUT18 and pKT25 in order to interact with WhiB-pKT25 and </w:t>
            </w:r>
            <w:r w:rsidRPr="00EE3DF2">
              <w:rPr>
                <w:rFonts w:asciiTheme="minorBidi" w:hAnsiTheme="minorBidi"/>
                <w:sz w:val="20"/>
                <w:szCs w:val="20"/>
              </w:rPr>
              <w:sym w:font="Symbol" w:char="F073"/>
            </w:r>
            <w:r w:rsidRPr="00EE3DF2">
              <w:rPr>
                <w:rFonts w:asciiTheme="minorBidi" w:hAnsiTheme="minorBidi"/>
                <w:sz w:val="20"/>
                <w:szCs w:val="20"/>
              </w:rPr>
              <w:t>-pUT18 respectively. Detection of interaction was by (</w:t>
            </w:r>
            <w:r w:rsidRPr="00EE3DF2">
              <w:rPr>
                <w:rFonts w:asciiTheme="minorBidi" w:hAnsiTheme="minorBidi"/>
                <w:i/>
                <w:iCs/>
                <w:sz w:val="20"/>
                <w:szCs w:val="20"/>
              </w:rPr>
              <w:t>a</w:t>
            </w:r>
            <w:r w:rsidRPr="00EE3DF2">
              <w:rPr>
                <w:rFonts w:asciiTheme="minorBidi" w:hAnsiTheme="minorBidi"/>
                <w:sz w:val="20"/>
                <w:szCs w:val="20"/>
              </w:rPr>
              <w:t>) Luria-Bertani broth medium plate in the presence of X-gal and IPTG as an inducer grown at 30°C for 40 h.  (</w:t>
            </w:r>
            <w:r w:rsidRPr="00EE3DF2">
              <w:rPr>
                <w:rFonts w:asciiTheme="minorBidi" w:hAnsiTheme="minorBidi"/>
                <w:i/>
                <w:iCs/>
                <w:sz w:val="20"/>
                <w:szCs w:val="20"/>
              </w:rPr>
              <w:t>b</w:t>
            </w:r>
            <w:r w:rsidRPr="00EE3DF2">
              <w:rPr>
                <w:rFonts w:asciiTheme="minorBidi" w:hAnsiTheme="minorBidi"/>
                <w:sz w:val="20"/>
                <w:szCs w:val="20"/>
              </w:rPr>
              <w:t>)  β-Galactosidase activities between the fused partners, cultures were grown at 37°C for 18 h.  Negative control was the empty vector, and the GCN4 leucine zipper (Zip-Zip) was the positive control.  Both plates and liquid cultures were supplemented with ampicillin, kanamycin and streptomycin.  The chart shows the mean and standard deviation for four independent cultures; significance (t-test) are indicated.</w:t>
            </w:r>
          </w:p>
        </w:tc>
      </w:tr>
    </w:tbl>
    <w:p w:rsidR="0094186E" w:rsidRPr="005A139C" w:rsidRDefault="0094186E" w:rsidP="0094186E">
      <w:pPr>
        <w:spacing w:after="0" w:line="360" w:lineRule="auto"/>
        <w:jc w:val="both"/>
        <w:rPr>
          <w:rFonts w:ascii="Calibri Light" w:hAnsi="Calibri Light" w:cstheme="minorHAnsi"/>
          <w:bCs/>
          <w:sz w:val="26"/>
          <w:szCs w:val="26"/>
        </w:rPr>
      </w:pPr>
    </w:p>
    <w:p w:rsidR="0094186E" w:rsidRPr="005A139C" w:rsidRDefault="0094186E" w:rsidP="0094186E">
      <w:pPr>
        <w:spacing w:after="0" w:line="360" w:lineRule="auto"/>
        <w:jc w:val="both"/>
        <w:rPr>
          <w:rFonts w:ascii="Calibri Light" w:hAnsi="Calibri Light"/>
        </w:rPr>
      </w:pPr>
    </w:p>
    <w:p w:rsidR="0094186E" w:rsidRPr="005A139C" w:rsidRDefault="0094186E" w:rsidP="0094186E">
      <w:pPr>
        <w:spacing w:after="0" w:line="360" w:lineRule="auto"/>
        <w:jc w:val="both"/>
        <w:rPr>
          <w:rFonts w:ascii="Calibri Light" w:hAnsi="Calibri Light"/>
        </w:rPr>
      </w:pPr>
    </w:p>
    <w:p w:rsidR="0094186E" w:rsidRPr="005A139C" w:rsidRDefault="0094186E" w:rsidP="0094186E">
      <w:pPr>
        <w:spacing w:after="0" w:line="360" w:lineRule="auto"/>
        <w:jc w:val="both"/>
        <w:rPr>
          <w:rFonts w:ascii="Calibri Light" w:hAnsi="Calibri Light"/>
        </w:rPr>
      </w:pPr>
    </w:p>
    <w:p w:rsidR="0094186E" w:rsidRPr="005A139C"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94186E" w:rsidRDefault="0094186E" w:rsidP="0094186E">
      <w:pPr>
        <w:spacing w:after="0" w:line="360" w:lineRule="auto"/>
        <w:jc w:val="both"/>
        <w:rPr>
          <w:rFonts w:ascii="Calibri Light" w:hAnsi="Calibri Light"/>
        </w:rPr>
      </w:pPr>
    </w:p>
    <w:p w:rsidR="00BA1433" w:rsidRDefault="00BA1433" w:rsidP="0094186E">
      <w:pPr>
        <w:spacing w:line="360" w:lineRule="auto"/>
        <w:rPr>
          <w:rFonts w:asciiTheme="majorHAnsi" w:hAnsiTheme="majorHAnsi"/>
          <w:b/>
          <w:bCs/>
          <w:color w:val="000000" w:themeColor="text1"/>
          <w:sz w:val="26"/>
          <w:szCs w:val="26"/>
        </w:rPr>
      </w:pPr>
    </w:p>
    <w:p w:rsidR="0094186E" w:rsidRPr="00EE3DF2" w:rsidRDefault="0094186E" w:rsidP="00EE3DF2">
      <w:pPr>
        <w:pStyle w:val="Heading3"/>
        <w:spacing w:line="360" w:lineRule="auto"/>
        <w:rPr>
          <w:rFonts w:asciiTheme="minorBidi" w:hAnsiTheme="minorBidi" w:cstheme="minorBidi"/>
          <w:b/>
          <w:bCs/>
          <w:color w:val="auto"/>
        </w:rPr>
      </w:pPr>
      <w:bookmarkStart w:id="145" w:name="_Toc22242950"/>
      <w:r w:rsidRPr="00EE3DF2">
        <w:rPr>
          <w:rFonts w:asciiTheme="minorBidi" w:hAnsiTheme="minorBidi" w:cstheme="minorBidi"/>
          <w:b/>
          <w:bCs/>
          <w:color w:val="auto"/>
        </w:rPr>
        <w:t>6.3 Discussion</w:t>
      </w:r>
      <w:bookmarkEnd w:id="145"/>
    </w:p>
    <w:p w:rsidR="0094186E" w:rsidRPr="00EE3DF2" w:rsidRDefault="0094186E" w:rsidP="0094186E">
      <w:pPr>
        <w:spacing w:line="360" w:lineRule="auto"/>
        <w:jc w:val="both"/>
        <w:rPr>
          <w:rFonts w:asciiTheme="minorBidi" w:hAnsiTheme="minorBidi"/>
          <w:sz w:val="24"/>
          <w:szCs w:val="24"/>
        </w:rPr>
      </w:pPr>
      <w:r w:rsidRPr="00EE3DF2">
        <w:rPr>
          <w:rFonts w:asciiTheme="minorBidi" w:hAnsiTheme="minorBidi"/>
          <w:sz w:val="24"/>
          <w:szCs w:val="24"/>
        </w:rPr>
        <w:tab/>
      </w:r>
      <w:r w:rsidRPr="00EE3DF2">
        <w:rPr>
          <w:rFonts w:asciiTheme="minorBidi" w:hAnsiTheme="minorBidi"/>
          <w:i/>
          <w:iCs/>
          <w:sz w:val="24"/>
          <w:szCs w:val="24"/>
        </w:rPr>
        <w:t>In vivo</w:t>
      </w:r>
      <w:r w:rsidRPr="00EE3DF2">
        <w:rPr>
          <w:rFonts w:asciiTheme="minorBidi" w:hAnsiTheme="minorBidi"/>
          <w:sz w:val="24"/>
          <w:szCs w:val="24"/>
        </w:rPr>
        <w:t xml:space="preserve"> protein-protein interaction of </w:t>
      </w:r>
      <w:r w:rsidRPr="00EE3DF2">
        <w:rPr>
          <w:rFonts w:asciiTheme="minorBidi" w:hAnsiTheme="minorBidi"/>
          <w:i/>
          <w:iCs/>
          <w:sz w:val="24"/>
          <w:szCs w:val="24"/>
        </w:rPr>
        <w:t>K. sedentarius</w:t>
      </w:r>
      <w:r w:rsidRPr="00EE3DF2">
        <w:rPr>
          <w:rFonts w:asciiTheme="minorBidi" w:hAnsiTheme="minorBidi"/>
          <w:sz w:val="24"/>
          <w:szCs w:val="24"/>
        </w:rPr>
        <w:t xml:space="preserve"> MBB13 Wbl:σ were studied.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-CTD interacts with all WhiB proteins of </w:t>
      </w:r>
      <w:r w:rsidRPr="00EE3DF2">
        <w:rPr>
          <w:rFonts w:asciiTheme="minorBidi" w:hAnsiTheme="minorBidi"/>
          <w:i/>
          <w:iCs/>
          <w:sz w:val="24"/>
          <w:szCs w:val="24"/>
        </w:rPr>
        <w:t>K. sedentarius</w:t>
      </w:r>
      <w:r w:rsidRPr="00EE3DF2">
        <w:rPr>
          <w:rFonts w:asciiTheme="minorBidi" w:hAnsiTheme="minorBidi"/>
          <w:sz w:val="24"/>
          <w:szCs w:val="24"/>
        </w:rPr>
        <w:t xml:space="preserve"> MBB13.  The interaction between Wbl proteins and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-CTD could reprogram transcription through altering binding at promoter DNA and/or the function of the sigma factor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&lt;EndNote&gt;&lt;Cite&gt;&lt;Author&gt;Dove&lt;/Author&gt;&lt;Year&gt;2003&lt;/Year&gt;&lt;IDText&gt;Region 4 of σ as a target for transcription regulation&lt;/IDText&gt;&lt;DisplayText&gt;(Dove&lt;style face="italic"&gt; et al.&lt;/style&gt;, 2003)&lt;/DisplayText&gt;&lt;record&gt;&lt;isbn&gt;0950-382X&lt;/isbn&gt;&lt;titles&gt;&lt;title&gt;Region 4 of σ as a target for transcription regulation&lt;/title&gt;&lt;secondary-title&gt;Molecular microbiology&lt;/secondary-title&gt;&lt;/titles&gt;&lt;pages&gt;863-874&lt;/pages&gt;&lt;number&gt;4&lt;/number&gt;&lt;contributors&gt;&lt;authors&gt;&lt;author&gt;Dove, Simon L&lt;/author&gt;&lt;author&gt;Darst, Seth A&lt;/author&gt;&lt;author&gt;Hochschild, Ann&lt;/author&gt;&lt;/authors&gt;&lt;/contributors&gt;&lt;added-date format="utc"&gt;1556712194&lt;/added-date&gt;&lt;ref-type name="Journal Article"&gt;17&lt;/ref-type&gt;&lt;dates&gt;&lt;year&gt;2003&lt;/year&gt;&lt;/dates&gt;&lt;rec-number&gt;587&lt;/rec-number&gt;&lt;last-updated-date format="utc"&gt;1556712194&lt;/last-updated-date&gt;&lt;volume&gt;48&lt;/volume&gt;&lt;/record&gt;&lt;/Cite&gt;&lt;/EndNote&gt;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(Dove</w:t>
      </w:r>
      <w:r w:rsidRPr="00EE3DF2">
        <w:rPr>
          <w:rFonts w:asciiTheme="minorBidi" w:hAnsiTheme="minorBidi"/>
          <w:i/>
          <w:noProof/>
          <w:sz w:val="24"/>
          <w:szCs w:val="24"/>
        </w:rPr>
        <w:t xml:space="preserve"> et al.</w:t>
      </w:r>
      <w:r w:rsidRPr="00EE3DF2">
        <w:rPr>
          <w:rFonts w:asciiTheme="minorBidi" w:hAnsiTheme="minorBidi"/>
          <w:noProof/>
          <w:sz w:val="24"/>
          <w:szCs w:val="24"/>
        </w:rPr>
        <w:t>, 2003)</w:t>
      </w:r>
      <w:r w:rsidRPr="00EE3DF2">
        <w:rPr>
          <w:rFonts w:asciiTheme="minorBidi" w:hAnsiTheme="minorBidi"/>
          <w:sz w:val="24"/>
          <w:szCs w:val="24"/>
        </w:rPr>
        <w:fldChar w:fldCharType="end"/>
      </w:r>
      <w:r w:rsidRPr="00EE3DF2">
        <w:rPr>
          <w:rFonts w:asciiTheme="minorBidi" w:hAnsiTheme="minorBidi"/>
          <w:sz w:val="24"/>
          <w:szCs w:val="24"/>
        </w:rPr>
        <w:t xml:space="preserve">;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&lt;EndNote&gt;&lt;Cite&gt;&lt;Author&gt;Paget&lt;/Author&gt;&lt;Year&gt;2015&lt;/Year&gt;&lt;IDText&gt;Bacterial sigma factors and anti-sigma factors: structure, function and distribution&lt;/IDText&gt;&lt;DisplayText&gt;(Paget, 2015)&lt;/DisplayText&gt;&lt;record&gt;&lt;titles&gt;&lt;title&gt;Bacterial sigma factors and anti-sigma factors: structure, function and distribution&lt;/title&gt;&lt;secondary-title&gt;Biomolecules&lt;/secondary-title&gt;&lt;/titles&gt;&lt;pages&gt;1245-1265&lt;/pages&gt;&lt;number&gt;3&lt;/number&gt;&lt;contributors&gt;&lt;authors&gt;&lt;author&gt;Paget, Mark&lt;/author&gt;&lt;/authors&gt;&lt;/contributors&gt;&lt;added-date format="utc"&gt;1559923921&lt;/added-date&gt;&lt;ref-type name="Journal Article"&gt;17&lt;/ref-type&gt;&lt;dates&gt;&lt;year&gt;2015&lt;/year&gt;&lt;/dates&gt;&lt;rec-number&gt;653&lt;/rec-number&gt;&lt;last-updated-date format="utc"&gt;1559923921&lt;/last-updated-date&gt;&lt;volume&gt;5&lt;/volume&gt;&lt;/record&gt;&lt;/Cite&gt;&lt;/EndNote&gt;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(Paget, 2015)</w:t>
      </w:r>
      <w:r w:rsidRPr="00EE3DF2">
        <w:rPr>
          <w:rFonts w:asciiTheme="minorBidi" w:hAnsiTheme="minorBidi"/>
          <w:sz w:val="24"/>
          <w:szCs w:val="24"/>
        </w:rPr>
        <w:fldChar w:fldCharType="end"/>
      </w:r>
      <w:r w:rsidRPr="00EE3DF2">
        <w:rPr>
          <w:rFonts w:asciiTheme="minorBidi" w:hAnsiTheme="minorBidi"/>
          <w:sz w:val="24"/>
          <w:szCs w:val="24"/>
        </w:rPr>
        <w:t xml:space="preserve">.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 share four main domains (Fig 4.12.</w:t>
      </w:r>
      <w:r w:rsidRPr="00EE3DF2">
        <w:rPr>
          <w:rFonts w:asciiTheme="minorBidi" w:hAnsiTheme="minorBidi"/>
          <w:i/>
          <w:iCs/>
          <w:sz w:val="24"/>
          <w:szCs w:val="24"/>
        </w:rPr>
        <w:t>b</w:t>
      </w:r>
      <w:r w:rsidRPr="00EE3DF2">
        <w:rPr>
          <w:rFonts w:asciiTheme="minorBidi" w:hAnsiTheme="minorBidi"/>
          <w:sz w:val="24"/>
          <w:szCs w:val="24"/>
        </w:rPr>
        <w:t xml:space="preserve"> and 6.12) and in </w:t>
      </w:r>
      <w:r w:rsidRPr="00EE3DF2">
        <w:rPr>
          <w:rFonts w:asciiTheme="minorBidi" w:hAnsiTheme="minorBidi"/>
          <w:i/>
          <w:iCs/>
          <w:sz w:val="24"/>
          <w:szCs w:val="24"/>
        </w:rPr>
        <w:t>M. tuberculosis</w:t>
      </w:r>
      <w:r w:rsidRPr="00EE3DF2">
        <w:rPr>
          <w:rFonts w:asciiTheme="minorBidi" w:hAnsiTheme="minorBidi"/>
          <w:sz w:val="24"/>
          <w:szCs w:val="24"/>
        </w:rPr>
        <w:t xml:space="preserve">, the </w:t>
      </w:r>
      <w:r w:rsidRPr="00EE3DF2">
        <w:rPr>
          <w:rFonts w:asciiTheme="minorBidi" w:hAnsiTheme="minorBidi"/>
          <w:i/>
          <w:iCs/>
          <w:sz w:val="24"/>
          <w:szCs w:val="24"/>
        </w:rPr>
        <w:t>C</w:t>
      </w:r>
      <w:r w:rsidRPr="00EE3DF2">
        <w:rPr>
          <w:rFonts w:asciiTheme="minorBidi" w:hAnsiTheme="minorBidi"/>
          <w:sz w:val="24"/>
          <w:szCs w:val="24"/>
        </w:rPr>
        <w:t xml:space="preserve">-terminal domain is proposed to interact with WhiB proteins through binding the -35 elements of their promoters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&lt;EndNote&gt;&lt;Cite&gt;&lt;Author&gt;Feng&lt;/Author&gt;&lt;Year&gt;2016&lt;/Year&gt;&lt;IDText&gt;Genome-wide characterization of monomeric transcriptional regulators in Mycobacterium tuberculosis&lt;/IDText&gt;&lt;DisplayText&gt;(Feng&lt;style face="italic"&gt; et al.&lt;/style&gt;, 2016)&lt;/DisplayText&gt;&lt;record&gt;&lt;isbn&gt;1465-2080&lt;/isbn&gt;&lt;titles&gt;&lt;title&gt;Genome-wide characterization of monomeric transcriptional regulators in Mycobacterium tuberculosis&lt;/title&gt;&lt;secondary-title&gt;Microbiology&lt;/secondary-title&gt;&lt;/titles&gt;&lt;pages&gt;889-897&lt;/pages&gt;&lt;number&gt;5&lt;/number&gt;&lt;contributors&gt;&lt;authors&gt;&lt;author&gt;Feng, Lipeng&lt;/author&gt;&lt;author&gt;Chen, Zhenkang&lt;/author&gt;&lt;author&gt;Wang, Zhongwei&lt;/author&gt;&lt;author&gt;Hu, Yangbo&lt;/author&gt;&lt;author&gt;Chen, Shiyun&lt;/author&gt;&lt;/authors&gt;&lt;/contributors&gt;&lt;added-date format="utc"&gt;1523052435&lt;/added-date&gt;&lt;ref-type name="Journal Article"&gt;17&lt;/ref-type&gt;&lt;dates&gt;&lt;year&gt;2016&lt;/year&gt;&lt;/dates&gt;&lt;rec-number&gt;479&lt;/rec-number&gt;&lt;last-updated-date format="utc"&gt;1523052435&lt;/last-updated-date&gt;&lt;volume&gt;162&lt;/volume&gt;&lt;/record&gt;&lt;/Cite&gt;&lt;/EndNote&gt;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(Feng</w:t>
      </w:r>
      <w:r w:rsidRPr="00EE3DF2">
        <w:rPr>
          <w:rFonts w:asciiTheme="minorBidi" w:hAnsiTheme="minorBidi"/>
          <w:i/>
          <w:noProof/>
          <w:sz w:val="24"/>
          <w:szCs w:val="24"/>
        </w:rPr>
        <w:t xml:space="preserve"> et al.</w:t>
      </w:r>
      <w:r w:rsidRPr="00EE3DF2">
        <w:rPr>
          <w:rFonts w:asciiTheme="minorBidi" w:hAnsiTheme="minorBidi"/>
          <w:noProof/>
          <w:sz w:val="24"/>
          <w:szCs w:val="24"/>
        </w:rPr>
        <w:t>, 2016)</w:t>
      </w:r>
      <w:r w:rsidRPr="00EE3DF2">
        <w:rPr>
          <w:rFonts w:asciiTheme="minorBidi" w:hAnsiTheme="minorBidi"/>
          <w:sz w:val="24"/>
          <w:szCs w:val="24"/>
        </w:rPr>
        <w:fldChar w:fldCharType="end"/>
      </w:r>
      <w:r w:rsidRPr="00EE3DF2">
        <w:rPr>
          <w:rFonts w:asciiTheme="minorBidi" w:hAnsiTheme="minorBidi"/>
          <w:sz w:val="24"/>
          <w:szCs w:val="24"/>
        </w:rPr>
        <w:t xml:space="preserve">.  </w:t>
      </w:r>
    </w:p>
    <w:p w:rsidR="0094186E" w:rsidRPr="00EE3DF2" w:rsidRDefault="0094186E" w:rsidP="00380540">
      <w:pPr>
        <w:spacing w:line="360" w:lineRule="auto"/>
        <w:ind w:firstLine="720"/>
        <w:jc w:val="both"/>
        <w:rPr>
          <w:rFonts w:asciiTheme="minorBidi" w:hAnsiTheme="minorBidi"/>
          <w:sz w:val="24"/>
          <w:szCs w:val="24"/>
        </w:rPr>
      </w:pPr>
      <w:r w:rsidRPr="00EE3DF2">
        <w:rPr>
          <w:rFonts w:asciiTheme="minorBidi" w:hAnsiTheme="minorBidi"/>
          <w:sz w:val="24"/>
          <w:szCs w:val="24"/>
        </w:rPr>
        <w:t xml:space="preserve">The importance of Wbl:σ interactions is illustrated by the attenuation of </w:t>
      </w:r>
      <w:r w:rsidRPr="00EE3DF2">
        <w:rPr>
          <w:rFonts w:asciiTheme="minorBidi" w:hAnsiTheme="minorBidi"/>
          <w:i/>
          <w:iCs/>
          <w:sz w:val="24"/>
          <w:szCs w:val="24"/>
        </w:rPr>
        <w:t>M. bovis</w:t>
      </w:r>
      <w:r w:rsidRPr="00EE3DF2">
        <w:rPr>
          <w:rFonts w:asciiTheme="minorBidi" w:hAnsiTheme="minorBidi"/>
          <w:sz w:val="24"/>
          <w:szCs w:val="24"/>
        </w:rPr>
        <w:t xml:space="preserve"> by the R515H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-CTD mutation or deletion of </w:t>
      </w:r>
      <w:r w:rsidRPr="00EE3DF2">
        <w:rPr>
          <w:rFonts w:asciiTheme="minorBidi" w:hAnsiTheme="minorBidi"/>
          <w:i/>
          <w:sz w:val="24"/>
          <w:szCs w:val="24"/>
        </w:rPr>
        <w:t>whiB3</w:t>
      </w:r>
      <w:r w:rsidRPr="00EE3DF2">
        <w:rPr>
          <w:rFonts w:asciiTheme="minorBidi" w:hAnsiTheme="minorBidi"/>
          <w:sz w:val="24"/>
          <w:szCs w:val="24"/>
        </w:rPr>
        <w:t>, which suggests stimulation of unknown virulence genes require the WhiB3:</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-CTD interaction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&lt;EndNote&gt;&lt;Cite&gt;&lt;Author&gt;Steyn&lt;/Author&gt;&lt;Year&gt;2002&lt;/Year&gt;&lt;IDText&gt;Mycobacterium tuberculosis WhiB3 interacts with RpoV to affect host survival but is dispensable for in vivo growth&lt;/IDText&gt;&lt;DisplayText&gt;(Steyn&lt;style face="italic"&gt; et al.&lt;/style&gt;, 2002)&lt;/DisplayText&gt;&lt;record&gt;&lt;isbn&gt;0027-8424&lt;/isbn&gt;&lt;titles&gt;&lt;title&gt;Mycobacterium tuberculosis WhiB3 interacts with RpoV to affect host survival but is dispensable for in vivo growth&lt;/title&gt;&lt;secondary-title&gt;Proceedings of the National Academy of Sciences&lt;/secondary-title&gt;&lt;/titles&gt;&lt;pages&gt;3147-3152&lt;/pages&gt;&lt;number&gt;5&lt;/number&gt;&lt;contributors&gt;&lt;authors&gt;&lt;author&gt;Steyn, Adrie JC&lt;/author&gt;&lt;author&gt;Collins, Desmond M&lt;/author&gt;&lt;author&gt;Hondalus, Mary K&lt;/author&gt;&lt;author&gt;Jacobs, William R&lt;/author&gt;&lt;author&gt;Kawakami, R Pamela&lt;/author&gt;&lt;author&gt;Bloom, Barry R&lt;/author&gt;&lt;/authors&gt;&lt;/contributors&gt;&lt;added-date format="utc"&gt;1560037788&lt;/added-date&gt;&lt;ref-type name="Journal Article"&gt;17&lt;/ref-type&gt;&lt;dates&gt;&lt;year&gt;2002&lt;/year&gt;&lt;/dates&gt;&lt;rec-number&gt;654&lt;/rec-number&gt;&lt;last-updated-date format="utc"&gt;1560037788&lt;/last-updated-date&gt;&lt;volume&gt;99&lt;/volume&gt;&lt;/record&gt;&lt;/Cite&gt;&lt;/EndNote&gt;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(Steyn</w:t>
      </w:r>
      <w:r w:rsidRPr="00EE3DF2">
        <w:rPr>
          <w:rFonts w:asciiTheme="minorBidi" w:hAnsiTheme="minorBidi"/>
          <w:i/>
          <w:noProof/>
          <w:sz w:val="24"/>
          <w:szCs w:val="24"/>
        </w:rPr>
        <w:t xml:space="preserve"> et al.</w:t>
      </w:r>
      <w:r w:rsidRPr="00EE3DF2">
        <w:rPr>
          <w:rFonts w:asciiTheme="minorBidi" w:hAnsiTheme="minorBidi"/>
          <w:noProof/>
          <w:sz w:val="24"/>
          <w:szCs w:val="24"/>
        </w:rPr>
        <w:t>, 2002)</w:t>
      </w:r>
      <w:r w:rsidRPr="00EE3DF2">
        <w:rPr>
          <w:rFonts w:asciiTheme="minorBidi" w:hAnsiTheme="minorBidi"/>
          <w:sz w:val="24"/>
          <w:szCs w:val="24"/>
        </w:rPr>
        <w:fldChar w:fldCharType="end"/>
      </w:r>
      <w:r w:rsidRPr="00EE3DF2">
        <w:rPr>
          <w:rFonts w:asciiTheme="minorBidi" w:hAnsiTheme="minorBidi"/>
          <w:sz w:val="24"/>
          <w:szCs w:val="24"/>
        </w:rPr>
        <w:t xml:space="preserve">. In </w:t>
      </w:r>
      <w:r w:rsidRPr="00EE3DF2">
        <w:rPr>
          <w:rFonts w:asciiTheme="minorBidi" w:hAnsiTheme="minorBidi"/>
          <w:i/>
          <w:iCs/>
          <w:sz w:val="24"/>
          <w:szCs w:val="24"/>
        </w:rPr>
        <w:t>M. tuberculosis</w:t>
      </w:r>
      <w:r w:rsidRPr="00EE3DF2">
        <w:rPr>
          <w:rFonts w:asciiTheme="minorBidi" w:hAnsiTheme="minorBidi"/>
          <w:sz w:val="24"/>
          <w:szCs w:val="24"/>
        </w:rPr>
        <w:t xml:space="preserve"> WhiB7, AT-hook domain binds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-CTD and abolishes WhiB7:</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-CTD interaction when R515H mutation occurs in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-CTD and WhiB7 multi-drug sensitivity effect due to R515H mutation, that is similar to the AT-hook deletion effect.  Those findings indicate that WhiB7 acts to stabilise the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-DNA binding and provides an addition selectivity for specific promoters in specific conditions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&lt;EndNote&gt;&lt;Cite&gt;&lt;Author&gt;Burian&lt;/Author&gt;&lt;Year&gt;2013&lt;/Year&gt;&lt;IDText&gt;The mycobacterial antibiotic resistance determinant WhiB7 acts as a transcriptional activator by binding the primary sigma factor SigA (RpoV)&lt;/IDText&gt;&lt;DisplayText&gt;(Burian&lt;style face="italic"&gt; et al.&lt;/style&gt;, 2013)&lt;/DisplayText&gt;&lt;record&gt;&lt;isbn&gt;1362-4962&lt;/isbn&gt;&lt;titles&gt;&lt;title&gt;The mycobacterial antibiotic resistance determinant WhiB7 acts as a transcriptional activator by binding the primary sigma factor SigA (RpoV)&lt;/title&gt;&lt;secondary-title&gt;Nucleic acids research&lt;/secondary-title&gt;&lt;/titles&gt;&lt;pages&gt;10062-10076&lt;/pages&gt;&lt;number&gt;22&lt;/number&gt;&lt;contributors&gt;&lt;authors&gt;&lt;author&gt;Burian, Ján&lt;/author&gt;&lt;author&gt;Yim, Grace&lt;/author&gt;&lt;author&gt;Hsing, Michael&lt;/author&gt;&lt;author&gt;Axerio-Cilies, Peter&lt;/author&gt;&lt;author&gt;Cherkasov, Artem&lt;/author&gt;&lt;author&gt;Spiegelman, George B&lt;/author&gt;&lt;author&gt;Thompson, Charles J&lt;/author&gt;&lt;/authors&gt;&lt;/contributors&gt;&lt;added-date format="utc"&gt;1498983081&lt;/added-date&gt;&lt;ref-type name="Journal Article"&gt;17&lt;/ref-type&gt;&lt;dates&gt;&lt;year&gt;2013&lt;/year&gt;&lt;/dates&gt;&lt;rec-number&gt;473&lt;/rec-number&gt;&lt;last-updated-date format="utc"&gt;1498983081&lt;/last-updated-date&gt;&lt;volume&gt;41&lt;/volume&gt;&lt;/record&gt;&lt;/Cite&gt;&lt;/EndNote&gt;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(Burian</w:t>
      </w:r>
      <w:r w:rsidRPr="00EE3DF2">
        <w:rPr>
          <w:rFonts w:asciiTheme="minorBidi" w:hAnsiTheme="minorBidi"/>
          <w:i/>
          <w:noProof/>
          <w:sz w:val="24"/>
          <w:szCs w:val="24"/>
        </w:rPr>
        <w:t xml:space="preserve"> et al.</w:t>
      </w:r>
      <w:r w:rsidRPr="00EE3DF2">
        <w:rPr>
          <w:rFonts w:asciiTheme="minorBidi" w:hAnsiTheme="minorBidi"/>
          <w:noProof/>
          <w:sz w:val="24"/>
          <w:szCs w:val="24"/>
        </w:rPr>
        <w:t>, 2013)</w:t>
      </w:r>
      <w:r w:rsidRPr="00EE3DF2">
        <w:rPr>
          <w:rFonts w:asciiTheme="minorBidi" w:hAnsiTheme="minorBidi"/>
          <w:sz w:val="24"/>
          <w:szCs w:val="24"/>
        </w:rPr>
        <w:fldChar w:fldCharType="end"/>
      </w:r>
      <w:r w:rsidRPr="00EE3DF2">
        <w:rPr>
          <w:rFonts w:asciiTheme="minorBidi" w:hAnsiTheme="minorBidi"/>
          <w:sz w:val="24"/>
          <w:szCs w:val="24"/>
        </w:rPr>
        <w:t xml:space="preserve">.  Therefore, it is likely that </w:t>
      </w:r>
      <w:r w:rsidRPr="00EE3DF2">
        <w:rPr>
          <w:rFonts w:asciiTheme="minorBidi" w:hAnsiTheme="minorBidi"/>
          <w:i/>
          <w:iCs/>
          <w:sz w:val="24"/>
          <w:szCs w:val="24"/>
        </w:rPr>
        <w:t>K. sedentarius</w:t>
      </w:r>
      <w:r w:rsidRPr="00EE3DF2">
        <w:rPr>
          <w:rFonts w:asciiTheme="minorBidi" w:hAnsiTheme="minorBidi"/>
          <w:sz w:val="24"/>
          <w:szCs w:val="24"/>
        </w:rPr>
        <w:t xml:space="preserve"> MBB13 WhiB1, WhiB2, WhiB3 and WhiB7 act similarly to </w:t>
      </w:r>
      <w:r w:rsidRPr="00EE3DF2">
        <w:rPr>
          <w:rFonts w:asciiTheme="minorBidi" w:hAnsiTheme="minorBidi"/>
          <w:i/>
          <w:iCs/>
          <w:sz w:val="24"/>
          <w:szCs w:val="24"/>
        </w:rPr>
        <w:t>M. tuberculosis</w:t>
      </w:r>
      <w:r w:rsidRPr="00EE3DF2">
        <w:rPr>
          <w:rFonts w:asciiTheme="minorBidi" w:hAnsiTheme="minorBidi"/>
          <w:sz w:val="24"/>
          <w:szCs w:val="24"/>
        </w:rPr>
        <w:t xml:space="preserve"> WhiB7 via its binding with </w:t>
      </w:r>
      <w:r w:rsidRPr="00EE3DF2">
        <w:rPr>
          <w:rFonts w:asciiTheme="minorBidi" w:hAnsiTheme="minorBidi"/>
          <w:sz w:val="24"/>
          <w:szCs w:val="24"/>
        </w:rPr>
        <w:sym w:font="Symbol" w:char="F073"/>
      </w:r>
      <w:r w:rsidRPr="00EE3DF2">
        <w:rPr>
          <w:rFonts w:asciiTheme="minorBidi" w:hAnsiTheme="minorBidi"/>
          <w:sz w:val="24"/>
          <w:szCs w:val="24"/>
          <w:vertAlign w:val="superscript"/>
        </w:rPr>
        <w:t xml:space="preserve">A </w:t>
      </w:r>
      <w:r w:rsidRPr="00EE3DF2">
        <w:rPr>
          <w:rFonts w:asciiTheme="minorBidi" w:hAnsiTheme="minorBidi"/>
          <w:sz w:val="24"/>
          <w:szCs w:val="24"/>
        </w:rPr>
        <w:t xml:space="preserve">and DNA interaction.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 of </w:t>
      </w:r>
      <w:r w:rsidRPr="00EE3DF2">
        <w:rPr>
          <w:rFonts w:asciiTheme="minorBidi" w:hAnsiTheme="minorBidi"/>
          <w:i/>
          <w:iCs/>
          <w:sz w:val="24"/>
          <w:szCs w:val="24"/>
        </w:rPr>
        <w:t>M. tuberculosis</w:t>
      </w:r>
      <w:r w:rsidRPr="00EE3DF2">
        <w:rPr>
          <w:rFonts w:asciiTheme="minorBidi" w:hAnsiTheme="minorBidi"/>
          <w:sz w:val="24"/>
          <w:szCs w:val="24"/>
        </w:rPr>
        <w:t xml:space="preserve"> and </w:t>
      </w:r>
      <w:r w:rsidRPr="00EE3DF2">
        <w:rPr>
          <w:rFonts w:asciiTheme="minorBidi" w:hAnsiTheme="minorBidi"/>
          <w:i/>
          <w:iCs/>
          <w:sz w:val="24"/>
          <w:szCs w:val="24"/>
        </w:rPr>
        <w:t>M. smegmatis</w:t>
      </w:r>
      <w:r w:rsidRPr="00EE3DF2">
        <w:rPr>
          <w:rFonts w:asciiTheme="minorBidi" w:hAnsiTheme="minorBidi"/>
          <w:sz w:val="24"/>
          <w:szCs w:val="24"/>
        </w:rPr>
        <w:t xml:space="preserve"> is a major vegetative sigma factor that essential for driving the housekeeping genes expressions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&lt;EndNote&gt;&lt;Cite&gt;&lt;Author&gt;Manganelli&lt;/Author&gt;&lt;Year&gt;2004&lt;/Year&gt;&lt;IDText&gt;σ factors and global gene regulation in Mycobacterium tuberculosis&lt;/IDText&gt;&lt;DisplayText&gt;(Manganelli&lt;style face="italic"&gt; et al.&lt;/style&gt;, 2004)&lt;/DisplayText&gt;&lt;record&gt;&lt;isbn&gt;0021-9193&lt;/isbn&gt;&lt;titles&gt;&lt;title&gt;σ factors and global gene regulation in Mycobacterium tuberculosis&lt;/title&gt;&lt;secondary-title&gt;Journal of bacteriology&lt;/secondary-title&gt;&lt;/titles&gt;&lt;pages&gt;895-902&lt;/pages&gt;&lt;number&gt;4&lt;/number&gt;&lt;contributors&gt;&lt;authors&gt;&lt;author&gt;Manganelli, Riccardo&lt;/author&gt;&lt;author&gt;Proveddi, Roberta&lt;/author&gt;&lt;author&gt;Rodrigue, Sebastien&lt;/author&gt;&lt;author&gt;Beaucher, Jocelyn&lt;/author&gt;&lt;author&gt;Gaudreau, Luc&lt;/author&gt;&lt;author&gt;Smith, Issar&lt;/author&gt;&lt;/authors&gt;&lt;/contributors&gt;&lt;added-date format="utc"&gt;1560157609&lt;/added-date&gt;&lt;ref-type name="Journal Article"&gt;17&lt;/ref-type&gt;&lt;dates&gt;&lt;year&gt;2004&lt;/year&gt;&lt;/dates&gt;&lt;rec-number&gt;655&lt;/rec-number&gt;&lt;last-updated-date format="utc"&gt;1560157609&lt;/last-updated-date&gt;&lt;volume&gt;186&lt;/volume&gt;&lt;/record&gt;&lt;/Cite&gt;&lt;/EndNote&gt;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(Manganelli</w:t>
      </w:r>
      <w:r w:rsidRPr="00EE3DF2">
        <w:rPr>
          <w:rFonts w:asciiTheme="minorBidi" w:hAnsiTheme="minorBidi"/>
          <w:i/>
          <w:noProof/>
          <w:sz w:val="24"/>
          <w:szCs w:val="24"/>
        </w:rPr>
        <w:t xml:space="preserve"> et al.</w:t>
      </w:r>
      <w:r w:rsidRPr="00EE3DF2">
        <w:rPr>
          <w:rFonts w:asciiTheme="minorBidi" w:hAnsiTheme="minorBidi"/>
          <w:noProof/>
          <w:sz w:val="24"/>
          <w:szCs w:val="24"/>
        </w:rPr>
        <w:t>, 2004)</w:t>
      </w:r>
      <w:r w:rsidRPr="00EE3DF2">
        <w:rPr>
          <w:rFonts w:asciiTheme="minorBidi" w:hAnsiTheme="minorBidi"/>
          <w:sz w:val="24"/>
          <w:szCs w:val="24"/>
        </w:rPr>
        <w:fldChar w:fldCharType="end"/>
      </w:r>
      <w:r w:rsidRPr="00EE3DF2">
        <w:rPr>
          <w:rFonts w:asciiTheme="minorBidi" w:hAnsiTheme="minorBidi"/>
          <w:sz w:val="24"/>
          <w:szCs w:val="24"/>
        </w:rPr>
        <w:t xml:space="preserve">.  It is noteworthy that, infection by </w:t>
      </w:r>
      <w:r w:rsidRPr="00EE3DF2">
        <w:rPr>
          <w:rFonts w:asciiTheme="minorBidi" w:hAnsiTheme="minorBidi"/>
          <w:i/>
          <w:sz w:val="24"/>
          <w:szCs w:val="24"/>
        </w:rPr>
        <w:t>M. tuberculosis</w:t>
      </w:r>
      <w:r w:rsidRPr="00EE3DF2">
        <w:rPr>
          <w:rFonts w:asciiTheme="minorBidi" w:hAnsiTheme="minorBidi"/>
          <w:sz w:val="24"/>
          <w:szCs w:val="24"/>
        </w:rPr>
        <w:t xml:space="preserve"> results in overexpression of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 in either human macrophages or mice lungs, and also modulates essential genes for virulence which leads to enhance intracellular growth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&lt;EndNote&gt;&lt;Cite&gt;&lt;Author&gt;Wu&lt;/Author&gt;&lt;Year&gt;2004&lt;/Year&gt;&lt;IDText&gt;The principal sigma factor sigA mediates enhanced growth of Mycobacterium tuberculosis in vivo&lt;/IDText&gt;&lt;DisplayText&gt;(Wu&lt;style face="italic"&gt; et al.&lt;/style&gt;, 2004)&lt;/DisplayText&gt;&lt;record&gt;&lt;isbn&gt;0950-382X&lt;/isbn&gt;&lt;titles&gt;&lt;title&gt;The principal sigma factor sigA mediates enhanced growth of Mycobacterium tuberculosis in vivo&lt;/title&gt;&lt;secondary-title&gt;Molecular microbiology&lt;/secondary-title&gt;&lt;/titles&gt;&lt;pages&gt;1551-1562&lt;/pages&gt;&lt;number&gt;6&lt;/number&gt;&lt;contributors&gt;&lt;authors&gt;&lt;author&gt;Wu, Shiping&lt;/author&gt;&lt;author&gt;Howard, Susan T&lt;/author&gt;&lt;author&gt;Lakey, David L&lt;/author&gt;&lt;author&gt;Kipnis, Andre&lt;/author&gt;&lt;author&gt;Samten, Buka&lt;/author&gt;&lt;author&gt;Safi, Hassan&lt;/author&gt;&lt;author&gt;Gruppo, Veronica&lt;/author&gt;&lt;author&gt;Wizel, Benjamin&lt;/author&gt;&lt;author&gt;Shams, Homayoun&lt;/author&gt;&lt;author&gt;Basaraba, Randall J&lt;/author&gt;&lt;/authors&gt;&lt;/contributors&gt;&lt;added-date format="utc"&gt;1560158052&lt;/added-date&gt;&lt;ref-type name="Journal Article"&gt;17&lt;/ref-type&gt;&lt;dates&gt;&lt;year&gt;2004&lt;/year&gt;&lt;/dates&gt;&lt;rec-number&gt;656&lt;/rec-number&gt;&lt;last-updated-date format="utc"&gt;1560158052&lt;/last-updated-date&gt;&lt;volume&gt;51&lt;/volume&gt;&lt;/record&gt;&lt;/Cite&gt;&lt;/EndNote&gt;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(Wu</w:t>
      </w:r>
      <w:r w:rsidRPr="00EE3DF2">
        <w:rPr>
          <w:rFonts w:asciiTheme="minorBidi" w:hAnsiTheme="minorBidi"/>
          <w:i/>
          <w:noProof/>
          <w:sz w:val="24"/>
          <w:szCs w:val="24"/>
        </w:rPr>
        <w:t xml:space="preserve"> et al.</w:t>
      </w:r>
      <w:r w:rsidRPr="00EE3DF2">
        <w:rPr>
          <w:rFonts w:asciiTheme="minorBidi" w:hAnsiTheme="minorBidi"/>
          <w:noProof/>
          <w:sz w:val="24"/>
          <w:szCs w:val="24"/>
        </w:rPr>
        <w:t>, 2004)</w:t>
      </w:r>
      <w:r w:rsidRPr="00EE3DF2">
        <w:rPr>
          <w:rFonts w:asciiTheme="minorBidi" w:hAnsiTheme="minorBidi"/>
          <w:sz w:val="24"/>
          <w:szCs w:val="24"/>
        </w:rPr>
        <w:fldChar w:fldCharType="end"/>
      </w:r>
      <w:r w:rsidRPr="00EE3DF2">
        <w:rPr>
          <w:rFonts w:asciiTheme="minorBidi" w:hAnsiTheme="minorBidi"/>
          <w:sz w:val="24"/>
          <w:szCs w:val="24"/>
        </w:rPr>
        <w:t>. Therefore it is unlikely that Wbl proteins act as anti-</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 factors to abolish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-RNAP interaction due to essentiality of σ</w:t>
      </w:r>
      <w:r w:rsidRPr="00EE3DF2">
        <w:rPr>
          <w:rFonts w:asciiTheme="minorBidi" w:hAnsiTheme="minorBidi"/>
          <w:sz w:val="24"/>
          <w:szCs w:val="24"/>
          <w:vertAlign w:val="superscript"/>
        </w:rPr>
        <w:t>A</w:t>
      </w:r>
      <w:r w:rsidRPr="00EE3DF2">
        <w:rPr>
          <w:rFonts w:asciiTheme="minorBidi" w:hAnsiTheme="minorBidi"/>
          <w:sz w:val="24"/>
          <w:szCs w:val="24"/>
        </w:rPr>
        <w:t xml:space="preserve">, instead this binding is possibly essential for specific genes regulation by stabilizing interactions of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 with DNA, which provide additional promoter selectivity, especially since </w:t>
      </w:r>
      <w:r w:rsidRPr="00EE3DF2">
        <w:rPr>
          <w:rFonts w:asciiTheme="minorBidi" w:hAnsiTheme="minorBidi"/>
          <w:i/>
          <w:iCs/>
          <w:sz w:val="24"/>
          <w:szCs w:val="24"/>
        </w:rPr>
        <w:t>M. tuberculosis</w:t>
      </w:r>
      <w:r w:rsidRPr="00EE3DF2">
        <w:rPr>
          <w:rFonts w:asciiTheme="minorBidi" w:hAnsiTheme="minorBidi"/>
          <w:sz w:val="24"/>
          <w:szCs w:val="24"/>
        </w:rPr>
        <w:t xml:space="preserve"> WhiB1 C-terminal domain is rich in positive amino acids, which are important for DNA-binding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&lt;EndNote&gt;&lt;Cite&gt;&lt;Author&gt;Smith&lt;/Author&gt;&lt;Year&gt;2012&lt;/Year&gt;&lt;IDText&gt;Structure-function relationships of the Mycobacterium tuberculosis transcription factor WhiB1&lt;/IDText&gt;&lt;DisplayText&gt;(Smith&lt;style face="italic"&gt; et al.&lt;/style&gt;, 2012)&lt;/DisplayText&gt;&lt;record&gt;&lt;isbn&gt;1932-6203&lt;/isbn&gt;&lt;titles&gt;&lt;title&gt;Structure-function relationships of the Mycobacterium tuberculosis transcription factor WhiB1&lt;/title&gt;&lt;secondary-title&gt;PLoS One&lt;/secondary-title&gt;&lt;/titles&gt;&lt;pages&gt;e40407&lt;/pages&gt;&lt;number&gt;7&lt;/number&gt;&lt;contributors&gt;&lt;authors&gt;&lt;author&gt;Smith, Laura J&lt;/author&gt;&lt;author&gt;Stapleton, Melanie R&lt;/author&gt;&lt;author&gt;Buxton, Roger S&lt;/author&gt;&lt;author&gt;Green, Jeffrey&lt;/author&gt;&lt;/authors&gt;&lt;/contributors&gt;&lt;added-date format="utc"&gt;1557850520&lt;/added-date&gt;&lt;ref-type name="Journal Article"&gt;17&lt;/ref-type&gt;&lt;dates&gt;&lt;year&gt;2012&lt;/year&gt;&lt;/dates&gt;&lt;rec-number&gt;599&lt;/rec-number&gt;&lt;last-updated-date format="utc"&gt;1557850520&lt;/last-updated-date&gt;&lt;volume&gt;7&lt;/volume&gt;&lt;/record&gt;&lt;/Cite&gt;&lt;/EndNote&gt;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(Smith</w:t>
      </w:r>
      <w:r w:rsidRPr="00EE3DF2">
        <w:rPr>
          <w:rFonts w:asciiTheme="minorBidi" w:hAnsiTheme="minorBidi"/>
          <w:i/>
          <w:noProof/>
          <w:sz w:val="24"/>
          <w:szCs w:val="24"/>
        </w:rPr>
        <w:t xml:space="preserve"> et al.</w:t>
      </w:r>
      <w:r w:rsidRPr="00EE3DF2">
        <w:rPr>
          <w:rFonts w:asciiTheme="minorBidi" w:hAnsiTheme="minorBidi"/>
          <w:noProof/>
          <w:sz w:val="24"/>
          <w:szCs w:val="24"/>
        </w:rPr>
        <w:t>, 2012)</w:t>
      </w:r>
      <w:r w:rsidRPr="00EE3DF2">
        <w:rPr>
          <w:rFonts w:asciiTheme="minorBidi" w:hAnsiTheme="minorBidi"/>
          <w:sz w:val="24"/>
          <w:szCs w:val="24"/>
        </w:rPr>
        <w:fldChar w:fldCharType="end"/>
      </w:r>
      <w:r w:rsidRPr="00EE3DF2">
        <w:rPr>
          <w:rFonts w:asciiTheme="minorBidi" w:hAnsiTheme="minorBidi"/>
          <w:sz w:val="24"/>
          <w:szCs w:val="24"/>
        </w:rPr>
        <w:t xml:space="preserve">.  During macrophage infection </w:t>
      </w:r>
      <w:r w:rsidRPr="00EE3DF2">
        <w:rPr>
          <w:rFonts w:asciiTheme="minorBidi" w:hAnsiTheme="minorBidi"/>
          <w:sz w:val="24"/>
          <w:szCs w:val="24"/>
        </w:rPr>
        <w:sym w:font="Symbol" w:char="F073"/>
      </w:r>
      <w:r w:rsidR="00380540" w:rsidRPr="00380540">
        <w:rPr>
          <w:rFonts w:asciiTheme="minorBidi" w:hAnsiTheme="minorBidi"/>
          <w:sz w:val="24"/>
          <w:szCs w:val="24"/>
          <w:vertAlign w:val="superscript"/>
        </w:rPr>
        <w:t>A</w:t>
      </w:r>
      <w:r w:rsidRPr="00EE3DF2">
        <w:rPr>
          <w:rFonts w:asciiTheme="minorBidi" w:hAnsiTheme="minorBidi"/>
          <w:sz w:val="24"/>
          <w:szCs w:val="24"/>
          <w:vertAlign w:val="superscript"/>
        </w:rPr>
        <w:t xml:space="preserve"> </w:t>
      </w:r>
      <w:r w:rsidRPr="00EE3DF2">
        <w:rPr>
          <w:rFonts w:asciiTheme="minorBidi" w:hAnsiTheme="minorBidi"/>
          <w:sz w:val="24"/>
          <w:szCs w:val="24"/>
        </w:rPr>
        <w:t xml:space="preserve">is either be upregulated and interact with WhiB1 to induce other sigma factors that involve adaptation or virulence, besides that, some free </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 xml:space="preserve"> at basal level is free for </w:t>
      </w:r>
      <w:r w:rsidRPr="00EE3DF2">
        <w:rPr>
          <w:rFonts w:asciiTheme="minorBidi" w:hAnsiTheme="minorBidi"/>
          <w:sz w:val="24"/>
          <w:szCs w:val="24"/>
        </w:rPr>
        <w:lastRenderedPageBreak/>
        <w:t xml:space="preserve">regulating housekeeping genes. Furthermore, it has been reported that whiB1 is possibly directly controlled by </w:t>
      </w:r>
      <w:r w:rsidRPr="00EE3DF2">
        <w:rPr>
          <w:rFonts w:asciiTheme="minorBidi" w:hAnsiTheme="minorBidi"/>
          <w:sz w:val="24"/>
          <w:szCs w:val="24"/>
        </w:rPr>
        <w:sym w:font="Symbol" w:char="F073"/>
      </w:r>
      <w:r w:rsidRPr="00EE3DF2">
        <w:rPr>
          <w:rFonts w:asciiTheme="minorBidi" w:hAnsiTheme="minorBidi"/>
          <w:sz w:val="24"/>
          <w:szCs w:val="24"/>
          <w:vertAlign w:val="superscript"/>
        </w:rPr>
        <w:t>F</w:t>
      </w:r>
      <w:r w:rsidRPr="00EE3DF2">
        <w:rPr>
          <w:rFonts w:asciiTheme="minorBidi" w:hAnsiTheme="minorBidi"/>
          <w:sz w:val="24"/>
          <w:szCs w:val="24"/>
        </w:rPr>
        <w:t xml:space="preserve"> in </w:t>
      </w:r>
      <w:r w:rsidRPr="00EE3DF2">
        <w:rPr>
          <w:rFonts w:asciiTheme="minorBidi" w:hAnsiTheme="minorBidi"/>
          <w:i/>
          <w:iCs/>
          <w:sz w:val="24"/>
          <w:szCs w:val="24"/>
        </w:rPr>
        <w:t>M. smegmatis</w:t>
      </w:r>
      <w:r w:rsidRPr="00EE3DF2">
        <w:rPr>
          <w:rFonts w:asciiTheme="minorBidi" w:hAnsiTheme="minorBidi"/>
          <w:sz w:val="24"/>
          <w:szCs w:val="24"/>
        </w:rPr>
        <w:t xml:space="preserve">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&lt;EndNote&gt;&lt;Cite&gt;&lt;Author&gt;Hümpel&lt;/Author&gt;&lt;Year&gt;2010&lt;/Year&gt;&lt;IDText&gt;The SigF regulon in Mycobacterium smegmatis reveals roles in adaptation to stationary phase, heat, and oxidative stress&lt;/IDText&gt;&lt;DisplayText&gt;(Hümpel&lt;style face="italic"&gt; et al.&lt;/style&gt;, 2010)&lt;/DisplayText&gt;&lt;record&gt;&lt;isbn&gt;0021-9193&lt;/isbn&gt;&lt;titles&gt;&lt;title&gt;The SigF regulon in Mycobacterium smegmatis reveals roles in adaptation to stationary phase, heat, and oxidative stress&lt;/title&gt;&lt;secondary-title&gt;Journal of bacteriology&lt;/secondary-title&gt;&lt;/titles&gt;&lt;pages&gt;2491-2502&lt;/pages&gt;&lt;number&gt;10&lt;/number&gt;&lt;contributors&gt;&lt;authors&gt;&lt;author&gt;Hümpel, Anja&lt;/author&gt;&lt;author&gt;Gebhard, Susanne&lt;/author&gt;&lt;author&gt;Cook, Gregory M&lt;/author&gt;&lt;author&gt;Berney, Michael&lt;/author&gt;&lt;/authors&gt;&lt;/contributors&gt;&lt;added-date format="utc"&gt;1543506049&lt;/added-date&gt;&lt;ref-type name="Journal Article"&gt;17&lt;/ref-type&gt;&lt;dates&gt;&lt;year&gt;2010&lt;/year&gt;&lt;/dates&gt;&lt;rec-number&gt;498&lt;/rec-number&gt;&lt;last-updated-date format="utc"&gt;1543506049&lt;/last-updated-date&gt;&lt;volume&gt;192&lt;/volume&gt;&lt;/record&gt;&lt;/Cite&gt;&lt;/EndNote&gt;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(Hümpel</w:t>
      </w:r>
      <w:r w:rsidRPr="00EE3DF2">
        <w:rPr>
          <w:rFonts w:asciiTheme="minorBidi" w:hAnsiTheme="minorBidi"/>
          <w:i/>
          <w:noProof/>
          <w:sz w:val="24"/>
          <w:szCs w:val="24"/>
        </w:rPr>
        <w:t xml:space="preserve"> et al.</w:t>
      </w:r>
      <w:r w:rsidRPr="00EE3DF2">
        <w:rPr>
          <w:rFonts w:asciiTheme="minorBidi" w:hAnsiTheme="minorBidi"/>
          <w:noProof/>
          <w:sz w:val="24"/>
          <w:szCs w:val="24"/>
        </w:rPr>
        <w:t>, 2010)</w:t>
      </w:r>
      <w:r w:rsidRPr="00EE3DF2">
        <w:rPr>
          <w:rFonts w:asciiTheme="minorBidi" w:hAnsiTheme="minorBidi"/>
          <w:sz w:val="24"/>
          <w:szCs w:val="24"/>
        </w:rPr>
        <w:fldChar w:fldCharType="end"/>
      </w:r>
      <w:r w:rsidRPr="00EE3DF2">
        <w:rPr>
          <w:rFonts w:asciiTheme="minorBidi" w:hAnsiTheme="minorBidi"/>
          <w:sz w:val="24"/>
          <w:szCs w:val="24"/>
        </w:rPr>
        <w:t xml:space="preserve">.   Production of NO in activated macrophages is the first antibacterial defence against </w:t>
      </w:r>
      <w:r w:rsidRPr="00EE3DF2">
        <w:rPr>
          <w:rFonts w:asciiTheme="minorBidi" w:hAnsiTheme="minorBidi"/>
          <w:i/>
          <w:iCs/>
          <w:sz w:val="24"/>
          <w:szCs w:val="24"/>
        </w:rPr>
        <w:t>M. tuberculosis</w:t>
      </w:r>
      <w:r w:rsidRPr="00EE3DF2">
        <w:rPr>
          <w:rFonts w:asciiTheme="minorBidi" w:hAnsiTheme="minorBidi"/>
          <w:sz w:val="24"/>
          <w:szCs w:val="24"/>
        </w:rPr>
        <w:t xml:space="preserve"> that needs to adapt through switching on or off a number of transcription pathway genes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&lt;EndNote&gt;&lt;Cite&gt;&lt;Author&gt;Yang&lt;/Author&gt;&lt;Year&gt;2009&lt;/Year&gt;&lt;IDText&gt;The role of nitric oxide in mycobacterial infections&lt;/IDText&gt;&lt;DisplayText&gt;(Yang&lt;style face="italic"&gt; et al.&lt;/style&gt;, 2009)&lt;/DisplayText&gt;&lt;record&gt;&lt;isbn&gt;1598-2629&lt;/isbn&gt;&lt;titles&gt;&lt;title&gt;The role of nitric oxide in mycobacterial infections&lt;/title&gt;&lt;secondary-title&gt;Immune network&lt;/secondary-title&gt;&lt;/titles&gt;&lt;pages&gt;46-52&lt;/pages&gt;&lt;number&gt;2&lt;/number&gt;&lt;contributors&gt;&lt;authors&gt;&lt;author&gt;Yang, Chul-Su&lt;/author&gt;&lt;author&gt;Yuk, Jae-Min&lt;/author&gt;&lt;author&gt;Jo, Eun-Kyeong&lt;/author&gt;&lt;/authors&gt;&lt;/contributors&gt;&lt;added-date format="utc"&gt;1562857490&lt;/added-date&gt;&lt;ref-type name="Journal Article"&gt;17&lt;/ref-type&gt;&lt;dates&gt;&lt;year&gt;2009&lt;/year&gt;&lt;/dates&gt;&lt;rec-number&gt;677&lt;/rec-number&gt;&lt;last-updated-date format="utc"&gt;1562857490&lt;/last-updated-date&gt;&lt;volume&gt;9&lt;/volume&gt;&lt;/record&gt;&lt;/Cite&gt;&lt;/EndNote&gt;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(Yang</w:t>
      </w:r>
      <w:r w:rsidRPr="00EE3DF2">
        <w:rPr>
          <w:rFonts w:asciiTheme="minorBidi" w:hAnsiTheme="minorBidi"/>
          <w:i/>
          <w:noProof/>
          <w:sz w:val="24"/>
          <w:szCs w:val="24"/>
        </w:rPr>
        <w:t xml:space="preserve"> et al.</w:t>
      </w:r>
      <w:r w:rsidRPr="00EE3DF2">
        <w:rPr>
          <w:rFonts w:asciiTheme="minorBidi" w:hAnsiTheme="minorBidi"/>
          <w:noProof/>
          <w:sz w:val="24"/>
          <w:szCs w:val="24"/>
        </w:rPr>
        <w:t>, 2009)</w:t>
      </w:r>
      <w:r w:rsidRPr="00EE3DF2">
        <w:rPr>
          <w:rFonts w:asciiTheme="minorBidi" w:hAnsiTheme="minorBidi"/>
          <w:sz w:val="24"/>
          <w:szCs w:val="24"/>
        </w:rPr>
        <w:fldChar w:fldCharType="end"/>
      </w:r>
      <w:r w:rsidR="00380540">
        <w:rPr>
          <w:rFonts w:asciiTheme="minorBidi" w:hAnsiTheme="minorBidi"/>
          <w:sz w:val="24"/>
          <w:szCs w:val="24"/>
        </w:rPr>
        <w:t>. Also sigma factors are</w:t>
      </w:r>
      <w:r w:rsidRPr="00EE3DF2">
        <w:rPr>
          <w:rFonts w:asciiTheme="minorBidi" w:hAnsiTheme="minorBidi"/>
          <w:sz w:val="24"/>
          <w:szCs w:val="24"/>
        </w:rPr>
        <w:t xml:space="preserve"> sensory proteins that respond to external stimuli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&lt;EndNote&gt;&lt;Cite&gt;&lt;Author&gt;Wösten&lt;/Author&gt;&lt;Year&gt;1998&lt;/Year&gt;&lt;IDText&gt;Eubacterial sigma-factors&lt;/IDText&gt;&lt;DisplayText&gt;(Wösten, 1998)&lt;/DisplayText&gt;&lt;record&gt;&lt;isbn&gt;1574-6976&lt;/isbn&gt;&lt;titles&gt;&lt;title&gt;Eubacterial sigma-factors&lt;/title&gt;&lt;secondary-title&gt;FEMS microbiology reviews&lt;/secondary-title&gt;&lt;/titles&gt;&lt;pages&gt;127-150&lt;/pages&gt;&lt;number&gt;3&lt;/number&gt;&lt;contributors&gt;&lt;authors&gt;&lt;author&gt;Wösten, MMSM&lt;/author&gt;&lt;/authors&gt;&lt;/contributors&gt;&lt;added-date format="utc"&gt;1562679874&lt;/added-date&gt;&lt;ref-type name="Journal Article"&gt;17&lt;/ref-type&gt;&lt;dates&gt;&lt;year&gt;1998&lt;/year&gt;&lt;/dates&gt;&lt;rec-number&gt;676&lt;/rec-number&gt;&lt;last-updated-date format="utc"&gt;1562679874&lt;/last-updated-date&gt;&lt;volume&gt;22&lt;/volume&gt;&lt;/record&gt;&lt;/Cite&gt;&lt;/EndNote&gt;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(Wösten, 1998)</w:t>
      </w:r>
      <w:r w:rsidRPr="00EE3DF2">
        <w:rPr>
          <w:rFonts w:asciiTheme="minorBidi" w:hAnsiTheme="minorBidi"/>
          <w:sz w:val="24"/>
          <w:szCs w:val="24"/>
        </w:rPr>
        <w:fldChar w:fldCharType="end"/>
      </w:r>
      <w:r w:rsidRPr="00EE3DF2">
        <w:rPr>
          <w:rFonts w:asciiTheme="minorBidi" w:hAnsiTheme="minorBidi"/>
          <w:sz w:val="24"/>
          <w:szCs w:val="24"/>
        </w:rPr>
        <w:t xml:space="preserve">.  The </w:t>
      </w:r>
      <w:r w:rsidRPr="00EE3DF2">
        <w:rPr>
          <w:rFonts w:asciiTheme="minorBidi" w:hAnsiTheme="minorBidi"/>
          <w:i/>
          <w:iCs/>
          <w:sz w:val="24"/>
          <w:szCs w:val="24"/>
        </w:rPr>
        <w:t>K. sedentarius</w:t>
      </w:r>
      <w:r w:rsidRPr="00EE3DF2">
        <w:rPr>
          <w:rFonts w:asciiTheme="minorBidi" w:hAnsiTheme="minorBidi"/>
          <w:sz w:val="24"/>
          <w:szCs w:val="24"/>
        </w:rPr>
        <w:t xml:space="preserve"> Wbl:</w:t>
      </w:r>
      <w:r w:rsidRPr="00EE3DF2">
        <w:rPr>
          <w:rFonts w:asciiTheme="minorBidi" w:hAnsiTheme="minorBidi"/>
          <w:sz w:val="24"/>
          <w:szCs w:val="24"/>
        </w:rPr>
        <w:sym w:font="Symbol" w:char="F073"/>
      </w:r>
      <w:r w:rsidRPr="00EE3DF2">
        <w:rPr>
          <w:rFonts w:asciiTheme="minorBidi" w:hAnsiTheme="minorBidi"/>
          <w:sz w:val="24"/>
          <w:szCs w:val="24"/>
        </w:rPr>
        <w:t xml:space="preserve"> interactions were then subjected to bipyridyl as an iron chelator, erythromycin and NaCl. It is obvious that bipyridyl effected on WhiB:</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-CTD but not on the control, unlike erythromycin and NaCl which have an effect on both WhiB:</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-CTD and the positive controls (Fig 6.12). It can be concluded that bipyridyl and erythromycin decreased impaired the activity of β-galactosidase of all interactions and it is possible to concluded that WhiB2:</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-CTD  impaired more that WhiB3:</w:t>
      </w:r>
      <w:r w:rsidRPr="00EE3DF2">
        <w:rPr>
          <w:rFonts w:asciiTheme="minorBidi" w:hAnsiTheme="minorBidi"/>
          <w:sz w:val="24"/>
          <w:szCs w:val="24"/>
        </w:rPr>
        <w:sym w:font="Symbol" w:char="F073"/>
      </w:r>
      <w:r w:rsidRPr="00EE3DF2">
        <w:rPr>
          <w:rFonts w:asciiTheme="minorBidi" w:hAnsiTheme="minorBidi"/>
          <w:sz w:val="24"/>
          <w:szCs w:val="24"/>
          <w:vertAlign w:val="superscript"/>
        </w:rPr>
        <w:t>A</w:t>
      </w:r>
      <w:r w:rsidRPr="00EE3DF2">
        <w:rPr>
          <w:rFonts w:asciiTheme="minorBidi" w:hAnsiTheme="minorBidi"/>
          <w:sz w:val="24"/>
          <w:szCs w:val="24"/>
        </w:rPr>
        <w:t>-CTD in comparison to the same interaction under normal condition which indicated that each interaction may react differently under different stress</w:t>
      </w:r>
      <w:r w:rsidR="00380540">
        <w:rPr>
          <w:rFonts w:asciiTheme="minorBidi" w:hAnsiTheme="minorBidi"/>
          <w:sz w:val="24"/>
          <w:szCs w:val="24"/>
        </w:rPr>
        <w:t>es</w:t>
      </w:r>
      <w:r w:rsidRPr="00EE3DF2">
        <w:rPr>
          <w:rFonts w:asciiTheme="minorBidi" w:hAnsiTheme="minorBidi"/>
          <w:sz w:val="24"/>
          <w:szCs w:val="24"/>
        </w:rPr>
        <w:t xml:space="preserve">. </w:t>
      </w:r>
    </w:p>
    <w:p w:rsidR="0094186E" w:rsidRDefault="0094186E"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ind w:firstLine="720"/>
        <w:jc w:val="both"/>
        <w:rPr>
          <w:rFonts w:asciiTheme="minorBidi" w:hAnsiTheme="minorBidi"/>
          <w:color w:val="FF0000"/>
          <w:sz w:val="24"/>
          <w:szCs w:val="24"/>
        </w:rPr>
      </w:pPr>
    </w:p>
    <w:p w:rsidR="0094186E" w:rsidRPr="007F2227" w:rsidRDefault="0094186E" w:rsidP="0094186E">
      <w:pPr>
        <w:spacing w:line="360" w:lineRule="auto"/>
        <w:ind w:firstLine="720"/>
        <w:jc w:val="both"/>
        <w:rPr>
          <w:rFonts w:asciiTheme="minorBidi" w:hAnsiTheme="minorBidi"/>
          <w:color w:val="FF0000"/>
          <w:sz w:val="24"/>
          <w:szCs w:val="24"/>
        </w:rPr>
      </w:pPr>
    </w:p>
    <w:p w:rsidR="0094186E" w:rsidRDefault="0094186E"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Default="001C33D2" w:rsidP="0094186E">
      <w:pPr>
        <w:spacing w:line="360" w:lineRule="auto"/>
        <w:jc w:val="both"/>
        <w:rPr>
          <w:rFonts w:asciiTheme="minorBidi" w:hAnsiTheme="minorBidi"/>
          <w:color w:val="FF0000"/>
          <w:sz w:val="24"/>
          <w:szCs w:val="24"/>
        </w:rPr>
      </w:pPr>
    </w:p>
    <w:p w:rsidR="001C33D2" w:rsidRPr="007F2227" w:rsidRDefault="001C33D2" w:rsidP="0094186E">
      <w:pPr>
        <w:spacing w:line="360" w:lineRule="auto"/>
        <w:jc w:val="both"/>
        <w:rPr>
          <w:rFonts w:asciiTheme="minorBidi" w:hAnsiTheme="minorBid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4186E" w:rsidRPr="005A139C" w:rsidTr="00A319A8">
        <w:tc>
          <w:tcPr>
            <w:tcW w:w="9242" w:type="dxa"/>
          </w:tcPr>
          <w:p w:rsidR="0094186E" w:rsidRPr="005A139C" w:rsidRDefault="0094186E" w:rsidP="00A319A8">
            <w:pPr>
              <w:spacing w:line="360" w:lineRule="auto"/>
              <w:jc w:val="center"/>
              <w:rPr>
                <w:rFonts w:ascii="Calibri Light" w:hAnsi="Calibri Light"/>
                <w:sz w:val="26"/>
                <w:szCs w:val="26"/>
              </w:rPr>
            </w:pPr>
            <w:r w:rsidRPr="005A139C">
              <w:rPr>
                <w:rFonts w:ascii="Calibri Light" w:hAnsi="Calibri Light"/>
                <w:noProof/>
                <w:sz w:val="26"/>
                <w:szCs w:val="26"/>
                <w:lang w:eastAsia="en-GB"/>
              </w:rPr>
              <w:drawing>
                <wp:inline distT="0" distB="0" distL="0" distR="0" wp14:anchorId="3F944103" wp14:editId="358EEE0D">
                  <wp:extent cx="4294023" cy="4952694"/>
                  <wp:effectExtent l="0" t="0" r="0" b="635"/>
                  <wp:docPr id="30745" name="Picture 30745" descr="C:\Users\mbb\Desktop\S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b\Desktop\SigA.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17592" cy="4979879"/>
                          </a:xfrm>
                          <a:prstGeom prst="rect">
                            <a:avLst/>
                          </a:prstGeom>
                          <a:noFill/>
                          <a:ln>
                            <a:noFill/>
                          </a:ln>
                        </pic:spPr>
                      </pic:pic>
                    </a:graphicData>
                  </a:graphic>
                </wp:inline>
              </w:drawing>
            </w:r>
          </w:p>
        </w:tc>
      </w:tr>
      <w:tr w:rsidR="0094186E" w:rsidRPr="005A139C" w:rsidTr="00A319A8">
        <w:tc>
          <w:tcPr>
            <w:tcW w:w="9242" w:type="dxa"/>
          </w:tcPr>
          <w:p w:rsidR="0094186E" w:rsidRPr="007F2227" w:rsidRDefault="0094186E" w:rsidP="00A319A8">
            <w:pPr>
              <w:jc w:val="both"/>
              <w:rPr>
                <w:rFonts w:asciiTheme="minorBidi" w:hAnsiTheme="minorBidi"/>
                <w:sz w:val="20"/>
                <w:szCs w:val="20"/>
              </w:rPr>
            </w:pPr>
            <w:bookmarkStart w:id="146" w:name="_Toc15250911"/>
            <w:r w:rsidRPr="007311F8">
              <w:rPr>
                <w:rStyle w:val="ListoffiguresChar"/>
              </w:rPr>
              <w:t>Fig</w:t>
            </w:r>
            <w:r w:rsidR="00ED3117">
              <w:rPr>
                <w:rStyle w:val="ListoffiguresChar"/>
              </w:rPr>
              <w:t>.</w:t>
            </w:r>
            <w:r w:rsidRPr="007311F8">
              <w:rPr>
                <w:rStyle w:val="ListoffiguresChar"/>
              </w:rPr>
              <w:t xml:space="preserve"> 6.12</w:t>
            </w:r>
            <w:r w:rsidR="003C5F10">
              <w:rPr>
                <w:rStyle w:val="ListoffiguresChar"/>
              </w:rPr>
              <w:t>:</w:t>
            </w:r>
            <w:r w:rsidRPr="007311F8">
              <w:rPr>
                <w:rStyle w:val="ListoffiguresChar"/>
              </w:rPr>
              <w:t xml:space="preserve"> Ribbon diagram of </w:t>
            </w:r>
            <w:r w:rsidRPr="007311F8">
              <w:rPr>
                <w:rStyle w:val="ListoffiguresChar"/>
                <w:i/>
                <w:iCs/>
              </w:rPr>
              <w:t>K. sedentarius</w:t>
            </w:r>
            <w:r w:rsidRPr="007311F8">
              <w:rPr>
                <w:rStyle w:val="ListoffiguresChar"/>
              </w:rPr>
              <w:t xml:space="preserve"> MBB13 SigA (</w:t>
            </w:r>
            <w:r w:rsidRPr="007311F8">
              <w:rPr>
                <w:rStyle w:val="ListoffiguresChar"/>
              </w:rPr>
              <w:sym w:font="Symbol" w:char="F073"/>
            </w:r>
            <w:r w:rsidRPr="007311F8">
              <w:rPr>
                <w:rStyle w:val="ListoffiguresChar"/>
                <w:vertAlign w:val="superscript"/>
              </w:rPr>
              <w:t>A</w:t>
            </w:r>
            <w:r w:rsidRPr="007311F8">
              <w:rPr>
                <w:rStyle w:val="ListoffiguresChar"/>
              </w:rPr>
              <w:t>) three dimensional structure.</w:t>
            </w:r>
            <w:bookmarkEnd w:id="146"/>
            <w:r w:rsidRPr="007F2227">
              <w:rPr>
                <w:rFonts w:asciiTheme="minorBidi" w:hAnsiTheme="minorBidi"/>
                <w:sz w:val="20"/>
                <w:szCs w:val="20"/>
              </w:rPr>
              <w:t xml:space="preserve"> The domains are indicated as follows: ND1, </w:t>
            </w:r>
            <w:r w:rsidRPr="007F2227">
              <w:rPr>
                <w:rFonts w:asciiTheme="minorBidi" w:hAnsiTheme="minorBidi"/>
                <w:i/>
                <w:iCs/>
                <w:sz w:val="20"/>
                <w:szCs w:val="20"/>
              </w:rPr>
              <w:t>N</w:t>
            </w:r>
            <w:r w:rsidRPr="007F2227">
              <w:rPr>
                <w:rFonts w:asciiTheme="minorBidi" w:hAnsiTheme="minorBidi"/>
                <w:sz w:val="20"/>
                <w:szCs w:val="20"/>
              </w:rPr>
              <w:t xml:space="preserve">-terminal 1; ND2, </w:t>
            </w:r>
            <w:r w:rsidRPr="007F2227">
              <w:rPr>
                <w:rFonts w:asciiTheme="minorBidi" w:hAnsiTheme="minorBidi"/>
                <w:i/>
                <w:iCs/>
                <w:sz w:val="20"/>
                <w:szCs w:val="20"/>
              </w:rPr>
              <w:t>N</w:t>
            </w:r>
            <w:r w:rsidRPr="007F2227">
              <w:rPr>
                <w:rFonts w:asciiTheme="minorBidi" w:hAnsiTheme="minorBidi"/>
                <w:sz w:val="20"/>
                <w:szCs w:val="20"/>
              </w:rPr>
              <w:t xml:space="preserve">-terminal 2; LD, linker domain; CD, </w:t>
            </w:r>
            <w:r w:rsidRPr="007F2227">
              <w:rPr>
                <w:rFonts w:asciiTheme="minorBidi" w:hAnsiTheme="minorBidi"/>
                <w:i/>
                <w:iCs/>
                <w:sz w:val="20"/>
                <w:szCs w:val="20"/>
              </w:rPr>
              <w:t>C</w:t>
            </w:r>
            <w:r w:rsidRPr="007F2227">
              <w:rPr>
                <w:rFonts w:asciiTheme="minorBidi" w:hAnsiTheme="minorBidi"/>
                <w:sz w:val="20"/>
                <w:szCs w:val="20"/>
              </w:rPr>
              <w:t>-terminal domain. The structure was obtained from the following webpage (</w:t>
            </w:r>
            <w:hyperlink r:id="rId151" w:history="1">
              <w:r w:rsidRPr="007F2227">
                <w:rPr>
                  <w:rStyle w:val="Hyperlink"/>
                  <w:rFonts w:asciiTheme="minorBidi" w:hAnsiTheme="minorBidi"/>
                  <w:sz w:val="20"/>
                  <w:szCs w:val="20"/>
                </w:rPr>
                <w:t>swissmodel.expasy.org</w:t>
              </w:r>
            </w:hyperlink>
            <w:r w:rsidRPr="007F2227">
              <w:rPr>
                <w:rFonts w:asciiTheme="minorBidi" w:hAnsiTheme="minorBidi"/>
                <w:sz w:val="20"/>
                <w:szCs w:val="20"/>
              </w:rPr>
              <w:t>).</w:t>
            </w:r>
          </w:p>
        </w:tc>
      </w:tr>
    </w:tbl>
    <w:p w:rsidR="0094186E" w:rsidRPr="005A139C" w:rsidRDefault="0094186E" w:rsidP="0094186E">
      <w:pPr>
        <w:spacing w:line="360" w:lineRule="auto"/>
        <w:jc w:val="both"/>
        <w:rPr>
          <w:rFonts w:ascii="Calibri Light" w:hAnsi="Calibri Light"/>
          <w:sz w:val="26"/>
          <w:szCs w:val="26"/>
        </w:rPr>
      </w:pPr>
      <w:r w:rsidRPr="005A139C">
        <w:rPr>
          <w:rFonts w:ascii="Calibri Light" w:hAnsi="Calibri Light"/>
          <w:sz w:val="26"/>
          <w:szCs w:val="26"/>
        </w:rPr>
        <w:t xml:space="preserve">  </w:t>
      </w:r>
      <w:r w:rsidRPr="005A139C">
        <w:rPr>
          <w:rFonts w:ascii="Calibri Light" w:hAnsi="Calibri Light"/>
          <w:sz w:val="26"/>
          <w:szCs w:val="26"/>
        </w:rPr>
        <w:tab/>
      </w:r>
    </w:p>
    <w:p w:rsidR="0094186E" w:rsidRPr="005A139C" w:rsidRDefault="0094186E" w:rsidP="0094186E">
      <w:pPr>
        <w:spacing w:line="360" w:lineRule="auto"/>
        <w:jc w:val="both"/>
        <w:rPr>
          <w:rFonts w:ascii="Calibri Light" w:hAnsi="Calibri Light"/>
          <w:sz w:val="26"/>
          <w:szCs w:val="26"/>
        </w:rPr>
      </w:pPr>
    </w:p>
    <w:p w:rsidR="0094186E" w:rsidRDefault="0094186E" w:rsidP="0094186E">
      <w:pPr>
        <w:spacing w:line="360" w:lineRule="auto"/>
        <w:ind w:firstLine="720"/>
        <w:jc w:val="both"/>
        <w:rPr>
          <w:rFonts w:ascii="Calibri Light" w:hAnsi="Calibri Light"/>
          <w:sz w:val="26"/>
          <w:szCs w:val="26"/>
        </w:rPr>
      </w:pPr>
    </w:p>
    <w:p w:rsidR="0094186E" w:rsidRDefault="0094186E" w:rsidP="0094186E">
      <w:pPr>
        <w:spacing w:line="360" w:lineRule="auto"/>
        <w:ind w:firstLine="720"/>
        <w:jc w:val="both"/>
        <w:rPr>
          <w:rFonts w:ascii="Calibri Light" w:hAnsi="Calibri Light"/>
          <w:sz w:val="26"/>
          <w:szCs w:val="26"/>
        </w:rPr>
      </w:pPr>
    </w:p>
    <w:p w:rsidR="0094186E" w:rsidRDefault="0094186E" w:rsidP="0094186E">
      <w:pPr>
        <w:spacing w:line="360" w:lineRule="auto"/>
        <w:ind w:firstLine="720"/>
        <w:jc w:val="both"/>
        <w:rPr>
          <w:rFonts w:ascii="Calibri Light" w:hAnsi="Calibri Light"/>
          <w:sz w:val="26"/>
          <w:szCs w:val="26"/>
        </w:rPr>
      </w:pPr>
    </w:p>
    <w:p w:rsidR="0094186E" w:rsidRDefault="0094186E" w:rsidP="0094186E">
      <w:pPr>
        <w:spacing w:line="360" w:lineRule="auto"/>
        <w:ind w:firstLine="720"/>
        <w:jc w:val="both"/>
        <w:rPr>
          <w:rFonts w:ascii="Calibri Light" w:hAnsi="Calibri Light"/>
          <w:sz w:val="26"/>
          <w:szCs w:val="26"/>
        </w:rPr>
      </w:pPr>
    </w:p>
    <w:p w:rsidR="0094186E" w:rsidRDefault="0094186E" w:rsidP="0094186E">
      <w:pPr>
        <w:spacing w:line="360" w:lineRule="auto"/>
        <w:ind w:firstLine="720"/>
        <w:jc w:val="both"/>
        <w:rPr>
          <w:rFonts w:ascii="Calibri Light" w:hAnsi="Calibri Light"/>
          <w:sz w:val="26"/>
          <w:szCs w:val="26"/>
        </w:rPr>
      </w:pPr>
    </w:p>
    <w:p w:rsidR="0094186E" w:rsidRDefault="0094186E" w:rsidP="0094186E">
      <w:pPr>
        <w:spacing w:line="360" w:lineRule="auto"/>
        <w:ind w:firstLine="720"/>
        <w:jc w:val="both"/>
        <w:rPr>
          <w:rFonts w:ascii="Calibri Light" w:hAnsi="Calibri Light"/>
          <w:sz w:val="26"/>
          <w:szCs w:val="26"/>
        </w:rPr>
      </w:pPr>
    </w:p>
    <w:p w:rsidR="0094186E" w:rsidRPr="00EE3DF2" w:rsidRDefault="0094186E" w:rsidP="0094186E">
      <w:pPr>
        <w:spacing w:line="360" w:lineRule="auto"/>
        <w:ind w:firstLine="720"/>
        <w:jc w:val="both"/>
        <w:rPr>
          <w:rFonts w:asciiTheme="minorBidi" w:hAnsiTheme="minorBidi"/>
          <w:sz w:val="24"/>
          <w:szCs w:val="24"/>
        </w:rPr>
      </w:pPr>
      <w:r w:rsidRPr="00EE3DF2">
        <w:rPr>
          <w:rFonts w:asciiTheme="minorBidi" w:hAnsiTheme="minorBidi"/>
          <w:sz w:val="24"/>
          <w:szCs w:val="24"/>
        </w:rPr>
        <w:t xml:space="preserve">Expression of </w:t>
      </w:r>
      <w:r w:rsidRPr="00EE3DF2">
        <w:rPr>
          <w:rFonts w:asciiTheme="minorBidi" w:hAnsiTheme="minorBidi"/>
          <w:i/>
          <w:iCs/>
          <w:sz w:val="24"/>
          <w:szCs w:val="24"/>
        </w:rPr>
        <w:t>wbl</w:t>
      </w:r>
      <w:r w:rsidRPr="00EE3DF2">
        <w:rPr>
          <w:rFonts w:asciiTheme="minorBidi" w:hAnsiTheme="minorBidi"/>
          <w:sz w:val="24"/>
          <w:szCs w:val="24"/>
        </w:rPr>
        <w:t xml:space="preserve"> genes under various conditions has been reported previously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&lt;EndNote&gt;&lt;Cite&gt;&lt;Author&gt;Geiman&lt;/Author&gt;&lt;Year&gt;2006&lt;/Year&gt;&lt;IDText&gt;Differential gene expression in response to exposure to antimycobacterial agents and other stress conditions among seven Mycobacterium tuberculosis whiB-like genes&lt;/IDText&gt;&lt;DisplayText&gt;(Geiman&lt;style face="italic"&gt; et al.&lt;/style&gt;, 2006)&lt;/DisplayText&gt;&lt;record&gt;&lt;isbn&gt;0066-4804&lt;/isbn&gt;&lt;titles&gt;&lt;title&gt;Differential gene expression in response to exposure to antimycobacterial agents and other stress conditions among seven Mycobacterium tuberculosis whiB-like genes&lt;/title&gt;&lt;secondary-title&gt;Antimicrobial agents and chemotherapy&lt;/secondary-title&gt;&lt;/titles&gt;&lt;pages&gt;2836-2841&lt;/pages&gt;&lt;number&gt;8&lt;/number&gt;&lt;contributors&gt;&lt;authors&gt;&lt;author&gt;Geiman, Deborah E&lt;/author&gt;&lt;author&gt;Raghunand, Tirumalai R&lt;/author&gt;&lt;author&gt;Agarwal, Nisheeth&lt;/author&gt;&lt;author&gt;Bishai, William R&lt;/author&gt;&lt;/authors&gt;&lt;/contributors&gt;&lt;added-date format="utc"&gt;1557320283&lt;/added-date&gt;&lt;ref-type name="Journal Article"&gt;17&lt;/ref-type&gt;&lt;dates&gt;&lt;year&gt;2006&lt;/year&gt;&lt;/dates&gt;&lt;rec-number&gt;590&lt;/rec-number&gt;&lt;last-updated-date format="utc"&gt;1557320283&lt;/last-updated-date&gt;&lt;volume&gt;50&lt;/volume&gt;&lt;/record&gt;&lt;/Cite&gt;&lt;/EndNote&gt;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(Geiman</w:t>
      </w:r>
      <w:r w:rsidRPr="00EE3DF2">
        <w:rPr>
          <w:rFonts w:asciiTheme="minorBidi" w:hAnsiTheme="minorBidi"/>
          <w:i/>
          <w:noProof/>
          <w:sz w:val="24"/>
          <w:szCs w:val="24"/>
        </w:rPr>
        <w:t xml:space="preserve"> et al.</w:t>
      </w:r>
      <w:r w:rsidRPr="00EE3DF2">
        <w:rPr>
          <w:rFonts w:asciiTheme="minorBidi" w:hAnsiTheme="minorBidi"/>
          <w:noProof/>
          <w:sz w:val="24"/>
          <w:szCs w:val="24"/>
        </w:rPr>
        <w:t>, 2006)</w:t>
      </w:r>
      <w:r w:rsidRPr="00EE3DF2">
        <w:rPr>
          <w:rFonts w:asciiTheme="minorBidi" w:hAnsiTheme="minorBidi"/>
          <w:sz w:val="24"/>
          <w:szCs w:val="24"/>
        </w:rPr>
        <w:fldChar w:fldCharType="end"/>
      </w:r>
      <w:r w:rsidRPr="00EE3DF2">
        <w:rPr>
          <w:rFonts w:asciiTheme="minorBidi" w:hAnsiTheme="minorBidi"/>
          <w:sz w:val="24"/>
          <w:szCs w:val="24"/>
        </w:rPr>
        <w:t xml:space="preserve">.  By using qRT-PCR, it is possible to claim that all </w:t>
      </w:r>
      <w:r w:rsidRPr="00EE3DF2">
        <w:rPr>
          <w:rFonts w:asciiTheme="minorBidi" w:hAnsiTheme="minorBidi"/>
          <w:i/>
          <w:iCs/>
          <w:sz w:val="24"/>
          <w:szCs w:val="24"/>
        </w:rPr>
        <w:t>whiB1</w:t>
      </w:r>
      <w:r w:rsidRPr="00EE3DF2">
        <w:rPr>
          <w:rFonts w:asciiTheme="minorBidi" w:hAnsiTheme="minorBidi"/>
          <w:sz w:val="24"/>
          <w:szCs w:val="24"/>
        </w:rPr>
        <w:t>,</w:t>
      </w:r>
      <w:r w:rsidRPr="00EE3DF2">
        <w:rPr>
          <w:rFonts w:asciiTheme="minorBidi" w:hAnsiTheme="minorBidi"/>
          <w:i/>
          <w:iCs/>
          <w:sz w:val="24"/>
          <w:szCs w:val="24"/>
        </w:rPr>
        <w:t xml:space="preserve"> whiB2 </w:t>
      </w:r>
      <w:r w:rsidRPr="00EE3DF2">
        <w:rPr>
          <w:rFonts w:asciiTheme="minorBidi" w:hAnsiTheme="minorBidi"/>
          <w:sz w:val="24"/>
          <w:szCs w:val="24"/>
        </w:rPr>
        <w:t xml:space="preserve">and </w:t>
      </w:r>
      <w:r w:rsidRPr="00EE3DF2">
        <w:rPr>
          <w:rFonts w:asciiTheme="minorBidi" w:hAnsiTheme="minorBidi"/>
          <w:i/>
          <w:iCs/>
          <w:sz w:val="24"/>
          <w:szCs w:val="24"/>
        </w:rPr>
        <w:t>whiB7</w:t>
      </w:r>
      <w:r w:rsidRPr="00EE3DF2">
        <w:rPr>
          <w:rFonts w:asciiTheme="minorBidi" w:hAnsiTheme="minorBidi"/>
          <w:sz w:val="24"/>
          <w:szCs w:val="24"/>
        </w:rPr>
        <w:t xml:space="preserve"> were upregulated significantly during the late exponential phase.  These patterns could be relevant to the </w:t>
      </w:r>
      <w:r w:rsidRPr="00EE3DF2">
        <w:rPr>
          <w:rFonts w:asciiTheme="minorBidi" w:hAnsiTheme="minorBidi"/>
          <w:i/>
          <w:iCs/>
          <w:sz w:val="24"/>
          <w:szCs w:val="24"/>
        </w:rPr>
        <w:t>in vivo</w:t>
      </w:r>
      <w:r w:rsidRPr="00EE3DF2">
        <w:rPr>
          <w:rFonts w:asciiTheme="minorBidi" w:hAnsiTheme="minorBidi"/>
          <w:sz w:val="24"/>
          <w:szCs w:val="24"/>
        </w:rPr>
        <w:t xml:space="preserve"> chronic infection and similar to those found in  </w:t>
      </w:r>
      <w:r w:rsidRPr="00EE3DF2">
        <w:rPr>
          <w:rFonts w:asciiTheme="minorBidi" w:hAnsiTheme="minorBidi"/>
          <w:i/>
          <w:iCs/>
          <w:sz w:val="24"/>
          <w:szCs w:val="24"/>
        </w:rPr>
        <w:t>M. tuberculosis whiB4</w:t>
      </w:r>
      <w:r w:rsidRPr="00EE3DF2">
        <w:rPr>
          <w:rFonts w:asciiTheme="minorBidi" w:hAnsiTheme="minorBidi"/>
          <w:sz w:val="24"/>
          <w:szCs w:val="24"/>
        </w:rPr>
        <w:t xml:space="preserve">, </w:t>
      </w:r>
      <w:r w:rsidRPr="00EE3DF2">
        <w:rPr>
          <w:rFonts w:asciiTheme="minorBidi" w:hAnsiTheme="minorBidi"/>
          <w:i/>
          <w:iCs/>
          <w:sz w:val="24"/>
          <w:szCs w:val="24"/>
        </w:rPr>
        <w:t>5</w:t>
      </w:r>
      <w:r w:rsidRPr="00EE3DF2">
        <w:rPr>
          <w:rFonts w:asciiTheme="minorBidi" w:hAnsiTheme="minorBidi"/>
          <w:sz w:val="24"/>
          <w:szCs w:val="24"/>
        </w:rPr>
        <w:t xml:space="preserve"> and </w:t>
      </w:r>
      <w:r w:rsidRPr="00EE3DF2">
        <w:rPr>
          <w:rFonts w:asciiTheme="minorBidi" w:hAnsiTheme="minorBidi"/>
          <w:i/>
          <w:iCs/>
          <w:sz w:val="24"/>
          <w:szCs w:val="24"/>
        </w:rPr>
        <w:t>7</w:t>
      </w:r>
      <w:r w:rsidRPr="00EE3DF2">
        <w:rPr>
          <w:rFonts w:asciiTheme="minorBidi" w:hAnsiTheme="minorBidi"/>
          <w:sz w:val="24"/>
          <w:szCs w:val="24"/>
        </w:rPr>
        <w:t xml:space="preserve"> which were upregulated during the late exponential phase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&lt;EndNote&gt;&lt;Cite&gt;&lt;Author&gt;Geiman&lt;/Author&gt;&lt;Year&gt;2006&lt;/Year&gt;&lt;IDText&gt;Differential gene expression in response to exposure to antimycobacterial agents and other stress conditions among seven Mycobacterium tuberculosis whiB-like genes&lt;/IDText&gt;&lt;DisplayText&gt;(Geiman&lt;style face="italic"&gt; et al.&lt;/style&gt;, 2006)&lt;/DisplayText&gt;&lt;record&gt;&lt;isbn&gt;0066-4804&lt;/isbn&gt;&lt;titles&gt;&lt;title&gt;Differential gene expression in response to exposure to antimycobacterial agents and other stress conditions among seven Mycobacterium tuberculosis whiB-like genes&lt;/title&gt;&lt;secondary-title&gt;Antimicrobial agents and chemotherapy&lt;/secondary-title&gt;&lt;/titles&gt;&lt;pages&gt;2836-2841&lt;/pages&gt;&lt;number&gt;8&lt;/number&gt;&lt;contributors&gt;&lt;authors&gt;&lt;author&gt;Geiman, Deborah E&lt;/author&gt;&lt;author&gt;Raghunand, Tirumalai R&lt;/author&gt;&lt;author&gt;Agarwal, Nisheeth&lt;/author&gt;&lt;author&gt;Bishai, William R&lt;/author&gt;&lt;/authors&gt;&lt;/contributors&gt;&lt;added-date format="utc"&gt;1557320283&lt;/added-date&gt;&lt;ref-type name="Journal Article"&gt;17&lt;/ref-type&gt;&lt;dates&gt;&lt;year&gt;2006&lt;/year&gt;&lt;/dates&gt;&lt;rec-number&gt;590&lt;/rec-number&gt;&lt;last-updated-date format="utc"&gt;1557320283&lt;/last-updated-date&gt;&lt;volume&gt;50&lt;/volume&gt;&lt;/record&gt;&lt;/Cite&gt;&lt;/EndNote&gt;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(Geiman</w:t>
      </w:r>
      <w:r w:rsidRPr="00EE3DF2">
        <w:rPr>
          <w:rFonts w:asciiTheme="minorBidi" w:hAnsiTheme="minorBidi"/>
          <w:i/>
          <w:noProof/>
          <w:sz w:val="24"/>
          <w:szCs w:val="24"/>
        </w:rPr>
        <w:t xml:space="preserve"> et al.</w:t>
      </w:r>
      <w:r w:rsidRPr="00EE3DF2">
        <w:rPr>
          <w:rFonts w:asciiTheme="minorBidi" w:hAnsiTheme="minorBidi"/>
          <w:noProof/>
          <w:sz w:val="24"/>
          <w:szCs w:val="24"/>
        </w:rPr>
        <w:t>, 2006)</w:t>
      </w:r>
      <w:r w:rsidRPr="00EE3DF2">
        <w:rPr>
          <w:rFonts w:asciiTheme="minorBidi" w:hAnsiTheme="minorBidi"/>
          <w:sz w:val="24"/>
          <w:szCs w:val="24"/>
        </w:rPr>
        <w:fldChar w:fldCharType="end"/>
      </w:r>
      <w:r w:rsidRPr="00EE3DF2">
        <w:rPr>
          <w:rFonts w:asciiTheme="minorBidi" w:hAnsiTheme="minorBidi"/>
          <w:sz w:val="24"/>
          <w:szCs w:val="24"/>
        </w:rPr>
        <w:t xml:space="preserve">.  Further assessment for adaptation for antibiotics response due to an evidence suggested that, </w:t>
      </w:r>
      <w:r w:rsidRPr="00EE3DF2">
        <w:rPr>
          <w:rFonts w:asciiTheme="minorBidi" w:hAnsiTheme="minorBidi"/>
          <w:i/>
          <w:iCs/>
          <w:sz w:val="24"/>
          <w:szCs w:val="24"/>
        </w:rPr>
        <w:t>M. tuberculosis whiB7</w:t>
      </w:r>
      <w:r w:rsidRPr="00EE3DF2">
        <w:rPr>
          <w:rFonts w:asciiTheme="minorBidi" w:hAnsiTheme="minorBidi"/>
          <w:sz w:val="24"/>
          <w:szCs w:val="24"/>
        </w:rPr>
        <w:t xml:space="preserve"> governs a resistance mechanism for various antibiotics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&lt;EndNote&gt;&lt;Cite&gt;&lt;Author&gt;Morris&lt;/Author&gt;&lt;Year&gt;2005&lt;/Year&gt;&lt;IDText&gt;Ancestral antibiotic resistance in Mycobacterium tuberculosis&lt;/IDText&gt;&lt;DisplayText&gt;(Morris&lt;style face="italic"&gt; et al.&lt;/style&gt;, 2005)&lt;/DisplayText&gt;&lt;record&gt;&lt;isbn&gt;0027-8424&lt;/isbn&gt;&lt;titles&gt;&lt;title&gt;Ancestral antibiotic resistance in Mycobacterium tuberculosis&lt;/title&gt;&lt;secondary-title&gt;Proceedings of the National Academy of Sciences&lt;/secondary-title&gt;&lt;/titles&gt;&lt;pages&gt;12200-12205&lt;/pages&gt;&lt;number&gt;34&lt;/number&gt;&lt;contributors&gt;&lt;authors&gt;&lt;author&gt;Morris, Rowan P&lt;/author&gt;&lt;author&gt;Nguyen, Liem&lt;/author&gt;&lt;author&gt;Gatfield, John&lt;/author&gt;&lt;author&gt;Visconti, Kevin&lt;/author&gt;&lt;author&gt;Nguyen, Kien&lt;/author&gt;&lt;author&gt;Schnappinger, Dirk&lt;/author&gt;&lt;author&gt;Ehrt, Sabine&lt;/author&gt;&lt;author&gt;Liu, Yang&lt;/author&gt;&lt;author&gt;Heifets, Leonid&lt;/author&gt;&lt;author&gt;Pieters, Jean&lt;/author&gt;&lt;/authors&gt;&lt;/contributors&gt;&lt;added-date format="utc"&gt;1560180090&lt;/added-date&gt;&lt;ref-type name="Journal Article"&gt;17&lt;/ref-type&gt;&lt;dates&gt;&lt;year&gt;2005&lt;/year&gt;&lt;/dates&gt;&lt;rec-number&gt;657&lt;/rec-number&gt;&lt;last-updated-date format="utc"&gt;1560180090&lt;/last-updated-date&gt;&lt;volume&gt;102&lt;/volume&gt;&lt;/record&gt;&lt;/Cite&gt;&lt;/EndNote&gt;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(Morris</w:t>
      </w:r>
      <w:r w:rsidRPr="00EE3DF2">
        <w:rPr>
          <w:rFonts w:asciiTheme="minorBidi" w:hAnsiTheme="minorBidi"/>
          <w:i/>
          <w:noProof/>
          <w:sz w:val="24"/>
          <w:szCs w:val="24"/>
        </w:rPr>
        <w:t xml:space="preserve"> et al.</w:t>
      </w:r>
      <w:r w:rsidRPr="00EE3DF2">
        <w:rPr>
          <w:rFonts w:asciiTheme="minorBidi" w:hAnsiTheme="minorBidi"/>
          <w:noProof/>
          <w:sz w:val="24"/>
          <w:szCs w:val="24"/>
        </w:rPr>
        <w:t>, 2005)</w:t>
      </w:r>
      <w:r w:rsidRPr="00EE3DF2">
        <w:rPr>
          <w:rFonts w:asciiTheme="minorBidi" w:hAnsiTheme="minorBidi"/>
          <w:sz w:val="24"/>
          <w:szCs w:val="24"/>
        </w:rPr>
        <w:fldChar w:fldCharType="end"/>
      </w:r>
      <w:r w:rsidRPr="00EE3DF2">
        <w:rPr>
          <w:rFonts w:asciiTheme="minorBidi" w:hAnsiTheme="minorBidi"/>
          <w:sz w:val="24"/>
          <w:szCs w:val="24"/>
        </w:rPr>
        <w:t xml:space="preserve">. The gene </w:t>
      </w:r>
      <w:r w:rsidRPr="00EE3DF2">
        <w:rPr>
          <w:rFonts w:asciiTheme="minorBidi" w:hAnsiTheme="minorBidi"/>
          <w:i/>
          <w:iCs/>
          <w:sz w:val="24"/>
          <w:szCs w:val="24"/>
        </w:rPr>
        <w:t>whiB7</w:t>
      </w:r>
      <w:r w:rsidRPr="00EE3DF2">
        <w:rPr>
          <w:rFonts w:asciiTheme="minorBidi" w:hAnsiTheme="minorBidi"/>
          <w:sz w:val="24"/>
          <w:szCs w:val="24"/>
        </w:rPr>
        <w:t xml:space="preserve"> is upregulated significantly by Ciprofloxacin which is the only antibiotic that inhibit</w:t>
      </w:r>
      <w:r w:rsidR="00380540">
        <w:rPr>
          <w:rFonts w:asciiTheme="minorBidi" w:hAnsiTheme="minorBidi"/>
          <w:sz w:val="24"/>
          <w:szCs w:val="24"/>
        </w:rPr>
        <w:t>s</w:t>
      </w:r>
      <w:r w:rsidRPr="00EE3DF2">
        <w:rPr>
          <w:rFonts w:asciiTheme="minorBidi" w:hAnsiTheme="minorBidi"/>
          <w:sz w:val="24"/>
          <w:szCs w:val="24"/>
        </w:rPr>
        <w:t xml:space="preserve"> cell division, moreover, protein synthesis inhibitor antibiotics gentamicin induces </w:t>
      </w:r>
      <w:r w:rsidRPr="00EE3DF2">
        <w:rPr>
          <w:rFonts w:asciiTheme="minorBidi" w:hAnsiTheme="minorBidi"/>
          <w:i/>
          <w:iCs/>
          <w:sz w:val="24"/>
          <w:szCs w:val="24"/>
        </w:rPr>
        <w:t>whiB3</w:t>
      </w:r>
      <w:r w:rsidRPr="00EE3DF2">
        <w:rPr>
          <w:rFonts w:asciiTheme="minorBidi" w:hAnsiTheme="minorBidi"/>
          <w:sz w:val="24"/>
          <w:szCs w:val="24"/>
        </w:rPr>
        <w:t xml:space="preserve"> and </w:t>
      </w:r>
      <w:r w:rsidRPr="00EE3DF2">
        <w:rPr>
          <w:rFonts w:asciiTheme="minorBidi" w:hAnsiTheme="minorBidi"/>
          <w:i/>
          <w:iCs/>
          <w:sz w:val="24"/>
          <w:szCs w:val="24"/>
        </w:rPr>
        <w:t>whiB7</w:t>
      </w:r>
      <w:r w:rsidRPr="00EE3DF2">
        <w:rPr>
          <w:rFonts w:asciiTheme="minorBidi" w:hAnsiTheme="minorBidi"/>
          <w:sz w:val="24"/>
          <w:szCs w:val="24"/>
        </w:rPr>
        <w:t xml:space="preserve">, and tetracycline induces </w:t>
      </w:r>
      <w:r w:rsidRPr="00EE3DF2">
        <w:rPr>
          <w:rFonts w:asciiTheme="minorBidi" w:hAnsiTheme="minorBidi"/>
          <w:i/>
          <w:iCs/>
          <w:sz w:val="24"/>
          <w:szCs w:val="24"/>
        </w:rPr>
        <w:t>whiB1</w:t>
      </w:r>
      <w:r w:rsidRPr="00EE3DF2">
        <w:rPr>
          <w:rFonts w:asciiTheme="minorBidi" w:hAnsiTheme="minorBidi"/>
          <w:sz w:val="24"/>
          <w:szCs w:val="24"/>
        </w:rPr>
        <w:t xml:space="preserve">.  Up to date, there is no evidence that explain the expression of </w:t>
      </w:r>
      <w:r w:rsidRPr="00EE3DF2">
        <w:rPr>
          <w:rFonts w:asciiTheme="minorBidi" w:hAnsiTheme="minorBidi"/>
          <w:i/>
          <w:iCs/>
          <w:sz w:val="24"/>
          <w:szCs w:val="24"/>
        </w:rPr>
        <w:t xml:space="preserve">whiB1 </w:t>
      </w:r>
      <w:r w:rsidRPr="00EE3DF2">
        <w:rPr>
          <w:rFonts w:asciiTheme="minorBidi" w:hAnsiTheme="minorBidi"/>
          <w:sz w:val="24"/>
          <w:szCs w:val="24"/>
        </w:rPr>
        <w:t>and</w:t>
      </w:r>
      <w:r w:rsidRPr="00EE3DF2">
        <w:rPr>
          <w:rFonts w:asciiTheme="minorBidi" w:hAnsiTheme="minorBidi"/>
          <w:i/>
          <w:iCs/>
          <w:sz w:val="24"/>
          <w:szCs w:val="24"/>
        </w:rPr>
        <w:t xml:space="preserve"> whiB3</w:t>
      </w:r>
      <w:r w:rsidRPr="00EE3DF2">
        <w:rPr>
          <w:rFonts w:asciiTheme="minorBidi" w:hAnsiTheme="minorBidi"/>
          <w:sz w:val="24"/>
          <w:szCs w:val="24"/>
        </w:rPr>
        <w:t xml:space="preserve"> are stimulated by antibiotics.  </w:t>
      </w:r>
    </w:p>
    <w:p w:rsidR="0094186E" w:rsidRPr="00EE3DF2" w:rsidRDefault="0094186E" w:rsidP="0094186E">
      <w:pPr>
        <w:spacing w:line="360" w:lineRule="auto"/>
        <w:ind w:firstLine="720"/>
        <w:jc w:val="both"/>
        <w:rPr>
          <w:rFonts w:asciiTheme="minorBidi" w:hAnsiTheme="minorBidi"/>
          <w:sz w:val="24"/>
          <w:szCs w:val="24"/>
        </w:rPr>
      </w:pPr>
      <w:r w:rsidRPr="00EE3DF2">
        <w:rPr>
          <w:rFonts w:asciiTheme="minorBidi" w:hAnsiTheme="minorBidi"/>
          <w:sz w:val="24"/>
          <w:szCs w:val="24"/>
        </w:rPr>
        <w:t xml:space="preserve">In </w:t>
      </w:r>
      <w:r w:rsidRPr="00EE3DF2">
        <w:rPr>
          <w:rFonts w:asciiTheme="minorBidi" w:hAnsiTheme="minorBidi"/>
          <w:i/>
          <w:iCs/>
          <w:sz w:val="24"/>
          <w:szCs w:val="24"/>
        </w:rPr>
        <w:t>Streptomyces</w:t>
      </w:r>
      <w:r w:rsidRPr="00EE3DF2">
        <w:rPr>
          <w:rFonts w:asciiTheme="minorBidi" w:hAnsiTheme="minorBidi"/>
          <w:sz w:val="24"/>
          <w:szCs w:val="24"/>
        </w:rPr>
        <w:t xml:space="preserve">, the initiation of sporulation and the cessation of aerial growth is cocontrol by WhiB (homolog of </w:t>
      </w:r>
      <w:r w:rsidRPr="00EE3DF2">
        <w:rPr>
          <w:rFonts w:asciiTheme="minorBidi" w:hAnsiTheme="minorBidi"/>
          <w:i/>
          <w:iCs/>
          <w:sz w:val="24"/>
          <w:szCs w:val="24"/>
        </w:rPr>
        <w:t>K. sedentarius</w:t>
      </w:r>
      <w:r w:rsidRPr="00EE3DF2">
        <w:rPr>
          <w:rFonts w:asciiTheme="minorBidi" w:hAnsiTheme="minorBidi"/>
          <w:sz w:val="24"/>
          <w:szCs w:val="24"/>
        </w:rPr>
        <w:t xml:space="preserve"> WhiB2) and WhiA (non-Wbl protein).  By using BACTH system, the interaction between Wbl and σ proteins against WhiA were investigated, however, no evidence for binding were detected. </w:t>
      </w:r>
    </w:p>
    <w:p w:rsidR="0094186E" w:rsidRPr="007F2227" w:rsidRDefault="0094186E" w:rsidP="00380540">
      <w:pPr>
        <w:spacing w:line="360" w:lineRule="auto"/>
        <w:ind w:firstLine="720"/>
        <w:jc w:val="both"/>
        <w:rPr>
          <w:rFonts w:asciiTheme="minorBidi" w:hAnsiTheme="minorBidi"/>
          <w:color w:val="000000" w:themeColor="text1"/>
          <w:sz w:val="24"/>
          <w:szCs w:val="24"/>
        </w:rPr>
      </w:pPr>
      <w:r w:rsidRPr="00EE3DF2">
        <w:rPr>
          <w:rFonts w:asciiTheme="minorBidi" w:hAnsiTheme="minorBidi"/>
          <w:color w:val="000000" w:themeColor="text1"/>
          <w:sz w:val="24"/>
          <w:szCs w:val="24"/>
        </w:rPr>
        <w:t xml:space="preserve">Results presented in this chapter  </w:t>
      </w:r>
      <w:r w:rsidR="00380540">
        <w:rPr>
          <w:rFonts w:asciiTheme="minorBidi" w:hAnsiTheme="minorBidi"/>
          <w:color w:val="000000" w:themeColor="text1"/>
          <w:sz w:val="24"/>
          <w:szCs w:val="24"/>
        </w:rPr>
        <w:t>s</w:t>
      </w:r>
      <w:r w:rsidRPr="00EE3DF2">
        <w:rPr>
          <w:rFonts w:asciiTheme="minorBidi" w:hAnsiTheme="minorBidi"/>
          <w:color w:val="000000" w:themeColor="text1"/>
          <w:sz w:val="24"/>
          <w:szCs w:val="24"/>
        </w:rPr>
        <w:t xml:space="preserve">how that the four Wbl proteins of </w:t>
      </w:r>
      <w:r w:rsidRPr="00EE3DF2">
        <w:rPr>
          <w:rFonts w:asciiTheme="minorBidi" w:hAnsiTheme="minorBidi"/>
          <w:i/>
          <w:iCs/>
          <w:color w:val="000000" w:themeColor="text1"/>
          <w:sz w:val="24"/>
          <w:szCs w:val="24"/>
        </w:rPr>
        <w:t>K. sedentarius</w:t>
      </w:r>
      <w:r w:rsidRPr="00EE3DF2">
        <w:rPr>
          <w:rFonts w:asciiTheme="minorBidi" w:hAnsiTheme="minorBidi"/>
          <w:color w:val="000000" w:themeColor="text1"/>
          <w:sz w:val="24"/>
          <w:szCs w:val="24"/>
        </w:rPr>
        <w:t xml:space="preserve"> interact directly with the major sigma factor A (σ</w:t>
      </w:r>
      <w:r w:rsidRPr="00EE3DF2">
        <w:rPr>
          <w:rFonts w:asciiTheme="minorBidi" w:hAnsiTheme="minorBidi"/>
          <w:color w:val="000000" w:themeColor="text1"/>
          <w:sz w:val="24"/>
          <w:szCs w:val="24"/>
          <w:vertAlign w:val="superscript"/>
        </w:rPr>
        <w:t>A</w:t>
      </w:r>
      <w:r w:rsidRPr="00EE3DF2">
        <w:rPr>
          <w:rFonts w:asciiTheme="minorBidi" w:hAnsiTheme="minorBidi"/>
          <w:color w:val="000000" w:themeColor="text1"/>
          <w:sz w:val="24"/>
          <w:szCs w:val="24"/>
        </w:rPr>
        <w:t xml:space="preserve">) through the </w:t>
      </w:r>
      <w:r w:rsidRPr="00EE3DF2">
        <w:rPr>
          <w:rFonts w:asciiTheme="minorBidi" w:hAnsiTheme="minorBidi"/>
          <w:i/>
          <w:iCs/>
          <w:color w:val="000000" w:themeColor="text1"/>
          <w:sz w:val="24"/>
          <w:szCs w:val="24"/>
        </w:rPr>
        <w:t>C</w:t>
      </w:r>
      <w:r w:rsidRPr="00EE3DF2">
        <w:rPr>
          <w:rFonts w:asciiTheme="minorBidi" w:hAnsiTheme="minorBidi"/>
          <w:color w:val="000000" w:themeColor="text1"/>
          <w:sz w:val="24"/>
          <w:szCs w:val="24"/>
        </w:rPr>
        <w:t>-terminal domain but not with σ</w:t>
      </w:r>
      <w:r w:rsidRPr="00EE3DF2">
        <w:rPr>
          <w:rFonts w:asciiTheme="minorBidi" w:hAnsiTheme="minorBidi"/>
          <w:color w:val="000000" w:themeColor="text1"/>
          <w:sz w:val="24"/>
          <w:szCs w:val="24"/>
          <w:vertAlign w:val="superscript"/>
        </w:rPr>
        <w:t>B</w:t>
      </w:r>
      <w:r w:rsidRPr="00EE3DF2">
        <w:rPr>
          <w:rFonts w:asciiTheme="minorBidi" w:hAnsiTheme="minorBidi"/>
          <w:color w:val="000000" w:themeColor="text1"/>
          <w:sz w:val="24"/>
          <w:szCs w:val="24"/>
        </w:rPr>
        <w:t>, σ</w:t>
      </w:r>
      <w:r w:rsidRPr="00EE3DF2">
        <w:rPr>
          <w:rFonts w:asciiTheme="minorBidi" w:hAnsiTheme="minorBidi"/>
          <w:color w:val="000000" w:themeColor="text1"/>
          <w:sz w:val="24"/>
          <w:szCs w:val="24"/>
          <w:vertAlign w:val="superscript"/>
        </w:rPr>
        <w:t>H</w:t>
      </w:r>
      <w:r w:rsidRPr="00EE3DF2">
        <w:rPr>
          <w:rFonts w:asciiTheme="minorBidi" w:hAnsiTheme="minorBidi"/>
          <w:color w:val="000000" w:themeColor="text1"/>
          <w:sz w:val="24"/>
          <w:szCs w:val="24"/>
        </w:rPr>
        <w:t xml:space="preserve"> and σ</w:t>
      </w:r>
      <w:r w:rsidRPr="00EE3DF2">
        <w:rPr>
          <w:rFonts w:asciiTheme="minorBidi" w:hAnsiTheme="minorBidi"/>
          <w:color w:val="000000" w:themeColor="text1"/>
          <w:sz w:val="24"/>
          <w:szCs w:val="24"/>
          <w:vertAlign w:val="superscript"/>
        </w:rPr>
        <w:t>J</w:t>
      </w:r>
      <w:r w:rsidRPr="00EE3DF2">
        <w:rPr>
          <w:rFonts w:asciiTheme="minorBidi" w:hAnsiTheme="minorBidi"/>
          <w:color w:val="000000" w:themeColor="text1"/>
          <w:sz w:val="24"/>
          <w:szCs w:val="24"/>
        </w:rPr>
        <w:t xml:space="preserve">.  No evidence for an interaction between WhiB proteins or sigma factors with WhiA. The genes </w:t>
      </w:r>
      <w:r w:rsidRPr="00EE3DF2">
        <w:rPr>
          <w:rFonts w:asciiTheme="minorBidi" w:hAnsiTheme="minorBidi"/>
          <w:i/>
          <w:iCs/>
          <w:color w:val="000000" w:themeColor="text1"/>
          <w:sz w:val="24"/>
          <w:szCs w:val="24"/>
        </w:rPr>
        <w:t>whiB1</w:t>
      </w:r>
      <w:r w:rsidRPr="00EE3DF2">
        <w:rPr>
          <w:rFonts w:asciiTheme="minorBidi" w:hAnsiTheme="minorBidi"/>
          <w:color w:val="000000" w:themeColor="text1"/>
          <w:sz w:val="24"/>
          <w:szCs w:val="24"/>
        </w:rPr>
        <w:t xml:space="preserve">, </w:t>
      </w:r>
      <w:r w:rsidRPr="00EE3DF2">
        <w:rPr>
          <w:rFonts w:asciiTheme="minorBidi" w:hAnsiTheme="minorBidi"/>
          <w:i/>
          <w:iCs/>
          <w:color w:val="000000" w:themeColor="text1"/>
          <w:sz w:val="24"/>
          <w:szCs w:val="24"/>
        </w:rPr>
        <w:t>whiB2</w:t>
      </w:r>
      <w:r w:rsidRPr="00EE3DF2">
        <w:rPr>
          <w:rFonts w:asciiTheme="minorBidi" w:hAnsiTheme="minorBidi"/>
          <w:color w:val="000000" w:themeColor="text1"/>
          <w:sz w:val="24"/>
          <w:szCs w:val="24"/>
        </w:rPr>
        <w:t xml:space="preserve"> and </w:t>
      </w:r>
      <w:r w:rsidRPr="00EE3DF2">
        <w:rPr>
          <w:rFonts w:asciiTheme="minorBidi" w:hAnsiTheme="minorBidi"/>
          <w:i/>
          <w:iCs/>
          <w:color w:val="000000" w:themeColor="text1"/>
          <w:sz w:val="24"/>
          <w:szCs w:val="24"/>
        </w:rPr>
        <w:t>whiB7</w:t>
      </w:r>
      <w:r w:rsidRPr="00EE3DF2">
        <w:rPr>
          <w:rFonts w:asciiTheme="minorBidi" w:hAnsiTheme="minorBidi"/>
          <w:color w:val="000000" w:themeColor="text1"/>
          <w:sz w:val="24"/>
          <w:szCs w:val="24"/>
        </w:rPr>
        <w:t xml:space="preserve"> were upregulated significantly during the late exponential phase, and </w:t>
      </w:r>
      <w:r w:rsidRPr="00EE3DF2">
        <w:rPr>
          <w:rFonts w:asciiTheme="minorBidi" w:hAnsiTheme="minorBidi"/>
          <w:i/>
          <w:iCs/>
          <w:color w:val="000000" w:themeColor="text1"/>
          <w:sz w:val="24"/>
          <w:szCs w:val="24"/>
        </w:rPr>
        <w:t>whiB7</w:t>
      </w:r>
      <w:r w:rsidRPr="00EE3DF2">
        <w:rPr>
          <w:rFonts w:asciiTheme="minorBidi" w:hAnsiTheme="minorBidi"/>
          <w:color w:val="000000" w:themeColor="text1"/>
          <w:sz w:val="24"/>
          <w:szCs w:val="24"/>
        </w:rPr>
        <w:t xml:space="preserve"> was induced by ciprofloxacin, </w:t>
      </w:r>
      <w:r w:rsidRPr="00EE3DF2">
        <w:rPr>
          <w:rFonts w:asciiTheme="minorBidi" w:hAnsiTheme="minorBidi"/>
          <w:i/>
          <w:iCs/>
          <w:color w:val="000000" w:themeColor="text1"/>
          <w:sz w:val="24"/>
          <w:szCs w:val="24"/>
        </w:rPr>
        <w:t>whiB3</w:t>
      </w:r>
      <w:r w:rsidRPr="00EE3DF2">
        <w:rPr>
          <w:rFonts w:asciiTheme="minorBidi" w:hAnsiTheme="minorBidi"/>
          <w:color w:val="000000" w:themeColor="text1"/>
          <w:sz w:val="24"/>
          <w:szCs w:val="24"/>
        </w:rPr>
        <w:t xml:space="preserve"> and </w:t>
      </w:r>
      <w:r w:rsidRPr="00EE3DF2">
        <w:rPr>
          <w:rFonts w:asciiTheme="minorBidi" w:hAnsiTheme="minorBidi"/>
          <w:i/>
          <w:iCs/>
          <w:color w:val="000000" w:themeColor="text1"/>
          <w:sz w:val="24"/>
          <w:szCs w:val="24"/>
        </w:rPr>
        <w:t>whiB7</w:t>
      </w:r>
      <w:r w:rsidRPr="00EE3DF2">
        <w:rPr>
          <w:rFonts w:asciiTheme="minorBidi" w:hAnsiTheme="minorBidi"/>
          <w:color w:val="000000" w:themeColor="text1"/>
          <w:sz w:val="24"/>
          <w:szCs w:val="24"/>
        </w:rPr>
        <w:t xml:space="preserve"> are induced by gentamicin, and </w:t>
      </w:r>
      <w:r w:rsidRPr="00EE3DF2">
        <w:rPr>
          <w:rFonts w:asciiTheme="minorBidi" w:hAnsiTheme="minorBidi"/>
          <w:i/>
          <w:iCs/>
          <w:color w:val="000000" w:themeColor="text1"/>
          <w:sz w:val="24"/>
          <w:szCs w:val="24"/>
        </w:rPr>
        <w:t>whiB1</w:t>
      </w:r>
      <w:r w:rsidRPr="00EE3DF2">
        <w:rPr>
          <w:rFonts w:asciiTheme="minorBidi" w:hAnsiTheme="minorBidi"/>
          <w:color w:val="000000" w:themeColor="text1"/>
          <w:sz w:val="24"/>
          <w:szCs w:val="24"/>
        </w:rPr>
        <w:t xml:space="preserve"> was induced by tetracycline.</w:t>
      </w:r>
    </w:p>
    <w:p w:rsidR="0094186E" w:rsidRPr="002C2D1B" w:rsidRDefault="0094186E" w:rsidP="0094186E">
      <w:pPr>
        <w:spacing w:line="360" w:lineRule="auto"/>
        <w:rPr>
          <w:color w:val="000000" w:themeColor="text1"/>
        </w:rPr>
      </w:pPr>
    </w:p>
    <w:p w:rsidR="0094186E" w:rsidRDefault="0094186E" w:rsidP="00E9256C">
      <w:pPr>
        <w:spacing w:line="360" w:lineRule="auto"/>
        <w:ind w:firstLine="720"/>
        <w:jc w:val="both"/>
        <w:rPr>
          <w:rFonts w:asciiTheme="minorBidi" w:hAnsiTheme="minorBidi"/>
          <w:sz w:val="24"/>
          <w:szCs w:val="24"/>
        </w:rPr>
      </w:pPr>
    </w:p>
    <w:p w:rsidR="00F24B6D" w:rsidRDefault="00F24B6D" w:rsidP="00E9256C">
      <w:pPr>
        <w:spacing w:line="360" w:lineRule="auto"/>
        <w:ind w:firstLine="720"/>
        <w:jc w:val="both"/>
        <w:rPr>
          <w:rFonts w:asciiTheme="minorBidi" w:hAnsiTheme="minorBidi"/>
          <w:sz w:val="24"/>
          <w:szCs w:val="24"/>
        </w:rPr>
      </w:pPr>
    </w:p>
    <w:p w:rsidR="00A319A8" w:rsidRDefault="00A319A8" w:rsidP="00E9256C">
      <w:pPr>
        <w:spacing w:line="360" w:lineRule="auto"/>
        <w:ind w:firstLine="720"/>
        <w:jc w:val="both"/>
        <w:rPr>
          <w:rFonts w:asciiTheme="minorBidi" w:hAnsiTheme="minorBidi"/>
          <w:sz w:val="24"/>
          <w:szCs w:val="24"/>
        </w:rPr>
      </w:pPr>
    </w:p>
    <w:p w:rsidR="00A319A8" w:rsidRDefault="00A319A8" w:rsidP="00E9256C">
      <w:pPr>
        <w:spacing w:line="360" w:lineRule="auto"/>
        <w:ind w:firstLine="720"/>
        <w:jc w:val="both"/>
        <w:rPr>
          <w:rFonts w:asciiTheme="minorBidi" w:hAnsiTheme="minorBidi"/>
          <w:sz w:val="24"/>
          <w:szCs w:val="24"/>
        </w:rPr>
      </w:pPr>
    </w:p>
    <w:p w:rsidR="00A319A8" w:rsidRDefault="00A319A8" w:rsidP="00E9256C">
      <w:pPr>
        <w:spacing w:line="360" w:lineRule="auto"/>
        <w:ind w:firstLine="720"/>
        <w:jc w:val="both"/>
        <w:rPr>
          <w:rFonts w:asciiTheme="minorBidi" w:hAnsiTheme="minorBidi"/>
          <w:sz w:val="24"/>
          <w:szCs w:val="24"/>
        </w:rPr>
      </w:pPr>
    </w:p>
    <w:p w:rsidR="00BA1433" w:rsidRDefault="00BA1433" w:rsidP="00E9256C">
      <w:pPr>
        <w:spacing w:line="360" w:lineRule="auto"/>
        <w:ind w:firstLine="720"/>
        <w:jc w:val="both"/>
        <w:rPr>
          <w:rFonts w:asciiTheme="minorBidi" w:hAnsiTheme="minorBidi"/>
          <w:sz w:val="24"/>
          <w:szCs w:val="24"/>
        </w:rPr>
      </w:pPr>
    </w:p>
    <w:p w:rsidR="001C33D2" w:rsidRPr="001C33D2" w:rsidRDefault="00A319A8" w:rsidP="001C33D2">
      <w:pPr>
        <w:pStyle w:val="Heading1"/>
        <w:spacing w:line="360" w:lineRule="auto"/>
        <w:jc w:val="both"/>
        <w:rPr>
          <w:rFonts w:asciiTheme="minorBidi" w:hAnsiTheme="minorBidi" w:cstheme="minorBidi"/>
          <w:b/>
          <w:bCs/>
          <w:i/>
          <w:iCs/>
          <w:color w:val="auto"/>
          <w:sz w:val="24"/>
          <w:szCs w:val="24"/>
        </w:rPr>
      </w:pPr>
      <w:bookmarkStart w:id="147" w:name="_Toc22242951"/>
      <w:r w:rsidRPr="00EE3DF2">
        <w:rPr>
          <w:rFonts w:asciiTheme="minorBidi" w:hAnsiTheme="minorBidi" w:cstheme="minorBidi"/>
          <w:b/>
          <w:bCs/>
          <w:i/>
          <w:iCs/>
          <w:color w:val="auto"/>
          <w:sz w:val="24"/>
          <w:szCs w:val="24"/>
        </w:rPr>
        <w:t xml:space="preserve">Chapter </w:t>
      </w:r>
      <w:r w:rsidR="00EE3DF2" w:rsidRPr="00EE3DF2">
        <w:rPr>
          <w:rFonts w:asciiTheme="minorBidi" w:hAnsiTheme="minorBidi" w:cstheme="minorBidi"/>
          <w:b/>
          <w:bCs/>
          <w:i/>
          <w:iCs/>
          <w:color w:val="auto"/>
          <w:sz w:val="24"/>
          <w:szCs w:val="24"/>
        </w:rPr>
        <w:t>Seven</w:t>
      </w:r>
      <w:bookmarkEnd w:id="147"/>
      <w:r w:rsidR="00EE3DF2" w:rsidRPr="00EE3DF2">
        <w:rPr>
          <w:rFonts w:asciiTheme="minorBidi" w:hAnsiTheme="minorBidi" w:cstheme="minorBidi"/>
          <w:b/>
          <w:bCs/>
          <w:i/>
          <w:iCs/>
          <w:color w:val="auto"/>
          <w:sz w:val="24"/>
          <w:szCs w:val="24"/>
        </w:rPr>
        <w:t xml:space="preserve"> </w:t>
      </w:r>
      <w:r w:rsidRPr="00EE3DF2">
        <w:rPr>
          <w:rFonts w:asciiTheme="minorBidi" w:hAnsiTheme="minorBidi" w:cstheme="minorBidi"/>
          <w:b/>
          <w:bCs/>
          <w:i/>
          <w:iCs/>
          <w:color w:val="auto"/>
          <w:sz w:val="24"/>
          <w:szCs w:val="24"/>
        </w:rPr>
        <w:t xml:space="preserve"> </w:t>
      </w:r>
    </w:p>
    <w:p w:rsidR="00A319A8" w:rsidRPr="00EE3DF2" w:rsidRDefault="00EE3DF2" w:rsidP="00EE3DF2">
      <w:pPr>
        <w:pStyle w:val="Heading2"/>
        <w:spacing w:line="360" w:lineRule="auto"/>
        <w:jc w:val="both"/>
        <w:rPr>
          <w:rFonts w:asciiTheme="minorBidi" w:hAnsiTheme="minorBidi" w:cstheme="minorBidi"/>
          <w:color w:val="auto"/>
          <w:sz w:val="24"/>
          <w:szCs w:val="24"/>
        </w:rPr>
      </w:pPr>
      <w:bookmarkStart w:id="148" w:name="_Toc22242952"/>
      <w:r w:rsidRPr="00EE3DF2">
        <w:rPr>
          <w:rFonts w:asciiTheme="minorBidi" w:hAnsiTheme="minorBidi" w:cstheme="minorBidi"/>
          <w:color w:val="auto"/>
          <w:sz w:val="24"/>
          <w:szCs w:val="24"/>
        </w:rPr>
        <w:t xml:space="preserve">7 </w:t>
      </w:r>
      <w:r w:rsidR="00A319A8" w:rsidRPr="00EE3DF2">
        <w:rPr>
          <w:rFonts w:asciiTheme="minorBidi" w:hAnsiTheme="minorBidi" w:cstheme="minorBidi"/>
          <w:color w:val="auto"/>
          <w:sz w:val="24"/>
          <w:szCs w:val="24"/>
        </w:rPr>
        <w:t>General Discussion</w:t>
      </w:r>
      <w:bookmarkEnd w:id="148"/>
    </w:p>
    <w:p w:rsidR="00A319A8" w:rsidRPr="00EE3DF2" w:rsidRDefault="00A319A8" w:rsidP="00EE3DF2">
      <w:pPr>
        <w:pStyle w:val="Heading3"/>
        <w:spacing w:line="360" w:lineRule="auto"/>
        <w:jc w:val="both"/>
        <w:rPr>
          <w:rFonts w:asciiTheme="minorBidi" w:hAnsiTheme="minorBidi" w:cstheme="minorBidi"/>
          <w:b/>
          <w:bCs/>
          <w:color w:val="auto"/>
        </w:rPr>
      </w:pPr>
      <w:bookmarkStart w:id="149" w:name="_Toc22242953"/>
      <w:r w:rsidRPr="00EE3DF2">
        <w:rPr>
          <w:rFonts w:asciiTheme="minorBidi" w:hAnsiTheme="minorBidi" w:cstheme="minorBidi"/>
          <w:b/>
          <w:bCs/>
          <w:color w:val="auto"/>
        </w:rPr>
        <w:t>7.1 Effects of sampling methodology</w:t>
      </w:r>
      <w:bookmarkEnd w:id="149"/>
      <w:r w:rsidRPr="00EE3DF2">
        <w:rPr>
          <w:rFonts w:asciiTheme="minorBidi" w:hAnsiTheme="minorBidi" w:cstheme="minorBidi"/>
          <w:b/>
          <w:bCs/>
          <w:color w:val="auto"/>
        </w:rPr>
        <w:t xml:space="preserve"> </w:t>
      </w:r>
    </w:p>
    <w:p w:rsidR="00A319A8" w:rsidRPr="00B87DB6" w:rsidRDefault="00A319A8" w:rsidP="00380540">
      <w:pPr>
        <w:spacing w:line="360" w:lineRule="auto"/>
        <w:ind w:firstLine="720"/>
        <w:jc w:val="both"/>
        <w:rPr>
          <w:rFonts w:asciiTheme="minorBidi" w:hAnsiTheme="minorBidi"/>
          <w:sz w:val="24"/>
          <w:szCs w:val="24"/>
        </w:rPr>
      </w:pPr>
      <w:r w:rsidRPr="00B87DB6">
        <w:rPr>
          <w:rFonts w:asciiTheme="minorBidi" w:hAnsiTheme="minorBidi"/>
          <w:color w:val="000000" w:themeColor="text1"/>
          <w:sz w:val="24"/>
          <w:szCs w:val="24"/>
        </w:rPr>
        <w:t xml:space="preserve">The work presented here suggests that airborne bacteria contaminate the air within a lecture theatre.  While this does not represent a problem to healthy individuals, airborne bacteria can be harmful for immunocompromised individuals </w:t>
      </w:r>
      <w:r w:rsidRPr="00B87DB6">
        <w:rPr>
          <w:rFonts w:asciiTheme="minorBidi" w:hAnsiTheme="minorBidi"/>
          <w:color w:val="000000" w:themeColor="text1"/>
          <w:sz w:val="24"/>
          <w:szCs w:val="24"/>
        </w:rPr>
        <w:fldChar w:fldCharType="begin"/>
      </w:r>
      <w:r w:rsidRPr="00B87DB6">
        <w:rPr>
          <w:rFonts w:asciiTheme="minorBidi" w:hAnsiTheme="minorBidi"/>
          <w:color w:val="000000" w:themeColor="text1"/>
          <w:sz w:val="24"/>
          <w:szCs w:val="24"/>
        </w:rPr>
        <w:instrText xml:space="preserve"> ADDIN EN.CITE &lt;EndNote&gt;&lt;Cite&gt;&lt;Author&gt;Folayan&lt;/Author&gt;&lt;Year&gt;2018&lt;/Year&gt;&lt;IDText&gt;Kytococcus sedentarius and Micrococcus luteus: highly prevalent in indoor air and potentially deadly to the immunocompromised–should standards be set?&lt;/IDText&gt;&lt;DisplayText&gt;(Folayan&lt;style face="italic"&gt; et al.&lt;/style&gt;, 2018)&lt;/DisplayText&gt;&lt;record&gt;&lt;isbn&gt;0127-5720&lt;/isbn&gt;&lt;titles&gt;&lt;title&gt;Kytococcus sedentarius and Micrococcus luteus: highly prevalent in indoor air and potentially deadly to the immunocompromised–should standards be set?&lt;/title&gt;&lt;secondary-title&gt;Tropical Biomedicine&lt;/secondary-title&gt;&lt;/titles&gt;&lt;pages&gt;149-160&lt;/pages&gt;&lt;number&gt;1&lt;/number&gt;&lt;contributors&gt;&lt;authors&gt;&lt;author&gt;Folayan, A&lt;/author&gt;&lt;author&gt;Mohandas, K&lt;/author&gt;&lt;author&gt;Ambu, S&lt;/author&gt;&lt;author&gt;Kumarasamy, V&lt;/author&gt;&lt;author&gt;Lee, N&lt;/author&gt;&lt;author&gt;Mak, JW&lt;/author&gt;&lt;/authors&gt;&lt;/contributors&gt;&lt;added-date format="utc"&gt;1548430548&lt;/added-date&gt;&lt;ref-type name="Journal Article"&gt;17&lt;/ref-type&gt;&lt;dates&gt;&lt;year&gt;2018&lt;/year&gt;&lt;/dates&gt;&lt;rec-number&gt;507&lt;/rec-number&gt;&lt;last-updated-date format="utc"&gt;1548430548&lt;/last-updated-date&gt;&lt;volume&gt;35&lt;/volume&gt;&lt;/record&gt;&lt;/Cite&gt;&lt;/EndNote&gt;</w:instrText>
      </w:r>
      <w:r w:rsidRPr="00B87DB6">
        <w:rPr>
          <w:rFonts w:asciiTheme="minorBidi" w:hAnsiTheme="minorBidi"/>
          <w:color w:val="000000" w:themeColor="text1"/>
          <w:sz w:val="24"/>
          <w:szCs w:val="24"/>
        </w:rPr>
        <w:fldChar w:fldCharType="separate"/>
      </w:r>
      <w:r w:rsidRPr="00B87DB6">
        <w:rPr>
          <w:rFonts w:asciiTheme="minorBidi" w:hAnsiTheme="minorBidi"/>
          <w:noProof/>
          <w:color w:val="000000" w:themeColor="text1"/>
          <w:sz w:val="24"/>
          <w:szCs w:val="24"/>
        </w:rPr>
        <w:t>(Folayan</w:t>
      </w:r>
      <w:r w:rsidRPr="00B87DB6">
        <w:rPr>
          <w:rFonts w:asciiTheme="minorBidi" w:hAnsiTheme="minorBidi"/>
          <w:i/>
          <w:noProof/>
          <w:color w:val="000000" w:themeColor="text1"/>
          <w:sz w:val="24"/>
          <w:szCs w:val="24"/>
        </w:rPr>
        <w:t xml:space="preserve"> et al.</w:t>
      </w:r>
      <w:r w:rsidRPr="00B87DB6">
        <w:rPr>
          <w:rFonts w:asciiTheme="minorBidi" w:hAnsiTheme="minorBidi"/>
          <w:noProof/>
          <w:color w:val="000000" w:themeColor="text1"/>
          <w:sz w:val="24"/>
          <w:szCs w:val="24"/>
        </w:rPr>
        <w:t>, 2018)</w:t>
      </w:r>
      <w:r w:rsidRPr="00B87DB6">
        <w:rPr>
          <w:rFonts w:asciiTheme="minorBidi" w:hAnsiTheme="minorBidi"/>
          <w:color w:val="000000" w:themeColor="text1"/>
          <w:sz w:val="24"/>
          <w:szCs w:val="24"/>
        </w:rPr>
        <w:fldChar w:fldCharType="end"/>
      </w:r>
      <w:r w:rsidRPr="00B87DB6">
        <w:rPr>
          <w:rFonts w:asciiTheme="minorBidi" w:hAnsiTheme="minorBidi"/>
          <w:color w:val="000000" w:themeColor="text1"/>
          <w:sz w:val="24"/>
          <w:szCs w:val="24"/>
        </w:rPr>
        <w:t>.  Results in Chapter 3 indicated that isolating airborne</w:t>
      </w:r>
      <w:r w:rsidR="00380540">
        <w:rPr>
          <w:rFonts w:asciiTheme="minorBidi" w:hAnsiTheme="minorBidi"/>
          <w:color w:val="000000" w:themeColor="text1"/>
          <w:sz w:val="24"/>
          <w:szCs w:val="24"/>
        </w:rPr>
        <w:t xml:space="preserve"> bacteria</w:t>
      </w:r>
      <w:r w:rsidRPr="00B87DB6">
        <w:rPr>
          <w:rFonts w:asciiTheme="minorBidi" w:hAnsiTheme="minorBidi"/>
          <w:color w:val="000000" w:themeColor="text1"/>
          <w:sz w:val="24"/>
          <w:szCs w:val="24"/>
        </w:rPr>
        <w:t xml:space="preserve"> by more than one method increases the chances to estimate the variety of airborne bacterial species accurately around individuals in indoor environments.  This was assessed b</w:t>
      </w:r>
      <w:r w:rsidRPr="00B87DB6">
        <w:rPr>
          <w:rFonts w:asciiTheme="minorBidi" w:hAnsiTheme="minorBidi"/>
          <w:sz w:val="24"/>
          <w:szCs w:val="24"/>
        </w:rPr>
        <w:t>y visual appearance of colonies on Luria-Bertani plates, it is clear that</w:t>
      </w:r>
      <w:r w:rsidRPr="00B87DB6">
        <w:rPr>
          <w:rFonts w:asciiTheme="minorBidi" w:hAnsiTheme="minorBidi"/>
          <w:color w:val="000000" w:themeColor="text1"/>
          <w:sz w:val="24"/>
          <w:szCs w:val="24"/>
        </w:rPr>
        <w:t xml:space="preserve"> dehumidifier collected a higher number of bacteria (Fig 3.1).  It is likely that using an active sampling method such as a dehumidifier that depends on air suction may help to collect more airborne bacteria that are not detected using the passive monitoring such as settle plates, which only  rely on gravity to draw  airborne bacteria to the medium </w:t>
      </w:r>
      <w:r w:rsidRPr="00B87DB6">
        <w:rPr>
          <w:rFonts w:asciiTheme="minorBidi" w:hAnsiTheme="minorBidi"/>
          <w:color w:val="000000" w:themeColor="text1"/>
          <w:sz w:val="24"/>
          <w:szCs w:val="24"/>
        </w:rPr>
        <w:fldChar w:fldCharType="begin"/>
      </w:r>
      <w:r w:rsidRPr="00B87DB6">
        <w:rPr>
          <w:rFonts w:asciiTheme="minorBidi" w:hAnsiTheme="minorBidi"/>
          <w:color w:val="000000" w:themeColor="text1"/>
          <w:sz w:val="24"/>
          <w:szCs w:val="24"/>
        </w:rPr>
        <w:instrText xml:space="preserve"> ADDIN EN.CITE &lt;EndNote&gt;&lt;Cite&gt;&lt;Author&gt;Sayer&lt;/Author&gt;&lt;Year&gt;1972&lt;/Year&gt;&lt;IDText&gt;Hospital airborne bacteria as estimated by the Andersen sampler versus the gravity settling culture plate&lt;/IDText&gt;&lt;DisplayText&gt;(Sayer&lt;style face="italic"&gt; et al.&lt;/style&gt;, 1972)&lt;/DisplayText&gt;&lt;record&gt;&lt;isbn&gt;1943-7722&lt;/isbn&gt;&lt;titles&gt;&lt;title&gt;Hospital airborne bacteria as estimated by the Andersen sampler versus the gravity settling culture plate&lt;/title&gt;&lt;secondary-title&gt;American journal of clinical pathology&lt;/secondary-title&gt;&lt;/titles&gt;&lt;pages&gt;558-566&lt;/pages&gt;&lt;number&gt;5&lt;/number&gt;&lt;contributors&gt;&lt;authors&gt;&lt;author&gt;Sayer, William J&lt;/author&gt;&lt;author&gt;MacKnight, Nancy M&lt;/author&gt;&lt;author&gt;Wilson, Hal W&lt;/author&gt;&lt;/authors&gt;&lt;/contributors&gt;&lt;added-date format="utc"&gt;1555529757&lt;/added-date&gt;&lt;ref-type name="Journal Article"&gt;17&lt;/ref-type&gt;&lt;dates&gt;&lt;year&gt;1972&lt;/year&gt;&lt;/dates&gt;&lt;rec-number&gt;556&lt;/rec-number&gt;&lt;last-updated-date format="utc"&gt;1555529757&lt;/last-updated-date&gt;&lt;volume&gt;58&lt;/volume&gt;&lt;/record&gt;&lt;/Cite&gt;&lt;/EndNote&gt;</w:instrText>
      </w:r>
      <w:r w:rsidRPr="00B87DB6">
        <w:rPr>
          <w:rFonts w:asciiTheme="minorBidi" w:hAnsiTheme="minorBidi"/>
          <w:color w:val="000000" w:themeColor="text1"/>
          <w:sz w:val="24"/>
          <w:szCs w:val="24"/>
        </w:rPr>
        <w:fldChar w:fldCharType="separate"/>
      </w:r>
      <w:r w:rsidRPr="00B87DB6">
        <w:rPr>
          <w:rFonts w:asciiTheme="minorBidi" w:hAnsiTheme="minorBidi"/>
          <w:noProof/>
          <w:color w:val="000000" w:themeColor="text1"/>
          <w:sz w:val="24"/>
          <w:szCs w:val="24"/>
        </w:rPr>
        <w:t>(Sayer</w:t>
      </w:r>
      <w:r w:rsidRPr="00B87DB6">
        <w:rPr>
          <w:rFonts w:asciiTheme="minorBidi" w:hAnsiTheme="minorBidi"/>
          <w:i/>
          <w:noProof/>
          <w:color w:val="000000" w:themeColor="text1"/>
          <w:sz w:val="24"/>
          <w:szCs w:val="24"/>
        </w:rPr>
        <w:t xml:space="preserve"> et al.</w:t>
      </w:r>
      <w:r w:rsidRPr="00B87DB6">
        <w:rPr>
          <w:rFonts w:asciiTheme="minorBidi" w:hAnsiTheme="minorBidi"/>
          <w:noProof/>
          <w:color w:val="000000" w:themeColor="text1"/>
          <w:sz w:val="24"/>
          <w:szCs w:val="24"/>
        </w:rPr>
        <w:t>, 1972)</w:t>
      </w:r>
      <w:r w:rsidRPr="00B87DB6">
        <w:rPr>
          <w:rFonts w:asciiTheme="minorBidi" w:hAnsiTheme="minorBidi"/>
          <w:color w:val="000000" w:themeColor="text1"/>
          <w:sz w:val="24"/>
          <w:szCs w:val="24"/>
        </w:rPr>
        <w:fldChar w:fldCharType="end"/>
      </w:r>
      <w:r w:rsidRPr="00B87DB6">
        <w:rPr>
          <w:rFonts w:asciiTheme="minorBidi" w:hAnsiTheme="minorBidi"/>
          <w:color w:val="000000" w:themeColor="text1"/>
          <w:sz w:val="24"/>
          <w:szCs w:val="24"/>
        </w:rPr>
        <w:t xml:space="preserve"> rather than using a specific fitted device to drag air </w:t>
      </w:r>
      <w:r w:rsidRPr="00B87DB6">
        <w:rPr>
          <w:rFonts w:asciiTheme="minorBidi" w:hAnsiTheme="minorBidi"/>
          <w:color w:val="000000" w:themeColor="text1"/>
          <w:sz w:val="24"/>
          <w:szCs w:val="24"/>
        </w:rPr>
        <w:fldChar w:fldCharType="begin"/>
      </w:r>
      <w:r w:rsidRPr="00B87DB6">
        <w:rPr>
          <w:rFonts w:asciiTheme="minorBidi" w:hAnsiTheme="minorBidi"/>
          <w:color w:val="000000" w:themeColor="text1"/>
          <w:sz w:val="24"/>
          <w:szCs w:val="24"/>
        </w:rPr>
        <w:instrText xml:space="preserve"> ADDIN EN.CITE &lt;EndNote&gt;&lt;Cite&gt;&lt;Author&gt;Zhang&lt;/Author&gt;&lt;Year&gt;2006&lt;/Year&gt;&lt;IDText&gt;Energy performance of independent air dehumidification systems with energy recovery measures&lt;/IDText&gt;&lt;DisplayText&gt;(Zhang, 2006)&lt;/DisplayText&gt;&lt;record&gt;&lt;isbn&gt;0360-5442&lt;/isbn&gt;&lt;titles&gt;&lt;title&gt;Energy performance of independent air dehumidification systems with energy recovery measures&lt;/title&gt;&lt;secondary-title&gt;Energy&lt;/secondary-title&gt;&lt;/titles&gt;&lt;pages&gt;1228-1242&lt;/pages&gt;&lt;number&gt;8-9&lt;/number&gt;&lt;contributors&gt;&lt;authors&gt;&lt;author&gt;Zhang, LZ&lt;/author&gt;&lt;/authors&gt;&lt;/contributors&gt;&lt;added-date format="utc"&gt;1563283236&lt;/added-date&gt;&lt;ref-type name="Journal Article"&gt;17&lt;/ref-type&gt;&lt;dates&gt;&lt;year&gt;2006&lt;/year&gt;&lt;/dates&gt;&lt;rec-number&gt;679&lt;/rec-number&gt;&lt;last-updated-date format="utc"&gt;1563283236&lt;/last-updated-date&gt;&lt;volume&gt;31&lt;/volume&gt;&lt;/record&gt;&lt;/Cite&gt;&lt;/EndNote&gt;</w:instrText>
      </w:r>
      <w:r w:rsidRPr="00B87DB6">
        <w:rPr>
          <w:rFonts w:asciiTheme="minorBidi" w:hAnsiTheme="minorBidi"/>
          <w:color w:val="000000" w:themeColor="text1"/>
          <w:sz w:val="24"/>
          <w:szCs w:val="24"/>
        </w:rPr>
        <w:fldChar w:fldCharType="separate"/>
      </w:r>
      <w:r w:rsidRPr="00B87DB6">
        <w:rPr>
          <w:rFonts w:asciiTheme="minorBidi" w:hAnsiTheme="minorBidi"/>
          <w:noProof/>
          <w:color w:val="000000" w:themeColor="text1"/>
          <w:sz w:val="24"/>
          <w:szCs w:val="24"/>
        </w:rPr>
        <w:t>(Zhang, 2006)</w:t>
      </w:r>
      <w:r w:rsidRPr="00B87DB6">
        <w:rPr>
          <w:rFonts w:asciiTheme="minorBidi" w:hAnsiTheme="minorBidi"/>
          <w:color w:val="000000" w:themeColor="text1"/>
          <w:sz w:val="24"/>
          <w:szCs w:val="24"/>
        </w:rPr>
        <w:fldChar w:fldCharType="end"/>
      </w:r>
      <w:r w:rsidRPr="00B87DB6">
        <w:rPr>
          <w:rFonts w:asciiTheme="minorBidi" w:hAnsiTheme="minorBidi"/>
          <w:color w:val="000000" w:themeColor="text1"/>
          <w:sz w:val="24"/>
          <w:szCs w:val="24"/>
        </w:rPr>
        <w:t xml:space="preserve">. The results matched those of </w:t>
      </w:r>
      <w:r w:rsidRPr="00B87DB6">
        <w:rPr>
          <w:rFonts w:asciiTheme="minorBidi" w:hAnsiTheme="minorBidi"/>
          <w:sz w:val="24"/>
          <w:szCs w:val="24"/>
        </w:rPr>
        <w:t xml:space="preserve">Sayer </w:t>
      </w:r>
      <w:r w:rsidRPr="00B87DB6">
        <w:rPr>
          <w:rFonts w:asciiTheme="minorBidi" w:hAnsiTheme="minorBidi"/>
          <w:i/>
          <w:noProof/>
          <w:sz w:val="24"/>
          <w:szCs w:val="24"/>
        </w:rPr>
        <w:t>et al.</w:t>
      </w:r>
      <w:r w:rsidRPr="00B87DB6">
        <w:rPr>
          <w:rFonts w:asciiTheme="minorBidi" w:hAnsiTheme="minorBidi"/>
          <w:noProof/>
          <w:sz w:val="24"/>
          <w:szCs w:val="24"/>
        </w:rPr>
        <w:t xml:space="preserve"> (1972) who claimed that applying different methods to isolate </w:t>
      </w:r>
      <w:r w:rsidRPr="00B87DB6">
        <w:rPr>
          <w:rFonts w:asciiTheme="minorBidi" w:hAnsiTheme="minorBidi"/>
          <w:color w:val="000000" w:themeColor="text1"/>
          <w:sz w:val="24"/>
          <w:szCs w:val="24"/>
        </w:rPr>
        <w:t xml:space="preserve">airborne microbes can simply produce different group of species. Elsewhere it has also been reported that </w:t>
      </w:r>
      <w:r w:rsidRPr="00B87DB6">
        <w:rPr>
          <w:rFonts w:asciiTheme="minorBidi" w:hAnsiTheme="minorBidi"/>
          <w:sz w:val="24"/>
          <w:szCs w:val="24"/>
        </w:rPr>
        <w:t xml:space="preserve">active monitoring can collect more airborne bacteria especially for those considered inhalable viable particles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&lt;EndNote&gt;&lt;Cite&gt;&lt;Author&gt;Napoli&lt;/Author&gt;&lt;Year&gt;2012&lt;/Year&gt;&lt;IDText&gt;Air sampling procedures to evaluate microbial contamination: a comparison between active and passive methods in operating theatres&lt;/IDText&gt;&lt;DisplayText&gt;(Napoli&lt;style face="italic"&gt; et al.&lt;/style&gt;, 2012)&lt;/DisplayText&gt;&lt;record&gt;&lt;isbn&gt;1471-2458&lt;/isbn&gt;&lt;titles&gt;&lt;title&gt;Air sampling procedures to evaluate microbial contamination: a comparison between active and passive methods in operating theatres&lt;/title&gt;&lt;secondary-title&gt;BMC Public Health&lt;/secondary-title&gt;&lt;/titles&gt;&lt;pages&gt;594&lt;/pages&gt;&lt;number&gt;1&lt;/number&gt;&lt;contributors&gt;&lt;authors&gt;&lt;author&gt;Napoli, Christian&lt;/author&gt;&lt;author&gt;Marcotrigiano, Vincenzo&lt;/author&gt;&lt;author&gt;Montagna, Maria T&lt;/author&gt;&lt;/authors&gt;&lt;/contributors&gt;&lt;added-date format="utc"&gt;1464031164&lt;/added-date&gt;&lt;ref-type name="Journal Article"&gt;17&lt;/ref-type&gt;&lt;dates&gt;&lt;year&gt;2012&lt;/year&gt;&lt;/dates&gt;&lt;rec-number&gt;200&lt;/rec-number&gt;&lt;last-updated-date format="utc"&gt;1464031164&lt;/last-updated-date&gt;&lt;volume&gt;12&lt;/volume&gt;&lt;/record&gt;&lt;/Cite&gt;&lt;/EndNote&gt;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(Napoli</w:t>
      </w:r>
      <w:r w:rsidRPr="00B87DB6">
        <w:rPr>
          <w:rFonts w:asciiTheme="minorBidi" w:hAnsiTheme="minorBidi"/>
          <w:i/>
          <w:noProof/>
          <w:sz w:val="24"/>
          <w:szCs w:val="24"/>
        </w:rPr>
        <w:t xml:space="preserve"> et al.</w:t>
      </w:r>
      <w:r w:rsidRPr="00B87DB6">
        <w:rPr>
          <w:rFonts w:asciiTheme="minorBidi" w:hAnsiTheme="minorBidi"/>
          <w:noProof/>
          <w:sz w:val="24"/>
          <w:szCs w:val="24"/>
        </w:rPr>
        <w:t>, 2012)</w:t>
      </w:r>
      <w:r w:rsidRPr="00B87DB6">
        <w:rPr>
          <w:rFonts w:asciiTheme="minorBidi" w:hAnsiTheme="minorBidi"/>
          <w:sz w:val="24"/>
          <w:szCs w:val="24"/>
        </w:rPr>
        <w:fldChar w:fldCharType="end"/>
      </w:r>
      <w:r w:rsidRPr="00B87DB6">
        <w:rPr>
          <w:rFonts w:asciiTheme="minorBidi" w:hAnsiTheme="minorBidi"/>
          <w:sz w:val="24"/>
          <w:szCs w:val="24"/>
        </w:rPr>
        <w:t xml:space="preserve">.  However the design of each building could have the ability to control which species of airborne bacteria can or cannot grow within those built environments (BI) due to the materials used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&lt;EndNote&gt;&lt;Cite&gt;&lt;Author&gt;Kelley&lt;/Author&gt;&lt;Year&gt;2013&lt;/Year&gt;&lt;IDText&gt;Studying the microbiology of the indoor environment&lt;/IDText&gt;&lt;DisplayText&gt;(Kelley and Gilbert, 2013)&lt;/DisplayText&gt;&lt;record&gt;&lt;isbn&gt;1474-760X&lt;/isbn&gt;&lt;titles&gt;&lt;title&gt;Studying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(Kelley and Gilbert, 2013)</w:t>
      </w:r>
      <w:r w:rsidRPr="00B87DB6">
        <w:rPr>
          <w:rFonts w:asciiTheme="minorBidi" w:hAnsiTheme="minorBidi"/>
          <w:sz w:val="24"/>
          <w:szCs w:val="24"/>
        </w:rPr>
        <w:fldChar w:fldCharType="end"/>
      </w:r>
      <w:r w:rsidRPr="00B87DB6">
        <w:rPr>
          <w:rFonts w:asciiTheme="minorBidi" w:hAnsiTheme="minorBidi"/>
          <w:sz w:val="24"/>
          <w:szCs w:val="24"/>
        </w:rPr>
        <w:t xml:space="preserve">.  To conclude, the assessment of the diversity of airborne bacteria in each BI depends on method of isolation, materials used to build BI and the season of isolation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&lt;EndNote&gt;&lt;Cite&gt;&lt;Author&gt;Kelley&lt;/Author&gt;&lt;Year&gt;2013&lt;/Year&gt;&lt;IDText&gt;Studying the microbiology of the indoor environment&lt;/IDText&gt;&lt;DisplayText&gt;(Sayer&lt;style face="italic"&gt; et al.&lt;/style&gt;, 1972; Kelley and Gilbert, 2013)&lt;/DisplayText&gt;&lt;record&gt;&lt;isbn&gt;1474-760X&lt;/isbn&gt;&lt;titles&gt;&lt;title&gt;Studying the microbiology of the indoor environment&lt;/title&gt;&lt;secondary-title&gt;Genome biology&lt;/secondary-title&gt;&lt;/titles&gt;&lt;pages&gt;202&lt;/pages&gt;&lt;number&gt;2&lt;/number&gt;&lt;contributors&gt;&lt;authors&gt;&lt;author&gt;Kelley, Scott T&lt;/author&gt;&lt;author&gt;Gilbert, Jack A&lt;/author&gt;&lt;/authors&gt;&lt;/contributors&gt;&lt;added-date format="utc"&gt;1559234733&lt;/added-date&gt;&lt;ref-type name="Journal Article"&gt;17&lt;/ref-type&gt;&lt;dates&gt;&lt;year&gt;2013&lt;/year&gt;&lt;/dates&gt;&lt;rec-number&gt;641&lt;/rec-number&gt;&lt;last-updated-date format="utc"&gt;1559234733&lt;/last-updated-date&gt;&lt;volume&gt;14&lt;/volume&gt;&lt;/record&gt;&lt;/Cite&gt;&lt;Cite&gt;&lt;Author&gt;Sayer&lt;/Author&gt;&lt;Year&gt;1972&lt;/Year&gt;&lt;IDText&gt;Hospital airborne bacteria as estimated by the Andersen sampler versus the gravity settling culture plate&lt;/IDText&gt;&lt;record&gt;&lt;isbn&gt;1943-7722&lt;/isbn&gt;&lt;titles&gt;&lt;title&gt;Hospital airborne bacteria as estimated by the Andersen sampler versus the gravity settling culture plate&lt;/title&gt;&lt;secondary-title&gt;American journal of clinical pathology&lt;/secondary-title&gt;&lt;/titles&gt;&lt;pages&gt;558-566&lt;/pages&gt;&lt;number&gt;5&lt;/number&gt;&lt;contributors&gt;&lt;authors&gt;&lt;author&gt;Sayer, William J&lt;/author&gt;&lt;author&gt;MacKnight, Nancy M&lt;/author&gt;&lt;author&gt;Wilson, Hal W&lt;/author&gt;&lt;/authors&gt;&lt;/contributors&gt;&lt;added-date format="utc"&gt;1555529757&lt;/added-date&gt;&lt;ref-type name="Journal Article"&gt;17&lt;/ref-type&gt;&lt;dates&gt;&lt;year&gt;1972&lt;/year&gt;&lt;/dates&gt;&lt;rec-number&gt;556&lt;/rec-number&gt;&lt;last-updated-date format="utc"&gt;1555529757&lt;/last-updated-date&gt;&lt;volume&gt;58&lt;/volume&gt;&lt;/record&gt;&lt;/Cite&gt;&lt;/EndNote&gt;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(Sayer</w:t>
      </w:r>
      <w:r w:rsidRPr="00EE3DF2">
        <w:rPr>
          <w:rFonts w:asciiTheme="minorBidi" w:hAnsiTheme="minorBidi"/>
          <w:i/>
          <w:noProof/>
          <w:sz w:val="24"/>
          <w:szCs w:val="24"/>
        </w:rPr>
        <w:t xml:space="preserve"> et al.</w:t>
      </w:r>
      <w:r w:rsidRPr="00EE3DF2">
        <w:rPr>
          <w:rFonts w:asciiTheme="minorBidi" w:hAnsiTheme="minorBidi"/>
          <w:noProof/>
          <w:sz w:val="24"/>
          <w:szCs w:val="24"/>
        </w:rPr>
        <w:t>, 1972; Kelley and Gilbert, 2013)</w:t>
      </w:r>
      <w:r w:rsidRPr="00EE3DF2">
        <w:rPr>
          <w:rFonts w:asciiTheme="minorBidi" w:hAnsiTheme="minorBidi"/>
          <w:sz w:val="24"/>
          <w:szCs w:val="24"/>
        </w:rPr>
        <w:fldChar w:fldCharType="end"/>
      </w:r>
      <w:r w:rsidRPr="00EE3DF2">
        <w:rPr>
          <w:rFonts w:asciiTheme="minorBidi" w:hAnsiTheme="minorBidi"/>
          <w:sz w:val="24"/>
          <w:szCs w:val="24"/>
        </w:rPr>
        <w:t>.  Therefore is possible to suggest that each BI may need its own investigation to identify the airborne microbes that may able to survive, especially in environments that are near to potentially hazardous laboratories which could enhance unusual organisms to transit from those laboratories to other non-clinical area</w:t>
      </w:r>
      <w:r w:rsidRPr="00B87DB6">
        <w:rPr>
          <w:rFonts w:asciiTheme="minorBidi" w:hAnsiTheme="minorBidi"/>
          <w:sz w:val="24"/>
          <w:szCs w:val="24"/>
        </w:rPr>
        <w:t xml:space="preserve"> such as waiting area room in hospitals which can pass individuals with various occupational hazards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&lt;EndNote&gt;&lt;Cite&gt;&lt;Author&gt;Verde&lt;/Author&gt;&lt;Year&gt;2015&lt;/Year&gt;&lt;IDText&gt;Microbiological assessment of indoor air quality at different hospital sites&lt;/IDText&gt;&lt;DisplayText&gt;(Verde&lt;style face="italic"&gt; et al.&lt;/style&gt;, 2015)&lt;/DisplayText&gt;&lt;record&gt;&lt;isbn&gt;0923-2508&lt;/isbn&gt;&lt;titles&gt;&lt;title&gt;Microbiological assessment of indoor air quality at different hospital sites&lt;/title&gt;&lt;secondary-title&gt;Research in microbiology&lt;/secondary-title&gt;&lt;/titles&gt;&lt;pages&gt;557-563&lt;/pages&gt;&lt;number&gt;7&lt;/number&gt;&lt;contributors&gt;&lt;authors&gt;&lt;author&gt;Verde, Sandra Cabo&lt;/author&gt;&lt;author&gt;Almeida, Susana Marta&lt;/author&gt;&lt;author&gt;Matos, João&lt;/author&gt;&lt;author&gt;Guerreiro, Duarte&lt;/author&gt;&lt;author&gt;Meneses, Marcia&lt;/author&gt;&lt;author&gt;Faria, Tiago&lt;/author&gt;&lt;author&gt;Botelho, Daniel&lt;/author&gt;&lt;author&gt;Santos, Mateus&lt;/author&gt;&lt;author&gt;Viegas, Carla&lt;/author&gt;&lt;/authors&gt;&lt;/contributors&gt;&lt;added-date format="utc"&gt;1563289012&lt;/added-date&gt;&lt;ref-type name="Journal Article"&gt;17&lt;/ref-type&gt;&lt;dates&gt;&lt;year&gt;2015&lt;/year&gt;&lt;/dates&gt;&lt;rec-number&gt;680&lt;/rec-number&gt;&lt;last-updated-date format="utc"&gt;1563289012&lt;/last-updated-date&gt;&lt;volume&gt;166&lt;/volume&gt;&lt;/record&gt;&lt;/Cite&gt;&lt;/EndNote&gt;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(Verde</w:t>
      </w:r>
      <w:r w:rsidRPr="00B87DB6">
        <w:rPr>
          <w:rFonts w:asciiTheme="minorBidi" w:hAnsiTheme="minorBidi"/>
          <w:i/>
          <w:noProof/>
          <w:sz w:val="24"/>
          <w:szCs w:val="24"/>
        </w:rPr>
        <w:t xml:space="preserve"> et al.</w:t>
      </w:r>
      <w:r w:rsidRPr="00B87DB6">
        <w:rPr>
          <w:rFonts w:asciiTheme="minorBidi" w:hAnsiTheme="minorBidi"/>
          <w:noProof/>
          <w:sz w:val="24"/>
          <w:szCs w:val="24"/>
        </w:rPr>
        <w:t>, 2015)</w:t>
      </w:r>
      <w:r w:rsidRPr="00B87DB6">
        <w:rPr>
          <w:rFonts w:asciiTheme="minorBidi" w:hAnsiTheme="minorBidi"/>
          <w:sz w:val="24"/>
          <w:szCs w:val="24"/>
        </w:rPr>
        <w:fldChar w:fldCharType="end"/>
      </w:r>
      <w:r w:rsidRPr="00B87DB6">
        <w:rPr>
          <w:rFonts w:asciiTheme="minorBidi" w:hAnsiTheme="minorBidi"/>
          <w:sz w:val="24"/>
          <w:szCs w:val="24"/>
        </w:rPr>
        <w:t xml:space="preserve">.  </w:t>
      </w:r>
    </w:p>
    <w:p w:rsidR="00A319A8" w:rsidRPr="00EE3DF2" w:rsidRDefault="00A319A8" w:rsidP="00EE3DF2">
      <w:pPr>
        <w:pStyle w:val="Heading3"/>
        <w:spacing w:line="360" w:lineRule="auto"/>
        <w:jc w:val="both"/>
        <w:rPr>
          <w:rFonts w:asciiTheme="minorBidi" w:hAnsiTheme="minorBidi" w:cstheme="minorBidi"/>
          <w:b/>
          <w:bCs/>
          <w:color w:val="auto"/>
        </w:rPr>
      </w:pPr>
      <w:bookmarkStart w:id="150" w:name="_Toc22242954"/>
      <w:r w:rsidRPr="00EE3DF2">
        <w:rPr>
          <w:rFonts w:asciiTheme="minorBidi" w:hAnsiTheme="minorBidi" w:cstheme="minorBidi"/>
          <w:b/>
          <w:bCs/>
          <w:color w:val="auto"/>
        </w:rPr>
        <w:lastRenderedPageBreak/>
        <w:t xml:space="preserve">7.2 </w:t>
      </w:r>
      <w:r w:rsidRPr="00EE3DF2">
        <w:rPr>
          <w:rFonts w:asciiTheme="minorBidi" w:hAnsiTheme="minorBidi" w:cstheme="minorBidi"/>
          <w:b/>
          <w:bCs/>
          <w:i/>
          <w:iCs/>
          <w:color w:val="auto"/>
        </w:rPr>
        <w:t>Kytococcus sedentarius</w:t>
      </w:r>
      <w:bookmarkEnd w:id="150"/>
      <w:r w:rsidRPr="00EE3DF2">
        <w:rPr>
          <w:rFonts w:asciiTheme="minorBidi" w:hAnsiTheme="minorBidi" w:cstheme="minorBidi"/>
          <w:b/>
          <w:bCs/>
          <w:color w:val="auto"/>
        </w:rPr>
        <w:t xml:space="preserve">  </w:t>
      </w:r>
    </w:p>
    <w:p w:rsidR="00A319A8" w:rsidRPr="00B87DB6" w:rsidRDefault="00A319A8" w:rsidP="00A01685">
      <w:pPr>
        <w:spacing w:line="360" w:lineRule="auto"/>
        <w:ind w:firstLine="720"/>
        <w:jc w:val="both"/>
        <w:rPr>
          <w:rFonts w:asciiTheme="minorBidi" w:hAnsiTheme="minorBidi"/>
          <w:sz w:val="24"/>
          <w:szCs w:val="24"/>
        </w:rPr>
      </w:pPr>
      <w:r w:rsidRPr="00B87DB6">
        <w:rPr>
          <w:rFonts w:asciiTheme="minorBidi" w:hAnsiTheme="minorBidi"/>
          <w:sz w:val="24"/>
          <w:szCs w:val="24"/>
        </w:rPr>
        <w:t>It is obvious that bacteria isolated from dehumidifier were abundant (Fig. 3.1) and belonged to different families (Table 3.1) which encouraged this study to focus on these bacteria.  Many reports employed the study of the bacterial resistance against antibiotics as an initial test to determine the infection control strategy for each isolated strain, and this step is due to excessive use of antibiotics that have led to the development of bacterial isolates that are multidrug resistan</w:t>
      </w:r>
      <w:r w:rsidR="00A01685">
        <w:rPr>
          <w:rFonts w:asciiTheme="minorBidi" w:hAnsiTheme="minorBidi"/>
          <w:sz w:val="24"/>
          <w:szCs w:val="24"/>
        </w:rPr>
        <w:t>t</w:t>
      </w:r>
      <w:r w:rsidRPr="00B87DB6">
        <w:rPr>
          <w:rFonts w:asciiTheme="minorBidi" w:hAnsiTheme="minorBidi"/>
          <w:sz w:val="24"/>
          <w:szCs w:val="24"/>
        </w:rPr>
        <w:t xml:space="preserve">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&lt;EndNote&gt;&lt;Cite&gt;&lt;Author&gt;Adzitey&lt;/Author&gt;&lt;Year&gt;2015&lt;/Year&gt;&lt;IDText&gt;Antibiotic classes and antibiotic susceptibility of bacterial isolates from selected poultry; a mini review&lt;/IDText&gt;&lt;DisplayText&gt;(Adzitey, 2015)&lt;/DisplayText&gt;&lt;record&gt;&lt;isbn&gt;2322-4568&lt;/isbn&gt;&lt;titles&gt;&lt;title&gt;Antibiotic classes and antibiotic susceptibility of bacterial isolates from selected poultry; a mini review&lt;/title&gt;&lt;/titles&gt;&lt;contributors&gt;&lt;authors&gt;&lt;author&gt;Adzitey, Frederick&lt;/author&gt;&lt;/authors&gt;&lt;/contributors&gt;&lt;added-date format="utc"&gt;1563292435&lt;/added-date&gt;&lt;ref-type name="Journal Article"&gt;17&lt;/ref-type&gt;&lt;dates&gt;&lt;year&gt;2015&lt;/year&gt;&lt;/dates&gt;&lt;rec-number&gt;682&lt;/rec-number&gt;&lt;last-updated-date format="utc"&gt;1563292435&lt;/last-updated-date&gt;&lt;/record&gt;&lt;/Cite&gt;&lt;/EndNote&gt;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(Adzitey, 2015)</w:t>
      </w:r>
      <w:r w:rsidRPr="00B87DB6">
        <w:rPr>
          <w:rFonts w:asciiTheme="minorBidi" w:hAnsiTheme="minorBidi"/>
          <w:sz w:val="24"/>
          <w:szCs w:val="24"/>
        </w:rPr>
        <w:fldChar w:fldCharType="end"/>
      </w:r>
      <w:r w:rsidRPr="00B87DB6">
        <w:rPr>
          <w:rFonts w:asciiTheme="minorBidi" w:hAnsiTheme="minorBidi"/>
          <w:sz w:val="24"/>
          <w:szCs w:val="24"/>
        </w:rPr>
        <w:t xml:space="preserve">.  The initial screening of bacteria isolated by dehumidifier against a selection of antibiotics that were suggested by BCAS (2013) indicated that </w:t>
      </w:r>
      <w:r w:rsidRPr="00B87DB6">
        <w:rPr>
          <w:rFonts w:asciiTheme="minorBidi" w:hAnsiTheme="minorBidi"/>
          <w:i/>
          <w:iCs/>
          <w:sz w:val="24"/>
          <w:szCs w:val="24"/>
        </w:rPr>
        <w:t>K. sedentarius</w:t>
      </w:r>
      <w:r w:rsidRPr="00B87DB6">
        <w:rPr>
          <w:rFonts w:asciiTheme="minorBidi" w:hAnsiTheme="minorBidi"/>
          <w:sz w:val="24"/>
          <w:szCs w:val="24"/>
        </w:rPr>
        <w:t xml:space="preserve"> MBB13 is resistant to erythromycin, gentamicin and ciprofloxacin (Table 3.2).  The work described here and elsewhere resulted in isolation of multi drug resistant </w:t>
      </w:r>
      <w:r w:rsidRPr="00B87DB6">
        <w:rPr>
          <w:rFonts w:asciiTheme="minorBidi" w:hAnsiTheme="minorBidi"/>
          <w:i/>
          <w:iCs/>
          <w:sz w:val="24"/>
          <w:szCs w:val="24"/>
        </w:rPr>
        <w:t>K. sedentarius</w:t>
      </w:r>
      <w:r w:rsidRPr="00B87DB6">
        <w:rPr>
          <w:rFonts w:asciiTheme="minorBidi" w:hAnsiTheme="minorBidi"/>
          <w:sz w:val="24"/>
          <w:szCs w:val="24"/>
        </w:rPr>
        <w:t xml:space="preserve"> </w:t>
      </w:r>
      <w:r w:rsidRPr="00B87DB6">
        <w:rPr>
          <w:rFonts w:asciiTheme="minorBidi" w:hAnsiTheme="minorBidi"/>
          <w:sz w:val="24"/>
          <w:szCs w:val="24"/>
        </w:rPr>
        <w:fldChar w:fldCharType="begin">
          <w:fldData xml:space="preserve">PEVuZE5vdGU+PENpdGU+PEF1dGhvcj5Gb2xheWFuPC9BdXRob3I+PFllYXI+MjAxODwvWWVhcj48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</w:fldData>
        </w:fldChar>
      </w:r>
      <w:r w:rsidRPr="00B87DB6">
        <w:rPr>
          <w:rFonts w:asciiTheme="minorBidi" w:hAnsiTheme="minorBidi"/>
          <w:sz w:val="24"/>
          <w:szCs w:val="24"/>
        </w:rPr>
        <w:instrText xml:space="preserve"> ADDIN EN.CITE </w:instrText>
      </w:r>
      <w:r w:rsidRPr="00B87DB6">
        <w:rPr>
          <w:rFonts w:asciiTheme="minorBidi" w:hAnsiTheme="minorBidi"/>
          <w:sz w:val="24"/>
          <w:szCs w:val="24"/>
        </w:rPr>
        <w:fldChar w:fldCharType="begin">
          <w:fldData xml:space="preserve">PEVuZE5vdGU+PENpdGU+PEF1dGhvcj5Gb2xheWFuPC9BdXRob3I+PFllYXI+MjAxODwvWWVhcj48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</w:fldData>
        </w:fldChar>
      </w:r>
      <w:r w:rsidRPr="00B87DB6">
        <w:rPr>
          <w:rFonts w:asciiTheme="minorBidi" w:hAnsiTheme="minorBidi"/>
          <w:sz w:val="24"/>
          <w:szCs w:val="24"/>
        </w:rPr>
        <w:instrText xml:space="preserve"> ADDIN EN.CITE.DATA </w:instrText>
      </w:r>
      <w:r w:rsidRPr="00B87DB6">
        <w:rPr>
          <w:rFonts w:asciiTheme="minorBidi" w:hAnsiTheme="minorBidi"/>
          <w:sz w:val="24"/>
          <w:szCs w:val="24"/>
        </w:rPr>
      </w:r>
      <w:r w:rsidRPr="00B87DB6">
        <w:rPr>
          <w:rFonts w:asciiTheme="minorBidi" w:hAnsiTheme="minorBidi"/>
          <w:sz w:val="24"/>
          <w:szCs w:val="24"/>
        </w:rPr>
        <w:fldChar w:fldCharType="end"/>
      </w:r>
      <w:r w:rsidRPr="00B87DB6">
        <w:rPr>
          <w:rFonts w:asciiTheme="minorBidi" w:hAnsiTheme="minorBidi"/>
          <w:sz w:val="24"/>
          <w:szCs w:val="24"/>
        </w:rPr>
      </w:r>
      <w:r w:rsidRPr="00B87DB6">
        <w:rPr>
          <w:rFonts w:asciiTheme="minorBidi" w:hAnsiTheme="minorBidi"/>
          <w:sz w:val="24"/>
          <w:szCs w:val="24"/>
        </w:rPr>
        <w:fldChar w:fldCharType="separate"/>
      </w:r>
      <w:r w:rsidRPr="00B87DB6">
        <w:rPr>
          <w:rFonts w:asciiTheme="minorBidi" w:hAnsiTheme="minorBidi"/>
          <w:noProof/>
          <w:sz w:val="24"/>
          <w:szCs w:val="24"/>
        </w:rPr>
        <w:t>(Greene</w:t>
      </w:r>
      <w:r w:rsidRPr="00B87DB6">
        <w:rPr>
          <w:rFonts w:asciiTheme="minorBidi" w:hAnsiTheme="minorBidi"/>
          <w:i/>
          <w:noProof/>
          <w:sz w:val="24"/>
          <w:szCs w:val="24"/>
        </w:rPr>
        <w:t xml:space="preserve"> et al.</w:t>
      </w:r>
      <w:r w:rsidRPr="00B87DB6">
        <w:rPr>
          <w:rFonts w:asciiTheme="minorBidi" w:hAnsiTheme="minorBidi"/>
          <w:noProof/>
          <w:sz w:val="24"/>
          <w:szCs w:val="24"/>
        </w:rPr>
        <w:t>, 1980; Marples and R</w:t>
      </w:r>
      <w:r w:rsidR="000F58B4" w:rsidRPr="00B87DB6">
        <w:rPr>
          <w:rFonts w:asciiTheme="minorBidi" w:hAnsiTheme="minorBidi"/>
          <w:noProof/>
          <w:sz w:val="24"/>
          <w:szCs w:val="24"/>
        </w:rPr>
        <w:t>ichardson</w:t>
      </w:r>
      <w:r w:rsidRPr="00B87DB6">
        <w:rPr>
          <w:rFonts w:asciiTheme="minorBidi" w:hAnsiTheme="minorBidi"/>
          <w:noProof/>
          <w:sz w:val="24"/>
          <w:szCs w:val="24"/>
        </w:rPr>
        <w:t>, 1980; Nordstrom</w:t>
      </w:r>
      <w:r w:rsidRPr="00B87DB6">
        <w:rPr>
          <w:rFonts w:asciiTheme="minorBidi" w:hAnsiTheme="minorBidi"/>
          <w:i/>
          <w:noProof/>
          <w:sz w:val="24"/>
          <w:szCs w:val="24"/>
        </w:rPr>
        <w:t xml:space="preserve"> et al.</w:t>
      </w:r>
      <w:r w:rsidRPr="00B87DB6">
        <w:rPr>
          <w:rFonts w:asciiTheme="minorBidi" w:hAnsiTheme="minorBidi"/>
          <w:noProof/>
          <w:sz w:val="24"/>
          <w:szCs w:val="24"/>
        </w:rPr>
        <w:t>, 1987; Levenga</w:t>
      </w:r>
      <w:r w:rsidRPr="00B87DB6">
        <w:rPr>
          <w:rFonts w:asciiTheme="minorBidi" w:hAnsiTheme="minorBidi"/>
          <w:i/>
          <w:noProof/>
          <w:sz w:val="24"/>
          <w:szCs w:val="24"/>
        </w:rPr>
        <w:t xml:space="preserve"> et al.</w:t>
      </w:r>
      <w:r w:rsidRPr="00B87DB6">
        <w:rPr>
          <w:rFonts w:asciiTheme="minorBidi" w:hAnsiTheme="minorBidi"/>
          <w:noProof/>
          <w:sz w:val="24"/>
          <w:szCs w:val="24"/>
        </w:rPr>
        <w:t>, 2004; Chaudhary and Finkle, 2010; Folayan</w:t>
      </w:r>
      <w:r w:rsidRPr="00B87DB6">
        <w:rPr>
          <w:rFonts w:asciiTheme="minorBidi" w:hAnsiTheme="minorBidi"/>
          <w:i/>
          <w:noProof/>
          <w:sz w:val="24"/>
          <w:szCs w:val="24"/>
        </w:rPr>
        <w:t xml:space="preserve"> et al.</w:t>
      </w:r>
      <w:r w:rsidRPr="00B87DB6">
        <w:rPr>
          <w:rFonts w:asciiTheme="minorBidi" w:hAnsiTheme="minorBidi"/>
          <w:noProof/>
          <w:sz w:val="24"/>
          <w:szCs w:val="24"/>
        </w:rPr>
        <w:t>, 2018)</w:t>
      </w:r>
      <w:r w:rsidRPr="00B87DB6">
        <w:rPr>
          <w:rFonts w:asciiTheme="minorBidi" w:hAnsiTheme="minorBidi"/>
          <w:sz w:val="24"/>
          <w:szCs w:val="24"/>
        </w:rPr>
        <w:fldChar w:fldCharType="end"/>
      </w:r>
      <w:r w:rsidRPr="00B87DB6">
        <w:rPr>
          <w:rFonts w:asciiTheme="minorBidi" w:hAnsiTheme="minorBidi"/>
          <w:sz w:val="24"/>
          <w:szCs w:val="24"/>
        </w:rPr>
        <w:t xml:space="preserve">.  However, up to date, resistance to erythromycin has not been reported; furthermore, erythromycin has been used as a first-line treatment against </w:t>
      </w:r>
      <w:r w:rsidRPr="00B87DB6">
        <w:rPr>
          <w:rFonts w:asciiTheme="minorBidi" w:hAnsiTheme="minorBidi"/>
          <w:i/>
          <w:iCs/>
          <w:sz w:val="24"/>
          <w:szCs w:val="24"/>
        </w:rPr>
        <w:t>K. sedentarius</w:t>
      </w:r>
      <w:r w:rsidRPr="00B87DB6">
        <w:rPr>
          <w:rFonts w:asciiTheme="minorBidi" w:hAnsiTheme="minorBidi"/>
          <w:sz w:val="24"/>
          <w:szCs w:val="24"/>
        </w:rPr>
        <w:t xml:space="preserve"> infections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&lt;EndNote&gt;&lt;Cite&gt;&lt;Author&gt;Pranteda&lt;/Author&gt;&lt;Year&gt;2014&lt;/Year&gt;&lt;IDText&gt;Pitted keratolysis, erythromycin, and hyperhidrosis&lt;/IDText&gt;&lt;DisplayText&gt;(Singh and Naik, 2005; Pranteda&lt;style face="italic"&gt; et al.&lt;/style&gt;, 2014)&lt;/DisplayText&gt;&lt;record&gt;&lt;isbn&gt;1529-8019&lt;/isbn&gt;&lt;titles&gt;&lt;title&gt;Pitted keratolysis, erythromycin, and hyperhidrosis&lt;/title&gt;&lt;secondary-title&gt;Dermatologic therapy&lt;/secondary-title&gt;&lt;/titles&gt;&lt;pages&gt;101-104&lt;/pages&gt;&lt;number&gt;2&lt;/number&gt;&lt;contributors&gt;&lt;authors&gt;&lt;author&gt;Pranteda, Guglielmo&lt;/author&gt;&lt;author&gt;Carlesimo, Marta&lt;/author&gt;&lt;author&gt;Pranteda, Giulia&lt;/author&gt;&lt;author&gt;Abruzzese, Claudia&lt;/author&gt;&lt;author&gt;Grimaldi, Miriam&lt;/author&gt;&lt;author&gt;De Micco, Sabrina&lt;/author&gt;&lt;author&gt;Muscianese, Marta&lt;/author&gt;&lt;author&gt;Bottoni, Ugo&lt;/author&gt;&lt;/authors&gt;&lt;/contributors&gt;&lt;added-date format="utc"&gt;1496179178&lt;/added-date&gt;&lt;ref-type name="Journal Article"&gt;17&lt;/ref-type&gt;&lt;dates&gt;&lt;year&gt;2014&lt;/year&gt;&lt;/dates&gt;&lt;rec-number&gt;456&lt;/rec-number&gt;&lt;last-updated-date format="utc"&gt;1496179178&lt;/last-updated-date&gt;&lt;volume&gt;27&lt;/volume&gt;&lt;/record&gt;&lt;/Cite&gt;&lt;Cite&gt;&lt;Author&gt;Singh&lt;/Author&gt;&lt;Year&gt;2005&lt;/Year&gt;&lt;IDText&gt;Pitted keratolysis&lt;/IDText&gt;&lt;record&gt;&lt;isbn&gt;0378-6323&lt;/isbn&gt;&lt;titles&gt;&lt;title&gt;Pitted keratolysis&lt;/title&gt;&lt;secondary-title&gt;Indian Journal of Dermatology, Venereology, and Leprology&lt;/secondary-title&gt;&lt;/titles&gt;&lt;pages&gt;213&lt;/pages&gt;&lt;number&gt;3&lt;/number&gt;&lt;contributors&gt;&lt;authors&gt;&lt;author&gt;Singh, Gurcharan&lt;/author&gt;&lt;author&gt;Naik, Chandra L&lt;/author&gt;&lt;/authors&gt;&lt;/contributors&gt;&lt;added-date format="utc"&gt;1498972941&lt;/added-date&gt;&lt;ref-type name="Journal Article"&gt;17&lt;/ref-type&gt;&lt;dates&gt;&lt;year&gt;2005&lt;/year&gt;&lt;/dates&gt;&lt;rec-number&gt;471&lt;/rec-number&gt;&lt;last-updated-date format="utc"&gt;1498972941&lt;/last-updated-date&gt;&lt;volume&gt;71&lt;/volume&gt;&lt;/record&gt;&lt;/Cite&gt;&lt;/EndNote&gt;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(Singh and Naik, 2005; Pranteda</w:t>
      </w:r>
      <w:r w:rsidRPr="00B87DB6">
        <w:rPr>
          <w:rFonts w:asciiTheme="minorBidi" w:hAnsiTheme="minorBidi"/>
          <w:i/>
          <w:noProof/>
          <w:sz w:val="24"/>
          <w:szCs w:val="24"/>
        </w:rPr>
        <w:t xml:space="preserve"> et al.</w:t>
      </w:r>
      <w:r w:rsidRPr="00B87DB6">
        <w:rPr>
          <w:rFonts w:asciiTheme="minorBidi" w:hAnsiTheme="minorBidi"/>
          <w:noProof/>
          <w:sz w:val="24"/>
          <w:szCs w:val="24"/>
        </w:rPr>
        <w:t>, 2014)</w:t>
      </w:r>
      <w:r w:rsidRPr="00B87DB6">
        <w:rPr>
          <w:rFonts w:asciiTheme="minorBidi" w:hAnsiTheme="minorBidi"/>
          <w:sz w:val="24"/>
          <w:szCs w:val="24"/>
        </w:rPr>
        <w:fldChar w:fldCharType="end"/>
      </w:r>
      <w:r w:rsidRPr="00B87DB6">
        <w:rPr>
          <w:rFonts w:asciiTheme="minorBidi" w:hAnsiTheme="minorBidi"/>
          <w:sz w:val="24"/>
          <w:szCs w:val="24"/>
        </w:rPr>
        <w:t xml:space="preserve">.  </w:t>
      </w:r>
    </w:p>
    <w:p w:rsidR="00A319A8" w:rsidRPr="00B87DB6" w:rsidRDefault="00A319A8" w:rsidP="00BF59A2">
      <w:pPr>
        <w:spacing w:line="360" w:lineRule="auto"/>
        <w:ind w:firstLine="720"/>
        <w:jc w:val="both"/>
        <w:rPr>
          <w:rFonts w:asciiTheme="minorBidi" w:hAnsiTheme="minorBidi"/>
          <w:sz w:val="24"/>
          <w:szCs w:val="24"/>
        </w:rPr>
      </w:pPr>
      <w:r w:rsidRPr="00B87DB6">
        <w:rPr>
          <w:rFonts w:asciiTheme="minorBidi" w:hAnsiTheme="minorBidi"/>
          <w:sz w:val="24"/>
          <w:szCs w:val="24"/>
        </w:rPr>
        <w:t xml:space="preserve">Due to the above facts, it was important to investigate </w:t>
      </w:r>
      <w:r w:rsidRPr="00B87DB6">
        <w:rPr>
          <w:rFonts w:asciiTheme="minorBidi" w:hAnsiTheme="minorBidi"/>
          <w:i/>
          <w:iCs/>
          <w:sz w:val="24"/>
          <w:szCs w:val="24"/>
        </w:rPr>
        <w:t>K. sedentarius</w:t>
      </w:r>
      <w:r w:rsidRPr="00B87DB6">
        <w:rPr>
          <w:rFonts w:asciiTheme="minorBidi" w:hAnsiTheme="minorBidi"/>
          <w:sz w:val="24"/>
          <w:szCs w:val="24"/>
        </w:rPr>
        <w:t xml:space="preserve"> MBB13 at the molecular level, although, the genome of </w:t>
      </w:r>
      <w:r w:rsidRPr="00B87DB6">
        <w:rPr>
          <w:rFonts w:asciiTheme="minorBidi" w:hAnsiTheme="minorBidi"/>
          <w:i/>
          <w:iCs/>
          <w:sz w:val="24"/>
          <w:szCs w:val="24"/>
        </w:rPr>
        <w:t>K. sedentarius</w:t>
      </w:r>
      <w:r w:rsidRPr="00B87DB6">
        <w:rPr>
          <w:rFonts w:asciiTheme="minorBidi" w:hAnsiTheme="minorBidi"/>
          <w:sz w:val="24"/>
          <w:szCs w:val="24"/>
        </w:rPr>
        <w:t xml:space="preserve"> was sequenced previously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(Sims</w:t>
      </w:r>
      <w:r w:rsidRPr="00B87DB6">
        <w:rPr>
          <w:rFonts w:asciiTheme="minorBidi" w:hAnsiTheme="minorBidi"/>
          <w:i/>
          <w:noProof/>
          <w:sz w:val="24"/>
          <w:szCs w:val="24"/>
        </w:rPr>
        <w:t xml:space="preserve"> et al.</w:t>
      </w:r>
      <w:r w:rsidRPr="00B87DB6">
        <w:rPr>
          <w:rFonts w:asciiTheme="minorBidi" w:hAnsiTheme="minorBidi"/>
          <w:noProof/>
          <w:sz w:val="24"/>
          <w:szCs w:val="24"/>
        </w:rPr>
        <w:t>, 2009)</w:t>
      </w:r>
      <w:r w:rsidRPr="00B87DB6">
        <w:rPr>
          <w:rFonts w:asciiTheme="minorBidi" w:hAnsiTheme="minorBidi"/>
          <w:sz w:val="24"/>
          <w:szCs w:val="24"/>
        </w:rPr>
        <w:fldChar w:fldCharType="end"/>
      </w:r>
      <w:r w:rsidRPr="00B87DB6">
        <w:rPr>
          <w:rFonts w:asciiTheme="minorBidi" w:hAnsiTheme="minorBidi"/>
          <w:sz w:val="24"/>
          <w:szCs w:val="24"/>
        </w:rPr>
        <w:t xml:space="preserve">.  Therefore, the whole genome of </w:t>
      </w:r>
      <w:r w:rsidRPr="00B87DB6">
        <w:rPr>
          <w:rFonts w:asciiTheme="minorBidi" w:hAnsiTheme="minorBidi"/>
          <w:i/>
          <w:iCs/>
          <w:sz w:val="24"/>
          <w:szCs w:val="24"/>
        </w:rPr>
        <w:t>K. sedentarius</w:t>
      </w:r>
      <w:r w:rsidRPr="00B87DB6">
        <w:rPr>
          <w:rFonts w:asciiTheme="minorBidi" w:hAnsiTheme="minorBidi"/>
          <w:sz w:val="24"/>
          <w:szCs w:val="24"/>
        </w:rPr>
        <w:t xml:space="preserve"> MBB13 was sequenced in Chapter four.  </w:t>
      </w:r>
      <w:r w:rsidRPr="00B87DB6">
        <w:rPr>
          <w:rFonts w:asciiTheme="minorBidi" w:hAnsiTheme="minorBidi"/>
          <w:i/>
          <w:iCs/>
          <w:sz w:val="24"/>
          <w:szCs w:val="24"/>
        </w:rPr>
        <w:t>Kytococcus sedentarius</w:t>
      </w:r>
      <w:r w:rsidRPr="00B87DB6">
        <w:rPr>
          <w:rFonts w:asciiTheme="minorBidi" w:hAnsiTheme="minorBidi"/>
          <w:sz w:val="24"/>
          <w:szCs w:val="24"/>
        </w:rPr>
        <w:t xml:space="preserve"> is known to cause pitted keratosis (PK), likely through the ability of the cocci to produce two proteases, P1 and P2 that </w:t>
      </w:r>
      <w:r w:rsidR="00A01685">
        <w:rPr>
          <w:rFonts w:asciiTheme="minorBidi" w:hAnsiTheme="minorBidi"/>
          <w:sz w:val="24"/>
          <w:szCs w:val="24"/>
        </w:rPr>
        <w:t xml:space="preserve">are </w:t>
      </w:r>
      <w:r w:rsidRPr="00B87DB6">
        <w:rPr>
          <w:rFonts w:asciiTheme="minorBidi" w:hAnsiTheme="minorBidi"/>
          <w:sz w:val="24"/>
          <w:szCs w:val="24"/>
        </w:rPr>
        <w:t xml:space="preserve">active against keratin extracted from human callus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&lt;EndNote&gt;&lt;Cite&gt;&lt;Author&gt;Longshaw&lt;/Author&gt;&lt;Year&gt;2002&lt;/Year&gt;&lt;IDText&gt;Kytococcus sedentarius, the organism associated with pitted keratolysis, produces two keratin</w:instrText>
      </w:r>
      <w:r w:rsidRPr="00B87DB6">
        <w:rPr>
          <w:rFonts w:ascii="Cambria Math" w:hAnsi="Cambria Math" w:cs="Cambria Math"/>
          <w:sz w:val="24"/>
          <w:szCs w:val="24"/>
        </w:rPr>
        <w:instrText>‐</w:instrText>
      </w:r>
      <w:r w:rsidRPr="00B87DB6">
        <w:rPr>
          <w:rFonts w:asciiTheme="minorBidi" w:hAnsiTheme="minorBidi"/>
          <w:sz w:val="24"/>
          <w:szCs w:val="24"/>
        </w:rPr>
        <w:instrText>degrading enzymes&lt;/IDText&gt;&lt;DisplayText&gt;(Longshaw&lt;style face="italic"&gt; et al.&lt;/style&gt;, 2002)&lt;/DisplayText&gt;&lt;record&gt;&lt;isbn&gt;1365-2672&lt;/isbn&gt;&lt;titles&gt;&lt;title&gt;Kytococcus sedentarius, the organism associated with pitted keratolysis, produces two keratin</w:instrText>
      </w:r>
      <w:r w:rsidRPr="00B87DB6">
        <w:rPr>
          <w:rFonts w:ascii="Cambria Math" w:hAnsi="Cambria Math" w:cs="Cambria Math"/>
          <w:sz w:val="24"/>
          <w:szCs w:val="24"/>
        </w:rPr>
        <w:instrText>‐</w:instrText>
      </w:r>
      <w:r w:rsidRPr="00B87DB6">
        <w:rPr>
          <w:rFonts w:asciiTheme="minorBidi" w:hAnsiTheme="minorBidi"/>
          <w:sz w:val="24"/>
          <w:szCs w:val="24"/>
        </w:rPr>
        <w:instrText>degrading enzymes&lt;/title&gt;&lt;secondary-title&gt;Journal of applied microbiology&lt;/secondary-title&gt;&lt;/titles&gt;&lt;pages&gt;810-816&lt;/pages&gt;&lt;number&gt;5&lt;/number&gt;&lt;contributors&gt;&lt;authors&gt;&lt;author&gt;Longshaw, CM&lt;/author&gt;&lt;author&gt;Wright, JD&lt;/author&gt;&lt;author&gt;Farrell, AM&lt;/author&gt;&lt;author&gt;Holland, KT&lt;/author&gt;&lt;/authors&gt;&lt;/contributors&gt;&lt;added-date format="utc"&gt;1523051507&lt;/added-date&gt;&lt;ref-type name="Journal Article"&gt;17&lt;/ref-type&gt;&lt;dates&gt;&lt;year&gt;2002&lt;/year&gt;&lt;/dates&gt;&lt;rec-number&gt;478&lt;/rec-number&gt;&lt;last-updated-date format="utc"&gt;1523051507&lt;/last-updated-date&gt;&lt;volume&gt;93&lt;/volume&gt;&lt;/record&gt;&lt;/Cite&gt;&lt;/EndNote&gt;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(Longshaw</w:t>
      </w:r>
      <w:r w:rsidRPr="00B87DB6">
        <w:rPr>
          <w:rFonts w:asciiTheme="minorBidi" w:hAnsiTheme="minorBidi"/>
          <w:i/>
          <w:noProof/>
          <w:sz w:val="24"/>
          <w:szCs w:val="24"/>
        </w:rPr>
        <w:t xml:space="preserve"> et al.</w:t>
      </w:r>
      <w:r w:rsidRPr="00B87DB6">
        <w:rPr>
          <w:rFonts w:asciiTheme="minorBidi" w:hAnsiTheme="minorBidi"/>
          <w:noProof/>
          <w:sz w:val="24"/>
          <w:szCs w:val="24"/>
        </w:rPr>
        <w:t>, 2002)</w:t>
      </w:r>
      <w:r w:rsidRPr="00B87DB6">
        <w:rPr>
          <w:rFonts w:asciiTheme="minorBidi" w:hAnsiTheme="minorBidi"/>
          <w:sz w:val="24"/>
          <w:szCs w:val="24"/>
        </w:rPr>
        <w:fldChar w:fldCharType="end"/>
      </w:r>
      <w:r w:rsidRPr="00B87DB6">
        <w:rPr>
          <w:rFonts w:asciiTheme="minorBidi" w:hAnsiTheme="minorBidi"/>
          <w:sz w:val="24"/>
          <w:szCs w:val="24"/>
        </w:rPr>
        <w:t xml:space="preserve">.  Brandelli </w:t>
      </w:r>
      <w:r w:rsidRPr="00B87DB6">
        <w:rPr>
          <w:rFonts w:asciiTheme="minorBidi" w:hAnsiTheme="minorBidi"/>
          <w:i/>
          <w:iCs/>
          <w:sz w:val="24"/>
          <w:szCs w:val="24"/>
        </w:rPr>
        <w:t>et al.</w:t>
      </w:r>
      <w:r w:rsidRPr="00B87DB6">
        <w:rPr>
          <w:rFonts w:asciiTheme="minorBidi" w:hAnsiTheme="minorBidi"/>
          <w:sz w:val="24"/>
          <w:szCs w:val="24"/>
        </w:rPr>
        <w:t xml:space="preserve"> (2010) reported a comprehensive investigation of keratinase producers and suggested several conserved regions that are normally located in the </w:t>
      </w:r>
      <w:r w:rsidRPr="00B87DB6">
        <w:rPr>
          <w:rFonts w:asciiTheme="minorBidi" w:hAnsiTheme="minorBidi"/>
          <w:i/>
          <w:iCs/>
          <w:sz w:val="24"/>
          <w:szCs w:val="24"/>
        </w:rPr>
        <w:t>N</w:t>
      </w:r>
      <w:r w:rsidRPr="00B87DB6">
        <w:rPr>
          <w:rFonts w:asciiTheme="minorBidi" w:hAnsiTheme="minorBidi"/>
          <w:sz w:val="24"/>
          <w:szCs w:val="24"/>
        </w:rPr>
        <w:t>-terminal regions of some keratinases and similar proteases.  The latter mentioned conserved regions however were not present</w:t>
      </w:r>
      <w:r w:rsidR="00A01685">
        <w:rPr>
          <w:rFonts w:asciiTheme="minorBidi" w:hAnsiTheme="minorBidi"/>
          <w:sz w:val="24"/>
          <w:szCs w:val="24"/>
        </w:rPr>
        <w:t xml:space="preserve"> </w:t>
      </w:r>
      <w:r w:rsidRPr="00B87DB6">
        <w:rPr>
          <w:rFonts w:asciiTheme="minorBidi" w:hAnsiTheme="minorBidi"/>
          <w:sz w:val="24"/>
          <w:szCs w:val="24"/>
        </w:rPr>
        <w:t xml:space="preserve">in the </w:t>
      </w:r>
      <w:r w:rsidRPr="00B87DB6">
        <w:rPr>
          <w:rFonts w:asciiTheme="minorBidi" w:hAnsiTheme="minorBidi"/>
          <w:i/>
          <w:iCs/>
          <w:sz w:val="24"/>
          <w:szCs w:val="24"/>
        </w:rPr>
        <w:t>K. sedentarius</w:t>
      </w:r>
      <w:r w:rsidRPr="00B87DB6">
        <w:rPr>
          <w:rFonts w:asciiTheme="minorBidi" w:hAnsiTheme="minorBidi"/>
          <w:sz w:val="24"/>
          <w:szCs w:val="24"/>
        </w:rPr>
        <w:t xml:space="preserve"> MBB13 genome which led to an investigation this bacterium </w:t>
      </w:r>
      <w:r w:rsidRPr="00B87DB6">
        <w:rPr>
          <w:rFonts w:asciiTheme="minorBidi" w:hAnsiTheme="minorBidi"/>
          <w:i/>
          <w:iCs/>
          <w:sz w:val="24"/>
          <w:szCs w:val="24"/>
        </w:rPr>
        <w:t>in vivo</w:t>
      </w:r>
      <w:r w:rsidRPr="00B87DB6">
        <w:rPr>
          <w:rFonts w:asciiTheme="minorBidi" w:hAnsiTheme="minorBidi"/>
          <w:sz w:val="24"/>
          <w:szCs w:val="24"/>
        </w:rPr>
        <w:t xml:space="preserve">.  After growing </w:t>
      </w:r>
      <w:r w:rsidRPr="00B87DB6">
        <w:rPr>
          <w:rFonts w:asciiTheme="minorBidi" w:hAnsiTheme="minorBidi"/>
          <w:i/>
          <w:iCs/>
          <w:sz w:val="24"/>
          <w:szCs w:val="24"/>
        </w:rPr>
        <w:t>K. sedentarius</w:t>
      </w:r>
      <w:r w:rsidRPr="00B87DB6">
        <w:rPr>
          <w:rFonts w:asciiTheme="minorBidi" w:hAnsiTheme="minorBidi"/>
          <w:sz w:val="24"/>
          <w:szCs w:val="24"/>
        </w:rPr>
        <w:t xml:space="preserve"> MBB13 on azure-based culture media assay, the cocci of MBB13 was unable to degrade the keratin dissolved within the Luria-Bertani plates, which indicates that probably not all </w:t>
      </w:r>
      <w:r w:rsidRPr="00B87DB6">
        <w:rPr>
          <w:rFonts w:asciiTheme="minorBidi" w:hAnsiTheme="minorBidi"/>
          <w:i/>
          <w:iCs/>
          <w:sz w:val="24"/>
          <w:szCs w:val="24"/>
        </w:rPr>
        <w:t>K. sedentarius</w:t>
      </w:r>
      <w:r w:rsidRPr="00B87DB6">
        <w:rPr>
          <w:rFonts w:asciiTheme="minorBidi" w:hAnsiTheme="minorBidi"/>
          <w:sz w:val="24"/>
          <w:szCs w:val="24"/>
        </w:rPr>
        <w:t xml:space="preserve"> strains including MBB13 (Fig 4.11) are able to degrade callus that led to the infection of PK. </w:t>
      </w:r>
    </w:p>
    <w:p w:rsidR="00A319A8" w:rsidRPr="00B87DB6" w:rsidRDefault="00A319A8" w:rsidP="00A01685">
      <w:pPr>
        <w:spacing w:line="360" w:lineRule="auto"/>
        <w:jc w:val="both"/>
        <w:rPr>
          <w:rFonts w:asciiTheme="minorBidi" w:hAnsiTheme="minorBidi"/>
          <w:sz w:val="24"/>
          <w:szCs w:val="24"/>
        </w:rPr>
      </w:pPr>
      <w:r w:rsidRPr="00B87DB6">
        <w:rPr>
          <w:rFonts w:asciiTheme="minorBidi" w:hAnsiTheme="minorBidi"/>
          <w:sz w:val="24"/>
          <w:szCs w:val="24"/>
        </w:rPr>
        <w:t xml:space="preserve">Another fact about </w:t>
      </w:r>
      <w:r w:rsidRPr="00B87DB6">
        <w:rPr>
          <w:rFonts w:asciiTheme="minorBidi" w:hAnsiTheme="minorBidi"/>
          <w:i/>
          <w:iCs/>
          <w:sz w:val="24"/>
          <w:szCs w:val="24"/>
        </w:rPr>
        <w:t>K. sedentarius</w:t>
      </w:r>
      <w:r w:rsidR="00A01685">
        <w:rPr>
          <w:rFonts w:asciiTheme="minorBidi" w:hAnsiTheme="minorBidi"/>
          <w:sz w:val="24"/>
          <w:szCs w:val="24"/>
        </w:rPr>
        <w:t xml:space="preserve"> is that</w:t>
      </w:r>
      <w:r w:rsidRPr="00B87DB6">
        <w:rPr>
          <w:rFonts w:asciiTheme="minorBidi" w:hAnsiTheme="minorBidi"/>
          <w:sz w:val="24"/>
          <w:szCs w:val="24"/>
        </w:rPr>
        <w:t xml:space="preserve"> it was first isolated from a marine environment and uses the skin, mucosae and oropharynx of human being</w:t>
      </w:r>
      <w:r w:rsidR="00A01685">
        <w:rPr>
          <w:rFonts w:asciiTheme="minorBidi" w:hAnsiTheme="minorBidi"/>
          <w:sz w:val="24"/>
          <w:szCs w:val="24"/>
        </w:rPr>
        <w:t>s</w:t>
      </w:r>
      <w:r w:rsidRPr="00B87DB6">
        <w:rPr>
          <w:rFonts w:asciiTheme="minorBidi" w:hAnsiTheme="minorBidi"/>
          <w:sz w:val="24"/>
          <w:szCs w:val="24"/>
        </w:rPr>
        <w:t xml:space="preserve"> as a</w:t>
      </w:r>
      <w:r w:rsidR="00A01685">
        <w:rPr>
          <w:rFonts w:asciiTheme="minorBidi" w:hAnsiTheme="minorBidi"/>
          <w:sz w:val="24"/>
          <w:szCs w:val="24"/>
        </w:rPr>
        <w:t xml:space="preserve"> </w:t>
      </w:r>
      <w:r w:rsidR="00A01685" w:rsidRPr="00A01685">
        <w:rPr>
          <w:rFonts w:asciiTheme="minorBidi" w:hAnsiTheme="minorBidi"/>
          <w:sz w:val="24"/>
          <w:szCs w:val="24"/>
        </w:rPr>
        <w:t>habitat</w:t>
      </w:r>
      <w:r w:rsidRPr="00B87DB6">
        <w:rPr>
          <w:rFonts w:asciiTheme="minorBidi" w:hAnsiTheme="minorBidi"/>
          <w:sz w:val="24"/>
          <w:szCs w:val="24"/>
        </w:rPr>
        <w:t xml:space="preserve">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(Sims</w:t>
      </w:r>
      <w:r w:rsidRPr="00B87DB6">
        <w:rPr>
          <w:rFonts w:asciiTheme="minorBidi" w:hAnsiTheme="minorBidi"/>
          <w:i/>
          <w:noProof/>
          <w:sz w:val="24"/>
          <w:szCs w:val="24"/>
        </w:rPr>
        <w:t xml:space="preserve"> et </w:t>
      </w:r>
      <w:r w:rsidRPr="00B87DB6">
        <w:rPr>
          <w:rFonts w:asciiTheme="minorBidi" w:hAnsiTheme="minorBidi"/>
          <w:i/>
          <w:noProof/>
          <w:sz w:val="24"/>
          <w:szCs w:val="24"/>
        </w:rPr>
        <w:lastRenderedPageBreak/>
        <w:t>al.</w:t>
      </w:r>
      <w:r w:rsidRPr="00B87DB6">
        <w:rPr>
          <w:rFonts w:asciiTheme="minorBidi" w:hAnsiTheme="minorBidi"/>
          <w:noProof/>
          <w:sz w:val="24"/>
          <w:szCs w:val="24"/>
        </w:rPr>
        <w:t>, 2009)</w:t>
      </w:r>
      <w:r w:rsidRPr="00B87DB6">
        <w:rPr>
          <w:rFonts w:asciiTheme="minorBidi" w:hAnsiTheme="minorBidi"/>
          <w:sz w:val="24"/>
          <w:szCs w:val="24"/>
        </w:rPr>
        <w:fldChar w:fldCharType="end"/>
      </w:r>
      <w:r w:rsidRPr="00B87DB6">
        <w:rPr>
          <w:rFonts w:asciiTheme="minorBidi" w:hAnsiTheme="minorBidi"/>
          <w:sz w:val="24"/>
          <w:szCs w:val="24"/>
        </w:rPr>
        <w:t xml:space="preserve">, which indicates that </w:t>
      </w:r>
      <w:r w:rsidRPr="00B87DB6">
        <w:rPr>
          <w:rFonts w:asciiTheme="minorBidi" w:hAnsiTheme="minorBidi"/>
          <w:i/>
          <w:iCs/>
          <w:sz w:val="24"/>
          <w:szCs w:val="24"/>
        </w:rPr>
        <w:t>K. sedentarius</w:t>
      </w:r>
      <w:r w:rsidRPr="00B87DB6">
        <w:rPr>
          <w:rFonts w:asciiTheme="minorBidi" w:hAnsiTheme="minorBidi"/>
          <w:sz w:val="24"/>
          <w:szCs w:val="24"/>
        </w:rPr>
        <w:t xml:space="preserve"> is salt tolerant.  The genome of </w:t>
      </w:r>
      <w:r w:rsidRPr="00B87DB6">
        <w:rPr>
          <w:rFonts w:asciiTheme="minorBidi" w:hAnsiTheme="minorBidi"/>
          <w:i/>
          <w:iCs/>
          <w:sz w:val="24"/>
          <w:szCs w:val="24"/>
        </w:rPr>
        <w:t>K. sedentarius</w:t>
      </w:r>
      <w:r w:rsidRPr="00B87DB6">
        <w:rPr>
          <w:rFonts w:asciiTheme="minorBidi" w:hAnsiTheme="minorBidi"/>
          <w:sz w:val="24"/>
          <w:szCs w:val="24"/>
        </w:rPr>
        <w:t xml:space="preserve"> MBB13 reveals a combination of several strategies used by other organisms to adapt and grow in saline environments (Fig 4.9), and in this study, adaptation to different concentrations of NaCl was confirmed after an NMR examination of the cocci showing glycine betaine as the main compatible solute alongside ectoine, proline, acetate, lactate and glutamate (Fig 4.10), which indicate that the mentioned solutes could be beneficial for adaptation to salty environments.</w:t>
      </w:r>
    </w:p>
    <w:p w:rsidR="00A319A8" w:rsidRPr="00B87DB6" w:rsidRDefault="00A319A8" w:rsidP="00A319A8">
      <w:pPr>
        <w:spacing w:line="360" w:lineRule="auto"/>
        <w:jc w:val="both"/>
        <w:rPr>
          <w:rFonts w:asciiTheme="minorBidi" w:hAnsiTheme="minorBidi"/>
          <w:sz w:val="24"/>
          <w:szCs w:val="24"/>
        </w:rPr>
      </w:pPr>
      <w:r w:rsidRPr="00B87DB6">
        <w:rPr>
          <w:rFonts w:asciiTheme="minorBidi" w:hAnsiTheme="minorBidi"/>
          <w:sz w:val="24"/>
          <w:szCs w:val="24"/>
        </w:rPr>
        <w:t xml:space="preserve">In this study and elsewhere </w:t>
      </w:r>
      <w:r w:rsidRPr="00B87DB6">
        <w:rPr>
          <w:rFonts w:asciiTheme="minorBidi" w:hAnsiTheme="minorBidi"/>
          <w:i/>
          <w:iCs/>
          <w:sz w:val="24"/>
          <w:szCs w:val="24"/>
        </w:rPr>
        <w:t>K. sedentarius</w:t>
      </w:r>
      <w:r w:rsidRPr="00B87DB6">
        <w:rPr>
          <w:rFonts w:asciiTheme="minorBidi" w:hAnsiTheme="minorBidi"/>
          <w:sz w:val="24"/>
          <w:szCs w:val="24"/>
        </w:rPr>
        <w:t xml:space="preserve"> is </w:t>
      </w:r>
      <w:r w:rsidRPr="00EE3DF2">
        <w:rPr>
          <w:rFonts w:asciiTheme="minorBidi" w:hAnsiTheme="minorBidi"/>
          <w:sz w:val="24"/>
          <w:szCs w:val="24"/>
        </w:rPr>
        <w:t xml:space="preserve">classified as a strict aerobe (Fig 4.6)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&lt;EndNote&gt;&lt;Cite&gt;&lt;Author&gt;Sims&lt;/Author&gt;&lt;Year&gt;2009&lt;/Year&gt;&lt;IDText&gt;Complete genome sequence of Kytococcus sedentarius type strain (541T)&lt;/IDText&gt;&lt;DisplayText&gt;(Sims&lt;style face="italic"&gt; et al.&lt;/style&gt;, 2009)&lt;/DisplayText&gt;&lt;record&gt;&lt;titles&gt;&lt;title&gt;Complete genome sequence of Kytococcus sedentarius type strain (541T)&lt;/title&gt;&lt;secondary-title&gt;Standards in Genomic Sciences&lt;/secondary-title&gt;&lt;/titles&gt;&lt;pages&gt;12&lt;/pages&gt;&lt;number&gt;1&lt;/number&gt;&lt;contributors&gt;&lt;authors&gt;&lt;author&gt;Sims, David&lt;/author&gt;&lt;author&gt;Brettin, Thomas&lt;/author&gt;&lt;author&gt;Detter, John C&lt;/author&gt;&lt;author&gt;Han, Cliff&lt;/author&gt;&lt;author&gt;Lapidus, Alla&lt;/author&gt;&lt;author&gt;Copeland, Alex&lt;/author&gt;&lt;author&gt;Del Rio, Tijana Glavina&lt;/author&gt;&lt;author&gt;Nolan, Matt&lt;/author&gt;&lt;author&gt;Chen, Feng&lt;/author&gt;&lt;author&gt;Lucas, Susan&lt;/author&gt;&lt;/authors&gt;&lt;/contributors&gt;&lt;added-date format="utc"&gt;1449873633&lt;/added-date&gt;&lt;ref-type name="Journal Article"&gt;17&lt;/ref-type&gt;&lt;dates&gt;&lt;year&gt;2009&lt;/year&gt;&lt;/dates&gt;&lt;rec-number&gt;126&lt;/rec-number&gt;&lt;last-updated-date format="utc"&gt;1449873633&lt;/last-updated-date&gt;&lt;volume&gt;1&lt;/volume&gt;&lt;/record&gt;&lt;/Cite&gt;&lt;/EndNote&gt;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(Sims</w:t>
      </w:r>
      <w:r w:rsidRPr="00EE3DF2">
        <w:rPr>
          <w:rFonts w:asciiTheme="minorBidi" w:hAnsiTheme="minorBidi"/>
          <w:i/>
          <w:noProof/>
          <w:sz w:val="24"/>
          <w:szCs w:val="24"/>
        </w:rPr>
        <w:t xml:space="preserve"> et al.</w:t>
      </w:r>
      <w:r w:rsidRPr="00EE3DF2">
        <w:rPr>
          <w:rFonts w:asciiTheme="minorBidi" w:hAnsiTheme="minorBidi"/>
          <w:noProof/>
          <w:sz w:val="24"/>
          <w:szCs w:val="24"/>
        </w:rPr>
        <w:t>, 2009)</w:t>
      </w:r>
      <w:r w:rsidRPr="00EE3DF2">
        <w:rPr>
          <w:rFonts w:asciiTheme="minorBidi" w:hAnsiTheme="minorBidi"/>
          <w:sz w:val="24"/>
          <w:szCs w:val="24"/>
        </w:rPr>
        <w:fldChar w:fldCharType="end"/>
      </w:r>
      <w:r w:rsidRPr="00EE3DF2">
        <w:rPr>
          <w:rFonts w:asciiTheme="minorBidi" w:hAnsiTheme="minorBidi"/>
          <w:sz w:val="24"/>
          <w:szCs w:val="24"/>
        </w:rPr>
        <w:t xml:space="preserve">, thus, for better understanding, the analysis of the MBB13 strain reveals various </w:t>
      </w:r>
      <w:r w:rsidRPr="007311F8">
        <w:rPr>
          <w:rFonts w:asciiTheme="minorBidi" w:hAnsiTheme="minorBidi"/>
          <w:color w:val="000000" w:themeColor="text1"/>
          <w:sz w:val="24"/>
          <w:szCs w:val="24"/>
        </w:rPr>
        <w:t xml:space="preserve">factors for its dependence on oxygen for survival.  For example, the strain MBB13 can make 41 reactions that require molecular oxygen (Table 4.2), RNR systems and absence of fermentation and anaerobic respiratory pathways.  Also the existence of cytochrome </w:t>
      </w:r>
      <w:r w:rsidRPr="007311F8">
        <w:rPr>
          <w:rFonts w:asciiTheme="minorBidi" w:hAnsiTheme="minorBidi"/>
          <w:i/>
          <w:iCs/>
          <w:color w:val="000000" w:themeColor="text1"/>
          <w:sz w:val="24"/>
          <w:szCs w:val="24"/>
        </w:rPr>
        <w:t>c</w:t>
      </w:r>
      <w:r w:rsidRPr="007311F8">
        <w:rPr>
          <w:rFonts w:asciiTheme="minorBidi" w:hAnsiTheme="minorBidi"/>
          <w:color w:val="000000" w:themeColor="text1"/>
          <w:sz w:val="24"/>
          <w:szCs w:val="24"/>
        </w:rPr>
        <w:t xml:space="preserve"> pathway that contains (cytochrome </w:t>
      </w:r>
      <w:r w:rsidRPr="007311F8">
        <w:rPr>
          <w:rFonts w:asciiTheme="minorBidi" w:hAnsiTheme="minorBidi"/>
          <w:i/>
          <w:iCs/>
          <w:color w:val="000000" w:themeColor="text1"/>
          <w:sz w:val="24"/>
          <w:szCs w:val="24"/>
        </w:rPr>
        <w:t>bc1-aa3</w:t>
      </w:r>
      <w:r w:rsidRPr="007311F8">
        <w:rPr>
          <w:rFonts w:asciiTheme="minorBidi" w:hAnsiTheme="minorBidi"/>
          <w:color w:val="000000" w:themeColor="text1"/>
          <w:sz w:val="24"/>
          <w:szCs w:val="24"/>
        </w:rPr>
        <w:t xml:space="preserve"> oxidase and cytochrome </w:t>
      </w:r>
      <w:r w:rsidRPr="007311F8">
        <w:rPr>
          <w:rFonts w:asciiTheme="minorBidi" w:hAnsiTheme="minorBidi"/>
          <w:i/>
          <w:iCs/>
          <w:color w:val="000000" w:themeColor="text1"/>
          <w:sz w:val="24"/>
          <w:szCs w:val="24"/>
        </w:rPr>
        <w:t>bd</w:t>
      </w:r>
      <w:r w:rsidRPr="007311F8">
        <w:rPr>
          <w:rFonts w:asciiTheme="minorBidi" w:hAnsiTheme="minorBidi"/>
          <w:color w:val="000000" w:themeColor="text1"/>
          <w:sz w:val="24"/>
          <w:szCs w:val="24"/>
        </w:rPr>
        <w:t xml:space="preserve"> oxidase) </w:t>
      </w:r>
      <w:r w:rsidRPr="00B87DB6">
        <w:rPr>
          <w:rFonts w:asciiTheme="minorBidi" w:hAnsiTheme="minorBidi"/>
          <w:sz w:val="24"/>
          <w:szCs w:val="24"/>
        </w:rPr>
        <w:t>suggested its oxygen dependence.</w:t>
      </w:r>
    </w:p>
    <w:p w:rsidR="00A319A8" w:rsidRDefault="00A319A8" w:rsidP="00BF59A2">
      <w:pPr>
        <w:spacing w:line="360" w:lineRule="auto"/>
        <w:ind w:firstLine="720"/>
        <w:jc w:val="both"/>
        <w:rPr>
          <w:rFonts w:asciiTheme="minorBidi" w:hAnsiTheme="minorBidi"/>
          <w:sz w:val="24"/>
          <w:szCs w:val="24"/>
        </w:rPr>
      </w:pPr>
      <w:r w:rsidRPr="00B87DB6">
        <w:rPr>
          <w:rFonts w:asciiTheme="minorBidi" w:hAnsiTheme="minorBidi"/>
          <w:sz w:val="24"/>
          <w:szCs w:val="24"/>
        </w:rPr>
        <w:t xml:space="preserve">The genome of </w:t>
      </w:r>
      <w:r w:rsidRPr="00B87DB6">
        <w:rPr>
          <w:rFonts w:asciiTheme="minorBidi" w:hAnsiTheme="minorBidi"/>
          <w:i/>
          <w:iCs/>
          <w:sz w:val="24"/>
          <w:szCs w:val="24"/>
        </w:rPr>
        <w:t>K. sedentarius</w:t>
      </w:r>
      <w:r w:rsidRPr="00B87DB6">
        <w:rPr>
          <w:rFonts w:asciiTheme="minorBidi" w:hAnsiTheme="minorBidi"/>
          <w:sz w:val="24"/>
          <w:szCs w:val="24"/>
        </w:rPr>
        <w:t xml:space="preserve"> MBB13 also possesses the major sigma factor (σ</w:t>
      </w:r>
      <w:r w:rsidRPr="00B87DB6">
        <w:rPr>
          <w:rFonts w:asciiTheme="minorBidi" w:hAnsiTheme="minorBidi"/>
          <w:sz w:val="24"/>
          <w:szCs w:val="24"/>
          <w:vertAlign w:val="superscript"/>
        </w:rPr>
        <w:t>A</w:t>
      </w:r>
      <w:r w:rsidRPr="00B87DB6">
        <w:rPr>
          <w:rFonts w:asciiTheme="minorBidi" w:hAnsiTheme="minorBidi"/>
          <w:sz w:val="24"/>
          <w:szCs w:val="24"/>
        </w:rPr>
        <w:t>) that has a high similarity with σ</w:t>
      </w:r>
      <w:r w:rsidRPr="00B87DB6">
        <w:rPr>
          <w:rFonts w:asciiTheme="minorBidi" w:hAnsiTheme="minorBidi"/>
          <w:sz w:val="24"/>
          <w:szCs w:val="24"/>
          <w:vertAlign w:val="superscript"/>
        </w:rPr>
        <w:t>A</w:t>
      </w:r>
      <w:r w:rsidRPr="00B87DB6">
        <w:rPr>
          <w:rFonts w:asciiTheme="minorBidi" w:hAnsiTheme="minorBidi"/>
          <w:sz w:val="24"/>
          <w:szCs w:val="24"/>
        </w:rPr>
        <w:t xml:space="preserve"> of </w:t>
      </w:r>
      <w:r w:rsidRPr="00B87DB6">
        <w:rPr>
          <w:rFonts w:asciiTheme="minorBidi" w:hAnsiTheme="minorBidi"/>
          <w:i/>
          <w:iCs/>
          <w:sz w:val="24"/>
          <w:szCs w:val="24"/>
        </w:rPr>
        <w:t>M. tuberculosis</w:t>
      </w:r>
      <w:r w:rsidRPr="00B87DB6">
        <w:rPr>
          <w:rFonts w:asciiTheme="minorBidi" w:hAnsiTheme="minorBidi"/>
          <w:sz w:val="24"/>
          <w:szCs w:val="24"/>
        </w:rPr>
        <w:t xml:space="preserve"> (Fig 4.12).  In bacteria, to initiate a transcription from promoters requires core RNA polymerase (RNAP) to acquire a dissociable specificity subunit, the sigma factor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&lt;EndNote&gt;&lt;Cite&gt;&lt;Author&gt;Paget&lt;/Author&gt;&lt;Year&gt;2015&lt;/Year&gt;&lt;IDText&gt;Bacterial sigma factors and anti-sigma factors: structure, function and distribution&lt;/IDText&gt;&lt;DisplayText&gt;(Paget, 2015)&lt;/DisplayText&gt;&lt;record&gt;&lt;titles&gt;&lt;title&gt;Bacterial sigma factors and anti-sigma factors: structure, function and distribution&lt;/title&gt;&lt;secondary-title&gt;Biomolecules&lt;/secondary-title&gt;&lt;/titles&gt;&lt;pages&gt;1245-1265&lt;/pages&gt;&lt;number&gt;3&lt;/number&gt;&lt;contributors&gt;&lt;authors&gt;&lt;author&gt;Paget, Mark&lt;/author&gt;&lt;/authors&gt;&lt;/contributors&gt;&lt;added-date format="utc"&gt;1559923921&lt;/added-date&gt;&lt;ref-type name="Journal Article"&gt;17&lt;/ref-type&gt;&lt;dates&gt;&lt;year&gt;2015&lt;/year&gt;&lt;/dates&gt;&lt;rec-number&gt;653&lt;/rec-number&gt;&lt;last-updated-date format="utc"&gt;1559923921&lt;/last-updated-date&gt;&lt;volume&gt;5&lt;/volume&gt;&lt;/record&gt;&lt;/Cite&gt;&lt;/EndNote&gt;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(Paget, 2015)</w:t>
      </w:r>
      <w:r w:rsidRPr="00B87DB6">
        <w:rPr>
          <w:rFonts w:asciiTheme="minorBidi" w:hAnsiTheme="minorBidi"/>
          <w:sz w:val="24"/>
          <w:szCs w:val="24"/>
        </w:rPr>
        <w:fldChar w:fldCharType="end"/>
      </w:r>
      <w:r w:rsidRPr="00B87DB6">
        <w:rPr>
          <w:rFonts w:asciiTheme="minorBidi" w:hAnsiTheme="minorBidi"/>
          <w:sz w:val="24"/>
          <w:szCs w:val="24"/>
        </w:rPr>
        <w:t xml:space="preserve">.  </w:t>
      </w:r>
      <w:r w:rsidRPr="00B87DB6">
        <w:rPr>
          <w:rFonts w:asciiTheme="minorBidi" w:hAnsiTheme="minorBidi"/>
          <w:noProof/>
          <w:sz w:val="24"/>
          <w:szCs w:val="24"/>
        </w:rPr>
        <w:t>Feng</w:t>
      </w:r>
      <w:r w:rsidRPr="00B87DB6">
        <w:rPr>
          <w:rFonts w:asciiTheme="minorBidi" w:hAnsiTheme="minorBidi"/>
          <w:i/>
          <w:noProof/>
          <w:sz w:val="24"/>
          <w:szCs w:val="24"/>
        </w:rPr>
        <w:t xml:space="preserve"> et al.</w:t>
      </w:r>
      <w:r w:rsidRPr="00B87DB6">
        <w:rPr>
          <w:rFonts w:asciiTheme="minorBidi" w:hAnsiTheme="minorBidi"/>
          <w:sz w:val="24"/>
          <w:szCs w:val="24"/>
        </w:rPr>
        <w:t xml:space="preserve"> (2016) reported that the </w:t>
      </w:r>
      <w:r w:rsidRPr="00B87DB6">
        <w:rPr>
          <w:rFonts w:asciiTheme="minorBidi" w:hAnsiTheme="minorBidi"/>
          <w:i/>
          <w:iCs/>
          <w:sz w:val="24"/>
          <w:szCs w:val="24"/>
        </w:rPr>
        <w:t xml:space="preserve">M. tuberculosis </w:t>
      </w:r>
      <w:r w:rsidRPr="00B87DB6">
        <w:rPr>
          <w:rFonts w:asciiTheme="minorBidi" w:hAnsiTheme="minorBidi"/>
          <w:sz w:val="24"/>
          <w:szCs w:val="24"/>
        </w:rPr>
        <w:t>σ</w:t>
      </w:r>
      <w:r w:rsidRPr="00B87DB6">
        <w:rPr>
          <w:rFonts w:asciiTheme="minorBidi" w:hAnsiTheme="minorBidi"/>
          <w:sz w:val="24"/>
          <w:szCs w:val="24"/>
          <w:vertAlign w:val="superscript"/>
        </w:rPr>
        <w:t>A</w:t>
      </w:r>
      <w:r w:rsidRPr="00B87DB6">
        <w:rPr>
          <w:rFonts w:asciiTheme="minorBidi" w:hAnsiTheme="minorBidi"/>
          <w:sz w:val="24"/>
          <w:szCs w:val="24"/>
        </w:rPr>
        <w:t xml:space="preserve"> interacts though its </w:t>
      </w:r>
      <w:r w:rsidRPr="00B87DB6">
        <w:rPr>
          <w:rFonts w:asciiTheme="minorBidi" w:hAnsiTheme="minorBidi"/>
          <w:i/>
          <w:iCs/>
          <w:sz w:val="24"/>
          <w:szCs w:val="24"/>
        </w:rPr>
        <w:t>C</w:t>
      </w:r>
      <w:r w:rsidRPr="00B87DB6">
        <w:rPr>
          <w:rFonts w:asciiTheme="minorBidi" w:hAnsiTheme="minorBidi"/>
          <w:sz w:val="24"/>
          <w:szCs w:val="24"/>
        </w:rPr>
        <w:t xml:space="preserve">-terminal domain (CTD) with the seven Wbl transcription factors.  </w:t>
      </w:r>
      <w:r w:rsidRPr="00B87DB6">
        <w:rPr>
          <w:rFonts w:asciiTheme="minorBidi" w:hAnsiTheme="minorBidi"/>
          <w:i/>
          <w:iCs/>
          <w:sz w:val="24"/>
          <w:szCs w:val="24"/>
        </w:rPr>
        <w:t>Kytococcus sedentarius</w:t>
      </w:r>
      <w:r w:rsidRPr="00B87DB6">
        <w:rPr>
          <w:rFonts w:asciiTheme="minorBidi" w:hAnsiTheme="minorBidi"/>
          <w:sz w:val="24"/>
          <w:szCs w:val="24"/>
        </w:rPr>
        <w:t xml:space="preserve"> MBB13 possesses four Wbl proteins, and in </w:t>
      </w:r>
      <w:r w:rsidRPr="00B87DB6">
        <w:rPr>
          <w:rFonts w:asciiTheme="minorBidi" w:hAnsiTheme="minorBidi"/>
          <w:i/>
          <w:iCs/>
          <w:sz w:val="24"/>
          <w:szCs w:val="24"/>
        </w:rPr>
        <w:t>M. tuberculosis</w:t>
      </w:r>
      <w:r w:rsidRPr="00B87DB6">
        <w:rPr>
          <w:rFonts w:asciiTheme="minorBidi" w:hAnsiTheme="minorBidi"/>
          <w:sz w:val="24"/>
          <w:szCs w:val="24"/>
        </w:rPr>
        <w:t xml:space="preserve"> and other actinomyces members, Wbl proteins play essential roles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&lt;EndNote&gt;&lt;Cite&gt;&lt;Author&gt;Bush&lt;/Author&gt;&lt;Year&gt;2018&lt;/Year&gt;&lt;IDText&gt;The actinobacterial WhiB</w:instrText>
      </w:r>
      <w:r w:rsidRPr="00B87DB6">
        <w:rPr>
          <w:rFonts w:ascii="Cambria Math" w:hAnsi="Cambria Math" w:cs="Cambria Math"/>
          <w:sz w:val="24"/>
          <w:szCs w:val="24"/>
        </w:rPr>
        <w:instrText>‐</w:instrText>
      </w:r>
      <w:r w:rsidRPr="00B87DB6">
        <w:rPr>
          <w:rFonts w:asciiTheme="minorBidi" w:hAnsiTheme="minorBidi"/>
          <w:sz w:val="24"/>
          <w:szCs w:val="24"/>
        </w:rPr>
        <w:instrText>like (Wbl) family of transcription factors&lt;/IDText&gt;&lt;DisplayText&gt;(Bush, 2018)&lt;/DisplayText&gt;&lt;record&gt;&lt;isbn&gt;0950-382X&lt;/isbn&gt;&lt;titles&gt;&lt;title&gt;The actinobacterial WhiB</w:instrText>
      </w:r>
      <w:r w:rsidRPr="00B87DB6">
        <w:rPr>
          <w:rFonts w:ascii="Cambria Math" w:hAnsi="Cambria Math" w:cs="Cambria Math"/>
          <w:sz w:val="24"/>
          <w:szCs w:val="24"/>
        </w:rPr>
        <w:instrText>‐</w:instrText>
      </w:r>
      <w:r w:rsidRPr="00B87DB6">
        <w:rPr>
          <w:rFonts w:asciiTheme="minorBidi" w:hAnsiTheme="minorBidi"/>
          <w:sz w:val="24"/>
          <w:szCs w:val="24"/>
        </w:rPr>
        <w:instrText>like (Wbl) family of transcription factors&lt;/title&gt;&lt;secondary-title&gt;Molecular microbiology&lt;/secondary-title&gt;&lt;/titles&gt;&lt;pages&gt;663-676&lt;/pages&gt;&lt;number&gt;5&lt;/number&gt;&lt;contributors&gt;&lt;authors&gt;&lt;author&gt;Bush, Matthew J&lt;/author&gt;&lt;/authors&gt;&lt;/contributors&gt;&lt;added-date format="utc"&gt;1550062995&lt;/added-date&gt;&lt;ref-type name="Journal Article"&gt;17&lt;/ref-type&gt;&lt;dates&gt;&lt;year&gt;2018&lt;/year&gt;&lt;/dates&gt;&lt;rec-number&gt;538&lt;/rec-number&gt;&lt;last-updated-date format="utc"&gt;1550062995&lt;/last-updated-date&gt;&lt;volume&gt;110&lt;/volume&gt;&lt;/record&gt;&lt;/Cite&gt;&lt;/EndNote&gt;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(Bush, 2018)</w:t>
      </w:r>
      <w:r w:rsidRPr="00B87DB6">
        <w:rPr>
          <w:rFonts w:asciiTheme="minorBidi" w:hAnsiTheme="minorBidi"/>
          <w:sz w:val="24"/>
          <w:szCs w:val="24"/>
        </w:rPr>
        <w:fldChar w:fldCharType="end"/>
      </w:r>
      <w:r w:rsidRPr="00B87DB6">
        <w:rPr>
          <w:rFonts w:asciiTheme="minorBidi" w:hAnsiTheme="minorBidi"/>
          <w:sz w:val="24"/>
          <w:szCs w:val="24"/>
        </w:rPr>
        <w:t xml:space="preserve">. </w:t>
      </w:r>
    </w:p>
    <w:p w:rsidR="00BF59A2" w:rsidRPr="00B87DB6" w:rsidRDefault="00BF59A2" w:rsidP="00BF59A2">
      <w:pPr>
        <w:spacing w:line="360" w:lineRule="auto"/>
        <w:ind w:firstLine="720"/>
        <w:jc w:val="both"/>
        <w:rPr>
          <w:rFonts w:asciiTheme="minorBidi" w:hAnsiTheme="minorBidi"/>
          <w:sz w:val="24"/>
          <w:szCs w:val="24"/>
        </w:rPr>
      </w:pPr>
    </w:p>
    <w:p w:rsidR="00A319A8" w:rsidRPr="00EE3DF2" w:rsidRDefault="00A319A8" w:rsidP="00EE3DF2">
      <w:pPr>
        <w:pStyle w:val="Heading3"/>
        <w:spacing w:line="360" w:lineRule="auto"/>
        <w:jc w:val="both"/>
        <w:rPr>
          <w:rFonts w:asciiTheme="minorBidi" w:hAnsiTheme="minorBidi" w:cstheme="minorBidi"/>
          <w:b/>
          <w:bCs/>
          <w:color w:val="auto"/>
        </w:rPr>
      </w:pPr>
      <w:bookmarkStart w:id="151" w:name="_Toc22242955"/>
      <w:r w:rsidRPr="00EE3DF2">
        <w:rPr>
          <w:rFonts w:asciiTheme="minorBidi" w:hAnsiTheme="minorBidi" w:cstheme="minorBidi"/>
          <w:b/>
          <w:bCs/>
          <w:color w:val="auto"/>
        </w:rPr>
        <w:t>7.3 Wbl proteins</w:t>
      </w:r>
      <w:bookmarkEnd w:id="151"/>
      <w:r w:rsidRPr="00EE3DF2">
        <w:rPr>
          <w:rFonts w:asciiTheme="minorBidi" w:hAnsiTheme="minorBidi" w:cstheme="minorBidi"/>
          <w:b/>
          <w:bCs/>
          <w:color w:val="auto"/>
        </w:rPr>
        <w:t xml:space="preserve"> </w:t>
      </w:r>
    </w:p>
    <w:p w:rsidR="00A319A8" w:rsidRPr="00B87DB6" w:rsidRDefault="00A319A8" w:rsidP="00A01685">
      <w:pPr>
        <w:spacing w:line="360" w:lineRule="auto"/>
        <w:ind w:firstLine="720"/>
        <w:jc w:val="both"/>
        <w:rPr>
          <w:rFonts w:asciiTheme="minorBidi" w:hAnsiTheme="minorBidi"/>
          <w:sz w:val="24"/>
          <w:szCs w:val="24"/>
        </w:rPr>
      </w:pPr>
      <w:r w:rsidRPr="00B87DB6">
        <w:rPr>
          <w:rFonts w:asciiTheme="minorBidi" w:hAnsiTheme="minorBidi"/>
          <w:sz w:val="24"/>
          <w:szCs w:val="24"/>
        </w:rPr>
        <w:t xml:space="preserve">The work presented in Chapter five partially characterized two of the four Wbl proteins of </w:t>
      </w:r>
      <w:r w:rsidRPr="00B87DB6">
        <w:rPr>
          <w:rFonts w:asciiTheme="minorBidi" w:hAnsiTheme="minorBidi"/>
          <w:i/>
          <w:iCs/>
          <w:sz w:val="24"/>
          <w:szCs w:val="24"/>
        </w:rPr>
        <w:t>K. sedentarius</w:t>
      </w:r>
      <w:r w:rsidRPr="00B87DB6">
        <w:rPr>
          <w:rFonts w:asciiTheme="minorBidi" w:hAnsiTheme="minorBidi"/>
          <w:sz w:val="24"/>
          <w:szCs w:val="24"/>
        </w:rPr>
        <w:t xml:space="preserve"> MBB13. WhiB1 and WhiB2 of </w:t>
      </w:r>
      <w:r w:rsidRPr="00B87DB6">
        <w:rPr>
          <w:rFonts w:asciiTheme="minorBidi" w:hAnsiTheme="minorBidi"/>
          <w:i/>
          <w:iCs/>
          <w:sz w:val="24"/>
          <w:szCs w:val="24"/>
        </w:rPr>
        <w:t>K. sedentarius</w:t>
      </w:r>
      <w:r w:rsidRPr="00B87DB6">
        <w:rPr>
          <w:rFonts w:asciiTheme="minorBidi" w:hAnsiTheme="minorBidi"/>
          <w:sz w:val="24"/>
          <w:szCs w:val="24"/>
        </w:rPr>
        <w:t xml:space="preserve"> MBB13 are iron-sulfur cluster proteins and NO-reactive; WhiB1 is O</w:t>
      </w:r>
      <w:r w:rsidRPr="00B87DB6">
        <w:rPr>
          <w:rFonts w:asciiTheme="minorBidi" w:hAnsiTheme="minorBidi"/>
          <w:sz w:val="24"/>
          <w:szCs w:val="24"/>
          <w:vertAlign w:val="subscript"/>
        </w:rPr>
        <w:t>2</w:t>
      </w:r>
      <w:r w:rsidRPr="00B87DB6">
        <w:rPr>
          <w:rFonts w:asciiTheme="minorBidi" w:hAnsiTheme="minorBidi"/>
          <w:sz w:val="24"/>
          <w:szCs w:val="24"/>
        </w:rPr>
        <w:t>-insensitive but not WhiB2; the cluster of WhiB1 is essential for protein folding.</w:t>
      </w:r>
      <w:r w:rsidRPr="00B87DB6">
        <w:rPr>
          <w:rFonts w:asciiTheme="minorBidi" w:hAnsiTheme="minorBidi"/>
          <w:i/>
          <w:iCs/>
          <w:sz w:val="24"/>
          <w:szCs w:val="24"/>
        </w:rPr>
        <w:t xml:space="preserve">  Mycobacterium tuberculosis</w:t>
      </w:r>
      <w:r w:rsidRPr="00B87DB6">
        <w:rPr>
          <w:rFonts w:asciiTheme="minorBidi" w:hAnsiTheme="minorBidi"/>
          <w:sz w:val="24"/>
          <w:szCs w:val="24"/>
        </w:rPr>
        <w:t xml:space="preserve"> WhiB1 is essential</w:t>
      </w:r>
      <w:r w:rsidRPr="00B87DB6">
        <w:rPr>
          <w:rFonts w:asciiTheme="minorBidi" w:hAnsiTheme="minorBidi"/>
          <w:sz w:val="24"/>
          <w:szCs w:val="24"/>
          <w:rtl/>
        </w:rPr>
        <w:t xml:space="preserve">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&lt;EndNote&gt;&lt;Cite&gt;&lt;Author&gt;Smith&lt;/Author&gt;&lt;Year&gt;2010&lt;/Year&gt;&lt;IDText&gt;Mycobacterium tuberculosis WhiB1 is an essential DNA-binding protein with a nitric oxide-sensitive iron–sulfur cluster&lt;/IDText&gt;&lt;DisplayText&gt;(Smith&lt;style face="italic"&gt; et al.&lt;/style&gt;, 2010)&lt;/DisplayText&gt;&lt;record&gt;&lt;isbn&gt;0264-6021&lt;/isbn&gt;&lt;titles&gt;&lt;title&gt;Mycobacterium tuberculosis WhiB1 is an essential DNA-binding protein with a nitric oxide-sensitive iron–sulfur cluster&lt;/title&gt;&lt;secondary-title&gt;Biochemical Journal&lt;/secondary-title&gt;&lt;/titles&gt;&lt;pages&gt;417-427&lt;/pages&gt;&lt;number&gt;3&lt;/number&gt;&lt;contributors&gt;&lt;authors&gt;&lt;author&gt;Smith, Laura J&lt;/author&gt;&lt;author&gt;Stapleton, Melanie R&lt;/author&gt;&lt;author&gt;Fullstone, Gavin JM&lt;/author&gt;&lt;author&gt;Crack, Jason C&lt;/author&gt;&lt;author&gt;Thomson, Andrew J&lt;/author&gt;&lt;author&gt;Le Brun, Nick E&lt;/author&gt;&lt;author&gt;Hunt, Debbie M&lt;/author&gt;&lt;author&gt;Harvey, Evelyn&lt;/author&gt;&lt;author&gt;Adinolfi, Salvatore&lt;/author&gt;&lt;author&gt;Buxton, Roger S&lt;/author&gt;&lt;/authors&gt;&lt;/contributors&gt;&lt;added-date format="utc"&gt;1530111909&lt;/added-date&gt;&lt;ref-type name="Journal Article"&gt;17&lt;/ref-type&gt;&lt;dates&gt;&lt;year&gt;2010&lt;/year&gt;&lt;/dates&gt;&lt;rec-number&gt;494&lt;/rec-number&gt;&lt;last-updated-date format="utc"&gt;1530111909&lt;/last-updated-date&gt;&lt;volume&gt;432&lt;/volume&gt;&lt;/record&gt;&lt;/Cite&gt;&lt;/EndNote&gt;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(Smith</w:t>
      </w:r>
      <w:r w:rsidRPr="00B87DB6">
        <w:rPr>
          <w:rFonts w:asciiTheme="minorBidi" w:hAnsiTheme="minorBidi"/>
          <w:i/>
          <w:noProof/>
          <w:sz w:val="24"/>
          <w:szCs w:val="24"/>
        </w:rPr>
        <w:t xml:space="preserve"> et al.</w:t>
      </w:r>
      <w:r w:rsidRPr="00B87DB6">
        <w:rPr>
          <w:rFonts w:asciiTheme="minorBidi" w:hAnsiTheme="minorBidi"/>
          <w:noProof/>
          <w:sz w:val="24"/>
          <w:szCs w:val="24"/>
        </w:rPr>
        <w:t>, 2010)</w:t>
      </w:r>
      <w:r w:rsidRPr="00B87DB6">
        <w:rPr>
          <w:rFonts w:asciiTheme="minorBidi" w:hAnsiTheme="minorBidi"/>
          <w:sz w:val="24"/>
          <w:szCs w:val="24"/>
        </w:rPr>
        <w:fldChar w:fldCharType="end"/>
      </w:r>
      <w:r w:rsidRPr="00B87DB6">
        <w:rPr>
          <w:rFonts w:asciiTheme="minorBidi" w:hAnsiTheme="minorBidi"/>
          <w:sz w:val="24"/>
          <w:szCs w:val="24"/>
        </w:rPr>
        <w:t xml:space="preserve">.  The purified recombinant WhiB1 of </w:t>
      </w:r>
      <w:r w:rsidRPr="00B87DB6">
        <w:rPr>
          <w:rFonts w:asciiTheme="minorBidi" w:hAnsiTheme="minorBidi"/>
          <w:i/>
          <w:iCs/>
          <w:sz w:val="24"/>
          <w:szCs w:val="24"/>
        </w:rPr>
        <w:t>K. sedentarius</w:t>
      </w:r>
      <w:r w:rsidRPr="00B87DB6">
        <w:rPr>
          <w:rFonts w:asciiTheme="minorBidi" w:hAnsiTheme="minorBidi"/>
          <w:sz w:val="24"/>
          <w:szCs w:val="24"/>
        </w:rPr>
        <w:t xml:space="preserve"> MBB13 was found to carry a [4Fe-4S] cluster (Fig 5.6).  Iron-sulfur clusters are proposed to be one of the oldest and most versatile cofactors for several protein classes and are implicated in many functions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&lt;EndNote&gt;&lt;Cite&gt;&lt;Author&gt;Alam&lt;/Author&gt;&lt;Year&gt;2009&lt;/Year&gt;&lt;IDText&gt;Studies on structural and functional divergence among seven WhiB proteins of Mycobacterium tuberculosis H37Rv&lt;/IDText&gt;&lt;DisplayText&gt;(Alam&lt;style face="italic"&gt; et al.&lt;/style&gt;, 2009)&lt;/DisplayText&gt;&lt;record&gt;&lt;isbn&gt;1742-4658&lt;/isbn&gt;&lt;titles&gt;&lt;title&gt;Studies on structural and functional divergence among seven WhiB proteins of Mycobacterium tuberculosis H37Rv&lt;/title&gt;&lt;secondary-title&gt;The FEBS journal&lt;/secondary-title&gt;&lt;/titles&gt;&lt;pages&gt;76-93&lt;/pages&gt;&lt;number&gt;1&lt;/number&gt;&lt;contributors&gt;&lt;authors&gt;&lt;author&gt;Alam, Md Suhail&lt;/author&gt;&lt;author&gt;Garg, Saurabh K&lt;/author&gt;&lt;author&gt;Agrawal, Pushpa&lt;/author&gt;&lt;/authors&gt;&lt;/contributors&gt;&lt;added-date format="utc"&gt;1556897422&lt;/added-date&gt;&lt;ref-type name="Journal Article"&gt;17&lt;/ref-type&gt;&lt;dates&gt;&lt;year&gt;2009&lt;/year&gt;&lt;/dates&gt;&lt;rec-number&gt;588&lt;/rec-number&gt;&lt;last-updated-date format="utc"&gt;1556897422&lt;/last-updated-date&gt;&lt;volume&gt;276&lt;/volume&gt;&lt;/record&gt;&lt;/Cite&gt;&lt;/EndNote&gt;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(Alam</w:t>
      </w:r>
      <w:r w:rsidRPr="00B87DB6">
        <w:rPr>
          <w:rFonts w:asciiTheme="minorBidi" w:hAnsiTheme="minorBidi"/>
          <w:i/>
          <w:noProof/>
          <w:sz w:val="24"/>
          <w:szCs w:val="24"/>
        </w:rPr>
        <w:t xml:space="preserve"> et al.</w:t>
      </w:r>
      <w:r w:rsidRPr="00B87DB6">
        <w:rPr>
          <w:rFonts w:asciiTheme="minorBidi" w:hAnsiTheme="minorBidi"/>
          <w:noProof/>
          <w:sz w:val="24"/>
          <w:szCs w:val="24"/>
        </w:rPr>
        <w:t>, 2009)</w:t>
      </w:r>
      <w:r w:rsidRPr="00B87DB6">
        <w:rPr>
          <w:rFonts w:asciiTheme="minorBidi" w:hAnsiTheme="minorBidi"/>
          <w:sz w:val="24"/>
          <w:szCs w:val="24"/>
        </w:rPr>
        <w:fldChar w:fldCharType="end"/>
      </w:r>
      <w:r w:rsidRPr="00B87DB6">
        <w:rPr>
          <w:rFonts w:asciiTheme="minorBidi" w:hAnsiTheme="minorBidi"/>
          <w:sz w:val="24"/>
          <w:szCs w:val="24"/>
        </w:rPr>
        <w:t xml:space="preserve">.  This work and others </w:t>
      </w:r>
      <w:r w:rsidRPr="00B87DB6">
        <w:rPr>
          <w:rFonts w:asciiTheme="minorBidi" w:hAnsiTheme="minorBidi"/>
          <w:sz w:val="24"/>
          <w:szCs w:val="24"/>
        </w:rPr>
        <w:lastRenderedPageBreak/>
        <w:t xml:space="preserve">propose a question about the nature of WhiB1.  It was been proposed that WhiB1 play a role in switching between dormant and replicative states in </w:t>
      </w:r>
      <w:r w:rsidRPr="00B87DB6">
        <w:rPr>
          <w:rFonts w:asciiTheme="minorBidi" w:hAnsiTheme="minorBidi"/>
          <w:i/>
          <w:iCs/>
          <w:sz w:val="24"/>
          <w:szCs w:val="24"/>
        </w:rPr>
        <w:t>M. tuberculosis</w:t>
      </w:r>
      <w:r w:rsidRPr="00B87DB6">
        <w:rPr>
          <w:rFonts w:asciiTheme="minorBidi" w:hAnsiTheme="minorBidi"/>
          <w:sz w:val="24"/>
          <w:szCs w:val="24"/>
        </w:rPr>
        <w:t xml:space="preserve">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&lt;EndNote&gt;&lt;Cite&gt;&lt;Author&gt;Smith&lt;/Author&gt;&lt;Year&gt;2010&lt;/Year&gt;&lt;IDText&gt;Mycobacterium tuberculosis WhiB1 is an essential DNA-binding protein with a nitric oxide-sensitive iron–sulfur cluster&lt;/IDText&gt;&lt;DisplayText&gt;(Smith&lt;style face="italic"&gt; et al.&lt;/style&gt;, 2010)&lt;/DisplayText&gt;&lt;record&gt;&lt;isbn&gt;0264-6021&lt;/isbn&gt;&lt;titles&gt;&lt;title&gt;Mycobacterium tuberculosis WhiB1 is an essential DNA-binding protein with a nitric oxide-sensitive iron–sulfur cluster&lt;/title&gt;&lt;secondary-title&gt;Biochemical Journal&lt;/secondary-title&gt;&lt;/titles&gt;&lt;pages&gt;417-427&lt;/pages&gt;&lt;number&gt;3&lt;/number&gt;&lt;contributors&gt;&lt;authors&gt;&lt;author&gt;Smith, Laura J&lt;/author&gt;&lt;author&gt;Stapleton, Melanie R&lt;/author&gt;&lt;author&gt;Fullstone, Gavin JM&lt;/author&gt;&lt;author&gt;Crack, Jason C&lt;/author&gt;&lt;author&gt;Thomson, Andrew J&lt;/author&gt;&lt;author&gt;Le Brun, Nick E&lt;/author&gt;&lt;author&gt;Hunt, Debbie M&lt;/author&gt;&lt;author&gt;Harvey, Evelyn&lt;/author&gt;&lt;author&gt;Adinolfi, Salvatore&lt;/author&gt;&lt;author&gt;Buxton, Roger S&lt;/author&gt;&lt;/authors&gt;&lt;/contributors&gt;&lt;added-date format="utc"&gt;1530111909&lt;/added-date&gt;&lt;ref-type name="Journal Article"&gt;17&lt;/ref-type&gt;&lt;dates&gt;&lt;year&gt;2010&lt;/year&gt;&lt;/dates&gt;&lt;rec-number&gt;494&lt;/rec-number&gt;&lt;last-updated-date format="utc"&gt;1530111909&lt;/last-updated-date&gt;&lt;volume&gt;432&lt;/volume&gt;&lt;/record&gt;&lt;/Cite&gt;&lt;/EndNote&gt;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(Smith</w:t>
      </w:r>
      <w:r w:rsidRPr="00B87DB6">
        <w:rPr>
          <w:rFonts w:asciiTheme="minorBidi" w:hAnsiTheme="minorBidi"/>
          <w:i/>
          <w:noProof/>
          <w:sz w:val="24"/>
          <w:szCs w:val="24"/>
        </w:rPr>
        <w:t xml:space="preserve"> et al.</w:t>
      </w:r>
      <w:r w:rsidRPr="00B87DB6">
        <w:rPr>
          <w:rFonts w:asciiTheme="minorBidi" w:hAnsiTheme="minorBidi"/>
          <w:noProof/>
          <w:sz w:val="24"/>
          <w:szCs w:val="24"/>
        </w:rPr>
        <w:t>, 2010)</w:t>
      </w:r>
      <w:r w:rsidRPr="00B87DB6">
        <w:rPr>
          <w:rFonts w:asciiTheme="minorBidi" w:hAnsiTheme="minorBidi"/>
          <w:sz w:val="24"/>
          <w:szCs w:val="24"/>
        </w:rPr>
        <w:fldChar w:fldCharType="end"/>
      </w:r>
      <w:r w:rsidRPr="00B87DB6">
        <w:rPr>
          <w:rFonts w:asciiTheme="minorBidi" w:hAnsiTheme="minorBidi"/>
          <w:sz w:val="24"/>
          <w:szCs w:val="24"/>
        </w:rPr>
        <w:t>.  Here all four Wbl proteins interacted with σ</w:t>
      </w:r>
      <w:r w:rsidRPr="00B87DB6">
        <w:rPr>
          <w:rFonts w:asciiTheme="minorBidi" w:hAnsiTheme="minorBidi"/>
          <w:sz w:val="24"/>
          <w:szCs w:val="24"/>
          <w:vertAlign w:val="superscript"/>
        </w:rPr>
        <w:t>A</w:t>
      </w:r>
      <w:r w:rsidRPr="00B87DB6">
        <w:rPr>
          <w:rFonts w:asciiTheme="minorBidi" w:hAnsiTheme="minorBidi"/>
          <w:sz w:val="24"/>
          <w:szCs w:val="24"/>
        </w:rPr>
        <w:t xml:space="preserve"> and all the </w:t>
      </w:r>
      <w:r w:rsidRPr="00B87DB6">
        <w:rPr>
          <w:rFonts w:asciiTheme="minorBidi" w:hAnsiTheme="minorBidi"/>
          <w:i/>
          <w:iCs/>
          <w:sz w:val="24"/>
          <w:szCs w:val="24"/>
        </w:rPr>
        <w:t xml:space="preserve">wbl </w:t>
      </w:r>
      <w:r w:rsidRPr="00B87DB6">
        <w:rPr>
          <w:rFonts w:asciiTheme="minorBidi" w:hAnsiTheme="minorBidi"/>
          <w:sz w:val="24"/>
          <w:szCs w:val="24"/>
        </w:rPr>
        <w:t xml:space="preserve">genes, except </w:t>
      </w:r>
      <w:r w:rsidRPr="00B87DB6">
        <w:rPr>
          <w:rFonts w:asciiTheme="minorBidi" w:hAnsiTheme="minorBidi"/>
          <w:i/>
          <w:iCs/>
          <w:sz w:val="24"/>
          <w:szCs w:val="24"/>
        </w:rPr>
        <w:t>whiB2</w:t>
      </w:r>
      <w:r w:rsidRPr="00B87DB6">
        <w:rPr>
          <w:rFonts w:asciiTheme="minorBidi" w:hAnsiTheme="minorBidi"/>
          <w:sz w:val="24"/>
          <w:szCs w:val="24"/>
        </w:rPr>
        <w:t>, are upregulated in late exponential growth phase and with different antibiotics.  Also the interaction of WhiB1 with σ</w:t>
      </w:r>
      <w:r w:rsidRPr="00B87DB6">
        <w:rPr>
          <w:rFonts w:asciiTheme="minorBidi" w:hAnsiTheme="minorBidi"/>
          <w:sz w:val="24"/>
          <w:szCs w:val="24"/>
          <w:vertAlign w:val="superscript"/>
        </w:rPr>
        <w:t>A</w:t>
      </w:r>
      <w:r w:rsidRPr="00B87DB6">
        <w:rPr>
          <w:rFonts w:asciiTheme="minorBidi" w:hAnsiTheme="minorBidi"/>
          <w:sz w:val="24"/>
          <w:szCs w:val="24"/>
        </w:rPr>
        <w:t xml:space="preserve"> could lead to an answer as to why WhiB1 is essential.  σ</w:t>
      </w:r>
      <w:r w:rsidRPr="00B87DB6">
        <w:rPr>
          <w:rFonts w:asciiTheme="minorBidi" w:hAnsiTheme="minorBidi"/>
          <w:sz w:val="24"/>
          <w:szCs w:val="24"/>
          <w:vertAlign w:val="superscript"/>
        </w:rPr>
        <w:t>A</w:t>
      </w:r>
      <w:r w:rsidRPr="00B87DB6">
        <w:rPr>
          <w:rFonts w:asciiTheme="minorBidi" w:hAnsiTheme="minorBidi"/>
          <w:sz w:val="24"/>
          <w:szCs w:val="24"/>
        </w:rPr>
        <w:t xml:space="preserve"> is required for housekeeping gene transcription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&lt;EndNote&gt;&lt;Cite&gt;&lt;Author&gt;Wu&lt;/Author&gt;&lt;Year&gt;2004&lt;/Year&gt;&lt;IDText&gt;The principal sigma factor sigA mediates enhanced growth of Mycobacterium tuberculosis in vivo&lt;/IDText&gt;&lt;DisplayText&gt;(Wu&lt;style face="italic"&gt; et al.&lt;/style&gt;, 2004)&lt;/DisplayText&gt;&lt;record&gt;&lt;isbn&gt;0950-382X&lt;/isbn&gt;&lt;titles&gt;&lt;title&gt;The principal sigma factor sigA mediates enhanced growth of Mycobacterium tuberculosis in vivo&lt;/title&gt;&lt;secondary-title&gt;Molecular microbiology&lt;/secondary-title&gt;&lt;/titles&gt;&lt;pages&gt;1551-1562&lt;/pages&gt;&lt;number&gt;6&lt;/number&gt;&lt;contributors&gt;&lt;authors&gt;&lt;author&gt;Wu, Shiping&lt;/author&gt;&lt;author&gt;Howard, Susan T&lt;/author&gt;&lt;author&gt;Lakey, David L&lt;/author&gt;&lt;author&gt;Kipnis, Andre&lt;/author&gt;&lt;author&gt;Samten, Buka&lt;/author&gt;&lt;author&gt;Safi, Hassan&lt;/author&gt;&lt;author&gt;Gruppo, Veronica&lt;/author&gt;&lt;author&gt;Wizel, Benjamin&lt;/author&gt;&lt;author&gt;Shams, Homayoun&lt;/author&gt;&lt;author&gt;Basaraba, Randall J&lt;/author&gt;&lt;/authors&gt;&lt;/contributors&gt;&lt;added-date format="utc"&gt;1560158052&lt;/added-date&gt;&lt;ref-type name="Journal Article"&gt;17&lt;/ref-type&gt;&lt;dates&gt;&lt;year&gt;2004&lt;/year&gt;&lt;/dates&gt;&lt;rec-number&gt;656&lt;/rec-number&gt;&lt;last-updated-date format="utc"&gt;1560158052&lt;/last-updated-date&gt;&lt;volume&gt;51&lt;/volume&gt;&lt;/record&gt;&lt;/Cite&gt;&lt;/EndNote&gt;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(Wu</w:t>
      </w:r>
      <w:r w:rsidRPr="00B87DB6">
        <w:rPr>
          <w:rFonts w:asciiTheme="minorBidi" w:hAnsiTheme="minorBidi"/>
          <w:i/>
          <w:noProof/>
          <w:sz w:val="24"/>
          <w:szCs w:val="24"/>
        </w:rPr>
        <w:t xml:space="preserve"> et al.</w:t>
      </w:r>
      <w:r w:rsidRPr="00B87DB6">
        <w:rPr>
          <w:rFonts w:asciiTheme="minorBidi" w:hAnsiTheme="minorBidi"/>
          <w:noProof/>
          <w:sz w:val="24"/>
          <w:szCs w:val="24"/>
        </w:rPr>
        <w:t>, 2004)</w:t>
      </w:r>
      <w:r w:rsidRPr="00B87DB6">
        <w:rPr>
          <w:rFonts w:asciiTheme="minorBidi" w:hAnsiTheme="minorBidi"/>
          <w:sz w:val="24"/>
          <w:szCs w:val="24"/>
        </w:rPr>
        <w:fldChar w:fldCharType="end"/>
      </w:r>
      <w:r w:rsidRPr="00B87DB6">
        <w:rPr>
          <w:rFonts w:asciiTheme="minorBidi" w:hAnsiTheme="minorBidi"/>
          <w:sz w:val="24"/>
          <w:szCs w:val="24"/>
        </w:rPr>
        <w:t xml:space="preserve">, therefore it is unlikely that WhiB1 acts as anti-sigma factor.  Beside that several bacteria including actinomyces members showed a presence of anti-sigma factors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&lt;EndNote&gt;&lt;Cite&gt;&lt;Author&gt;Lee&lt;/Author&gt;&lt;Year&gt;2004&lt;/Year&gt;&lt;IDText&gt;Regulation of σB by an anti-and an anti-anti-sigma factor in Streptomyces coelicolor in response to osmotic stress&lt;/IDText&gt;&lt;DisplayText&gt;(Beaucher&lt;style face="italic"&gt; et al.&lt;/style&gt;, 2002; Lee&lt;style face="italic"&gt; et al.&lt;/style&gt;, 2004)&lt;/DisplayText&gt;&lt;record&gt;&lt;isbn&gt;0021-9193&lt;/isbn&gt;&lt;titles&gt;&lt;title&gt;Regulation of σB by an anti-and an anti-anti-sigma factor in Streptomyces coelicolor in response to osmotic stress&lt;/title&gt;&lt;secondary-title&gt;Journal of bacteriology&lt;/secondary-title&gt;&lt;/titles&gt;&lt;pages&gt;8490-8498&lt;/pages&gt;&lt;number&gt;24&lt;/number&gt;&lt;contributors&gt;&lt;authors&gt;&lt;author&gt;Lee, Eun-Jin&lt;/author&gt;&lt;author&gt;Cho, You-Hee&lt;/author&gt;&lt;author&gt;Kim, Hyo-Sub&lt;/author&gt;&lt;author&gt;Ahn, Bo-Eun&lt;/author&gt;&lt;author&gt;Roe, Jung-Hye&lt;/author&gt;&lt;/authors&gt;&lt;/contributors&gt;&lt;added-date format="utc"&gt;1563498695&lt;/added-date&gt;&lt;ref-type name="Journal Article"&gt;17&lt;/ref-type&gt;&lt;dates&gt;&lt;year&gt;2004&lt;/year&gt;&lt;/dates&gt;&lt;rec-number&gt;685&lt;/rec-number&gt;&lt;last-updated-date format="utc"&gt;1563498695&lt;/last-updated-date&gt;&lt;volume&gt;186&lt;/volume&gt;&lt;/record&gt;&lt;/Cite&gt;&lt;Cite&gt;&lt;Author&gt;Beaucher&lt;/Author&gt;&lt;Year&gt;2002&lt;/Year&gt;&lt;IDText&gt;Novel Mycobacterium tuberculosis anti</w:instrText>
      </w:r>
      <w:r w:rsidRPr="00B87DB6">
        <w:rPr>
          <w:rFonts w:ascii="Cambria Math" w:hAnsi="Cambria Math" w:cs="Cambria Math"/>
          <w:sz w:val="24"/>
          <w:szCs w:val="24"/>
        </w:rPr>
        <w:instrText>‐</w:instrText>
      </w:r>
      <w:r w:rsidRPr="00B87DB6">
        <w:rPr>
          <w:rFonts w:ascii="Arial" w:hAnsi="Arial" w:cs="Arial"/>
          <w:sz w:val="24"/>
          <w:szCs w:val="24"/>
        </w:rPr>
        <w:instrText>σ</w:instrText>
      </w:r>
      <w:r w:rsidRPr="00B87DB6">
        <w:rPr>
          <w:rFonts w:asciiTheme="minorBidi" w:hAnsiTheme="minorBidi"/>
          <w:sz w:val="24"/>
          <w:szCs w:val="24"/>
        </w:rPr>
        <w:instrText xml:space="preserve"> factor antagonists control </w:instrText>
      </w:r>
      <w:r w:rsidRPr="00B87DB6">
        <w:rPr>
          <w:rFonts w:ascii="Arial" w:hAnsi="Arial" w:cs="Arial"/>
          <w:sz w:val="24"/>
          <w:szCs w:val="24"/>
        </w:rPr>
        <w:instrText>σ</w:instrText>
      </w:r>
      <w:r w:rsidRPr="00B87DB6">
        <w:rPr>
          <w:rFonts w:asciiTheme="minorBidi" w:hAnsiTheme="minorBidi"/>
          <w:sz w:val="24"/>
          <w:szCs w:val="24"/>
        </w:rPr>
        <w:instrText>F activity by distinct mechanisms&lt;/IDText&gt;&lt;record&gt;&lt;isbn&gt;0950-382X&lt;/isbn&gt;&lt;titles&gt;&lt;title&gt;Novel Mycobacterium tuberculosis anti</w:instrText>
      </w:r>
      <w:r w:rsidRPr="00B87DB6">
        <w:rPr>
          <w:rFonts w:ascii="Cambria Math" w:hAnsi="Cambria Math" w:cs="Cambria Math"/>
          <w:sz w:val="24"/>
          <w:szCs w:val="24"/>
        </w:rPr>
        <w:instrText>‐</w:instrText>
      </w:r>
      <w:r w:rsidRPr="00B87DB6">
        <w:rPr>
          <w:rFonts w:ascii="Arial" w:hAnsi="Arial" w:cs="Arial"/>
          <w:sz w:val="24"/>
          <w:szCs w:val="24"/>
        </w:rPr>
        <w:instrText>σ</w:instrText>
      </w:r>
      <w:r w:rsidRPr="00B87DB6">
        <w:rPr>
          <w:rFonts w:asciiTheme="minorBidi" w:hAnsiTheme="minorBidi"/>
          <w:sz w:val="24"/>
          <w:szCs w:val="24"/>
        </w:rPr>
        <w:instrText xml:space="preserve"> factor antagonists control </w:instrText>
      </w:r>
      <w:r w:rsidRPr="00B87DB6">
        <w:rPr>
          <w:rFonts w:ascii="Arial" w:hAnsi="Arial" w:cs="Arial"/>
          <w:sz w:val="24"/>
          <w:szCs w:val="24"/>
        </w:rPr>
        <w:instrText>σ</w:instrText>
      </w:r>
      <w:r w:rsidRPr="00B87DB6">
        <w:rPr>
          <w:rFonts w:asciiTheme="minorBidi" w:hAnsiTheme="minorBidi"/>
          <w:sz w:val="24"/>
          <w:szCs w:val="24"/>
        </w:rPr>
        <w:instrText>F activity by distinct mechanisms&lt;/title&gt;&lt;secondary-title&gt;Molecular microbiology&lt;/secondary-title&gt;&lt;/titles&gt;&lt;pages&gt;1527-1540&lt;/pages&gt;&lt;number&gt;6&lt;/number&gt;&lt;contributors&gt;&lt;authors&gt;&lt;author&gt;Beaucher, Jocelyn&lt;/author&gt;&lt;author&gt;Rodrigue, Sébastien&lt;/author&gt;&lt;author&gt;Jacques, Pierre</w:instrText>
      </w:r>
      <w:r w:rsidRPr="00B87DB6">
        <w:rPr>
          <w:rFonts w:ascii="Cambria Math" w:hAnsi="Cambria Math" w:cs="Cambria Math"/>
          <w:sz w:val="24"/>
          <w:szCs w:val="24"/>
        </w:rPr>
        <w:instrText>‐</w:instrText>
      </w:r>
      <w:r w:rsidRPr="00B87DB6">
        <w:rPr>
          <w:rFonts w:ascii="Arial" w:hAnsi="Arial" w:cs="Arial"/>
          <w:sz w:val="24"/>
          <w:szCs w:val="24"/>
        </w:rPr>
        <w:instrText>É</w:instrText>
      </w:r>
      <w:r w:rsidRPr="00B87DB6">
        <w:rPr>
          <w:rFonts w:asciiTheme="minorBidi" w:hAnsiTheme="minorBidi"/>
          <w:sz w:val="24"/>
          <w:szCs w:val="24"/>
        </w:rPr>
        <w:instrText>tienne&lt;/author&gt;&lt;author&gt;Smith, Issar&lt;/author&gt;&lt;author&gt;Brzezinski, Ryszard&lt;/author&gt;&lt;author&gt;Gaudreau, Luc&lt;/author&gt;&lt;/authors&gt;&lt;/contributors&gt;&lt;added-date format="utc"&gt;1563498572&lt;/added-date&gt;&lt;ref-type name="Journal Article"&gt;17&lt;/ref-type&gt;&lt;dates&gt;&lt;year&gt;2002&lt;/year&gt;&lt;/dates&gt;&lt;rec-number&gt;684&lt;/rec-number&gt;&lt;last-updated-date format="utc"&gt;1563498572&lt;/last-updated-date&gt;&lt;volume&gt;45&lt;/volume&gt;&lt;/record&gt;&lt;/Cite&gt;&lt;/EndNote&gt;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(Beaucher</w:t>
      </w:r>
      <w:r w:rsidRPr="00B87DB6">
        <w:rPr>
          <w:rFonts w:asciiTheme="minorBidi" w:hAnsiTheme="minorBidi"/>
          <w:i/>
          <w:noProof/>
          <w:sz w:val="24"/>
          <w:szCs w:val="24"/>
        </w:rPr>
        <w:t xml:space="preserve"> et al.</w:t>
      </w:r>
      <w:r w:rsidRPr="00B87DB6">
        <w:rPr>
          <w:rFonts w:asciiTheme="minorBidi" w:hAnsiTheme="minorBidi"/>
          <w:noProof/>
          <w:sz w:val="24"/>
          <w:szCs w:val="24"/>
        </w:rPr>
        <w:t>, 2002; Lee</w:t>
      </w:r>
      <w:r w:rsidRPr="00B87DB6">
        <w:rPr>
          <w:rFonts w:asciiTheme="minorBidi" w:hAnsiTheme="minorBidi"/>
          <w:i/>
          <w:noProof/>
          <w:sz w:val="24"/>
          <w:szCs w:val="24"/>
        </w:rPr>
        <w:t xml:space="preserve"> et al.</w:t>
      </w:r>
      <w:r w:rsidRPr="00B87DB6">
        <w:rPr>
          <w:rFonts w:asciiTheme="minorBidi" w:hAnsiTheme="minorBidi"/>
          <w:noProof/>
          <w:sz w:val="24"/>
          <w:szCs w:val="24"/>
        </w:rPr>
        <w:t>, 2004)</w:t>
      </w:r>
      <w:r w:rsidRPr="00B87DB6">
        <w:rPr>
          <w:rFonts w:asciiTheme="minorBidi" w:hAnsiTheme="minorBidi"/>
          <w:sz w:val="24"/>
          <w:szCs w:val="24"/>
        </w:rPr>
        <w:fldChar w:fldCharType="end"/>
      </w:r>
      <w:r w:rsidRPr="00B87DB6">
        <w:rPr>
          <w:rFonts w:asciiTheme="minorBidi" w:hAnsiTheme="minorBidi"/>
          <w:sz w:val="24"/>
          <w:szCs w:val="24"/>
        </w:rPr>
        <w:t xml:space="preserve">.  It is possible to hypothesise that switching WhiB1 release and binding to RNA polymerase depends on a WhiB1-partner which can have a specific role during the growth development in </w:t>
      </w:r>
      <w:r w:rsidRPr="00B87DB6">
        <w:rPr>
          <w:rFonts w:asciiTheme="minorBidi" w:hAnsiTheme="minorBidi"/>
          <w:i/>
          <w:iCs/>
          <w:sz w:val="24"/>
          <w:szCs w:val="24"/>
        </w:rPr>
        <w:t>K. sedentarius</w:t>
      </w:r>
      <w:r w:rsidRPr="00B87DB6">
        <w:rPr>
          <w:rFonts w:asciiTheme="minorBidi" w:hAnsiTheme="minorBidi"/>
          <w:sz w:val="24"/>
          <w:szCs w:val="24"/>
        </w:rPr>
        <w:t xml:space="preserve"> MBB13.  Another possibity is that essential genes can be regulated in response to specific stimuli for example, Spermine NONOate (NO donor).  Here and others reported that WhiB1 did not respon</w:t>
      </w:r>
      <w:r w:rsidR="00A01685">
        <w:rPr>
          <w:rFonts w:asciiTheme="minorBidi" w:hAnsiTheme="minorBidi"/>
          <w:sz w:val="24"/>
          <w:szCs w:val="24"/>
        </w:rPr>
        <w:t>d</w:t>
      </w:r>
      <w:r w:rsidRPr="00B87DB6">
        <w:rPr>
          <w:rFonts w:asciiTheme="minorBidi" w:hAnsiTheme="minorBidi"/>
          <w:sz w:val="24"/>
          <w:szCs w:val="24"/>
        </w:rPr>
        <w:t xml:space="preserve"> to O</w:t>
      </w:r>
      <w:r w:rsidRPr="00B87DB6">
        <w:rPr>
          <w:rFonts w:asciiTheme="minorBidi" w:hAnsiTheme="minorBidi"/>
          <w:sz w:val="24"/>
          <w:szCs w:val="24"/>
          <w:vertAlign w:val="subscript"/>
        </w:rPr>
        <w:t>2</w:t>
      </w:r>
      <w:r w:rsidRPr="00B87DB6">
        <w:rPr>
          <w:rFonts w:asciiTheme="minorBidi" w:hAnsiTheme="minorBidi"/>
          <w:sz w:val="24"/>
          <w:szCs w:val="24"/>
        </w:rPr>
        <w:t xml:space="preserve"> but reacted to NO and most likely formed an octa-nitrosylated form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&lt;EndNote&gt;&lt;Cite&gt;&lt;Author&gt;Kudhair&lt;/Author&gt;&lt;Year&gt;2017&lt;/Year&gt;&lt;IDText&gt;Structure of a Wbl protein and implications for NO sensing by M. tuberculosis&lt;/IDText&gt;&lt;DisplayText&gt;(Kudhair&lt;style face="italic"&gt; et al.&lt;/style&gt;, 2017)&lt;/DisplayText&gt;&lt;record&gt;&lt;isbn&gt;2041-1723&lt;/isbn&gt;&lt;titles&gt;&lt;title&gt;Structure of a Wbl protein and implications for NO sensing by M. tuberculosis&lt;/title&gt;&lt;secondary-title&gt;Nature communications&lt;/secondary-title&gt;&lt;/titles&gt;&lt;pages&gt;2280&lt;/pages&gt;&lt;number&gt;1&lt;/number&gt;&lt;contributors&gt;&lt;authors&gt;&lt;author&gt;Kudhair, Bassam K&lt;/author&gt;&lt;author&gt;Hounslow, Andrea M&lt;/author&gt;&lt;author&gt;Rolfe, Matthew D&lt;/author&gt;&lt;author&gt;Crack, Jason C&lt;/author&gt;&lt;author&gt;Hunt, Debbie M&lt;/author&gt;&lt;author&gt;Buxton, Roger S&lt;/author&gt;&lt;author&gt;Smith, Laura J&lt;/author&gt;&lt;author&gt;Brun, Nick E&lt;/author&gt;&lt;author&gt;Williamson, Michael P&lt;/author&gt;&lt;author&gt;Green, Jeffrey&lt;/author&gt;&lt;/authors&gt;&lt;/contributors&gt;&lt;added-date format="utc"&gt;1528916117&lt;/added-date&gt;&lt;ref-type name="Journal Article"&gt;17&lt;/ref-type&gt;&lt;dates&gt;&lt;year&gt;2017&lt;/year&gt;&lt;/dates&gt;&lt;rec-number&gt;493&lt;/rec-number&gt;&lt;last-updated-date format="utc"&gt;1528916117&lt;/last-updated-date&gt;&lt;volume&gt;8&lt;/volume&gt;&lt;/record&gt;&lt;/Cite&gt;&lt;/EndNote&gt;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(Kudhair</w:t>
      </w:r>
      <w:r w:rsidRPr="00B87DB6">
        <w:rPr>
          <w:rFonts w:asciiTheme="minorBidi" w:hAnsiTheme="minorBidi"/>
          <w:i/>
          <w:noProof/>
          <w:sz w:val="24"/>
          <w:szCs w:val="24"/>
        </w:rPr>
        <w:t xml:space="preserve"> et al.</w:t>
      </w:r>
      <w:r w:rsidRPr="00B87DB6">
        <w:rPr>
          <w:rFonts w:asciiTheme="minorBidi" w:hAnsiTheme="minorBidi"/>
          <w:noProof/>
          <w:sz w:val="24"/>
          <w:szCs w:val="24"/>
        </w:rPr>
        <w:t>, 2017)</w:t>
      </w:r>
      <w:r w:rsidRPr="00B87DB6">
        <w:rPr>
          <w:rFonts w:asciiTheme="minorBidi" w:hAnsiTheme="minorBidi"/>
          <w:sz w:val="24"/>
          <w:szCs w:val="24"/>
        </w:rPr>
        <w:fldChar w:fldCharType="end"/>
      </w:r>
      <w:r w:rsidRPr="00B87DB6">
        <w:rPr>
          <w:rFonts w:asciiTheme="minorBidi" w:hAnsiTheme="minorBidi"/>
          <w:sz w:val="24"/>
          <w:szCs w:val="24"/>
        </w:rPr>
        <w:t xml:space="preserve">.  </w:t>
      </w:r>
      <w:r w:rsidR="00A01685">
        <w:rPr>
          <w:rFonts w:asciiTheme="minorBidi" w:hAnsiTheme="minorBidi"/>
          <w:sz w:val="24"/>
          <w:szCs w:val="24"/>
        </w:rPr>
        <w:t>T</w:t>
      </w:r>
      <w:r w:rsidRPr="00B87DB6">
        <w:rPr>
          <w:rFonts w:asciiTheme="minorBidi" w:hAnsiTheme="minorBidi"/>
          <w:sz w:val="24"/>
          <w:szCs w:val="24"/>
        </w:rPr>
        <w:t>his reaction swit</w:t>
      </w:r>
      <w:r w:rsidR="00555854">
        <w:rPr>
          <w:rFonts w:asciiTheme="minorBidi" w:hAnsiTheme="minorBidi"/>
          <w:sz w:val="24"/>
          <w:szCs w:val="24"/>
        </w:rPr>
        <w:t>ches the form of WhiB1 from</w:t>
      </w:r>
      <w:r w:rsidRPr="00B87DB6">
        <w:rPr>
          <w:rFonts w:asciiTheme="minorBidi" w:hAnsiTheme="minorBidi"/>
          <w:sz w:val="24"/>
          <w:szCs w:val="24"/>
        </w:rPr>
        <w:t xml:space="preserve"> non-DNA bind</w:t>
      </w:r>
      <w:r w:rsidR="00555854">
        <w:rPr>
          <w:rFonts w:asciiTheme="minorBidi" w:hAnsiTheme="minorBidi"/>
          <w:sz w:val="24"/>
          <w:szCs w:val="24"/>
        </w:rPr>
        <w:t>ing</w:t>
      </w:r>
      <w:r w:rsidRPr="00B87DB6">
        <w:rPr>
          <w:rFonts w:asciiTheme="minorBidi" w:hAnsiTheme="minorBidi"/>
          <w:sz w:val="24"/>
          <w:szCs w:val="24"/>
        </w:rPr>
        <w:t xml:space="preserve"> to DNA-binding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&lt;EndNote&gt;&lt;Cite&gt;&lt;Author&gt;Smith&lt;/Author&gt;&lt;Year&gt;2010&lt;/Year&gt;&lt;IDText&gt;Mycobacterium tuberculosis WhiB1 is an essential DNA-binding protein with a nitric oxide-sensitive iron–sulfur cluster&lt;/IDText&gt;&lt;DisplayText&gt;(Smith&lt;style face="italic"&gt; et al.&lt;/style&gt;, 2010)&lt;/DisplayText&gt;&lt;record&gt;&lt;isbn&gt;0264-6021&lt;/isbn&gt;&lt;titles&gt;&lt;title&gt;Mycobacterium tuberculosis WhiB1 is an essential DNA-binding protein with a nitric oxide-sensitive iron–sulfur cluster&lt;/title&gt;&lt;secondary-title&gt;Biochemical Journal&lt;/secondary-title&gt;&lt;/titles&gt;&lt;pages&gt;417-427&lt;/pages&gt;&lt;number&gt;3&lt;/number&gt;&lt;contributors&gt;&lt;authors&gt;&lt;author&gt;Smith, Laura J&lt;/author&gt;&lt;author&gt;Stapleton, Melanie R&lt;/author&gt;&lt;author&gt;Fullstone, Gavin JM&lt;/author&gt;&lt;author&gt;Crack, Jason C&lt;/author&gt;&lt;author&gt;Thomson, Andrew J&lt;/author&gt;&lt;author&gt;Le Brun, Nick E&lt;/author&gt;&lt;author&gt;Hunt, Debbie M&lt;/author&gt;&lt;author&gt;Harvey, Evelyn&lt;/author&gt;&lt;author&gt;Adinolfi, Salvatore&lt;/author&gt;&lt;author&gt;Buxton, Roger S&lt;/author&gt;&lt;/authors&gt;&lt;/contributors&gt;&lt;added-date format="utc"&gt;1530111909&lt;/added-date&gt;&lt;ref-type name="Journal Article"&gt;17&lt;/ref-type&gt;&lt;dates&gt;&lt;year&gt;2010&lt;/year&gt;&lt;/dates&gt;&lt;rec-number&gt;494&lt;/rec-number&gt;&lt;last-updated-date format="utc"&gt;1530111909&lt;/last-updated-date&gt;&lt;volume&gt;432&lt;/volume&gt;&lt;/record&gt;&lt;/Cite&gt;&lt;/EndNote&gt;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(Smith</w:t>
      </w:r>
      <w:r w:rsidRPr="00B87DB6">
        <w:rPr>
          <w:rFonts w:asciiTheme="minorBidi" w:hAnsiTheme="minorBidi"/>
          <w:i/>
          <w:noProof/>
          <w:sz w:val="24"/>
          <w:szCs w:val="24"/>
        </w:rPr>
        <w:t xml:space="preserve"> et al.</w:t>
      </w:r>
      <w:r w:rsidRPr="00B87DB6">
        <w:rPr>
          <w:rFonts w:asciiTheme="minorBidi" w:hAnsiTheme="minorBidi"/>
          <w:noProof/>
          <w:sz w:val="24"/>
          <w:szCs w:val="24"/>
        </w:rPr>
        <w:t>, 2010)</w:t>
      </w:r>
      <w:r w:rsidRPr="00B87DB6">
        <w:rPr>
          <w:rFonts w:asciiTheme="minorBidi" w:hAnsiTheme="minorBidi"/>
          <w:sz w:val="24"/>
          <w:szCs w:val="24"/>
        </w:rPr>
        <w:fldChar w:fldCharType="end"/>
      </w:r>
      <w:r w:rsidRPr="00B87DB6">
        <w:rPr>
          <w:rFonts w:asciiTheme="minorBidi" w:hAnsiTheme="minorBidi"/>
          <w:sz w:val="24"/>
          <w:szCs w:val="24"/>
        </w:rPr>
        <w:t xml:space="preserve">.  </w:t>
      </w:r>
      <w:r w:rsidRPr="00B87DB6">
        <w:rPr>
          <w:rFonts w:asciiTheme="minorBidi" w:hAnsiTheme="minorBidi"/>
          <w:noProof/>
          <w:sz w:val="24"/>
          <w:szCs w:val="24"/>
        </w:rPr>
        <w:t>Kudhair</w:t>
      </w:r>
      <w:r w:rsidRPr="00B87DB6">
        <w:rPr>
          <w:rFonts w:asciiTheme="minorBidi" w:hAnsiTheme="minorBidi"/>
          <w:i/>
          <w:noProof/>
          <w:sz w:val="24"/>
          <w:szCs w:val="24"/>
        </w:rPr>
        <w:t xml:space="preserve"> et al.</w:t>
      </w:r>
      <w:r w:rsidRPr="00B87DB6">
        <w:rPr>
          <w:rFonts w:asciiTheme="minorBidi" w:hAnsiTheme="minorBidi"/>
          <w:noProof/>
          <w:sz w:val="24"/>
          <w:szCs w:val="24"/>
        </w:rPr>
        <w:t xml:space="preserve"> </w:t>
      </w:r>
      <w:r w:rsidRPr="00B87DB6">
        <w:rPr>
          <w:rFonts w:asciiTheme="minorBidi" w:hAnsiTheme="minorBidi"/>
          <w:sz w:val="24"/>
          <w:szCs w:val="24"/>
        </w:rPr>
        <w:t>(2017) reported NO triggers WhiB1 to release from the complex of WhiB1:σ</w:t>
      </w:r>
      <w:r w:rsidRPr="00B87DB6">
        <w:rPr>
          <w:rFonts w:asciiTheme="minorBidi" w:hAnsiTheme="minorBidi"/>
          <w:sz w:val="24"/>
          <w:szCs w:val="24"/>
          <w:vertAlign w:val="superscript"/>
        </w:rPr>
        <w:t>A</w:t>
      </w:r>
      <w:r w:rsidRPr="00B87DB6">
        <w:rPr>
          <w:rFonts w:asciiTheme="minorBidi" w:hAnsiTheme="minorBidi"/>
          <w:sz w:val="24"/>
          <w:szCs w:val="24"/>
        </w:rPr>
        <w:t>.  Thus it is possible to conclude that switching between binding with DNA and σ</w:t>
      </w:r>
      <w:r w:rsidRPr="00B87DB6">
        <w:rPr>
          <w:rFonts w:asciiTheme="minorBidi" w:hAnsiTheme="minorBidi"/>
          <w:sz w:val="24"/>
          <w:szCs w:val="24"/>
          <w:vertAlign w:val="superscript"/>
        </w:rPr>
        <w:t>A</w:t>
      </w:r>
      <w:r w:rsidRPr="00B87DB6">
        <w:rPr>
          <w:rFonts w:asciiTheme="minorBidi" w:hAnsiTheme="minorBidi"/>
          <w:sz w:val="24"/>
          <w:szCs w:val="24"/>
        </w:rPr>
        <w:t xml:space="preserve"> in response to NO plays a regulatory role in </w:t>
      </w:r>
      <w:r w:rsidRPr="00B87DB6">
        <w:rPr>
          <w:rFonts w:asciiTheme="minorBidi" w:hAnsiTheme="minorBidi"/>
          <w:i/>
          <w:iCs/>
          <w:sz w:val="24"/>
          <w:szCs w:val="24"/>
        </w:rPr>
        <w:t>K. sedentarius</w:t>
      </w:r>
      <w:r w:rsidRPr="00B87DB6">
        <w:rPr>
          <w:rFonts w:asciiTheme="minorBidi" w:hAnsiTheme="minorBidi"/>
          <w:sz w:val="24"/>
          <w:szCs w:val="24"/>
        </w:rPr>
        <w:t xml:space="preserve"> MBB13.   </w:t>
      </w:r>
    </w:p>
    <w:p w:rsidR="00A319A8" w:rsidRPr="00B87DB6" w:rsidRDefault="00A319A8" w:rsidP="00BF59A2">
      <w:pPr>
        <w:spacing w:line="360" w:lineRule="auto"/>
        <w:ind w:firstLine="720"/>
        <w:jc w:val="both"/>
        <w:rPr>
          <w:rFonts w:asciiTheme="minorBidi" w:hAnsiTheme="minorBidi"/>
          <w:sz w:val="24"/>
          <w:szCs w:val="24"/>
        </w:rPr>
      </w:pPr>
      <w:r w:rsidRPr="00EE3DF2">
        <w:rPr>
          <w:rFonts w:asciiTheme="minorBidi" w:hAnsiTheme="minorBidi"/>
          <w:sz w:val="24"/>
          <w:szCs w:val="24"/>
        </w:rPr>
        <w:t>Although, the sensitivity of WhiB1 to NO and O</w:t>
      </w:r>
      <w:r w:rsidRPr="00EE3DF2">
        <w:rPr>
          <w:rFonts w:asciiTheme="minorBidi" w:hAnsiTheme="minorBidi"/>
          <w:sz w:val="24"/>
          <w:szCs w:val="24"/>
          <w:vertAlign w:val="subscript"/>
        </w:rPr>
        <w:t>2</w:t>
      </w:r>
      <w:r w:rsidRPr="00EE3DF2">
        <w:rPr>
          <w:rFonts w:asciiTheme="minorBidi" w:hAnsiTheme="minorBidi"/>
          <w:sz w:val="24"/>
          <w:szCs w:val="24"/>
        </w:rPr>
        <w:t xml:space="preserve"> are studied here and by others; other external signal</w:t>
      </w:r>
      <w:r w:rsidR="00FD75BA">
        <w:rPr>
          <w:rFonts w:asciiTheme="minorBidi" w:hAnsiTheme="minorBidi"/>
          <w:sz w:val="24"/>
          <w:szCs w:val="24"/>
        </w:rPr>
        <w:t>s</w:t>
      </w:r>
      <w:r w:rsidRPr="00EE3DF2">
        <w:rPr>
          <w:rFonts w:asciiTheme="minorBidi" w:hAnsiTheme="minorBidi"/>
          <w:sz w:val="24"/>
          <w:szCs w:val="24"/>
        </w:rPr>
        <w:t xml:space="preserve"> could play a role in reacting or regulating with WhiB1 cluster in response to infections.  In</w:t>
      </w:r>
      <w:r w:rsidRPr="00EE3DF2">
        <w:rPr>
          <w:rFonts w:asciiTheme="minorBidi" w:hAnsiTheme="minorBidi"/>
          <w:i/>
          <w:iCs/>
          <w:sz w:val="24"/>
          <w:szCs w:val="24"/>
        </w:rPr>
        <w:t xml:space="preserve"> M. tuberculosis</w:t>
      </w:r>
      <w:r w:rsidRPr="00EE3DF2">
        <w:rPr>
          <w:rFonts w:asciiTheme="minorBidi" w:hAnsiTheme="minorBidi"/>
          <w:sz w:val="24"/>
          <w:szCs w:val="24"/>
        </w:rPr>
        <w:t xml:space="preserve">, cyclic AMP is a signal that important to regulate WhiB1, which is present in macrophages during the infection at high levels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&lt;EndNote&gt;&lt;Cite&gt;&lt;Author&gt;Bai&lt;/Author&gt;&lt;Year&gt;2009&lt;/Year&gt;&lt;IDText&gt;cAMP levels within Mycobacterium tuberculosis and Mycobacterium bovis BCG increase upon infection of macrophages&lt;/IDText&gt;&lt;DisplayText&gt;(Bai&lt;style face="italic"&gt; et al.&lt;/style&gt;, 2009)&lt;/DisplayText&gt;&lt;record&gt;&lt;isbn&gt;1574-695X&lt;/isbn&gt;&lt;titles&gt;&lt;title&gt;cAMP levels within Mycobacterium tuberculosis and Mycobacterium bovis BCG increase upon infection of macrophages&lt;/title&gt;&lt;secondary-title&gt;FEMS Immunology &amp;amp; Medical Microbiology&lt;/secondary-title&gt;&lt;/titles&gt;&lt;pages&gt;68-73&lt;/pages&gt;&lt;number&gt;1&lt;/number&gt;&lt;contributors&gt;&lt;authors&gt;&lt;author&gt;Bai, Guangchun&lt;/author&gt;&lt;author&gt;Schaak, Damen D&lt;/author&gt;&lt;author&gt;McDonough, Kathleen A&lt;/author&gt;&lt;/authors&gt;&lt;/contributors&gt;&lt;added-date format="utc"&gt;1563545418&lt;/added-date&gt;&lt;ref-type name="Journal Article"&gt;17&lt;/ref-type&gt;&lt;dates&gt;&lt;year&gt;2009&lt;/year&gt;&lt;/dates&gt;&lt;rec-number&gt;686&lt;/rec-number&gt;&lt;last-updated-date format="utc"&gt;1563545418&lt;/last-updated-date&gt;&lt;volume&gt;55&lt;/volume&gt;&lt;/record&gt;&lt;/Cite&gt;&lt;/EndNote&gt;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(Bai</w:t>
      </w:r>
      <w:r w:rsidRPr="00EE3DF2">
        <w:rPr>
          <w:rFonts w:asciiTheme="minorBidi" w:hAnsiTheme="minorBidi"/>
          <w:i/>
          <w:noProof/>
          <w:sz w:val="24"/>
          <w:szCs w:val="24"/>
        </w:rPr>
        <w:t xml:space="preserve"> et al.</w:t>
      </w:r>
      <w:r w:rsidRPr="00EE3DF2">
        <w:rPr>
          <w:rFonts w:asciiTheme="minorBidi" w:hAnsiTheme="minorBidi"/>
          <w:noProof/>
          <w:sz w:val="24"/>
          <w:szCs w:val="24"/>
        </w:rPr>
        <w:t>, 2009)</w:t>
      </w:r>
      <w:r w:rsidRPr="00EE3DF2">
        <w:rPr>
          <w:rFonts w:asciiTheme="minorBidi" w:hAnsiTheme="minorBidi"/>
          <w:sz w:val="24"/>
          <w:szCs w:val="24"/>
        </w:rPr>
        <w:fldChar w:fldCharType="end"/>
      </w:r>
      <w:r w:rsidRPr="00EE3DF2">
        <w:rPr>
          <w:rFonts w:asciiTheme="minorBidi" w:hAnsiTheme="minorBidi"/>
          <w:sz w:val="24"/>
          <w:szCs w:val="24"/>
        </w:rPr>
        <w:t xml:space="preserve">.   The cAMP receptor protein (CRP) regulates </w:t>
      </w:r>
      <w:r w:rsidRPr="00EE3DF2">
        <w:rPr>
          <w:rFonts w:asciiTheme="minorBidi" w:hAnsiTheme="minorBidi"/>
          <w:i/>
          <w:iCs/>
          <w:sz w:val="24"/>
          <w:szCs w:val="24"/>
        </w:rPr>
        <w:t>whiB1</w:t>
      </w:r>
      <w:r w:rsidRPr="00EE3DF2">
        <w:rPr>
          <w:rFonts w:asciiTheme="minorBidi" w:hAnsiTheme="minorBidi"/>
          <w:sz w:val="24"/>
          <w:szCs w:val="24"/>
        </w:rPr>
        <w:t xml:space="preserve"> and binds the upstream of </w:t>
      </w:r>
      <w:r w:rsidRPr="00EE3DF2">
        <w:rPr>
          <w:rFonts w:asciiTheme="minorBidi" w:hAnsiTheme="minorBidi"/>
          <w:i/>
          <w:iCs/>
          <w:sz w:val="24"/>
          <w:szCs w:val="24"/>
        </w:rPr>
        <w:t>whiB1</w:t>
      </w:r>
      <w:r w:rsidRPr="00EE3DF2">
        <w:rPr>
          <w:rFonts w:asciiTheme="minorBidi" w:hAnsiTheme="minorBidi"/>
          <w:sz w:val="24"/>
          <w:szCs w:val="24"/>
        </w:rPr>
        <w:t xml:space="preserve"> directly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&lt;EndNote&gt;&lt;Cite&gt;&lt;Author&gt;Agarwal&lt;/Author&gt;&lt;Year&gt;2006&lt;/Year&gt;&lt;IDText&gt;Regulation of the expression of whiB1 in Mycobacterium tuberculosis: role of cAMP receptor protein&lt;/IDText&gt;&lt;DisplayText&gt;(Agarwal&lt;style face="italic"&gt; et al.&lt;/style&gt;, 2006)&lt;/DisplayText&gt;&lt;record&gt;&lt;isbn&gt;1465-2080&lt;/isbn&gt;&lt;titles&gt;&lt;title&gt;Regulation of the expression of whiB1 in Mycobacterium tuberculosis: role of cAMP receptor protein&lt;/title&gt;&lt;secondary-title&gt;Microbiology&lt;/secondary-title&gt;&lt;/titles&gt;&lt;pages&gt;2749-2756&lt;/pages&gt;&lt;number&gt;9&lt;/number&gt;&lt;contributors&gt;&lt;authors&gt;&lt;author&gt;Agarwal, Nisheeth&lt;/author&gt;&lt;author&gt;Raghunand, Tirumalai R&lt;/author&gt;&lt;author&gt;Bishai, William R&lt;/author&gt;&lt;/authors&gt;&lt;/contributors&gt;&lt;added-date format="utc"&gt;1563545889&lt;/added-date&gt;&lt;ref-type name="Journal Article"&gt;17&lt;/ref-type&gt;&lt;dates&gt;&lt;year&gt;2006&lt;/year&gt;&lt;/dates&gt;&lt;rec-number&gt;687&lt;/rec-number&gt;&lt;last-updated-date format="utc"&gt;1563545889&lt;/last-updated-date&gt;&lt;volume&gt;152&lt;/volume&gt;&lt;/record&gt;&lt;/Cite&gt;&lt;/EndNote&gt;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(Agarwal</w:t>
      </w:r>
      <w:r w:rsidRPr="00EE3DF2">
        <w:rPr>
          <w:rFonts w:asciiTheme="minorBidi" w:hAnsiTheme="minorBidi"/>
          <w:i/>
          <w:noProof/>
          <w:sz w:val="24"/>
          <w:szCs w:val="24"/>
        </w:rPr>
        <w:t xml:space="preserve"> et al.</w:t>
      </w:r>
      <w:r w:rsidRPr="00EE3DF2">
        <w:rPr>
          <w:rFonts w:asciiTheme="minorBidi" w:hAnsiTheme="minorBidi"/>
          <w:noProof/>
          <w:sz w:val="24"/>
          <w:szCs w:val="24"/>
        </w:rPr>
        <w:t>, 2006)</w:t>
      </w:r>
      <w:r w:rsidRPr="00EE3DF2">
        <w:rPr>
          <w:rFonts w:asciiTheme="minorBidi" w:hAnsiTheme="minorBidi"/>
          <w:sz w:val="24"/>
          <w:szCs w:val="24"/>
        </w:rPr>
        <w:fldChar w:fldCharType="end"/>
      </w:r>
      <w:r w:rsidRPr="00EE3DF2">
        <w:rPr>
          <w:rFonts w:asciiTheme="minorBidi" w:hAnsiTheme="minorBidi"/>
          <w:sz w:val="24"/>
          <w:szCs w:val="24"/>
        </w:rPr>
        <w:t xml:space="preserve">.  At high levels of cAMP, </w:t>
      </w:r>
      <w:r w:rsidRPr="00EE3DF2">
        <w:rPr>
          <w:rFonts w:asciiTheme="minorBidi" w:hAnsiTheme="minorBidi"/>
          <w:i/>
          <w:sz w:val="24"/>
          <w:szCs w:val="24"/>
        </w:rPr>
        <w:t>whiB1</w:t>
      </w:r>
      <w:r w:rsidRPr="00EE3DF2">
        <w:rPr>
          <w:rFonts w:asciiTheme="minorBidi" w:hAnsiTheme="minorBidi"/>
          <w:sz w:val="24"/>
          <w:szCs w:val="24"/>
        </w:rPr>
        <w:t xml:space="preserve"> is downregulated by two binding sites that are occupied by CRP, but at low levels of cAMP, only one site is occupied by CRP which results in upregulation of </w:t>
      </w:r>
      <w:r w:rsidRPr="00EE3DF2">
        <w:rPr>
          <w:rFonts w:asciiTheme="minorBidi" w:hAnsiTheme="minorBidi"/>
          <w:i/>
          <w:sz w:val="24"/>
          <w:szCs w:val="24"/>
        </w:rPr>
        <w:t>whiB1</w:t>
      </w:r>
      <w:r w:rsidRPr="00EE3DF2">
        <w:rPr>
          <w:rFonts w:asciiTheme="minorBidi" w:hAnsiTheme="minorBidi"/>
          <w:sz w:val="24"/>
          <w:szCs w:val="24"/>
        </w:rPr>
        <w:t xml:space="preserve">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&lt;EndNote&gt;&lt;Cite&gt;&lt;Author&gt;Stapleton&lt;/Author&gt;&lt;Year&gt;2010&lt;/Year&gt;&lt;IDText&gt;Mycobacterium tuberculosis cAMP receptor protein (Rv3676) differs from the Escherichia coli paradigm in its cAMP binding and DNA binding properties and transcription activation properties&lt;/IDText&gt;&lt;DisplayText&gt;(Stapleton&lt;style face="italic"&gt; et al.&lt;/style&gt;, 2010)&lt;/DisplayText&gt;&lt;record&gt;&lt;isbn&gt;0021-9258&lt;/isbn&gt;&lt;titles&gt;&lt;title&gt;Mycobacterium tuberculosis cAMP receptor protein (Rv3676) differs from the Escherichia coli paradigm in its cAMP binding and DNA binding properties and transcription activation properties&lt;/title&gt;&lt;secondary-title&gt;Journal of Biological Chemistry&lt;/secondary-title&gt;&lt;/titles&gt;&lt;pages&gt;7016-7027&lt;/pages&gt;&lt;number&gt;10&lt;/number&gt;&lt;contributors&gt;&lt;authors&gt;&lt;author&gt;Stapleton, Melanie&lt;/author&gt;&lt;author&gt;Haq, Ihtshamul&lt;/author&gt;&lt;author&gt;Hunt, Debbie M&lt;/author&gt;&lt;author&gt;Arnvig, Kristine B&lt;/author&gt;&lt;author&gt;Artymiuk, Peter J&lt;/author&gt;&lt;author&gt;Buxton, Roger S&lt;/author&gt;&lt;author&gt;Green, Jeffrey&lt;/author&gt;&lt;/authors&gt;&lt;/contributors&gt;&lt;added-date format="utc"&gt;1563546463&lt;/added-date&gt;&lt;ref-type name="Journal Article"&gt;17&lt;/ref-type&gt;&lt;dates&gt;&lt;year&gt;2010&lt;/year&gt;&lt;/dates&gt;&lt;rec-number&gt;688&lt;/rec-number&gt;&lt;last-updated-date format="utc"&gt;1563546463&lt;/last-updated-date&gt;&lt;volume&gt;285&lt;/volume&gt;&lt;/record&gt;&lt;/Cite&gt;&lt;/EndNote&gt;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(Stapleton</w:t>
      </w:r>
      <w:r w:rsidRPr="00EE3DF2">
        <w:rPr>
          <w:rFonts w:asciiTheme="minorBidi" w:hAnsiTheme="minorBidi"/>
          <w:i/>
          <w:noProof/>
          <w:sz w:val="24"/>
          <w:szCs w:val="24"/>
        </w:rPr>
        <w:t xml:space="preserve"> et al.</w:t>
      </w:r>
      <w:r w:rsidRPr="00EE3DF2">
        <w:rPr>
          <w:rFonts w:asciiTheme="minorBidi" w:hAnsiTheme="minorBidi"/>
          <w:noProof/>
          <w:sz w:val="24"/>
          <w:szCs w:val="24"/>
        </w:rPr>
        <w:t>, 2010)</w:t>
      </w:r>
      <w:r w:rsidRPr="00EE3DF2">
        <w:rPr>
          <w:rFonts w:asciiTheme="minorBidi" w:hAnsiTheme="minorBidi"/>
          <w:sz w:val="24"/>
          <w:szCs w:val="24"/>
        </w:rPr>
        <w:fldChar w:fldCharType="end"/>
      </w:r>
      <w:r w:rsidRPr="00EE3DF2">
        <w:rPr>
          <w:rFonts w:asciiTheme="minorBidi" w:hAnsiTheme="minorBidi"/>
          <w:sz w:val="24"/>
          <w:szCs w:val="24"/>
        </w:rPr>
        <w:t xml:space="preserve">. Thus it is possible to conclude that, presence of low NO and high level of cAMP could enter </w:t>
      </w:r>
      <w:r w:rsidRPr="00EE3DF2">
        <w:rPr>
          <w:rFonts w:asciiTheme="minorBidi" w:hAnsiTheme="minorBidi"/>
          <w:i/>
          <w:iCs/>
          <w:sz w:val="24"/>
          <w:szCs w:val="24"/>
        </w:rPr>
        <w:t>M. tuberculosis</w:t>
      </w:r>
      <w:r w:rsidRPr="00EE3DF2">
        <w:rPr>
          <w:rFonts w:asciiTheme="minorBidi" w:hAnsiTheme="minorBidi"/>
          <w:sz w:val="24"/>
          <w:szCs w:val="24"/>
        </w:rPr>
        <w:t xml:space="preserve"> into dormancy state in which the nitrosylated-WhiB1 down</w:t>
      </w:r>
      <w:r w:rsidR="00FD75BA">
        <w:rPr>
          <w:rFonts w:asciiTheme="minorBidi" w:hAnsiTheme="minorBidi"/>
          <w:sz w:val="24"/>
          <w:szCs w:val="24"/>
        </w:rPr>
        <w:t xml:space="preserve"> </w:t>
      </w:r>
      <w:r w:rsidRPr="00EE3DF2">
        <w:rPr>
          <w:rFonts w:asciiTheme="minorBidi" w:hAnsiTheme="minorBidi"/>
          <w:sz w:val="24"/>
          <w:szCs w:val="24"/>
        </w:rPr>
        <w:t>regulates</w:t>
      </w:r>
      <w:r w:rsidR="00FD75BA">
        <w:rPr>
          <w:rFonts w:asciiTheme="minorBidi" w:hAnsiTheme="minorBidi"/>
          <w:sz w:val="24"/>
          <w:szCs w:val="24"/>
        </w:rPr>
        <w:t xml:space="preserve"> the</w:t>
      </w:r>
      <w:r w:rsidRPr="00EE3DF2">
        <w:rPr>
          <w:rFonts w:asciiTheme="minorBidi" w:hAnsiTheme="minorBidi"/>
          <w:sz w:val="24"/>
          <w:szCs w:val="24"/>
        </w:rPr>
        <w:t xml:space="preserve"> </w:t>
      </w:r>
      <w:r w:rsidRPr="00EE3DF2">
        <w:rPr>
          <w:rFonts w:asciiTheme="minorBidi" w:hAnsiTheme="minorBidi"/>
          <w:i/>
          <w:iCs/>
          <w:sz w:val="24"/>
          <w:szCs w:val="24"/>
        </w:rPr>
        <w:t>whiB1</w:t>
      </w:r>
      <w:r w:rsidRPr="00EE3DF2">
        <w:rPr>
          <w:rFonts w:asciiTheme="minorBidi" w:hAnsiTheme="minorBidi"/>
          <w:sz w:val="24"/>
          <w:szCs w:val="24"/>
        </w:rPr>
        <w:t xml:space="preserve"> gene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&lt;EndNote&gt;&lt;Cite&gt;&lt;Author&gt;Kudhair&lt;/Author&gt;&lt;Year&gt;2017&lt;/Year&gt;&lt;IDText&gt;Structure of a Wbl protein and implications for NO sensing by M. tuberculosis&lt;/IDText&gt;&lt;DisplayText&gt;(Kudhair&lt;style face="italic"&gt; et al.&lt;/style&gt;, 2017)&lt;/DisplayText&gt;&lt;record&gt;&lt;isbn&gt;2041-1723&lt;/isbn&gt;&lt;titles&gt;&lt;title&gt;Structure of a Wbl protein and implications for NO sensing by M. tuberculosis&lt;/title&gt;&lt;secondary-title&gt;Nature communications&lt;/secondary-title&gt;&lt;/titles&gt;&lt;pages&gt;2280&lt;/pages&gt;&lt;number&gt;1&lt;/number&gt;&lt;contributors&gt;&lt;authors&gt;&lt;author&gt;Kudhair, Bassam K&lt;/author&gt;&lt;author&gt;Hounslow, Andrea M&lt;/author&gt;&lt;author&gt;Rolfe, Matthew D&lt;/author&gt;&lt;author&gt;Crack, Jason C&lt;/author&gt;&lt;author&gt;Hunt, Debbie M&lt;/author&gt;&lt;author&gt;Buxton, Roger S&lt;/author&gt;&lt;author&gt;Smith, Laura J&lt;/author&gt;&lt;author&gt;Brun, Nick E&lt;/author&gt;&lt;author&gt;Williamson, Michael P&lt;/author&gt;&lt;author&gt;Green, Jeffrey&lt;/author&gt;&lt;/authors&gt;&lt;/contributors&gt;&lt;added-date format="utc"&gt;1528916117&lt;/added-date&gt;&lt;ref-type name="Journal Article"&gt;17&lt;/ref-type&gt;&lt;dates&gt;&lt;year&gt;2017&lt;/year&gt;&lt;/dates&gt;&lt;rec-number&gt;493&lt;/rec-number&gt;&lt;last-updated-date format="utc"&gt;1528916117&lt;/last-updated-date&gt;&lt;volume&gt;8&lt;/volume&gt;&lt;/record&gt;&lt;/Cite&gt;&lt;/EndNote&gt;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(Kudhair</w:t>
      </w:r>
      <w:r w:rsidRPr="00EE3DF2">
        <w:rPr>
          <w:rFonts w:asciiTheme="minorBidi" w:hAnsiTheme="minorBidi"/>
          <w:i/>
          <w:noProof/>
          <w:sz w:val="24"/>
          <w:szCs w:val="24"/>
        </w:rPr>
        <w:t xml:space="preserve"> et al.</w:t>
      </w:r>
      <w:r w:rsidRPr="00EE3DF2">
        <w:rPr>
          <w:rFonts w:asciiTheme="minorBidi" w:hAnsiTheme="minorBidi"/>
          <w:noProof/>
          <w:sz w:val="24"/>
          <w:szCs w:val="24"/>
        </w:rPr>
        <w:t>, 2017)</w:t>
      </w:r>
      <w:r w:rsidRPr="00EE3DF2">
        <w:rPr>
          <w:rFonts w:asciiTheme="minorBidi" w:hAnsiTheme="minorBidi"/>
          <w:sz w:val="24"/>
          <w:szCs w:val="24"/>
        </w:rPr>
        <w:fldChar w:fldCharType="end"/>
      </w:r>
      <w:r w:rsidRPr="00EE3DF2">
        <w:rPr>
          <w:rFonts w:asciiTheme="minorBidi" w:hAnsiTheme="minorBidi"/>
          <w:sz w:val="24"/>
          <w:szCs w:val="24"/>
        </w:rPr>
        <w:t xml:space="preserve">. The downregulation may change the transcription state of other regulators which important for dormancy such as Dos regulon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&lt;EndNote&gt;&lt;Cite&gt;&lt;Author&gt;Kudhair&lt;/Author&gt;&lt;Year&gt;2017&lt;/Year&gt;&lt;IDText&gt;Structure of a Wbl protein and implications for NO sensing by M. tuberculosis&lt;/IDText&gt;&lt;DisplayText&gt;(Kudhair&lt;style face="italic"&gt; et al.&lt;/style&gt;, 2017)&lt;/DisplayText&gt;&lt;record&gt;&lt;isbn&gt;2041-1723&lt;/isbn&gt;&lt;titles&gt;&lt;title&gt;Structure of a Wbl protein and implications for NO sensing by M. tuberculosis&lt;/title&gt;&lt;secondary-title&gt;Nature communications&lt;/secondary-title&gt;&lt;/titles&gt;&lt;pages&gt;2280&lt;/pages&gt;&lt;number&gt;1&lt;/number&gt;&lt;contributors&gt;&lt;authors&gt;&lt;author&gt;Kudhair, Bassam K&lt;/author&gt;&lt;author&gt;Hounslow, Andrea M&lt;/author&gt;&lt;author&gt;Rolfe, Matthew D&lt;/author&gt;&lt;author&gt;Crack, Jason C&lt;/author&gt;&lt;author&gt;Hunt, Debbie M&lt;/author&gt;&lt;author&gt;Buxton, Roger S&lt;/author&gt;&lt;author&gt;Smith, Laura J&lt;/author&gt;&lt;author&gt;Brun, Nick E&lt;/author&gt;&lt;author&gt;Williamson, Michael P&lt;/author&gt;&lt;author&gt;Green, Jeffrey&lt;/author&gt;&lt;/authors&gt;&lt;/contributors&gt;&lt;added-date format="utc"&gt;1528916117&lt;/added-date&gt;&lt;ref-type name="Journal Article"&gt;17&lt;/ref-type&gt;&lt;dates&gt;&lt;year&gt;2017&lt;/year&gt;&lt;/dates&gt;&lt;rec-number&gt;493&lt;/rec-number&gt;&lt;last-updated-date format="utc"&gt;1528916117&lt;/last-updated-date&gt;&lt;volume&gt;8&lt;/volume&gt;&lt;/record&gt;&lt;/Cite&gt;&lt;/EndNote&gt;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(Kudhair</w:t>
      </w:r>
      <w:r w:rsidRPr="00EE3DF2">
        <w:rPr>
          <w:rFonts w:asciiTheme="minorBidi" w:hAnsiTheme="minorBidi"/>
          <w:i/>
          <w:noProof/>
          <w:sz w:val="24"/>
          <w:szCs w:val="24"/>
        </w:rPr>
        <w:t xml:space="preserve"> et al.</w:t>
      </w:r>
      <w:r w:rsidRPr="00EE3DF2">
        <w:rPr>
          <w:rFonts w:asciiTheme="minorBidi" w:hAnsiTheme="minorBidi"/>
          <w:noProof/>
          <w:sz w:val="24"/>
          <w:szCs w:val="24"/>
        </w:rPr>
        <w:t>, 2017)</w:t>
      </w:r>
      <w:r w:rsidRPr="00EE3DF2">
        <w:rPr>
          <w:rFonts w:asciiTheme="minorBidi" w:hAnsiTheme="minorBidi"/>
          <w:sz w:val="24"/>
          <w:szCs w:val="24"/>
        </w:rPr>
        <w:fldChar w:fldCharType="end"/>
      </w:r>
      <w:r w:rsidRPr="00EE3DF2">
        <w:rPr>
          <w:rFonts w:asciiTheme="minorBidi" w:hAnsiTheme="minorBidi"/>
          <w:sz w:val="24"/>
          <w:szCs w:val="24"/>
        </w:rPr>
        <w:t xml:space="preserve">.  </w:t>
      </w:r>
      <w:r w:rsidRPr="00EE3DF2">
        <w:rPr>
          <w:rFonts w:asciiTheme="minorBidi" w:hAnsiTheme="minorBidi"/>
          <w:i/>
          <w:iCs/>
          <w:sz w:val="24"/>
          <w:szCs w:val="24"/>
        </w:rPr>
        <w:t>Kytococcus sedentarius</w:t>
      </w:r>
      <w:r w:rsidRPr="00EE3DF2">
        <w:rPr>
          <w:rFonts w:asciiTheme="minorBidi" w:hAnsiTheme="minorBidi"/>
          <w:sz w:val="24"/>
          <w:szCs w:val="24"/>
        </w:rPr>
        <w:t xml:space="preserve"> was isolated from 400 atmospheric pressure ‘atm’ at deep seawater in active state, but at </w:t>
      </w:r>
      <w:r w:rsidRPr="00EE3DF2">
        <w:rPr>
          <w:rFonts w:asciiTheme="minorBidi" w:hAnsiTheme="minorBidi"/>
          <w:sz w:val="24"/>
          <w:szCs w:val="24"/>
        </w:rPr>
        <w:lastRenderedPageBreak/>
        <w:t xml:space="preserve">600 atm, it was in the no multiplication state (but was not killed) </w:t>
      </w:r>
      <w:r w:rsidRPr="00EE3DF2">
        <w:rPr>
          <w:rFonts w:asciiTheme="minorBidi" w:hAnsiTheme="minorBidi"/>
          <w:sz w:val="24"/>
          <w:szCs w:val="24"/>
        </w:rPr>
        <w:fldChar w:fldCharType="begin"/>
      </w:r>
      <w:r w:rsidRPr="00EE3DF2">
        <w:rPr>
          <w:rFonts w:asciiTheme="minorBidi" w:hAnsiTheme="minorBidi"/>
          <w:sz w:val="24"/>
          <w:szCs w:val="24"/>
        </w:rPr>
        <w:instrText xml:space="preserve"> ADDIN EN.CITE &lt;EndNote&gt;&lt;Cite&gt;&lt;Author&gt;Oppenheimer&lt;/Author&gt;&lt;Year&gt;1952&lt;/Year&gt;&lt;IDText&gt;The growth and viability of sixty-three species of marine bacteria as influenced by hydrostatic pressure&lt;/IDText&gt;&lt;DisplayText&gt;(Oppenheimer and ZoBell, 1952)&lt;/DisplayText&gt;&lt;record&gt;&lt;titles&gt;&lt;title&gt;The growth and viability of sixty-three species of marine bacteria as influenced by hydrostatic pressure&lt;/title&gt;&lt;secondary-title&gt;J Mar Res&lt;/secondary-title&gt;&lt;/titles&gt;&lt;pages&gt;10-18&lt;/pages&gt;&lt;number&gt;1&lt;/number&gt;&lt;contributors&gt;&lt;authors&gt;&lt;author&gt;Oppenheimer, CARL H&lt;/author&gt;&lt;author&gt;ZoBell, CLAUDE E&lt;/author&gt;&lt;/authors&gt;&lt;/contributors&gt;&lt;added-date format="utc"&gt;1563578731&lt;/added-date&gt;&lt;ref-type name="Journal Article"&gt;17&lt;/ref-type&gt;&lt;dates&gt;&lt;year&gt;1952&lt;/year&gt;&lt;/dates&gt;&lt;rec-number&gt;689&lt;/rec-number&gt;&lt;last-updated-date format="utc"&gt;1563578731&lt;/last-updated-date&gt;&lt;volume&gt;11&lt;/volume&gt;&lt;/record&gt;&lt;/Cite&gt;&lt;/EndNote&gt;</w:instrText>
      </w:r>
      <w:r w:rsidRPr="00EE3DF2">
        <w:rPr>
          <w:rFonts w:asciiTheme="minorBidi" w:hAnsiTheme="minorBidi"/>
          <w:sz w:val="24"/>
          <w:szCs w:val="24"/>
        </w:rPr>
        <w:fldChar w:fldCharType="separate"/>
      </w:r>
      <w:r w:rsidRPr="00EE3DF2">
        <w:rPr>
          <w:rFonts w:asciiTheme="minorBidi" w:hAnsiTheme="minorBidi"/>
          <w:noProof/>
          <w:sz w:val="24"/>
          <w:szCs w:val="24"/>
        </w:rPr>
        <w:t>(Oppenheimer and ZoBell, 1952)</w:t>
      </w:r>
      <w:r w:rsidRPr="00EE3DF2">
        <w:rPr>
          <w:rFonts w:asciiTheme="minorBidi" w:hAnsiTheme="minorBidi"/>
          <w:sz w:val="24"/>
          <w:szCs w:val="24"/>
        </w:rPr>
        <w:fldChar w:fldCharType="end"/>
      </w:r>
      <w:r w:rsidRPr="00EE3DF2">
        <w:rPr>
          <w:rFonts w:asciiTheme="minorBidi" w:hAnsiTheme="minorBidi"/>
          <w:sz w:val="24"/>
          <w:szCs w:val="24"/>
        </w:rPr>
        <w:t xml:space="preserve">.  Entering </w:t>
      </w:r>
      <w:r w:rsidRPr="00EE3DF2">
        <w:rPr>
          <w:rFonts w:asciiTheme="minorBidi" w:hAnsiTheme="minorBidi"/>
          <w:i/>
          <w:iCs/>
          <w:sz w:val="24"/>
          <w:szCs w:val="24"/>
        </w:rPr>
        <w:t>K. sedentarius</w:t>
      </w:r>
      <w:r w:rsidRPr="00EE3DF2">
        <w:rPr>
          <w:rFonts w:asciiTheme="minorBidi" w:hAnsiTheme="minorBidi"/>
          <w:sz w:val="24"/>
          <w:szCs w:val="24"/>
        </w:rPr>
        <w:t xml:space="preserve"> into no multiplication state may raise a question, was it in dormancy state and was </w:t>
      </w:r>
      <w:r w:rsidRPr="00EE3DF2">
        <w:rPr>
          <w:rFonts w:asciiTheme="minorBidi" w:hAnsiTheme="minorBidi"/>
          <w:i/>
          <w:iCs/>
          <w:sz w:val="24"/>
          <w:szCs w:val="24"/>
        </w:rPr>
        <w:t>whiB1</w:t>
      </w:r>
      <w:r w:rsidRPr="00EE3DF2">
        <w:rPr>
          <w:rFonts w:asciiTheme="minorBidi" w:hAnsiTheme="minorBidi"/>
          <w:sz w:val="24"/>
          <w:szCs w:val="24"/>
        </w:rPr>
        <w:t xml:space="preserve"> playing any role in that no multiplication state.</w:t>
      </w:r>
    </w:p>
    <w:p w:rsidR="00A319A8" w:rsidRPr="00B87DB6" w:rsidRDefault="00A319A8" w:rsidP="00BF59A2">
      <w:pPr>
        <w:spacing w:line="360" w:lineRule="auto"/>
        <w:ind w:firstLine="720"/>
        <w:jc w:val="both"/>
        <w:rPr>
          <w:rFonts w:asciiTheme="minorBidi" w:hAnsiTheme="minorBidi"/>
          <w:sz w:val="24"/>
          <w:szCs w:val="24"/>
        </w:rPr>
      </w:pPr>
      <w:r w:rsidRPr="00B87DB6">
        <w:rPr>
          <w:rFonts w:asciiTheme="minorBidi" w:hAnsiTheme="minorBidi"/>
          <w:i/>
          <w:iCs/>
          <w:sz w:val="24"/>
          <w:szCs w:val="24"/>
        </w:rPr>
        <w:t xml:space="preserve">Mycobacterium smegmatis </w:t>
      </w:r>
      <w:r w:rsidRPr="00B87DB6">
        <w:rPr>
          <w:rFonts w:asciiTheme="minorBidi" w:hAnsiTheme="minorBidi"/>
          <w:sz w:val="24"/>
          <w:szCs w:val="24"/>
        </w:rPr>
        <w:t xml:space="preserve">WhmD and </w:t>
      </w:r>
      <w:r w:rsidRPr="00B87DB6">
        <w:rPr>
          <w:rFonts w:asciiTheme="minorBidi" w:hAnsiTheme="minorBidi"/>
          <w:i/>
          <w:iCs/>
          <w:sz w:val="24"/>
          <w:szCs w:val="24"/>
        </w:rPr>
        <w:t>Streptomyces coelicolor</w:t>
      </w:r>
      <w:r w:rsidRPr="00B87DB6">
        <w:rPr>
          <w:rFonts w:asciiTheme="minorBidi" w:hAnsiTheme="minorBidi"/>
          <w:sz w:val="24"/>
          <w:szCs w:val="24"/>
        </w:rPr>
        <w:t xml:space="preserve"> WhiB</w:t>
      </w:r>
      <w:r w:rsidRPr="00B87DB6">
        <w:rPr>
          <w:rFonts w:asciiTheme="minorBidi" w:hAnsiTheme="minorBidi"/>
          <w:i/>
          <w:iCs/>
          <w:sz w:val="24"/>
          <w:szCs w:val="24"/>
        </w:rPr>
        <w:t xml:space="preserve"> </w:t>
      </w:r>
      <w:r w:rsidRPr="00B87DB6">
        <w:rPr>
          <w:rFonts w:asciiTheme="minorBidi" w:hAnsiTheme="minorBidi"/>
          <w:sz w:val="24"/>
          <w:szCs w:val="24"/>
        </w:rPr>
        <w:t xml:space="preserve">(homolog of </w:t>
      </w:r>
      <w:r w:rsidRPr="00B87DB6">
        <w:rPr>
          <w:rFonts w:asciiTheme="minorBidi" w:hAnsiTheme="minorBidi"/>
          <w:i/>
          <w:iCs/>
          <w:sz w:val="24"/>
          <w:szCs w:val="24"/>
        </w:rPr>
        <w:t>M. tuberculosis</w:t>
      </w:r>
      <w:r w:rsidRPr="00B87DB6">
        <w:rPr>
          <w:rFonts w:asciiTheme="minorBidi" w:hAnsiTheme="minorBidi"/>
          <w:sz w:val="24"/>
          <w:szCs w:val="24"/>
        </w:rPr>
        <w:t xml:space="preserve"> WhiB2) are essential genes involved in cell division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&lt;EndNote&gt;&lt;Cite&gt;&lt;Author&gt;Raghunand&lt;/Author&gt;&lt;Year&gt;2006&lt;/Year&gt;&lt;IDText&gt;Mycobacterium smegmatis whmD and its homologue Mycobacterium tuberculosis whiB2 are functionally equivalent&lt;/IDText&gt;&lt;DisplayText&gt;(Raghunand and Bishai, 2006; Bush&lt;style face="italic"&gt; et al.&lt;/style&gt;, 2016)&lt;/DisplayText&gt;&lt;record&gt;&lt;isbn&gt;1465-2080&lt;/isbn&gt;&lt;titles&gt;&lt;title&gt;Mycobacterium smegmatis whmD and its homologue Mycobacterium tuberculosis whiB2 are functionally equivalent&lt;/title&gt;&lt;secondary-title&gt;Microbiology&lt;/secondary-title&gt;&lt;/titles&gt;&lt;pages&gt;2735-2747&lt;/pages&gt;&lt;number&gt;9&lt;/number&gt;&lt;contributors&gt;&lt;authors&gt;&lt;author&gt;Raghunand, Tirumalai R&lt;/author&gt;&lt;author&gt;Bishai, William R&lt;/author&gt;&lt;/authors&gt;&lt;/contributors&gt;&lt;added-date format="utc"&gt;1563461225&lt;/added-date&gt;&lt;ref-type name="Journal Article"&gt;17&lt;/ref-type&gt;&lt;dates&gt;&lt;year&gt;2006&lt;/year&gt;&lt;/dates&gt;&lt;rec-number&gt;683&lt;/rec-number&gt;&lt;last-updated-date format="utc"&gt;1563461225&lt;/last-updated-date&gt;&lt;volume&gt;152&lt;/volume&gt;&lt;/record&gt;&lt;/Cite&gt;&lt;Cite&gt;&lt;Author&gt;Bush&lt;/Author&gt;&lt;Year&gt;2016&lt;/Year&gt;&lt;IDText&gt;Genome-wide chromatin immunoprecipitation sequencing analysis shows that WhiB is a transcription factor that cocontrols its regulon with WhiA to initiate developmental cell division in Streptomyces&lt;/IDText&gt;&lt;record&gt;&lt;isbn&gt;2150-7511&lt;/isbn&gt;&lt;titles&gt;&lt;title&gt;Genome-wide chromatin immunoprecipitation sequencing analysis shows that WhiB is a transcription factor that cocontrols its regulon with WhiA to initiate developmental cell division in Streptomyces&lt;/title&gt;&lt;secondary-title&gt;MBio&lt;/secondary-title&gt;&lt;/titles&gt;&lt;pages&gt;e00523-16&lt;/pages&gt;&lt;number&gt;2&lt;/number&gt;&lt;contributors&gt;&lt;authors&gt;&lt;author&gt;Bush, Matthew J&lt;/author&gt;&lt;author&gt;Chandra, Govind&lt;/author&gt;&lt;author&gt;Bibb, Maureen J&lt;/author&gt;&lt;author&gt;Findlay, Kim C&lt;/author&gt;&lt;author&gt;Buttner, Mark J&lt;/author&gt;&lt;/authors&gt;&lt;/contributors&gt;&lt;added-date format="utc"&gt;1559810611&lt;/added-date&gt;&lt;ref-type name="Journal Article"&gt;17&lt;/ref-type&gt;&lt;dates&gt;&lt;year&gt;2016&lt;/year&gt;&lt;/dates&gt;&lt;rec-number&gt;650&lt;/rec-number&gt;&lt;last-updated-date format="utc"&gt;1559810611&lt;/last-updated-date&gt;&lt;volume&gt;7&lt;/volume&gt;&lt;/record&gt;&lt;/Cite&gt;&lt;/EndNote&gt;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(Raghunand and Bishai, 2006; Bush</w:t>
      </w:r>
      <w:r w:rsidRPr="00B87DB6">
        <w:rPr>
          <w:rFonts w:asciiTheme="minorBidi" w:hAnsiTheme="minorBidi"/>
          <w:i/>
          <w:noProof/>
          <w:sz w:val="24"/>
          <w:szCs w:val="24"/>
        </w:rPr>
        <w:t xml:space="preserve"> et al.</w:t>
      </w:r>
      <w:r w:rsidRPr="00B87DB6">
        <w:rPr>
          <w:rFonts w:asciiTheme="minorBidi" w:hAnsiTheme="minorBidi"/>
          <w:noProof/>
          <w:sz w:val="24"/>
          <w:szCs w:val="24"/>
        </w:rPr>
        <w:t>, 2016)</w:t>
      </w:r>
      <w:r w:rsidRPr="00B87DB6">
        <w:rPr>
          <w:rFonts w:asciiTheme="minorBidi" w:hAnsiTheme="minorBidi"/>
          <w:sz w:val="24"/>
          <w:szCs w:val="24"/>
        </w:rPr>
        <w:fldChar w:fldCharType="end"/>
      </w:r>
      <w:r w:rsidRPr="00B87DB6">
        <w:rPr>
          <w:rFonts w:asciiTheme="minorBidi" w:hAnsiTheme="minorBidi"/>
          <w:sz w:val="24"/>
          <w:szCs w:val="24"/>
        </w:rPr>
        <w:t xml:space="preserve">.    </w:t>
      </w:r>
      <w:r w:rsidRPr="00B87DB6">
        <w:rPr>
          <w:rFonts w:asciiTheme="minorBidi" w:hAnsiTheme="minorBidi"/>
          <w:i/>
          <w:iCs/>
          <w:sz w:val="24"/>
          <w:szCs w:val="24"/>
        </w:rPr>
        <w:t>Streptomyces coelicolor</w:t>
      </w:r>
      <w:r w:rsidRPr="00B87DB6">
        <w:rPr>
          <w:rFonts w:asciiTheme="minorBidi" w:hAnsiTheme="minorBidi"/>
          <w:sz w:val="24"/>
          <w:szCs w:val="24"/>
        </w:rPr>
        <w:t xml:space="preserve"> WhiB and WhiA proteins function cooperatively to control the expression of set of genes that targeted by WhiBA, and a mutant of WhiB (within the cysteine residues) prevents DNA binding by both WhiA and WhiB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&lt;EndNote&gt;&lt;Cite&gt;&lt;Author&gt;Bush&lt;/Author&gt;&lt;Year&gt;2016&lt;/Year&gt;&lt;IDText&gt;Genome-wide chromatin immunoprecipitation sequencing analysis shows that WhiB is a transcription factor that cocontrols its regulon with WhiA to initiate developmental cell division in Streptomyces&lt;/IDText&gt;&lt;DisplayText&gt;(Bush&lt;style face="italic"&gt; et al.&lt;/style&gt;, 2016)&lt;/DisplayText&gt;&lt;record&gt;&lt;isbn&gt;2150-7511&lt;/isbn&gt;&lt;titles&gt;&lt;title&gt;Genome-wide chromatin immunoprecipitation sequencing analysis shows that WhiB is a transcription factor that cocontrols its regulon with WhiA to initiate developmental cell division in Streptomyces&lt;/title&gt;&lt;secondary-title&gt;MBio&lt;/secondary-title&gt;&lt;/titles&gt;&lt;pages&gt;e00523-16&lt;/pages&gt;&lt;number&gt;2&lt;/number&gt;&lt;contributors&gt;&lt;authors&gt;&lt;author&gt;Bush, Matthew J&lt;/author&gt;&lt;author&gt;Chandra, Govind&lt;/author&gt;&lt;author&gt;Bibb, Maureen J&lt;/author&gt;&lt;author&gt;Findlay, Kim C&lt;/author&gt;&lt;author&gt;Buttner, Mark J&lt;/author&gt;&lt;/authors&gt;&lt;/contributors&gt;&lt;added-date format="utc"&gt;1559810611&lt;/added-date&gt;&lt;ref-type name="Journal Article"&gt;17&lt;/ref-type&gt;&lt;dates&gt;&lt;year&gt;2016&lt;/year&gt;&lt;/dates&gt;&lt;rec-number&gt;650&lt;/rec-number&gt;&lt;last-updated-date format="utc"&gt;1559810611&lt;/last-updated-date&gt;&lt;volume&gt;7&lt;/volume&gt;&lt;/record&gt;&lt;/Cite&gt;&lt;/EndNote&gt;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(Bush</w:t>
      </w:r>
      <w:r w:rsidRPr="00B87DB6">
        <w:rPr>
          <w:rFonts w:asciiTheme="minorBidi" w:hAnsiTheme="minorBidi"/>
          <w:i/>
          <w:noProof/>
          <w:sz w:val="24"/>
          <w:szCs w:val="24"/>
        </w:rPr>
        <w:t xml:space="preserve"> et al.</w:t>
      </w:r>
      <w:r w:rsidRPr="00B87DB6">
        <w:rPr>
          <w:rFonts w:asciiTheme="minorBidi" w:hAnsiTheme="minorBidi"/>
          <w:noProof/>
          <w:sz w:val="24"/>
          <w:szCs w:val="24"/>
        </w:rPr>
        <w:t>, 2016)</w:t>
      </w:r>
      <w:r w:rsidRPr="00B87DB6">
        <w:rPr>
          <w:rFonts w:asciiTheme="minorBidi" w:hAnsiTheme="minorBidi"/>
          <w:sz w:val="24"/>
          <w:szCs w:val="24"/>
        </w:rPr>
        <w:fldChar w:fldCharType="end"/>
      </w:r>
      <w:r w:rsidRPr="00B87DB6">
        <w:rPr>
          <w:rFonts w:asciiTheme="minorBidi" w:hAnsiTheme="minorBidi"/>
          <w:sz w:val="24"/>
          <w:szCs w:val="24"/>
        </w:rPr>
        <w:t xml:space="preserve">.  WhiA does not belong to the family of WhiB proteins and is present in Gram-positive bacteria, including non-actinomycetes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&lt;EndNote&gt;&lt;Cite&gt;&lt;Author&gt;Bush&lt;/Author&gt;&lt;Year&gt;2016&lt;/Year&gt;&lt;IDText&gt;Genome-wide chromatin immunoprecipitation sequencing analysis shows that WhiB is a transcription factor that cocontrols its regulon with WhiA to initiate developmental cell division in Streptomyces&lt;/IDText&gt;&lt;DisplayText&gt;(Bush&lt;style face="italic"&gt; et al.&lt;/style&gt;, 2016)&lt;/DisplayText&gt;&lt;record&gt;&lt;isbn&gt;2150-7511&lt;/isbn&gt;&lt;titles&gt;&lt;title&gt;Genome-wide chromatin immunoprecipitation sequencing analysis shows that WhiB is a transcription factor that cocontrols its regulon with WhiA to initiate developmental cell division in Streptomyces&lt;/title&gt;&lt;secondary-title&gt;MBio&lt;/secondary-title&gt;&lt;/titles&gt;&lt;pages&gt;e00523-16&lt;/pages&gt;&lt;number&gt;2&lt;/number&gt;&lt;contributors&gt;&lt;authors&gt;&lt;author&gt;Bush, Matthew J&lt;/author&gt;&lt;author&gt;Chandra, Govind&lt;/author&gt;&lt;author&gt;Bibb, Maureen J&lt;/author&gt;&lt;author&gt;Findlay, Kim C&lt;/author&gt;&lt;author&gt;Buttner, Mark J&lt;/author&gt;&lt;/authors&gt;&lt;/contributors&gt;&lt;added-date format="utc"&gt;1559810611&lt;/added-date&gt;&lt;ref-type name="Journal Article"&gt;17&lt;/ref-type&gt;&lt;dates&gt;&lt;year&gt;2016&lt;/year&gt;&lt;/dates&gt;&lt;rec-number&gt;650&lt;/rec-number&gt;&lt;last-updated-date format="utc"&gt;1559810611&lt;/last-updated-date&gt;&lt;volume&gt;7&lt;/volume&gt;&lt;/record&gt;&lt;/Cite&gt;&lt;/EndNote&gt;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(Bush</w:t>
      </w:r>
      <w:r w:rsidRPr="00B87DB6">
        <w:rPr>
          <w:rFonts w:asciiTheme="minorBidi" w:hAnsiTheme="minorBidi"/>
          <w:i/>
          <w:noProof/>
          <w:sz w:val="24"/>
          <w:szCs w:val="24"/>
        </w:rPr>
        <w:t xml:space="preserve"> et al.</w:t>
      </w:r>
      <w:r w:rsidRPr="00B87DB6">
        <w:rPr>
          <w:rFonts w:asciiTheme="minorBidi" w:hAnsiTheme="minorBidi"/>
          <w:noProof/>
          <w:sz w:val="24"/>
          <w:szCs w:val="24"/>
        </w:rPr>
        <w:t>, 2016)</w:t>
      </w:r>
      <w:r w:rsidRPr="00B87DB6">
        <w:rPr>
          <w:rFonts w:asciiTheme="minorBidi" w:hAnsiTheme="minorBidi"/>
          <w:sz w:val="24"/>
          <w:szCs w:val="24"/>
        </w:rPr>
        <w:fldChar w:fldCharType="end"/>
      </w:r>
      <w:r w:rsidRPr="00B87DB6">
        <w:rPr>
          <w:rFonts w:asciiTheme="minorBidi" w:hAnsiTheme="minorBidi"/>
          <w:sz w:val="24"/>
          <w:szCs w:val="24"/>
        </w:rPr>
        <w:t xml:space="preserve">.  In </w:t>
      </w:r>
      <w:r w:rsidRPr="00B87DB6">
        <w:rPr>
          <w:rFonts w:asciiTheme="minorBidi" w:hAnsiTheme="minorBidi"/>
          <w:i/>
          <w:iCs/>
          <w:sz w:val="24"/>
          <w:szCs w:val="24"/>
        </w:rPr>
        <w:t>K.</w:t>
      </w:r>
      <w:r w:rsidRPr="00B87DB6">
        <w:rPr>
          <w:rFonts w:asciiTheme="minorBidi" w:hAnsiTheme="minorBidi"/>
          <w:sz w:val="24"/>
          <w:szCs w:val="24"/>
        </w:rPr>
        <w:t xml:space="preserve"> </w:t>
      </w:r>
      <w:r w:rsidRPr="00B87DB6">
        <w:rPr>
          <w:rFonts w:asciiTheme="minorBidi" w:hAnsiTheme="minorBidi"/>
          <w:i/>
          <w:iCs/>
          <w:sz w:val="24"/>
          <w:szCs w:val="24"/>
        </w:rPr>
        <w:t>sedentarius</w:t>
      </w:r>
      <w:r w:rsidRPr="00B87DB6">
        <w:rPr>
          <w:rFonts w:asciiTheme="minorBidi" w:hAnsiTheme="minorBidi"/>
          <w:sz w:val="24"/>
          <w:szCs w:val="24"/>
        </w:rPr>
        <w:t xml:space="preserve"> MBB13, no interaction occurred between WhiB2 and WhiA, which indicating the WhiBA may not function as same as in </w:t>
      </w:r>
      <w:r w:rsidRPr="00B87DB6">
        <w:rPr>
          <w:rFonts w:asciiTheme="minorBidi" w:hAnsiTheme="minorBidi"/>
          <w:i/>
          <w:iCs/>
          <w:sz w:val="24"/>
          <w:szCs w:val="24"/>
        </w:rPr>
        <w:t>S. coelicolor</w:t>
      </w:r>
      <w:r w:rsidRPr="00B87DB6">
        <w:rPr>
          <w:rFonts w:asciiTheme="minorBidi" w:hAnsiTheme="minorBidi"/>
          <w:sz w:val="24"/>
          <w:szCs w:val="24"/>
        </w:rPr>
        <w:t xml:space="preserve">.  </w:t>
      </w:r>
    </w:p>
    <w:p w:rsidR="00A319A8" w:rsidRPr="00B87DB6" w:rsidRDefault="00A319A8" w:rsidP="0009619A">
      <w:pPr>
        <w:spacing w:line="360" w:lineRule="auto"/>
        <w:ind w:firstLine="720"/>
        <w:jc w:val="both"/>
        <w:rPr>
          <w:rFonts w:asciiTheme="minorBidi" w:hAnsiTheme="minorBidi"/>
          <w:sz w:val="24"/>
          <w:szCs w:val="24"/>
        </w:rPr>
      </w:pPr>
      <w:r w:rsidRPr="00B87DB6">
        <w:rPr>
          <w:rFonts w:asciiTheme="minorBidi" w:hAnsiTheme="minorBidi"/>
          <w:sz w:val="24"/>
          <w:szCs w:val="24"/>
        </w:rPr>
        <w:t xml:space="preserve">The biochemical evidence in this work showed that WhiB2 of </w:t>
      </w:r>
      <w:r w:rsidRPr="00B87DB6">
        <w:rPr>
          <w:rFonts w:asciiTheme="minorBidi" w:hAnsiTheme="minorBidi"/>
          <w:i/>
          <w:iCs/>
          <w:sz w:val="24"/>
          <w:szCs w:val="24"/>
        </w:rPr>
        <w:t>K. sedentarius</w:t>
      </w:r>
      <w:r w:rsidRPr="00B87DB6">
        <w:rPr>
          <w:rFonts w:asciiTheme="minorBidi" w:hAnsiTheme="minorBidi"/>
          <w:sz w:val="24"/>
          <w:szCs w:val="24"/>
        </w:rPr>
        <w:t xml:space="preserve"> MBB13 is sensitive to O</w:t>
      </w:r>
      <w:r w:rsidRPr="00B87DB6">
        <w:rPr>
          <w:rFonts w:asciiTheme="minorBidi" w:hAnsiTheme="minorBidi"/>
          <w:sz w:val="24"/>
          <w:szCs w:val="24"/>
          <w:vertAlign w:val="subscript"/>
        </w:rPr>
        <w:t>2</w:t>
      </w:r>
      <w:r w:rsidRPr="00B87DB6">
        <w:rPr>
          <w:rFonts w:asciiTheme="minorBidi" w:hAnsiTheme="minorBidi"/>
          <w:sz w:val="24"/>
          <w:szCs w:val="24"/>
        </w:rPr>
        <w:t xml:space="preserve"> which agreed with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&lt;EndNote&gt;&lt;Cite&gt;&lt;Author&gt;Rybniker&lt;/Author&gt;&lt;Year&gt;2010&lt;/Year&gt;&lt;IDText&gt;Insights into the function of the WhiB</w:instrText>
      </w:r>
      <w:r w:rsidRPr="00B87DB6">
        <w:rPr>
          <w:rFonts w:ascii="Cambria Math" w:hAnsi="Cambria Math" w:cs="Cambria Math"/>
          <w:sz w:val="24"/>
          <w:szCs w:val="24"/>
        </w:rPr>
        <w:instrText>‐</w:instrText>
      </w:r>
      <w:r w:rsidRPr="00B87DB6">
        <w:rPr>
          <w:rFonts w:asciiTheme="minorBidi" w:hAnsiTheme="minorBidi"/>
          <w:sz w:val="24"/>
          <w:szCs w:val="24"/>
        </w:rPr>
        <w:instrText>like protein of mycobacteriophage TM4</w:instrText>
      </w:r>
      <w:r w:rsidRPr="00B87DB6">
        <w:rPr>
          <w:rFonts w:ascii="Arial" w:hAnsi="Arial" w:cs="Arial"/>
          <w:sz w:val="24"/>
          <w:szCs w:val="24"/>
        </w:rPr>
        <w:instrText>–</w:instrText>
      </w:r>
      <w:r w:rsidRPr="00B87DB6">
        <w:rPr>
          <w:rFonts w:asciiTheme="minorBidi" w:hAnsiTheme="minorBidi"/>
          <w:sz w:val="24"/>
          <w:szCs w:val="24"/>
        </w:rPr>
        <w:instrText>a transcriptional inhibitor of WhiB2&lt;/IDText&gt;&lt;DisplayText&gt;(Rybniker&lt;style face="italic"&gt; et al.&lt;/style&gt;, 2010)&lt;/DisplayText&gt;&lt;record&gt;&lt;isbn&gt;1365-2958&lt;/isbn&gt;&lt;titles&gt;&lt;title&gt;Insights into the function of the WhiB</w:instrText>
      </w:r>
      <w:r w:rsidRPr="00B87DB6">
        <w:rPr>
          <w:rFonts w:ascii="Cambria Math" w:hAnsi="Cambria Math" w:cs="Cambria Math"/>
          <w:sz w:val="24"/>
          <w:szCs w:val="24"/>
        </w:rPr>
        <w:instrText>‐</w:instrText>
      </w:r>
      <w:r w:rsidRPr="00B87DB6">
        <w:rPr>
          <w:rFonts w:asciiTheme="minorBidi" w:hAnsiTheme="minorBidi"/>
          <w:sz w:val="24"/>
          <w:szCs w:val="24"/>
        </w:rPr>
        <w:instrText>like protein of mycobacteriophage TM4</w:instrText>
      </w:r>
      <w:r w:rsidRPr="00B87DB6">
        <w:rPr>
          <w:rFonts w:ascii="Arial" w:hAnsi="Arial" w:cs="Arial"/>
          <w:sz w:val="24"/>
          <w:szCs w:val="24"/>
        </w:rPr>
        <w:instrText>–</w:instrText>
      </w:r>
      <w:r w:rsidRPr="00B87DB6">
        <w:rPr>
          <w:rFonts w:asciiTheme="minorBidi" w:hAnsiTheme="minorBidi"/>
          <w:sz w:val="24"/>
          <w:szCs w:val="24"/>
        </w:rPr>
        <w:instrText>a transcriptional inhibitor of WhiB2&lt;/title&gt;&lt;secondary-title&gt;Molecular microbiology&lt;/secondary-title&gt;&lt;/titles&gt;&lt;pages&gt;642-657&lt;/pages&gt;&lt;number&gt;3&lt;/number&gt;&lt;contributors&gt;&lt;authors&gt;&lt;author&gt;Rybniker, Jan&lt;/author&gt;&lt;author&gt;Nowag, Angela&lt;/author&gt;&lt;author&gt;Van Gumpel, Edeltraud&lt;/author&gt;&lt;author&gt;Nissen, Nicole&lt;/author&gt;&lt;author&gt;Robinson, Nirmal&lt;/author&gt;&lt;author&gt;Plum, Georg&lt;/author&gt;&lt;author&gt;Hartmann, Pia&lt;/author&gt;&lt;/authors&gt;&lt;/contributors&gt;&lt;added-date format="utc"&gt;1497883933&lt;/added-date&gt;&lt;ref-type name="Journal Article"&gt;17&lt;/ref-type&gt;&lt;dates&gt;&lt;year&gt;2010&lt;/year&gt;&lt;/dates&gt;&lt;rec-number&gt;459&lt;/rec-number&gt;&lt;last-updated-date format="utc"&gt;1497883933&lt;/last-updated-date&gt;&lt;volume&gt;77&lt;/volume&gt;&lt;/record&gt;&lt;/Cite&gt;&lt;/EndNote&gt;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Rybniker</w:t>
      </w:r>
      <w:r w:rsidRPr="00B87DB6">
        <w:rPr>
          <w:rFonts w:asciiTheme="minorBidi" w:hAnsiTheme="minorBidi"/>
          <w:i/>
          <w:noProof/>
          <w:sz w:val="24"/>
          <w:szCs w:val="24"/>
        </w:rPr>
        <w:t xml:space="preserve"> et al.</w:t>
      </w:r>
      <w:r w:rsidRPr="00B87DB6">
        <w:rPr>
          <w:rFonts w:asciiTheme="minorBidi" w:hAnsiTheme="minorBidi"/>
          <w:noProof/>
          <w:sz w:val="24"/>
          <w:szCs w:val="24"/>
        </w:rPr>
        <w:t xml:space="preserve"> </w:t>
      </w:r>
      <w:r w:rsidR="0009619A">
        <w:rPr>
          <w:rFonts w:asciiTheme="minorBidi" w:hAnsiTheme="minorBidi"/>
          <w:noProof/>
          <w:sz w:val="24"/>
          <w:szCs w:val="24"/>
        </w:rPr>
        <w:t>(</w:t>
      </w:r>
      <w:r w:rsidRPr="00B87DB6">
        <w:rPr>
          <w:rFonts w:asciiTheme="minorBidi" w:hAnsiTheme="minorBidi"/>
          <w:noProof/>
          <w:sz w:val="24"/>
          <w:szCs w:val="24"/>
        </w:rPr>
        <w:t>2010)</w:t>
      </w:r>
      <w:r w:rsidRPr="00B87DB6">
        <w:rPr>
          <w:rFonts w:asciiTheme="minorBidi" w:hAnsiTheme="minorBidi"/>
          <w:sz w:val="24"/>
          <w:szCs w:val="24"/>
        </w:rPr>
        <w:fldChar w:fldCharType="end"/>
      </w:r>
      <w:r w:rsidRPr="00B87DB6">
        <w:rPr>
          <w:rFonts w:asciiTheme="minorBidi" w:hAnsiTheme="minorBidi"/>
          <w:sz w:val="24"/>
          <w:szCs w:val="24"/>
        </w:rPr>
        <w:t xml:space="preserve">, and is also sensitive to Spermine NONOate (NO donor) in agreement with the general features of Wbl proteins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&lt;EndNote&gt;&lt;Cite&gt;&lt;Author&gt;Bush&lt;/Author&gt;&lt;Year&gt;2016&lt;/Year&gt;&lt;IDText&gt;Genome-wide chromatin immunoprecipitation sequencing analysis shows that WhiB is a transcription factor that cocontrols its regulon with WhiA to initiate developmental cell division in Streptomyces&lt;/IDText&gt;&lt;DisplayText&gt;(Bush&lt;style face="italic"&gt; et al.&lt;/style&gt;, 2016)&lt;/DisplayText&gt;&lt;record&gt;&lt;isbn&gt;2150-7511&lt;/isbn&gt;&lt;titles&gt;&lt;title&gt;Genome-wide chromatin immunoprecipitation sequencing analysis shows that WhiB is a transcription factor that cocontrols its regulon with WhiA to initiate developmental cell division in Streptomyces&lt;/title&gt;&lt;secondary-title&gt;MBio&lt;/secondary-title&gt;&lt;/titles&gt;&lt;pages&gt;e00523-16&lt;/pages&gt;&lt;number&gt;2&lt;/number&gt;&lt;contributors&gt;&lt;authors&gt;&lt;author&gt;Bush, Matthew J&lt;/author&gt;&lt;author&gt;Chandra, Govind&lt;/author&gt;&lt;author&gt;Bibb, Maureen J&lt;/author&gt;&lt;author&gt;Findlay, Kim C&lt;/author&gt;&lt;author&gt;Buttner, Mark J&lt;/author&gt;&lt;/authors&gt;&lt;/contributors&gt;&lt;added-date format="utc"&gt;1559810611&lt;/added-date&gt;&lt;ref-type name="Journal Article"&gt;17&lt;/ref-type&gt;&lt;dates&gt;&lt;year&gt;2016&lt;/year&gt;&lt;/dates&gt;&lt;rec-number&gt;650&lt;/rec-number&gt;&lt;last-updated-date format="utc"&gt;1559810611&lt;/last-updated-date&gt;&lt;volume&gt;7&lt;/volume&gt;&lt;/record&gt;&lt;/Cite&gt;&lt;/EndNote&gt;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(Bush</w:t>
      </w:r>
      <w:r w:rsidRPr="00B87DB6">
        <w:rPr>
          <w:rFonts w:asciiTheme="minorBidi" w:hAnsiTheme="minorBidi"/>
          <w:i/>
          <w:noProof/>
          <w:sz w:val="24"/>
          <w:szCs w:val="24"/>
        </w:rPr>
        <w:t xml:space="preserve"> et al.</w:t>
      </w:r>
      <w:r w:rsidRPr="00B87DB6">
        <w:rPr>
          <w:rFonts w:asciiTheme="minorBidi" w:hAnsiTheme="minorBidi"/>
          <w:noProof/>
          <w:sz w:val="24"/>
          <w:szCs w:val="24"/>
        </w:rPr>
        <w:t>, 2016)</w:t>
      </w:r>
      <w:r w:rsidRPr="00B87DB6">
        <w:rPr>
          <w:rFonts w:asciiTheme="minorBidi" w:hAnsiTheme="minorBidi"/>
          <w:sz w:val="24"/>
          <w:szCs w:val="24"/>
        </w:rPr>
        <w:fldChar w:fldCharType="end"/>
      </w:r>
      <w:r w:rsidRPr="00B87DB6">
        <w:rPr>
          <w:rFonts w:asciiTheme="minorBidi" w:hAnsiTheme="minorBidi"/>
          <w:sz w:val="24"/>
          <w:szCs w:val="24"/>
        </w:rPr>
        <w:t xml:space="preserve">; however, up to date, WhiB2 has not been examined in the presence of NO yet.  NO reacts with iron–sulfur cluster proteins and the consequent toxic effects are used by the immune system of the host in the response to pathogenic bacteria </w:t>
      </w:r>
      <w:r w:rsidRPr="00B87DB6">
        <w:rPr>
          <w:rFonts w:asciiTheme="minorBidi" w:hAnsiTheme="minorBidi"/>
          <w:sz w:val="24"/>
          <w:szCs w:val="24"/>
        </w:rPr>
        <w:fldChar w:fldCharType="begin"/>
      </w:r>
      <w:r w:rsidRPr="00B87DB6">
        <w:rPr>
          <w:rFonts w:asciiTheme="minorBidi" w:hAnsiTheme="minorBidi"/>
          <w:sz w:val="24"/>
          <w:szCs w:val="24"/>
        </w:rPr>
        <w:instrText xml:space="preserve"> ADDIN EN.CITE &lt;EndNote&gt;&lt;Cite&gt;&lt;Author&gt;Smith&lt;/Author&gt;&lt;Year&gt;2010&lt;/Year&gt;&lt;IDText&gt;Mycobacterium tuberculosis WhiB1 is an essential DNA-binding protein with a nitric oxide-sensitive iron–sulfur cluster&lt;/IDText&gt;&lt;DisplayText&gt;(Smith&lt;style face="italic"&gt; et al.&lt;/style&gt;, 2010)&lt;/DisplayText&gt;&lt;record&gt;&lt;isbn&gt;0264-6021&lt;/isbn&gt;&lt;titles&gt;&lt;title&gt;Mycobacterium tuberculosis WhiB1 is an essential DNA-binding protein with a nitric oxide-sensitive iron–sulfur cluster&lt;/title&gt;&lt;secondary-title&gt;Biochemical Journal&lt;/secondary-title&gt;&lt;/titles&gt;&lt;pages&gt;417-427&lt;/pages&gt;&lt;number&gt;3&lt;/number&gt;&lt;contributors&gt;&lt;authors&gt;&lt;author&gt;Smith, Laura J&lt;/author&gt;&lt;author&gt;Stapleton, Melanie R&lt;/author&gt;&lt;author&gt;Fullstone, Gavin JM&lt;/author&gt;&lt;author&gt;Crack, Jason C&lt;/author&gt;&lt;author&gt;Thomson, Andrew J&lt;/author&gt;&lt;author&gt;Le Brun, Nick E&lt;/author&gt;&lt;author&gt;Hunt, Debbie M&lt;/author&gt;&lt;author&gt;Harvey, Evelyn&lt;/author&gt;&lt;author&gt;Adinolfi, Salvatore&lt;/author&gt;&lt;author&gt;Buxton, Roger S&lt;/author&gt;&lt;/authors&gt;&lt;/contributors&gt;&lt;added-date format="utc"&gt;1530111909&lt;/added-date&gt;&lt;ref-type name="Journal Article"&gt;17&lt;/ref-type&gt;&lt;dates&gt;&lt;year&gt;2010&lt;/year&gt;&lt;/dates&gt;&lt;rec-number&gt;494&lt;/rec-number&gt;&lt;last-updated-date format="utc"&gt;1530111909&lt;/last-updated-date&gt;&lt;volume&gt;432&lt;/volume&gt;&lt;/record&gt;&lt;/Cite&gt;&lt;/EndNote&gt;</w:instrText>
      </w:r>
      <w:r w:rsidRPr="00B87DB6">
        <w:rPr>
          <w:rFonts w:asciiTheme="minorBidi" w:hAnsiTheme="minorBidi"/>
          <w:sz w:val="24"/>
          <w:szCs w:val="24"/>
        </w:rPr>
        <w:fldChar w:fldCharType="separate"/>
      </w:r>
      <w:r w:rsidRPr="00B87DB6">
        <w:rPr>
          <w:rFonts w:asciiTheme="minorBidi" w:hAnsiTheme="minorBidi"/>
          <w:noProof/>
          <w:sz w:val="24"/>
          <w:szCs w:val="24"/>
        </w:rPr>
        <w:t>(Smith</w:t>
      </w:r>
      <w:r w:rsidRPr="00B87DB6">
        <w:rPr>
          <w:rFonts w:asciiTheme="minorBidi" w:hAnsiTheme="minorBidi"/>
          <w:i/>
          <w:noProof/>
          <w:sz w:val="24"/>
          <w:szCs w:val="24"/>
        </w:rPr>
        <w:t xml:space="preserve"> et al.</w:t>
      </w:r>
      <w:r w:rsidRPr="00B87DB6">
        <w:rPr>
          <w:rFonts w:asciiTheme="minorBidi" w:hAnsiTheme="minorBidi"/>
          <w:noProof/>
          <w:sz w:val="24"/>
          <w:szCs w:val="24"/>
        </w:rPr>
        <w:t>, 2010)</w:t>
      </w:r>
      <w:r w:rsidRPr="00B87DB6">
        <w:rPr>
          <w:rFonts w:asciiTheme="minorBidi" w:hAnsiTheme="minorBidi"/>
          <w:sz w:val="24"/>
          <w:szCs w:val="24"/>
        </w:rPr>
        <w:fldChar w:fldCharType="end"/>
      </w:r>
      <w:r w:rsidRPr="00B87DB6">
        <w:rPr>
          <w:rFonts w:asciiTheme="minorBidi" w:hAnsiTheme="minorBidi"/>
          <w:sz w:val="24"/>
          <w:szCs w:val="24"/>
        </w:rPr>
        <w:t xml:space="preserve">.  This reaction of WhiB2 to Spermine NONOate could lead to change in the transcription state that may be important for the function of WhiB2, however, for better understanding, it is necessary to determine the function of WhiB2 in </w:t>
      </w:r>
      <w:r w:rsidRPr="00B87DB6">
        <w:rPr>
          <w:rFonts w:asciiTheme="minorBidi" w:hAnsiTheme="minorBidi"/>
          <w:i/>
          <w:iCs/>
          <w:sz w:val="24"/>
          <w:szCs w:val="24"/>
        </w:rPr>
        <w:t>K. sedentarius.</w:t>
      </w:r>
    </w:p>
    <w:p w:rsidR="00A319A8" w:rsidRDefault="00BF59A2" w:rsidP="00A319A8">
      <w:pPr>
        <w:tabs>
          <w:tab w:val="left" w:pos="975"/>
        </w:tabs>
        <w:spacing w:line="360" w:lineRule="auto"/>
        <w:jc w:val="both"/>
        <w:rPr>
          <w:rFonts w:asciiTheme="minorBidi" w:hAnsiTheme="minorBidi"/>
          <w:sz w:val="24"/>
          <w:szCs w:val="24"/>
        </w:rPr>
      </w:pPr>
      <w:r>
        <w:rPr>
          <w:rFonts w:asciiTheme="minorBidi" w:hAnsiTheme="minorBidi"/>
          <w:sz w:val="24"/>
          <w:szCs w:val="24"/>
        </w:rPr>
        <w:tab/>
      </w:r>
      <w:r w:rsidR="00A319A8" w:rsidRPr="00B87DB6">
        <w:rPr>
          <w:rFonts w:asciiTheme="minorBidi" w:hAnsiTheme="minorBidi"/>
          <w:sz w:val="24"/>
          <w:szCs w:val="24"/>
        </w:rPr>
        <w:t xml:space="preserve">In conclusion, the isolation of bacteria from the lecture theatre MBB-F02 revealed an antibiotic resistant bacterium </w:t>
      </w:r>
      <w:r w:rsidR="00A319A8" w:rsidRPr="00B87DB6">
        <w:rPr>
          <w:rFonts w:asciiTheme="minorBidi" w:hAnsiTheme="minorBidi"/>
          <w:i/>
          <w:iCs/>
          <w:sz w:val="24"/>
          <w:szCs w:val="24"/>
        </w:rPr>
        <w:t>K. sedentarius</w:t>
      </w:r>
      <w:r w:rsidR="00A319A8" w:rsidRPr="00B87DB6">
        <w:rPr>
          <w:rFonts w:asciiTheme="minorBidi" w:hAnsiTheme="minorBidi"/>
          <w:sz w:val="24"/>
          <w:szCs w:val="24"/>
        </w:rPr>
        <w:t xml:space="preserve"> MBB13.  The genome sequence and </w:t>
      </w:r>
      <w:r w:rsidR="00A319A8" w:rsidRPr="00B87DB6">
        <w:rPr>
          <w:rFonts w:asciiTheme="minorBidi" w:hAnsiTheme="minorBidi"/>
          <w:i/>
          <w:iCs/>
          <w:sz w:val="24"/>
          <w:szCs w:val="24"/>
        </w:rPr>
        <w:t>in vivo</w:t>
      </w:r>
      <w:r w:rsidR="00A319A8" w:rsidRPr="00B87DB6">
        <w:rPr>
          <w:rFonts w:asciiTheme="minorBidi" w:hAnsiTheme="minorBidi"/>
          <w:sz w:val="24"/>
          <w:szCs w:val="24"/>
        </w:rPr>
        <w:t xml:space="preserve"> examination showed that,</w:t>
      </w:r>
      <w:r w:rsidR="00A319A8" w:rsidRPr="00B87DB6">
        <w:rPr>
          <w:rFonts w:asciiTheme="minorBidi" w:hAnsiTheme="minorBidi"/>
          <w:i/>
          <w:iCs/>
          <w:sz w:val="24"/>
          <w:szCs w:val="24"/>
        </w:rPr>
        <w:t xml:space="preserve"> K. sedentarius</w:t>
      </w:r>
      <w:r w:rsidR="00A319A8" w:rsidRPr="00B87DB6">
        <w:rPr>
          <w:rFonts w:asciiTheme="minorBidi" w:hAnsiTheme="minorBidi"/>
          <w:sz w:val="24"/>
          <w:szCs w:val="24"/>
        </w:rPr>
        <w:t xml:space="preserve"> MBB13 is strictly aerobic, unable to degrade keratin and salt tolerant.  The nature of WhiB1 and WhiB2, their response to NO and the ability of WhiB1, 2, 3 and 7 to bind </w:t>
      </w:r>
      <w:r w:rsidR="00A319A8" w:rsidRPr="00B87DB6">
        <w:rPr>
          <w:rFonts w:asciiTheme="minorBidi" w:hAnsiTheme="minorBidi"/>
          <w:sz w:val="24"/>
          <w:szCs w:val="24"/>
        </w:rPr>
        <w:sym w:font="Symbol" w:char="F073"/>
      </w:r>
      <w:r w:rsidR="00A319A8" w:rsidRPr="00B87DB6">
        <w:rPr>
          <w:rFonts w:asciiTheme="minorBidi" w:hAnsiTheme="minorBidi"/>
          <w:sz w:val="24"/>
          <w:szCs w:val="24"/>
          <w:vertAlign w:val="superscript"/>
        </w:rPr>
        <w:t>A</w:t>
      </w:r>
      <w:r w:rsidR="00A319A8" w:rsidRPr="00B87DB6">
        <w:rPr>
          <w:rFonts w:asciiTheme="minorBidi" w:hAnsiTheme="minorBidi"/>
          <w:sz w:val="24"/>
          <w:szCs w:val="24"/>
        </w:rPr>
        <w:t xml:space="preserve"> could provide new information about the significance of these regulators. Thus WhiB1 and WhiB2 are important NO sensor proteins that may play roles in </w:t>
      </w:r>
      <w:r w:rsidR="00A319A8" w:rsidRPr="00B87DB6">
        <w:rPr>
          <w:rFonts w:asciiTheme="minorBidi" w:hAnsiTheme="minorBidi"/>
          <w:i/>
          <w:iCs/>
          <w:sz w:val="24"/>
          <w:szCs w:val="24"/>
        </w:rPr>
        <w:t>K.</w:t>
      </w:r>
      <w:r w:rsidR="00A319A8" w:rsidRPr="00B87DB6">
        <w:rPr>
          <w:rFonts w:asciiTheme="minorBidi" w:hAnsiTheme="minorBidi"/>
          <w:sz w:val="24"/>
          <w:szCs w:val="24"/>
        </w:rPr>
        <w:t xml:space="preserve"> </w:t>
      </w:r>
      <w:r w:rsidR="00A319A8" w:rsidRPr="00B87DB6">
        <w:rPr>
          <w:rFonts w:asciiTheme="minorBidi" w:hAnsiTheme="minorBidi"/>
          <w:i/>
          <w:iCs/>
          <w:sz w:val="24"/>
          <w:szCs w:val="24"/>
        </w:rPr>
        <w:t>sedentarius</w:t>
      </w:r>
      <w:r w:rsidR="00A319A8" w:rsidRPr="00B87DB6">
        <w:rPr>
          <w:rFonts w:asciiTheme="minorBidi" w:hAnsiTheme="minorBidi"/>
          <w:sz w:val="24"/>
          <w:szCs w:val="24"/>
        </w:rPr>
        <w:t xml:space="preserve"> during adaptation to harsh environments or cell division respectively.  Therefore, WhiB1 and WhiB2 are </w:t>
      </w:r>
      <w:r w:rsidR="00A319A8" w:rsidRPr="00B87DB6">
        <w:rPr>
          <w:rFonts w:asciiTheme="minorBidi" w:hAnsiTheme="minorBidi"/>
          <w:sz w:val="24"/>
          <w:szCs w:val="24"/>
        </w:rPr>
        <w:lastRenderedPageBreak/>
        <w:t xml:space="preserve">potential factors that can be targeted for more research which could lead to new treatment against this organism.  </w:t>
      </w:r>
      <w:r w:rsidR="00A319A8" w:rsidRPr="00B87DB6">
        <w:rPr>
          <w:rFonts w:asciiTheme="minorBidi" w:hAnsiTheme="minorBidi"/>
          <w:sz w:val="24"/>
          <w:szCs w:val="24"/>
        </w:rPr>
        <w:tab/>
      </w:r>
    </w:p>
    <w:p w:rsidR="00A319A8" w:rsidRDefault="00A319A8" w:rsidP="00A319A8">
      <w:pPr>
        <w:tabs>
          <w:tab w:val="left" w:pos="975"/>
        </w:tabs>
        <w:spacing w:line="360" w:lineRule="auto"/>
        <w:jc w:val="both"/>
        <w:rPr>
          <w:rFonts w:asciiTheme="minorBidi" w:hAnsiTheme="minorBidi"/>
          <w:sz w:val="24"/>
          <w:szCs w:val="24"/>
        </w:rPr>
      </w:pPr>
    </w:p>
    <w:p w:rsidR="00A319A8" w:rsidRDefault="00A319A8" w:rsidP="00A319A8">
      <w:pPr>
        <w:tabs>
          <w:tab w:val="left" w:pos="975"/>
        </w:tabs>
        <w:spacing w:line="360" w:lineRule="auto"/>
        <w:jc w:val="both"/>
        <w:rPr>
          <w:rFonts w:asciiTheme="minorBidi" w:hAnsiTheme="minorBidi"/>
          <w:sz w:val="24"/>
          <w:szCs w:val="24"/>
        </w:rPr>
      </w:pPr>
    </w:p>
    <w:p w:rsidR="00A319A8" w:rsidRDefault="00A319A8"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BF59A2" w:rsidRDefault="00BF59A2" w:rsidP="00A319A8">
      <w:pPr>
        <w:tabs>
          <w:tab w:val="left" w:pos="975"/>
        </w:tabs>
        <w:spacing w:line="360" w:lineRule="auto"/>
        <w:jc w:val="both"/>
        <w:rPr>
          <w:rFonts w:asciiTheme="minorBidi" w:hAnsiTheme="minorBidi"/>
          <w:sz w:val="24"/>
          <w:szCs w:val="24"/>
        </w:rPr>
      </w:pPr>
    </w:p>
    <w:p w:rsidR="001C33D2" w:rsidRDefault="001C33D2" w:rsidP="00A319A8">
      <w:pPr>
        <w:tabs>
          <w:tab w:val="left" w:pos="975"/>
        </w:tabs>
        <w:spacing w:line="360" w:lineRule="auto"/>
        <w:jc w:val="both"/>
        <w:rPr>
          <w:rFonts w:asciiTheme="minorBidi" w:hAnsiTheme="minorBidi"/>
          <w:sz w:val="24"/>
          <w:szCs w:val="24"/>
        </w:rPr>
      </w:pPr>
    </w:p>
    <w:p w:rsidR="001C33D2" w:rsidRDefault="001C33D2" w:rsidP="00A319A8">
      <w:pPr>
        <w:tabs>
          <w:tab w:val="left" w:pos="975"/>
        </w:tabs>
        <w:spacing w:line="360" w:lineRule="auto"/>
        <w:jc w:val="both"/>
        <w:rPr>
          <w:rFonts w:asciiTheme="minorBidi" w:hAnsiTheme="minorBidi"/>
          <w:sz w:val="24"/>
          <w:szCs w:val="24"/>
        </w:rPr>
      </w:pPr>
    </w:p>
    <w:p w:rsidR="001C33D2" w:rsidRDefault="001C33D2" w:rsidP="00A319A8">
      <w:pPr>
        <w:tabs>
          <w:tab w:val="left" w:pos="975"/>
        </w:tabs>
        <w:spacing w:line="360" w:lineRule="auto"/>
        <w:jc w:val="both"/>
        <w:rPr>
          <w:rFonts w:asciiTheme="minorBidi" w:hAnsiTheme="minorBidi"/>
          <w:sz w:val="24"/>
          <w:szCs w:val="24"/>
        </w:rPr>
      </w:pPr>
    </w:p>
    <w:p w:rsidR="00A319A8" w:rsidRPr="00EE3DF2" w:rsidRDefault="00EE3DF2" w:rsidP="00EE3DF2">
      <w:pPr>
        <w:pStyle w:val="Heading1"/>
        <w:spacing w:line="360" w:lineRule="auto"/>
        <w:rPr>
          <w:rFonts w:asciiTheme="minorBidi" w:hAnsiTheme="minorBidi" w:cstheme="minorBidi"/>
          <w:b/>
          <w:bCs/>
          <w:color w:val="auto"/>
          <w:sz w:val="24"/>
          <w:szCs w:val="24"/>
        </w:rPr>
      </w:pPr>
      <w:bookmarkStart w:id="152" w:name="_Toc22242956"/>
      <w:r>
        <w:rPr>
          <w:rFonts w:asciiTheme="minorBidi" w:hAnsiTheme="minorBidi" w:cstheme="minorBidi"/>
          <w:b/>
          <w:bCs/>
          <w:color w:val="auto"/>
          <w:sz w:val="24"/>
          <w:szCs w:val="24"/>
        </w:rPr>
        <w:t xml:space="preserve">8 </w:t>
      </w:r>
      <w:r w:rsidR="00A319A8" w:rsidRPr="00EE3DF2">
        <w:rPr>
          <w:rFonts w:asciiTheme="minorBidi" w:hAnsiTheme="minorBidi" w:cstheme="minorBidi"/>
          <w:b/>
          <w:bCs/>
          <w:color w:val="auto"/>
          <w:sz w:val="24"/>
          <w:szCs w:val="24"/>
        </w:rPr>
        <w:t>References</w:t>
      </w:r>
      <w:bookmarkEnd w:id="152"/>
      <w:r w:rsidR="00A319A8" w:rsidRPr="00EE3DF2">
        <w:rPr>
          <w:rFonts w:asciiTheme="minorBidi" w:hAnsiTheme="minorBidi" w:cstheme="minorBidi"/>
          <w:b/>
          <w:bCs/>
          <w:color w:val="auto"/>
          <w:sz w:val="24"/>
          <w:szCs w:val="24"/>
        </w:rPr>
        <w:t xml:space="preserve"> </w:t>
      </w:r>
    </w:p>
    <w:p w:rsidR="00EE3DF2" w:rsidRPr="00910889" w:rsidRDefault="00EE3DF2" w:rsidP="00A319A8">
      <w:pPr>
        <w:jc w:val="both"/>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sz w:val="24"/>
          <w:szCs w:val="24"/>
        </w:rPr>
        <w:fldChar w:fldCharType="begin"/>
      </w:r>
      <w:r w:rsidRPr="00EE3DF2">
        <w:rPr>
          <w:rFonts w:asciiTheme="minorBidi" w:hAnsiTheme="minorBidi"/>
          <w:sz w:val="24"/>
          <w:szCs w:val="24"/>
        </w:rPr>
        <w:instrText xml:space="preserve"> ADDIN EN.REFLIST </w:instrText>
      </w:r>
      <w:r w:rsidRPr="00EE3DF2">
        <w:rPr>
          <w:rFonts w:asciiTheme="minorBidi" w:hAnsiTheme="minorBidi"/>
          <w:sz w:val="24"/>
          <w:szCs w:val="24"/>
        </w:rPr>
        <w:fldChar w:fldCharType="separate"/>
      </w:r>
      <w:r w:rsidRPr="00EE3DF2">
        <w:rPr>
          <w:rFonts w:asciiTheme="minorBidi" w:hAnsiTheme="minorBidi"/>
          <w:b/>
          <w:bCs/>
          <w:sz w:val="24"/>
          <w:szCs w:val="24"/>
        </w:rPr>
        <w:t xml:space="preserve">Abiola, I., Abass, A., Duodu, S. and Mosi, L. (2018) </w:t>
      </w:r>
      <w:r w:rsidRPr="00EE3DF2">
        <w:rPr>
          <w:rFonts w:asciiTheme="minorBidi" w:hAnsiTheme="minorBidi"/>
          <w:sz w:val="24"/>
          <w:szCs w:val="24"/>
        </w:rPr>
        <w:t xml:space="preserve">Characterization of culturable airborne bacteria and antibiotic susceptibility profiles of indoor and immediate-outdoor environments of a research institute. </w:t>
      </w:r>
      <w:r w:rsidRPr="00EE3DF2">
        <w:rPr>
          <w:rFonts w:asciiTheme="minorBidi" w:hAnsiTheme="minorBidi"/>
          <w:i/>
          <w:sz w:val="24"/>
          <w:szCs w:val="24"/>
        </w:rPr>
        <w:t>AAS Open Research</w:t>
      </w:r>
      <w:r w:rsidRPr="00EE3DF2">
        <w:rPr>
          <w:rFonts w:asciiTheme="minorBidi" w:hAnsiTheme="minorBidi"/>
          <w:sz w:val="24"/>
          <w:szCs w:val="24"/>
        </w:rPr>
        <w:t>, 2, 1-17.</w:t>
      </w:r>
    </w:p>
    <w:p w:rsidR="00A319A8" w:rsidRPr="00EE3DF2" w:rsidRDefault="00A319A8" w:rsidP="00A319A8">
      <w:pPr>
        <w:pStyle w:val="EndNoteBibliography"/>
        <w:spacing w:after="0"/>
        <w:ind w:firstLine="72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shd w:val="clear" w:color="auto" w:fill="FFFFFF"/>
        </w:rPr>
      </w:pPr>
      <w:r w:rsidRPr="00EE3DF2">
        <w:rPr>
          <w:rFonts w:asciiTheme="minorBidi" w:hAnsiTheme="minorBidi"/>
          <w:b/>
          <w:bCs/>
          <w:sz w:val="24"/>
          <w:szCs w:val="24"/>
        </w:rPr>
        <w:t xml:space="preserve">Adzitey, F. (2015) </w:t>
      </w:r>
      <w:r w:rsidRPr="00EE3DF2">
        <w:rPr>
          <w:rFonts w:asciiTheme="minorBidi" w:hAnsiTheme="minorBidi"/>
          <w:sz w:val="24"/>
          <w:szCs w:val="24"/>
        </w:rPr>
        <w:t>Antibiotic classes and antibiotic susceptibility of bacterial isolates from selected poultry,</w:t>
      </w:r>
      <w:r w:rsidRPr="00EE3DF2">
        <w:rPr>
          <w:rFonts w:asciiTheme="minorBidi" w:hAnsiTheme="minorBidi"/>
          <w:i/>
          <w:iCs/>
          <w:sz w:val="24"/>
          <w:szCs w:val="24"/>
        </w:rPr>
        <w:t xml:space="preserve"> UDSspace</w:t>
      </w:r>
      <w:r w:rsidRPr="00EE3DF2">
        <w:rPr>
          <w:rFonts w:asciiTheme="minorBidi" w:hAnsiTheme="minorBidi"/>
          <w:sz w:val="24"/>
          <w:szCs w:val="24"/>
        </w:rPr>
        <w:t xml:space="preserve">, 5, </w:t>
      </w:r>
      <w:r w:rsidRPr="00EE3DF2">
        <w:rPr>
          <w:rFonts w:asciiTheme="minorBidi" w:hAnsiTheme="minorBidi"/>
          <w:sz w:val="24"/>
          <w:szCs w:val="24"/>
          <w:shd w:val="clear" w:color="auto" w:fill="FFFFFF"/>
        </w:rPr>
        <w:t>2322-4568.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Agarwal, N., Raghunand, T.R. and Bishai, W.R. (2006)</w:t>
      </w:r>
      <w:r w:rsidRPr="00EE3DF2">
        <w:rPr>
          <w:rFonts w:asciiTheme="minorBidi" w:hAnsiTheme="minorBidi"/>
          <w:sz w:val="24"/>
          <w:szCs w:val="24"/>
        </w:rPr>
        <w:t xml:space="preserve"> Regulation of the expression of </w:t>
      </w:r>
      <w:r w:rsidRPr="00EE3DF2">
        <w:rPr>
          <w:rFonts w:asciiTheme="minorBidi" w:hAnsiTheme="minorBidi"/>
          <w:i/>
          <w:iCs/>
          <w:sz w:val="24"/>
          <w:szCs w:val="24"/>
        </w:rPr>
        <w:t>whiB1</w:t>
      </w:r>
      <w:r w:rsidRPr="00EE3DF2">
        <w:rPr>
          <w:rFonts w:asciiTheme="minorBidi" w:hAnsiTheme="minorBidi"/>
          <w:sz w:val="24"/>
          <w:szCs w:val="24"/>
        </w:rPr>
        <w:t xml:space="preserve"> in </w:t>
      </w:r>
      <w:r w:rsidRPr="00EE3DF2">
        <w:rPr>
          <w:rFonts w:asciiTheme="minorBidi" w:hAnsiTheme="minorBidi"/>
          <w:i/>
          <w:iCs/>
          <w:sz w:val="24"/>
          <w:szCs w:val="24"/>
        </w:rPr>
        <w:t>Mycobacterium tuberculosis</w:t>
      </w:r>
      <w:r w:rsidRPr="00EE3DF2">
        <w:rPr>
          <w:rFonts w:asciiTheme="minorBidi" w:hAnsiTheme="minorBidi"/>
          <w:sz w:val="24"/>
          <w:szCs w:val="24"/>
        </w:rPr>
        <w:t xml:space="preserve">: role of cAMP receptor protein. </w:t>
      </w:r>
      <w:r w:rsidRPr="00EE3DF2">
        <w:rPr>
          <w:rFonts w:asciiTheme="minorBidi" w:hAnsiTheme="minorBidi"/>
          <w:i/>
          <w:sz w:val="24"/>
          <w:szCs w:val="24"/>
        </w:rPr>
        <w:t>Microbiology</w:t>
      </w:r>
      <w:r w:rsidRPr="00EE3DF2">
        <w:rPr>
          <w:rFonts w:asciiTheme="minorBidi" w:hAnsiTheme="minorBidi"/>
          <w:sz w:val="24"/>
          <w:szCs w:val="24"/>
        </w:rPr>
        <w:t>, 152, 2749-2756.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Alam, M.S., Garg, S.K. and Agrawal, P. (2007)</w:t>
      </w:r>
      <w:r w:rsidRPr="00EE3DF2">
        <w:rPr>
          <w:rFonts w:asciiTheme="minorBidi" w:hAnsiTheme="minorBidi"/>
          <w:sz w:val="24"/>
          <w:szCs w:val="24"/>
        </w:rPr>
        <w:t xml:space="preserve"> Molecular function of WhiB4/Rv3681c of </w:t>
      </w:r>
      <w:r w:rsidRPr="00EE3DF2">
        <w:rPr>
          <w:rFonts w:asciiTheme="minorBidi" w:hAnsiTheme="minorBidi"/>
          <w:i/>
          <w:iCs/>
          <w:sz w:val="24"/>
          <w:szCs w:val="24"/>
        </w:rPr>
        <w:t>Mycobacterium tuberculosis</w:t>
      </w:r>
      <w:r w:rsidRPr="00EE3DF2">
        <w:rPr>
          <w:rFonts w:asciiTheme="minorBidi" w:hAnsiTheme="minorBidi"/>
          <w:sz w:val="24"/>
          <w:szCs w:val="24"/>
        </w:rPr>
        <w:t xml:space="preserve"> H37Rv: a [4Fe− 4S] cluster co</w:t>
      </w:r>
      <w:r w:rsidRPr="00EE3DF2">
        <w:rPr>
          <w:rFonts w:ascii="Cambria Math" w:hAnsi="Cambria Math" w:cs="Cambria Math"/>
          <w:sz w:val="24"/>
          <w:szCs w:val="24"/>
        </w:rPr>
        <w:t>‐</w:t>
      </w:r>
      <w:r w:rsidRPr="00EE3DF2">
        <w:rPr>
          <w:rFonts w:asciiTheme="minorBidi" w:hAnsiTheme="minorBidi"/>
          <w:sz w:val="24"/>
          <w:szCs w:val="24"/>
        </w:rPr>
        <w:t xml:space="preserve">ordinating protein disulphide reductase. </w:t>
      </w:r>
      <w:r w:rsidRPr="00EE3DF2">
        <w:rPr>
          <w:rFonts w:asciiTheme="minorBidi" w:hAnsiTheme="minorBidi"/>
          <w:i/>
          <w:sz w:val="24"/>
          <w:szCs w:val="24"/>
        </w:rPr>
        <w:t>Molecular Microbiology</w:t>
      </w:r>
      <w:r w:rsidRPr="00EE3DF2">
        <w:rPr>
          <w:rFonts w:asciiTheme="minorBidi" w:hAnsiTheme="minorBidi"/>
          <w:sz w:val="24"/>
          <w:szCs w:val="24"/>
        </w:rPr>
        <w:t>, 63, 1414-1431.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Alam, M.S., Garg, S.K. and Agrawal, P. (2009) </w:t>
      </w:r>
      <w:r w:rsidRPr="00EE3DF2">
        <w:rPr>
          <w:rFonts w:asciiTheme="minorBidi" w:hAnsiTheme="minorBidi"/>
          <w:sz w:val="24"/>
          <w:szCs w:val="24"/>
        </w:rPr>
        <w:t xml:space="preserve">Studies on structural and functional divergence among seven WhiB proteins of </w:t>
      </w:r>
      <w:r w:rsidRPr="00EE3DF2">
        <w:rPr>
          <w:rFonts w:asciiTheme="minorBidi" w:hAnsiTheme="minorBidi"/>
          <w:i/>
          <w:iCs/>
          <w:sz w:val="24"/>
          <w:szCs w:val="24"/>
        </w:rPr>
        <w:t>Mycobacterium tuberculosis</w:t>
      </w:r>
      <w:r w:rsidRPr="00EE3DF2">
        <w:rPr>
          <w:rFonts w:asciiTheme="minorBidi" w:hAnsiTheme="minorBidi"/>
          <w:sz w:val="24"/>
          <w:szCs w:val="24"/>
        </w:rPr>
        <w:t xml:space="preserve"> H37Rv. </w:t>
      </w:r>
      <w:r w:rsidRPr="00EE3DF2">
        <w:rPr>
          <w:rFonts w:asciiTheme="minorBidi" w:hAnsiTheme="minorBidi"/>
          <w:i/>
          <w:sz w:val="24"/>
          <w:szCs w:val="24"/>
        </w:rPr>
        <w:t>The FEBS Journal</w:t>
      </w:r>
      <w:r w:rsidRPr="00EE3DF2">
        <w:rPr>
          <w:rFonts w:asciiTheme="minorBidi" w:hAnsiTheme="minorBidi"/>
          <w:sz w:val="24"/>
          <w:szCs w:val="24"/>
        </w:rPr>
        <w:t>, 276, 76-93.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Alexy, R., Kümpel, T. and Kümmerer, K. (2004) </w:t>
      </w:r>
      <w:r w:rsidRPr="00EE3DF2">
        <w:rPr>
          <w:rFonts w:asciiTheme="minorBidi" w:hAnsiTheme="minorBidi"/>
          <w:sz w:val="24"/>
          <w:szCs w:val="24"/>
        </w:rPr>
        <w:t xml:space="preserve">Assessment of degradation of 18 antibiotics in the closed bottle test. </w:t>
      </w:r>
      <w:r w:rsidRPr="00EE3DF2">
        <w:rPr>
          <w:rFonts w:asciiTheme="minorBidi" w:hAnsiTheme="minorBidi"/>
          <w:i/>
          <w:sz w:val="24"/>
          <w:szCs w:val="24"/>
        </w:rPr>
        <w:t>Chemosphere</w:t>
      </w:r>
      <w:r w:rsidRPr="00EE3DF2">
        <w:rPr>
          <w:rFonts w:asciiTheme="minorBidi" w:hAnsiTheme="minorBidi"/>
          <w:sz w:val="24"/>
          <w:szCs w:val="24"/>
        </w:rPr>
        <w:t>, 57, 505-512.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Ara, I., Daram, D., Baljinova, T., Yamamura, H., Hozzein, W., Bakir, M. and Suto, M. (2013)</w:t>
      </w:r>
      <w:r w:rsidRPr="00EE3DF2">
        <w:rPr>
          <w:rFonts w:asciiTheme="minorBidi" w:hAnsiTheme="minorBidi"/>
          <w:sz w:val="24"/>
          <w:szCs w:val="24"/>
        </w:rPr>
        <w:t xml:space="preserve"> Isolation, classification, phylogenetic analysis and scanning electron microscopy of halophilic, halotolerant and alkaliphilic </w:t>
      </w:r>
      <w:r w:rsidRPr="00EE3DF2">
        <w:rPr>
          <w:rFonts w:asciiTheme="minorBidi" w:hAnsiTheme="minorBidi"/>
          <w:i/>
          <w:iCs/>
          <w:sz w:val="24"/>
          <w:szCs w:val="24"/>
        </w:rPr>
        <w:t>Actinomycetes</w:t>
      </w:r>
      <w:r w:rsidRPr="00EE3DF2">
        <w:rPr>
          <w:rFonts w:asciiTheme="minorBidi" w:hAnsiTheme="minorBidi"/>
          <w:sz w:val="24"/>
          <w:szCs w:val="24"/>
        </w:rPr>
        <w:t xml:space="preserve"> isolated from hypersaline soil. </w:t>
      </w:r>
      <w:r w:rsidRPr="00EE3DF2">
        <w:rPr>
          <w:rFonts w:asciiTheme="minorBidi" w:hAnsiTheme="minorBidi"/>
          <w:i/>
          <w:sz w:val="24"/>
          <w:szCs w:val="24"/>
        </w:rPr>
        <w:t>African Journal of Microbiology Research</w:t>
      </w:r>
      <w:r w:rsidRPr="00EE3DF2">
        <w:rPr>
          <w:rFonts w:asciiTheme="minorBidi" w:hAnsiTheme="minorBidi"/>
          <w:sz w:val="24"/>
          <w:szCs w:val="24"/>
        </w:rPr>
        <w:t>. 7, 298-308.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Bai, G., Schaak, D.D. and McDonough, K.A. (2009)</w:t>
      </w:r>
      <w:r w:rsidRPr="00EE3DF2">
        <w:rPr>
          <w:rFonts w:asciiTheme="minorBidi" w:hAnsiTheme="minorBidi"/>
          <w:sz w:val="24"/>
          <w:szCs w:val="24"/>
        </w:rPr>
        <w:t xml:space="preserve"> cAMP levels within </w:t>
      </w:r>
      <w:r w:rsidRPr="00EE3DF2">
        <w:rPr>
          <w:rFonts w:asciiTheme="minorBidi" w:hAnsiTheme="minorBidi"/>
          <w:i/>
          <w:iCs/>
          <w:sz w:val="24"/>
          <w:szCs w:val="24"/>
        </w:rPr>
        <w:t>Mycobacterium tuberculosis</w:t>
      </w:r>
      <w:r w:rsidRPr="00EE3DF2">
        <w:rPr>
          <w:rFonts w:asciiTheme="minorBidi" w:hAnsiTheme="minorBidi"/>
          <w:sz w:val="24"/>
          <w:szCs w:val="24"/>
        </w:rPr>
        <w:t xml:space="preserve"> and </w:t>
      </w:r>
      <w:r w:rsidRPr="00EE3DF2">
        <w:rPr>
          <w:rFonts w:asciiTheme="minorBidi" w:hAnsiTheme="minorBidi"/>
          <w:i/>
          <w:iCs/>
          <w:sz w:val="24"/>
          <w:szCs w:val="24"/>
        </w:rPr>
        <w:t>Mycobacterium bovis</w:t>
      </w:r>
      <w:r w:rsidRPr="00EE3DF2">
        <w:rPr>
          <w:rFonts w:asciiTheme="minorBidi" w:hAnsiTheme="minorBidi"/>
          <w:sz w:val="24"/>
          <w:szCs w:val="24"/>
        </w:rPr>
        <w:t xml:space="preserve"> BCG increase upon infection of macrophages. </w:t>
      </w:r>
      <w:r w:rsidRPr="00EE3DF2">
        <w:rPr>
          <w:rFonts w:asciiTheme="minorBidi" w:hAnsiTheme="minorBidi"/>
          <w:i/>
          <w:sz w:val="24"/>
          <w:szCs w:val="24"/>
        </w:rPr>
        <w:t>FEMS Immunology and Medical Microbiology</w:t>
      </w:r>
      <w:r w:rsidRPr="00EE3DF2">
        <w:rPr>
          <w:rFonts w:asciiTheme="minorBidi" w:hAnsiTheme="minorBidi"/>
          <w:sz w:val="24"/>
          <w:szCs w:val="24"/>
        </w:rPr>
        <w:t>. 55, 68-73.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Basta, T., Buerger, S. and Stolz, A. (2005)</w:t>
      </w:r>
      <w:r w:rsidRPr="00EE3DF2">
        <w:rPr>
          <w:rFonts w:asciiTheme="minorBidi" w:hAnsiTheme="minorBidi"/>
          <w:sz w:val="24"/>
          <w:szCs w:val="24"/>
        </w:rPr>
        <w:t xml:space="preserve"> Structural and replicative diversity of large plasmids from </w:t>
      </w:r>
      <w:r w:rsidRPr="00EE3DF2">
        <w:rPr>
          <w:rFonts w:asciiTheme="minorBidi" w:hAnsiTheme="minorBidi"/>
          <w:i/>
          <w:iCs/>
          <w:sz w:val="24"/>
          <w:szCs w:val="24"/>
        </w:rPr>
        <w:t>sphingomonads</w:t>
      </w:r>
      <w:r w:rsidRPr="00EE3DF2">
        <w:rPr>
          <w:rFonts w:asciiTheme="minorBidi" w:hAnsiTheme="minorBidi"/>
          <w:sz w:val="24"/>
          <w:szCs w:val="24"/>
        </w:rPr>
        <w:t xml:space="preserve"> that degrade polycyclic aromatic compounds and xenobiotics. </w:t>
      </w:r>
      <w:r w:rsidRPr="00EE3DF2">
        <w:rPr>
          <w:rFonts w:asciiTheme="minorBidi" w:hAnsiTheme="minorBidi"/>
          <w:i/>
          <w:sz w:val="24"/>
          <w:szCs w:val="24"/>
        </w:rPr>
        <w:t>Microbiology</w:t>
      </w:r>
      <w:r w:rsidRPr="00EE3DF2">
        <w:rPr>
          <w:rFonts w:asciiTheme="minorBidi" w:hAnsiTheme="minorBidi"/>
          <w:sz w:val="24"/>
          <w:szCs w:val="24"/>
        </w:rPr>
        <w:t>, 151, 2025-2037.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 xml:space="preserve">Beaucher, J., Rodrigue, S., Jacques, P.É., Smith, I., Brzezinski, R. and Gaudreau, L. (2002) </w:t>
      </w:r>
      <w:r w:rsidRPr="00EE3DF2">
        <w:rPr>
          <w:rFonts w:asciiTheme="minorBidi" w:hAnsiTheme="minorBidi"/>
          <w:sz w:val="24"/>
          <w:szCs w:val="24"/>
        </w:rPr>
        <w:t xml:space="preserve">Novel </w:t>
      </w:r>
      <w:r w:rsidRPr="00EE3DF2">
        <w:rPr>
          <w:rFonts w:asciiTheme="minorBidi" w:hAnsiTheme="minorBidi"/>
          <w:i/>
          <w:iCs/>
          <w:sz w:val="24"/>
          <w:szCs w:val="24"/>
        </w:rPr>
        <w:t>Mycobacterium tuberculosis</w:t>
      </w:r>
      <w:r w:rsidRPr="00EE3DF2">
        <w:rPr>
          <w:rFonts w:asciiTheme="minorBidi" w:hAnsiTheme="minorBidi"/>
          <w:sz w:val="24"/>
          <w:szCs w:val="24"/>
        </w:rPr>
        <w:t xml:space="preserve"> anti</w:t>
      </w:r>
      <w:r w:rsidRPr="00EE3DF2">
        <w:rPr>
          <w:rFonts w:ascii="Cambria Math" w:hAnsi="Cambria Math" w:cs="Cambria Math"/>
          <w:sz w:val="24"/>
          <w:szCs w:val="24"/>
        </w:rPr>
        <w:t>‐</w:t>
      </w:r>
      <w:r w:rsidRPr="00EE3DF2">
        <w:rPr>
          <w:rFonts w:ascii="Arial" w:hAnsi="Arial" w:cs="Arial"/>
          <w:sz w:val="24"/>
          <w:szCs w:val="24"/>
        </w:rPr>
        <w:t>σ</w:t>
      </w:r>
      <w:r w:rsidRPr="00EE3DF2">
        <w:rPr>
          <w:rFonts w:asciiTheme="minorBidi" w:hAnsiTheme="minorBidi"/>
          <w:sz w:val="24"/>
          <w:szCs w:val="24"/>
        </w:rPr>
        <w:t xml:space="preserve"> factor antagonists control σF activity by distinct mechanisms. </w:t>
      </w:r>
      <w:r w:rsidRPr="00EE3DF2">
        <w:rPr>
          <w:rFonts w:asciiTheme="minorBidi" w:hAnsiTheme="minorBidi"/>
          <w:i/>
          <w:sz w:val="24"/>
          <w:szCs w:val="24"/>
        </w:rPr>
        <w:t>Molecular Microbiology</w:t>
      </w:r>
      <w:r w:rsidRPr="00EE3DF2">
        <w:rPr>
          <w:rFonts w:asciiTheme="minorBidi" w:hAnsiTheme="minorBidi"/>
          <w:sz w:val="24"/>
          <w:szCs w:val="24"/>
        </w:rPr>
        <w:t>, 45, 1527-1540.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Beściak, G. and Surmacz-Górska, J. (2011) </w:t>
      </w:r>
      <w:r w:rsidRPr="00EE3DF2">
        <w:rPr>
          <w:rFonts w:asciiTheme="minorBidi" w:hAnsiTheme="minorBidi"/>
          <w:sz w:val="24"/>
          <w:szCs w:val="24"/>
        </w:rPr>
        <w:t xml:space="preserve">Biofilm as a basic life form of bacteria. In </w:t>
      </w:r>
      <w:r w:rsidRPr="00EE3DF2">
        <w:rPr>
          <w:rFonts w:asciiTheme="minorBidi" w:hAnsiTheme="minorBidi"/>
          <w:i/>
          <w:sz w:val="24"/>
          <w:szCs w:val="24"/>
        </w:rPr>
        <w:t xml:space="preserve">Proceedings of a Polish-Swedish-Ukranian Seminar, Krakow Poland, </w:t>
      </w:r>
      <w:r w:rsidRPr="00EE3DF2">
        <w:rPr>
          <w:rFonts w:asciiTheme="minorBidi" w:hAnsiTheme="minorBidi"/>
          <w:iCs/>
          <w:sz w:val="24"/>
          <w:szCs w:val="24"/>
        </w:rPr>
        <w:t>7, 17-19.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Bleidorn, C. (2016) </w:t>
      </w:r>
      <w:r w:rsidRPr="00EE3DF2">
        <w:rPr>
          <w:rFonts w:asciiTheme="minorBidi" w:hAnsiTheme="minorBidi"/>
          <w:sz w:val="24"/>
          <w:szCs w:val="24"/>
        </w:rPr>
        <w:t xml:space="preserve">Third generation sequencing: technology and its potential impact on evolutionary biodiversity research. </w:t>
      </w:r>
      <w:r w:rsidRPr="00EE3DF2">
        <w:rPr>
          <w:rFonts w:asciiTheme="minorBidi" w:hAnsiTheme="minorBidi"/>
          <w:i/>
          <w:sz w:val="24"/>
          <w:szCs w:val="24"/>
        </w:rPr>
        <w:t>Systematics and Biodiversity</w:t>
      </w:r>
      <w:r w:rsidRPr="00EE3DF2">
        <w:rPr>
          <w:rFonts w:asciiTheme="minorBidi" w:hAnsiTheme="minorBidi"/>
          <w:sz w:val="24"/>
          <w:szCs w:val="24"/>
        </w:rPr>
        <w:t>, 14, 1-8.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Bonev, B., Hooper, J. and Parisot, J. (2008) </w:t>
      </w:r>
      <w:r w:rsidRPr="00EE3DF2">
        <w:rPr>
          <w:rFonts w:asciiTheme="minorBidi" w:hAnsiTheme="minorBidi"/>
          <w:sz w:val="24"/>
          <w:szCs w:val="24"/>
        </w:rPr>
        <w:t xml:space="preserve">Principles of assessing bacterial susceptibility to antibiotics using the agar diffusion method. </w:t>
      </w:r>
      <w:r w:rsidRPr="00EE3DF2">
        <w:rPr>
          <w:rFonts w:asciiTheme="minorBidi" w:hAnsiTheme="minorBidi"/>
          <w:i/>
          <w:sz w:val="24"/>
          <w:szCs w:val="24"/>
        </w:rPr>
        <w:t>Journal of Antimicrobial Chemotherapy</w:t>
      </w:r>
      <w:r w:rsidRPr="00EE3DF2">
        <w:rPr>
          <w:rFonts w:asciiTheme="minorBidi" w:hAnsiTheme="minorBidi"/>
          <w:sz w:val="24"/>
          <w:szCs w:val="24"/>
        </w:rPr>
        <w:t>, 61, 1295-1301.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Bradford, M.M. (1976)</w:t>
      </w:r>
      <w:r w:rsidRPr="00EE3DF2">
        <w:rPr>
          <w:rFonts w:asciiTheme="minorBidi" w:hAnsiTheme="minorBidi"/>
          <w:sz w:val="24"/>
          <w:szCs w:val="24"/>
        </w:rPr>
        <w:t xml:space="preserve"> A rapid and sensitive method for the quantitation of microgram quantities of protein utilizing the principle of protein-dye binding. </w:t>
      </w:r>
      <w:r w:rsidRPr="00EE3DF2">
        <w:rPr>
          <w:rFonts w:asciiTheme="minorBidi" w:hAnsiTheme="minorBidi"/>
          <w:i/>
          <w:sz w:val="24"/>
          <w:szCs w:val="24"/>
        </w:rPr>
        <w:t>Analytical Biochemistry</w:t>
      </w:r>
      <w:r w:rsidRPr="00EE3DF2">
        <w:rPr>
          <w:rFonts w:asciiTheme="minorBidi" w:hAnsiTheme="minorBidi"/>
          <w:sz w:val="24"/>
          <w:szCs w:val="24"/>
        </w:rPr>
        <w:t>. 72, 248-254.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Brandelli, A., Daroit, D.J. and Riffel, A. (2010)</w:t>
      </w:r>
      <w:r w:rsidRPr="00EE3DF2">
        <w:rPr>
          <w:rFonts w:asciiTheme="minorBidi" w:hAnsiTheme="minorBidi"/>
          <w:sz w:val="24"/>
          <w:szCs w:val="24"/>
        </w:rPr>
        <w:t xml:space="preserve"> Biochemical features of microbial keratinases and their production and applications. </w:t>
      </w:r>
      <w:r w:rsidRPr="00EE3DF2">
        <w:rPr>
          <w:rFonts w:asciiTheme="minorBidi" w:hAnsiTheme="minorBidi"/>
          <w:i/>
          <w:sz w:val="24"/>
          <w:szCs w:val="24"/>
        </w:rPr>
        <w:t>Applied Microbiology and Biotechnology</w:t>
      </w:r>
      <w:r w:rsidRPr="00EE3DF2">
        <w:rPr>
          <w:rFonts w:asciiTheme="minorBidi" w:hAnsiTheme="minorBidi"/>
          <w:sz w:val="24"/>
          <w:szCs w:val="24"/>
        </w:rPr>
        <w:t>, 85, 1735-1750.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Brągoszewska, E. and Biedroń, I. (2018) </w:t>
      </w:r>
      <w:r w:rsidRPr="00EE3DF2">
        <w:rPr>
          <w:rFonts w:asciiTheme="minorBidi" w:hAnsiTheme="minorBidi"/>
          <w:sz w:val="24"/>
          <w:szCs w:val="24"/>
        </w:rPr>
        <w:t xml:space="preserve">Indoor Air Quality and Potential Health Risk Impacts of Exposure to Antibiotic Resistant Bacteria in an Office Rooms in Southern Poland. </w:t>
      </w:r>
      <w:r w:rsidRPr="00EE3DF2">
        <w:rPr>
          <w:rFonts w:asciiTheme="minorBidi" w:hAnsiTheme="minorBidi"/>
          <w:i/>
          <w:sz w:val="24"/>
          <w:szCs w:val="24"/>
        </w:rPr>
        <w:t>International Journal of Environmental Research and Public Health</w:t>
      </w:r>
      <w:r w:rsidRPr="00EE3DF2">
        <w:rPr>
          <w:rFonts w:asciiTheme="minorBidi" w:hAnsiTheme="minorBidi"/>
          <w:sz w:val="24"/>
          <w:szCs w:val="24"/>
        </w:rPr>
        <w:t>, 15, 2604.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Bsat, N., Chen, L. and Helmann, J.D. (1996) </w:t>
      </w:r>
      <w:r w:rsidRPr="00EE3DF2">
        <w:rPr>
          <w:rFonts w:asciiTheme="minorBidi" w:hAnsiTheme="minorBidi"/>
          <w:sz w:val="24"/>
          <w:szCs w:val="24"/>
        </w:rPr>
        <w:t xml:space="preserve">Mutation of the Bacillus subtilis alkyl hydroperoxide reductase (ahpCF) operon reveals compensatory interactions among hydrogen peroxide stress genes. </w:t>
      </w:r>
      <w:r w:rsidRPr="00EE3DF2">
        <w:rPr>
          <w:rFonts w:asciiTheme="minorBidi" w:hAnsiTheme="minorBidi"/>
          <w:i/>
          <w:sz w:val="24"/>
          <w:szCs w:val="24"/>
        </w:rPr>
        <w:t>Journal of Bacteriology</w:t>
      </w:r>
      <w:r w:rsidRPr="00EE3DF2">
        <w:rPr>
          <w:rFonts w:asciiTheme="minorBidi" w:hAnsiTheme="minorBidi"/>
          <w:sz w:val="24"/>
          <w:szCs w:val="24"/>
        </w:rPr>
        <w:t>, 178, 6579-6586.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Budi, S.W., van Tuinen, D., Martinotti, G. and Gianinazzi, S. (1999) </w:t>
      </w:r>
      <w:r w:rsidRPr="00EE3DF2">
        <w:rPr>
          <w:rFonts w:asciiTheme="minorBidi" w:hAnsiTheme="minorBidi"/>
          <w:sz w:val="24"/>
          <w:szCs w:val="24"/>
        </w:rPr>
        <w:t xml:space="preserve">Isolation from the Sorghum bicolormycorrhizosphere of a bacterium compatible with </w:t>
      </w:r>
      <w:r w:rsidRPr="00EE3DF2">
        <w:rPr>
          <w:rFonts w:asciiTheme="minorBidi" w:hAnsiTheme="minorBidi"/>
          <w:i/>
          <w:iCs/>
          <w:sz w:val="24"/>
          <w:szCs w:val="24"/>
        </w:rPr>
        <w:t>Arbuscular mycorrhiza</w:t>
      </w:r>
      <w:r w:rsidRPr="00EE3DF2">
        <w:rPr>
          <w:rFonts w:asciiTheme="minorBidi" w:hAnsiTheme="minorBidi"/>
          <w:sz w:val="24"/>
          <w:szCs w:val="24"/>
        </w:rPr>
        <w:t xml:space="preserve"> development and antagonistic towards soilborne fungal pathogens. </w:t>
      </w:r>
      <w:r w:rsidRPr="00EE3DF2">
        <w:rPr>
          <w:rFonts w:asciiTheme="minorBidi" w:hAnsiTheme="minorBidi"/>
          <w:i/>
          <w:sz w:val="24"/>
          <w:szCs w:val="24"/>
        </w:rPr>
        <w:t>Applied and Environmental Microbiology</w:t>
      </w:r>
      <w:r w:rsidRPr="00EE3DF2">
        <w:rPr>
          <w:rFonts w:asciiTheme="minorBidi" w:hAnsiTheme="minorBidi"/>
          <w:sz w:val="24"/>
          <w:szCs w:val="24"/>
        </w:rPr>
        <w:t>, 65, 5148-5150.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Burian, J. and Thompson, C.J. (2018)</w:t>
      </w:r>
      <w:r w:rsidRPr="00EE3DF2">
        <w:rPr>
          <w:rFonts w:asciiTheme="minorBidi" w:hAnsiTheme="minorBidi"/>
          <w:sz w:val="24"/>
          <w:szCs w:val="24"/>
        </w:rPr>
        <w:t xml:space="preserve"> Regulatory genes coordinating antibiotic</w:t>
      </w:r>
      <w:r w:rsidRPr="00EE3DF2">
        <w:rPr>
          <w:rFonts w:ascii="Cambria Math" w:hAnsi="Cambria Math" w:cs="Cambria Math"/>
          <w:sz w:val="24"/>
          <w:szCs w:val="24"/>
        </w:rPr>
        <w:t>‐</w:t>
      </w:r>
      <w:r w:rsidRPr="00EE3DF2">
        <w:rPr>
          <w:rFonts w:asciiTheme="minorBidi" w:hAnsiTheme="minorBidi"/>
          <w:sz w:val="24"/>
          <w:szCs w:val="24"/>
        </w:rPr>
        <w:t xml:space="preserve">induced changes in promoter activity and early transcriptional termination of the mycobacterial intrinsic resistance gene </w:t>
      </w:r>
      <w:r w:rsidRPr="00EE3DF2">
        <w:rPr>
          <w:rFonts w:asciiTheme="minorBidi" w:hAnsiTheme="minorBidi"/>
          <w:i/>
          <w:iCs/>
          <w:sz w:val="24"/>
          <w:szCs w:val="24"/>
        </w:rPr>
        <w:t>whiB7</w:t>
      </w:r>
      <w:r w:rsidRPr="00EE3DF2">
        <w:rPr>
          <w:rFonts w:asciiTheme="minorBidi" w:hAnsiTheme="minorBidi"/>
          <w:sz w:val="24"/>
          <w:szCs w:val="24"/>
        </w:rPr>
        <w:t>.</w:t>
      </w:r>
      <w:r w:rsidRPr="00EE3DF2">
        <w:rPr>
          <w:rFonts w:asciiTheme="minorBidi" w:hAnsiTheme="minorBidi"/>
          <w:i/>
          <w:iCs/>
          <w:sz w:val="24"/>
          <w:szCs w:val="24"/>
        </w:rPr>
        <w:t xml:space="preserve"> </w:t>
      </w:r>
      <w:r w:rsidRPr="00EE3DF2">
        <w:rPr>
          <w:rFonts w:asciiTheme="minorBidi" w:hAnsiTheme="minorBidi"/>
          <w:i/>
          <w:sz w:val="24"/>
          <w:szCs w:val="24"/>
        </w:rPr>
        <w:t>Molecular Microbiology</w:t>
      </w:r>
      <w:r w:rsidRPr="00EE3DF2">
        <w:rPr>
          <w:rFonts w:asciiTheme="minorBidi" w:hAnsiTheme="minorBidi"/>
          <w:sz w:val="24"/>
          <w:szCs w:val="24"/>
        </w:rPr>
        <w:t>, 107, 402-415.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 xml:space="preserve">Burian, J., Yim, G., Hsing, M., Axerio-Cilies, P., Cherkasov, A., Spiegelman, G.B. and Thompson, C.J. (2013) </w:t>
      </w:r>
      <w:r w:rsidRPr="00EE3DF2">
        <w:rPr>
          <w:rFonts w:asciiTheme="minorBidi" w:hAnsiTheme="minorBidi"/>
          <w:sz w:val="24"/>
          <w:szCs w:val="24"/>
        </w:rPr>
        <w:t xml:space="preserve">The mycobacterial antibiotic resistance determinant WhiB7 acts as a transcriptional activator by binding the primary sigma factor SigA (RpoV). </w:t>
      </w:r>
      <w:r w:rsidRPr="00EE3DF2">
        <w:rPr>
          <w:rFonts w:asciiTheme="minorBidi" w:hAnsiTheme="minorBidi"/>
          <w:i/>
          <w:sz w:val="24"/>
          <w:szCs w:val="24"/>
        </w:rPr>
        <w:t>Nucleic Acids Research</w:t>
      </w:r>
      <w:r w:rsidRPr="00EE3DF2">
        <w:rPr>
          <w:rFonts w:asciiTheme="minorBidi" w:hAnsiTheme="minorBidi"/>
          <w:sz w:val="24"/>
          <w:szCs w:val="24"/>
        </w:rPr>
        <w:t>, 41, 10062-10076.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Bush, M.J. (2018) </w:t>
      </w:r>
      <w:r w:rsidRPr="00EE3DF2">
        <w:rPr>
          <w:rFonts w:asciiTheme="minorBidi" w:hAnsiTheme="minorBidi"/>
          <w:sz w:val="24"/>
          <w:szCs w:val="24"/>
        </w:rPr>
        <w:t>The actinobacterial WhiB</w:t>
      </w:r>
      <w:r w:rsidRPr="00EE3DF2">
        <w:rPr>
          <w:rFonts w:ascii="Cambria Math" w:hAnsi="Cambria Math" w:cs="Cambria Math"/>
          <w:sz w:val="24"/>
          <w:szCs w:val="24"/>
        </w:rPr>
        <w:t>‐</w:t>
      </w:r>
      <w:r w:rsidRPr="00EE3DF2">
        <w:rPr>
          <w:rFonts w:asciiTheme="minorBidi" w:hAnsiTheme="minorBidi"/>
          <w:sz w:val="24"/>
          <w:szCs w:val="24"/>
        </w:rPr>
        <w:t xml:space="preserve">like (Wbl) family of transcription factors. </w:t>
      </w:r>
      <w:r w:rsidRPr="00EE3DF2">
        <w:rPr>
          <w:rFonts w:asciiTheme="minorBidi" w:hAnsiTheme="minorBidi"/>
          <w:i/>
          <w:sz w:val="24"/>
          <w:szCs w:val="24"/>
        </w:rPr>
        <w:t>Molecular Microbiology</w:t>
      </w:r>
      <w:r w:rsidRPr="00EE3DF2">
        <w:rPr>
          <w:rFonts w:asciiTheme="minorBidi" w:hAnsiTheme="minorBidi"/>
          <w:sz w:val="24"/>
          <w:szCs w:val="24"/>
        </w:rPr>
        <w:t>, 110, 663-676.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Bush, M.J., Bibb, M.J., Chandra, G., Findlay, K.C. and Buttner, M.J. (2013) </w:t>
      </w:r>
      <w:r w:rsidRPr="00EE3DF2">
        <w:rPr>
          <w:rFonts w:asciiTheme="minorBidi" w:hAnsiTheme="minorBidi"/>
          <w:sz w:val="24"/>
          <w:szCs w:val="24"/>
        </w:rPr>
        <w:t xml:space="preserve">Genes required for aerial growth, cell division, and chromosome segregation are targets of WhiA before sporulation in </w:t>
      </w:r>
      <w:r w:rsidRPr="00EE3DF2">
        <w:rPr>
          <w:rFonts w:asciiTheme="minorBidi" w:hAnsiTheme="minorBidi"/>
          <w:i/>
          <w:iCs/>
          <w:sz w:val="24"/>
          <w:szCs w:val="24"/>
        </w:rPr>
        <w:t>Streptomyces venezuelae</w:t>
      </w:r>
      <w:r w:rsidRPr="00EE3DF2">
        <w:rPr>
          <w:rFonts w:asciiTheme="minorBidi" w:hAnsiTheme="minorBidi"/>
          <w:sz w:val="24"/>
          <w:szCs w:val="24"/>
        </w:rPr>
        <w:t xml:space="preserve">. </w:t>
      </w:r>
      <w:r w:rsidRPr="00EE3DF2">
        <w:rPr>
          <w:rFonts w:asciiTheme="minorBidi" w:hAnsiTheme="minorBidi"/>
          <w:i/>
          <w:sz w:val="24"/>
          <w:szCs w:val="24"/>
        </w:rPr>
        <w:t>The American Society for Microbiology</w:t>
      </w:r>
      <w:r w:rsidRPr="00EE3DF2">
        <w:rPr>
          <w:rFonts w:asciiTheme="minorBidi" w:hAnsiTheme="minorBidi"/>
          <w:sz w:val="24"/>
          <w:szCs w:val="24"/>
        </w:rPr>
        <w:t>, 4, e00684-13.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Bush, M.J., Chandra, G., Bibb, M.J., Findlay, K.C. and Buttner, M.J. (2016) </w:t>
      </w:r>
      <w:r w:rsidRPr="00EE3DF2">
        <w:rPr>
          <w:rFonts w:asciiTheme="minorBidi" w:hAnsiTheme="minorBidi"/>
          <w:sz w:val="24"/>
          <w:szCs w:val="24"/>
        </w:rPr>
        <w:t xml:space="preserve">Genome-wide chromatin immunoprecipitation sequencing analysis shows that WhiB is a transcription factor that cocontrols its regulon with WhiA to initiate developmental cell division in </w:t>
      </w:r>
      <w:r w:rsidRPr="00EE3DF2">
        <w:rPr>
          <w:rFonts w:asciiTheme="minorBidi" w:hAnsiTheme="minorBidi"/>
          <w:i/>
          <w:iCs/>
          <w:sz w:val="24"/>
          <w:szCs w:val="24"/>
        </w:rPr>
        <w:t>Streptomyces</w:t>
      </w:r>
      <w:r w:rsidRPr="00EE3DF2">
        <w:rPr>
          <w:rFonts w:asciiTheme="minorBidi" w:hAnsiTheme="minorBidi"/>
          <w:sz w:val="24"/>
          <w:szCs w:val="24"/>
        </w:rPr>
        <w:t xml:space="preserve">. </w:t>
      </w:r>
      <w:r w:rsidRPr="00EE3DF2">
        <w:rPr>
          <w:rFonts w:asciiTheme="minorBidi" w:hAnsiTheme="minorBidi"/>
          <w:i/>
          <w:sz w:val="24"/>
          <w:szCs w:val="24"/>
        </w:rPr>
        <w:t>The American Society for Microbiology</w:t>
      </w:r>
      <w:r w:rsidRPr="00EE3DF2">
        <w:rPr>
          <w:rFonts w:asciiTheme="minorBidi" w:hAnsiTheme="minorBidi"/>
          <w:sz w:val="24"/>
          <w:szCs w:val="24"/>
        </w:rPr>
        <w:t>, 7, e00523-16.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Byarugaba, D. (2004)</w:t>
      </w:r>
      <w:r w:rsidRPr="00EE3DF2">
        <w:rPr>
          <w:rFonts w:asciiTheme="minorBidi" w:hAnsiTheme="minorBidi"/>
          <w:sz w:val="24"/>
          <w:szCs w:val="24"/>
        </w:rPr>
        <w:t xml:space="preserve"> Antimicrobial resistance in developing countries and responsible risk factors. </w:t>
      </w:r>
      <w:r w:rsidRPr="00EE3DF2">
        <w:rPr>
          <w:rFonts w:asciiTheme="minorBidi" w:hAnsiTheme="minorBidi"/>
          <w:i/>
          <w:sz w:val="24"/>
          <w:szCs w:val="24"/>
        </w:rPr>
        <w:t>International Journal of Antimicrobial Agents</w:t>
      </w:r>
      <w:r w:rsidRPr="00EE3DF2">
        <w:rPr>
          <w:rFonts w:asciiTheme="minorBidi" w:hAnsiTheme="minorBidi"/>
          <w:sz w:val="24"/>
          <w:szCs w:val="24"/>
        </w:rPr>
        <w:t>, 24, 105-110.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Carver, T.J., Rutherford, K.M., Berriman, M., Rajandream, M.-A., Barrell, B.G. and Parkhill, J. (2005)</w:t>
      </w:r>
      <w:r w:rsidRPr="00EE3DF2">
        <w:rPr>
          <w:rFonts w:asciiTheme="minorBidi" w:hAnsiTheme="minorBidi"/>
          <w:sz w:val="24"/>
          <w:szCs w:val="24"/>
        </w:rPr>
        <w:t xml:space="preserve"> ACT: the Artemis comparison tool. </w:t>
      </w:r>
      <w:r w:rsidRPr="00EE3DF2">
        <w:rPr>
          <w:rFonts w:asciiTheme="minorBidi" w:hAnsiTheme="minorBidi"/>
          <w:i/>
          <w:sz w:val="24"/>
          <w:szCs w:val="24"/>
        </w:rPr>
        <w:t>Bioinformatics</w:t>
      </w:r>
      <w:r w:rsidRPr="00EE3DF2">
        <w:rPr>
          <w:rFonts w:asciiTheme="minorBidi" w:hAnsiTheme="minorBidi"/>
          <w:sz w:val="24"/>
          <w:szCs w:val="24"/>
        </w:rPr>
        <w:t>, 21, 3422-3423.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Chan, J., Wong, S., Leung, S., Fan, R., Ngan, A., To, K., Lau, S., Yuen, K.-Y. and Woo, P. (2012) </w:t>
      </w:r>
      <w:r w:rsidRPr="00EE3DF2">
        <w:rPr>
          <w:rFonts w:asciiTheme="minorBidi" w:hAnsiTheme="minorBidi"/>
          <w:sz w:val="24"/>
          <w:szCs w:val="24"/>
        </w:rPr>
        <w:t xml:space="preserve">First report of chronic implant-related septic arthritis and osteomyelitis due to </w:t>
      </w:r>
      <w:r w:rsidRPr="00EE3DF2">
        <w:rPr>
          <w:rFonts w:asciiTheme="minorBidi" w:hAnsiTheme="minorBidi"/>
          <w:i/>
          <w:iCs/>
          <w:sz w:val="24"/>
          <w:szCs w:val="24"/>
        </w:rPr>
        <w:t>Kytococcus schroeteri</w:t>
      </w:r>
      <w:r w:rsidRPr="00EE3DF2">
        <w:rPr>
          <w:rFonts w:asciiTheme="minorBidi" w:hAnsiTheme="minorBidi"/>
          <w:sz w:val="24"/>
          <w:szCs w:val="24"/>
        </w:rPr>
        <w:t xml:space="preserve"> and a review of human </w:t>
      </w:r>
      <w:r w:rsidRPr="00EE3DF2">
        <w:rPr>
          <w:rFonts w:asciiTheme="minorBidi" w:hAnsiTheme="minorBidi"/>
          <w:i/>
          <w:iCs/>
          <w:sz w:val="24"/>
          <w:szCs w:val="24"/>
        </w:rPr>
        <w:t xml:space="preserve">K. schroeteri </w:t>
      </w:r>
      <w:r w:rsidRPr="00EE3DF2">
        <w:rPr>
          <w:rFonts w:asciiTheme="minorBidi" w:hAnsiTheme="minorBidi"/>
          <w:sz w:val="24"/>
          <w:szCs w:val="24"/>
        </w:rPr>
        <w:t xml:space="preserve">infections. </w:t>
      </w:r>
      <w:r w:rsidRPr="00EE3DF2">
        <w:rPr>
          <w:rFonts w:asciiTheme="minorBidi" w:hAnsiTheme="minorBidi"/>
          <w:i/>
          <w:sz w:val="24"/>
          <w:szCs w:val="24"/>
        </w:rPr>
        <w:t>A Journal of Infectious Diseases</w:t>
      </w:r>
      <w:r w:rsidRPr="00EE3DF2">
        <w:rPr>
          <w:rFonts w:asciiTheme="minorBidi" w:hAnsiTheme="minorBidi"/>
          <w:sz w:val="24"/>
          <w:szCs w:val="24"/>
        </w:rPr>
        <w:t>, 40, 567-573.</w:t>
      </w:r>
    </w:p>
    <w:p w:rsidR="00A319A8" w:rsidRPr="00EE3DF2" w:rsidRDefault="00A319A8" w:rsidP="00A319A8">
      <w:pPr>
        <w:pStyle w:val="EndNoteBibliography"/>
        <w:ind w:left="720" w:hanging="72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Chater, K. (1972)</w:t>
      </w:r>
      <w:r w:rsidRPr="00EE3DF2">
        <w:rPr>
          <w:rFonts w:asciiTheme="minorBidi" w:hAnsiTheme="minorBidi"/>
          <w:sz w:val="24"/>
          <w:szCs w:val="24"/>
        </w:rPr>
        <w:t xml:space="preserve"> A morphological and genetic mapping study of white colony mutants of Streptomyces coelicolor. </w:t>
      </w:r>
      <w:r w:rsidRPr="00EE3DF2">
        <w:rPr>
          <w:rFonts w:asciiTheme="minorBidi" w:hAnsiTheme="minorBidi"/>
          <w:i/>
          <w:sz w:val="24"/>
          <w:szCs w:val="24"/>
        </w:rPr>
        <w:t>Microbiology</w:t>
      </w:r>
      <w:r w:rsidRPr="00EE3DF2">
        <w:rPr>
          <w:rFonts w:asciiTheme="minorBidi" w:hAnsiTheme="minorBidi"/>
          <w:sz w:val="24"/>
          <w:szCs w:val="24"/>
        </w:rPr>
        <w:t>, 72, 9-28.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Chaudhary, D. and Finkle, S. (2010) </w:t>
      </w:r>
      <w:r w:rsidRPr="00EE3DF2">
        <w:rPr>
          <w:rFonts w:asciiTheme="minorBidi" w:hAnsiTheme="minorBidi"/>
          <w:sz w:val="24"/>
          <w:szCs w:val="24"/>
        </w:rPr>
        <w:t xml:space="preserve">Peritoneal dialysis-associated peritonitis due to </w:t>
      </w:r>
      <w:r w:rsidRPr="00EE3DF2">
        <w:rPr>
          <w:rFonts w:asciiTheme="minorBidi" w:hAnsiTheme="minorBidi"/>
          <w:i/>
          <w:iCs/>
          <w:sz w:val="24"/>
          <w:szCs w:val="24"/>
        </w:rPr>
        <w:t>Kytococcus sedentarius.</w:t>
      </w:r>
      <w:r w:rsidRPr="00EE3DF2">
        <w:rPr>
          <w:rFonts w:asciiTheme="minorBidi" w:hAnsiTheme="minorBidi"/>
          <w:sz w:val="24"/>
          <w:szCs w:val="24"/>
        </w:rPr>
        <w:t xml:space="preserve"> </w:t>
      </w:r>
      <w:r w:rsidRPr="00EE3DF2">
        <w:rPr>
          <w:rFonts w:asciiTheme="minorBidi" w:hAnsiTheme="minorBidi"/>
          <w:i/>
          <w:sz w:val="24"/>
          <w:szCs w:val="24"/>
        </w:rPr>
        <w:t>Peritoneal Dialysis International</w:t>
      </w:r>
      <w:r w:rsidRPr="00EE3DF2">
        <w:rPr>
          <w:rFonts w:asciiTheme="minorBidi" w:hAnsiTheme="minorBidi"/>
          <w:sz w:val="24"/>
          <w:szCs w:val="24"/>
        </w:rPr>
        <w:t>. 30, 252-253.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Chen, L.-L. and Zhang, C.-T. (2003) </w:t>
      </w:r>
      <w:r w:rsidRPr="00EE3DF2">
        <w:rPr>
          <w:rFonts w:asciiTheme="minorBidi" w:hAnsiTheme="minorBidi"/>
          <w:sz w:val="24"/>
          <w:szCs w:val="24"/>
        </w:rPr>
        <w:t xml:space="preserve">Seven GC-rich microbial genomes adopt similar codon usage patterns regardless of their phylogenetic lineages. </w:t>
      </w:r>
      <w:r w:rsidRPr="00EE3DF2">
        <w:rPr>
          <w:rFonts w:asciiTheme="minorBidi" w:hAnsiTheme="minorBidi"/>
          <w:i/>
          <w:sz w:val="24"/>
          <w:szCs w:val="24"/>
        </w:rPr>
        <w:t>Biochemical and Biophysical Research Communications</w:t>
      </w:r>
      <w:r w:rsidRPr="00EE3DF2">
        <w:rPr>
          <w:rFonts w:asciiTheme="minorBidi" w:hAnsiTheme="minorBidi"/>
          <w:sz w:val="24"/>
          <w:szCs w:val="24"/>
        </w:rPr>
        <w:t>, 306, 310-317.</w:t>
      </w:r>
    </w:p>
    <w:p w:rsidR="00A319A8" w:rsidRPr="00EE3DF2" w:rsidRDefault="00A319A8" w:rsidP="00A319A8">
      <w:pPr>
        <w:pStyle w:val="EndNoteBibliography"/>
        <w:ind w:left="720" w:hanging="72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Chittum, H.S. and Champney, W.S. (1994)</w:t>
      </w:r>
      <w:r w:rsidRPr="00EE3DF2">
        <w:rPr>
          <w:rFonts w:asciiTheme="minorBidi" w:hAnsiTheme="minorBidi"/>
          <w:sz w:val="24"/>
          <w:szCs w:val="24"/>
        </w:rPr>
        <w:t xml:space="preserve"> Ribosomal protein gene sequence changes in erythromycin-resistant mutants of </w:t>
      </w:r>
      <w:r w:rsidRPr="00EE3DF2">
        <w:rPr>
          <w:rFonts w:asciiTheme="minorBidi" w:hAnsiTheme="minorBidi"/>
          <w:i/>
          <w:iCs/>
          <w:sz w:val="24"/>
          <w:szCs w:val="24"/>
        </w:rPr>
        <w:t>Escherichia coli</w:t>
      </w:r>
      <w:r w:rsidRPr="00EE3DF2">
        <w:rPr>
          <w:rFonts w:asciiTheme="minorBidi" w:hAnsiTheme="minorBidi"/>
          <w:sz w:val="24"/>
          <w:szCs w:val="24"/>
        </w:rPr>
        <w:t xml:space="preserve">. </w:t>
      </w:r>
      <w:r w:rsidRPr="00EE3DF2">
        <w:rPr>
          <w:rFonts w:asciiTheme="minorBidi" w:hAnsiTheme="minorBidi"/>
          <w:i/>
          <w:sz w:val="24"/>
          <w:szCs w:val="24"/>
        </w:rPr>
        <w:t>Journal of Bacteriology</w:t>
      </w:r>
      <w:r w:rsidRPr="00EE3DF2">
        <w:rPr>
          <w:rFonts w:asciiTheme="minorBidi" w:hAnsiTheme="minorBidi"/>
          <w:sz w:val="24"/>
          <w:szCs w:val="24"/>
        </w:rPr>
        <w:t>, 176, 6192-6198.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Clarridge, J.E. (2004)</w:t>
      </w:r>
      <w:r w:rsidRPr="00EE3DF2">
        <w:rPr>
          <w:rFonts w:asciiTheme="minorBidi" w:hAnsiTheme="minorBidi"/>
          <w:sz w:val="24"/>
          <w:szCs w:val="24"/>
        </w:rPr>
        <w:t xml:space="preserve"> Impact of 16S rRNA gene sequence analysis for identification of bacteria on clinical microbiology and infectious diseases. </w:t>
      </w:r>
      <w:r w:rsidRPr="00EE3DF2">
        <w:rPr>
          <w:rFonts w:asciiTheme="minorBidi" w:hAnsiTheme="minorBidi"/>
          <w:i/>
          <w:sz w:val="24"/>
          <w:szCs w:val="24"/>
        </w:rPr>
        <w:t>Clinical Microbiology Reviews</w:t>
      </w:r>
      <w:r w:rsidRPr="00EE3DF2">
        <w:rPr>
          <w:rFonts w:asciiTheme="minorBidi" w:hAnsiTheme="minorBidi"/>
          <w:sz w:val="24"/>
          <w:szCs w:val="24"/>
        </w:rPr>
        <w:t>, 17, 840-862.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Corpet, F. (1988)</w:t>
      </w:r>
      <w:r w:rsidRPr="00EE3DF2">
        <w:rPr>
          <w:rFonts w:asciiTheme="minorBidi" w:hAnsiTheme="minorBidi"/>
          <w:sz w:val="24"/>
          <w:szCs w:val="24"/>
        </w:rPr>
        <w:t xml:space="preserve"> Multiple sequence alignment with hierarchical clustering. </w:t>
      </w:r>
      <w:r w:rsidRPr="00EE3DF2">
        <w:rPr>
          <w:rFonts w:asciiTheme="minorBidi" w:hAnsiTheme="minorBidi"/>
          <w:i/>
          <w:sz w:val="24"/>
          <w:szCs w:val="24"/>
        </w:rPr>
        <w:t>Nucleic Acids Research</w:t>
      </w:r>
      <w:r w:rsidRPr="00EE3DF2">
        <w:rPr>
          <w:rFonts w:asciiTheme="minorBidi" w:hAnsiTheme="minorBidi"/>
          <w:sz w:val="24"/>
          <w:szCs w:val="24"/>
        </w:rPr>
        <w:t>, 16, 10881-10890.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Crack, J.C., Den Hengst, C.D., Jakimowicz, P., Subramanian, S., Johnson, M.K., Buttner, M.J., Thomson, A.J. and Le Brun, N.E. (2009) </w:t>
      </w:r>
      <w:r w:rsidRPr="00EE3DF2">
        <w:rPr>
          <w:rFonts w:asciiTheme="minorBidi" w:hAnsiTheme="minorBidi"/>
          <w:sz w:val="24"/>
          <w:szCs w:val="24"/>
        </w:rPr>
        <w:t xml:space="preserve">Characterization of [4Fe-4S]-containing and cluster-free forms of </w:t>
      </w:r>
      <w:r w:rsidRPr="00EE3DF2">
        <w:rPr>
          <w:rFonts w:asciiTheme="minorBidi" w:hAnsiTheme="minorBidi"/>
          <w:i/>
          <w:iCs/>
          <w:sz w:val="24"/>
          <w:szCs w:val="24"/>
        </w:rPr>
        <w:t>Streptomyces</w:t>
      </w:r>
      <w:r w:rsidRPr="00EE3DF2">
        <w:rPr>
          <w:rFonts w:asciiTheme="minorBidi" w:hAnsiTheme="minorBidi"/>
          <w:sz w:val="24"/>
          <w:szCs w:val="24"/>
        </w:rPr>
        <w:t xml:space="preserve"> WhiD. </w:t>
      </w:r>
      <w:r w:rsidRPr="00EE3DF2">
        <w:rPr>
          <w:rFonts w:asciiTheme="minorBidi" w:hAnsiTheme="minorBidi"/>
          <w:i/>
          <w:sz w:val="24"/>
          <w:szCs w:val="24"/>
        </w:rPr>
        <w:t>American Chemical Society</w:t>
      </w:r>
      <w:r w:rsidRPr="00EE3DF2">
        <w:rPr>
          <w:rFonts w:asciiTheme="minorBidi" w:hAnsiTheme="minorBidi"/>
          <w:sz w:val="24"/>
          <w:szCs w:val="24"/>
        </w:rPr>
        <w:t>, 48, 12252-12264.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Crack, J.C., Green, J., Thomson, A.J. and Le Brun, N.E. (2012)</w:t>
      </w:r>
      <w:r w:rsidRPr="00EE3DF2">
        <w:rPr>
          <w:rFonts w:asciiTheme="minorBidi" w:hAnsiTheme="minorBidi"/>
          <w:sz w:val="24"/>
          <w:szCs w:val="24"/>
        </w:rPr>
        <w:t xml:space="preserve"> Iron–sulfur cluster sensor-regulators. </w:t>
      </w:r>
      <w:r w:rsidRPr="00EE3DF2">
        <w:rPr>
          <w:rFonts w:asciiTheme="minorBidi" w:hAnsiTheme="minorBidi"/>
          <w:i/>
          <w:sz w:val="24"/>
          <w:szCs w:val="24"/>
        </w:rPr>
        <w:t>Current Opinion in Chemical Biology</w:t>
      </w:r>
      <w:r w:rsidRPr="00EE3DF2">
        <w:rPr>
          <w:rFonts w:asciiTheme="minorBidi" w:hAnsiTheme="minorBidi"/>
          <w:sz w:val="24"/>
          <w:szCs w:val="24"/>
        </w:rPr>
        <w:t>, 16, 35-44.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Crack, J.C. and Le Brun, N.E. (2019)</w:t>
      </w:r>
      <w:r w:rsidRPr="00EE3DF2">
        <w:rPr>
          <w:rFonts w:asciiTheme="minorBidi" w:hAnsiTheme="minorBidi"/>
          <w:sz w:val="24"/>
          <w:szCs w:val="24"/>
        </w:rPr>
        <w:t xml:space="preserve"> Mass Spectrometric Identification of [4Fe–4S](NO) Intermediates of Nitric Oxide Sensing by Regulatory Iron–Sulfur Cluster Proteins. </w:t>
      </w:r>
      <w:r w:rsidRPr="00EE3DF2">
        <w:rPr>
          <w:rFonts w:asciiTheme="minorBidi" w:hAnsiTheme="minorBidi"/>
          <w:i/>
          <w:sz w:val="24"/>
          <w:szCs w:val="24"/>
        </w:rPr>
        <w:t>Chemistry–A European Journal</w:t>
      </w:r>
      <w:r w:rsidRPr="00EE3DF2">
        <w:rPr>
          <w:rFonts w:asciiTheme="minorBidi" w:hAnsiTheme="minorBidi"/>
          <w:sz w:val="24"/>
          <w:szCs w:val="24"/>
        </w:rPr>
        <w:t>, 25, 3675-3684.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Crack, J.C., Stapleton, M.R., Green, J., Thomson, A.J. and Le Brun, N.E. (2013) </w:t>
      </w:r>
      <w:r w:rsidRPr="00EE3DF2">
        <w:rPr>
          <w:rFonts w:asciiTheme="minorBidi" w:hAnsiTheme="minorBidi"/>
          <w:sz w:val="24"/>
          <w:szCs w:val="24"/>
        </w:rPr>
        <w:t xml:space="preserve">Mechanism of [4Fe-4S](Cys) 4 cluster nitrosylation is conserved among NO-responsive regulators. </w:t>
      </w:r>
      <w:r w:rsidRPr="00EE3DF2">
        <w:rPr>
          <w:rFonts w:asciiTheme="minorBidi" w:hAnsiTheme="minorBidi"/>
          <w:i/>
          <w:sz w:val="24"/>
          <w:szCs w:val="24"/>
        </w:rPr>
        <w:t>Journal of Biological Chemistry</w:t>
      </w:r>
      <w:r w:rsidRPr="00EE3DF2">
        <w:rPr>
          <w:rFonts w:asciiTheme="minorBidi" w:hAnsiTheme="minorBidi"/>
          <w:sz w:val="24"/>
          <w:szCs w:val="24"/>
        </w:rPr>
        <w:t>, 288, 11492-11502.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C</w:t>
      </w:r>
      <w:r w:rsidR="0009619A" w:rsidRPr="0009619A">
        <w:rPr>
          <w:rFonts w:asciiTheme="minorBidi" w:hAnsiTheme="minorBidi"/>
          <w:b/>
          <w:bCs/>
          <w:sz w:val="24"/>
          <w:szCs w:val="24"/>
        </w:rPr>
        <w:t>rook</w:t>
      </w:r>
      <w:r w:rsidRPr="00EE3DF2">
        <w:rPr>
          <w:rFonts w:asciiTheme="minorBidi" w:hAnsiTheme="minorBidi"/>
          <w:b/>
          <w:bCs/>
          <w:sz w:val="24"/>
          <w:szCs w:val="24"/>
        </w:rPr>
        <w:t>, B. (1996)</w:t>
      </w:r>
      <w:r w:rsidRPr="00EE3DF2">
        <w:rPr>
          <w:rFonts w:asciiTheme="minorBidi" w:hAnsiTheme="minorBidi"/>
          <w:sz w:val="24"/>
          <w:szCs w:val="24"/>
        </w:rPr>
        <w:t xml:space="preserve"> Review: Methods of monitoring for process micro-organisms instalación biotechnology. </w:t>
      </w:r>
      <w:r w:rsidRPr="00EE3DF2">
        <w:rPr>
          <w:rFonts w:asciiTheme="minorBidi" w:hAnsiTheme="minorBidi"/>
          <w:i/>
          <w:sz w:val="24"/>
          <w:szCs w:val="24"/>
        </w:rPr>
        <w:t xml:space="preserve">American Occupational Hygiene. </w:t>
      </w:r>
      <w:r w:rsidRPr="00EE3DF2">
        <w:rPr>
          <w:rFonts w:asciiTheme="minorBidi" w:hAnsiTheme="minorBidi"/>
          <w:iCs/>
          <w:sz w:val="24"/>
          <w:szCs w:val="24"/>
        </w:rPr>
        <w:t>40, 245-260.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Culham, D.E., Henderson, J., Crane, R.A. and Wood, J.M. (2003) </w:t>
      </w:r>
      <w:r w:rsidRPr="00EE3DF2">
        <w:rPr>
          <w:rFonts w:asciiTheme="minorBidi" w:hAnsiTheme="minorBidi"/>
          <w:sz w:val="24"/>
          <w:szCs w:val="24"/>
        </w:rPr>
        <w:t xml:space="preserve">Osmosensor ProP of </w:t>
      </w:r>
      <w:r w:rsidRPr="00EE3DF2">
        <w:rPr>
          <w:rFonts w:asciiTheme="minorBidi" w:hAnsiTheme="minorBidi"/>
          <w:i/>
          <w:iCs/>
          <w:sz w:val="24"/>
          <w:szCs w:val="24"/>
        </w:rPr>
        <w:t>Escherichia coli</w:t>
      </w:r>
      <w:r w:rsidRPr="00EE3DF2">
        <w:rPr>
          <w:rFonts w:asciiTheme="minorBidi" w:hAnsiTheme="minorBidi"/>
          <w:sz w:val="24"/>
          <w:szCs w:val="24"/>
        </w:rPr>
        <w:t xml:space="preserve"> responds to the concentration, chemistry, and molecular size of osmolytes in the proteoliposome lumen. </w:t>
      </w:r>
      <w:r w:rsidRPr="00EE3DF2">
        <w:rPr>
          <w:rFonts w:asciiTheme="minorBidi" w:hAnsiTheme="minorBidi"/>
          <w:i/>
          <w:sz w:val="24"/>
          <w:szCs w:val="24"/>
        </w:rPr>
        <w:t>American Chemical Society</w:t>
      </w:r>
      <w:r w:rsidRPr="00EE3DF2">
        <w:rPr>
          <w:rFonts w:asciiTheme="minorBidi" w:hAnsiTheme="minorBidi"/>
          <w:sz w:val="24"/>
          <w:szCs w:val="24"/>
        </w:rPr>
        <w:t>, 42, 410-420.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Dandekar, T., Schuster, S., Berend, S., Huynen, M. and Peer, B. (1999) </w:t>
      </w:r>
      <w:r w:rsidRPr="00EE3DF2">
        <w:rPr>
          <w:rFonts w:asciiTheme="minorBidi" w:hAnsiTheme="minorBidi"/>
          <w:sz w:val="24"/>
          <w:szCs w:val="24"/>
        </w:rPr>
        <w:t xml:space="preserve">Pathway alignment: application to the comparative analysis of glycolytic enzymes. </w:t>
      </w:r>
      <w:r w:rsidRPr="00EE3DF2">
        <w:rPr>
          <w:rFonts w:asciiTheme="minorBidi" w:hAnsiTheme="minorBidi"/>
          <w:i/>
          <w:sz w:val="24"/>
          <w:szCs w:val="24"/>
        </w:rPr>
        <w:t>Biochemical Journal</w:t>
      </w:r>
      <w:r w:rsidRPr="00EE3DF2">
        <w:rPr>
          <w:rFonts w:asciiTheme="minorBidi" w:hAnsiTheme="minorBidi"/>
          <w:sz w:val="24"/>
          <w:szCs w:val="24"/>
        </w:rPr>
        <w:t>, 343, 115-124.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Daugelat, S., Kowall, J., Mattow, J., Bumann, D., Winter, R., Hurwitz, R. and Kaufmann, S.H. (2003)</w:t>
      </w:r>
      <w:r w:rsidRPr="00EE3DF2">
        <w:rPr>
          <w:rFonts w:asciiTheme="minorBidi" w:hAnsiTheme="minorBidi"/>
          <w:sz w:val="24"/>
          <w:szCs w:val="24"/>
        </w:rPr>
        <w:t xml:space="preserve"> The RD1 proteins of </w:t>
      </w:r>
      <w:r w:rsidRPr="00EE3DF2">
        <w:rPr>
          <w:rFonts w:asciiTheme="minorBidi" w:hAnsiTheme="minorBidi"/>
          <w:i/>
          <w:iCs/>
          <w:sz w:val="24"/>
          <w:szCs w:val="24"/>
        </w:rPr>
        <w:t>Mycobacterium tuberculosis</w:t>
      </w:r>
      <w:r w:rsidRPr="00EE3DF2">
        <w:rPr>
          <w:rFonts w:asciiTheme="minorBidi" w:hAnsiTheme="minorBidi"/>
          <w:sz w:val="24"/>
          <w:szCs w:val="24"/>
        </w:rPr>
        <w:t xml:space="preserve">: expression in </w:t>
      </w:r>
      <w:r w:rsidRPr="00EE3DF2">
        <w:rPr>
          <w:rFonts w:asciiTheme="minorBidi" w:hAnsiTheme="minorBidi"/>
          <w:i/>
          <w:iCs/>
          <w:sz w:val="24"/>
          <w:szCs w:val="24"/>
        </w:rPr>
        <w:t>Mycobacterium smegmatis</w:t>
      </w:r>
      <w:r w:rsidRPr="00EE3DF2">
        <w:rPr>
          <w:rFonts w:asciiTheme="minorBidi" w:hAnsiTheme="minorBidi"/>
          <w:sz w:val="24"/>
          <w:szCs w:val="24"/>
        </w:rPr>
        <w:t xml:space="preserve"> and biochemical characterization. </w:t>
      </w:r>
      <w:r w:rsidRPr="00EE3DF2">
        <w:rPr>
          <w:rFonts w:asciiTheme="minorBidi" w:hAnsiTheme="minorBidi"/>
          <w:i/>
          <w:sz w:val="24"/>
          <w:szCs w:val="24"/>
        </w:rPr>
        <w:t>Microbes and Infection</w:t>
      </w:r>
      <w:r w:rsidRPr="00EE3DF2">
        <w:rPr>
          <w:rFonts w:asciiTheme="minorBidi" w:hAnsiTheme="minorBidi"/>
          <w:sz w:val="24"/>
          <w:szCs w:val="24"/>
        </w:rPr>
        <w:t>, 5, 1082-1095.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 xml:space="preserve">Dautle, M.P., Wilkinson, T.R. and Gauderer, M.W. (2003) </w:t>
      </w:r>
      <w:r w:rsidRPr="00EE3DF2">
        <w:rPr>
          <w:rFonts w:asciiTheme="minorBidi" w:hAnsiTheme="minorBidi"/>
          <w:sz w:val="24"/>
          <w:szCs w:val="24"/>
        </w:rPr>
        <w:t xml:space="preserve">Isolation and identification of biofilm microorganisms from silicone gastrostomy devices. </w:t>
      </w:r>
      <w:r w:rsidRPr="00EE3DF2">
        <w:rPr>
          <w:rFonts w:asciiTheme="minorBidi" w:hAnsiTheme="minorBidi"/>
          <w:i/>
          <w:sz w:val="24"/>
          <w:szCs w:val="24"/>
        </w:rPr>
        <w:t>Journal of Pediatric Surgery</w:t>
      </w:r>
      <w:r w:rsidRPr="00EE3DF2">
        <w:rPr>
          <w:rFonts w:asciiTheme="minorBidi" w:hAnsiTheme="minorBidi"/>
          <w:sz w:val="24"/>
          <w:szCs w:val="24"/>
        </w:rPr>
        <w:t>, 38, 216-220.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de Lima Procópio, R.E., da Silva, I.R., Martins, M.K., de Azevedo, J.L. and de Araújo, J.M. (2012) </w:t>
      </w:r>
      <w:r w:rsidRPr="00EE3DF2">
        <w:rPr>
          <w:rFonts w:asciiTheme="minorBidi" w:hAnsiTheme="minorBidi"/>
          <w:sz w:val="24"/>
          <w:szCs w:val="24"/>
        </w:rPr>
        <w:t xml:space="preserve">Antibiotics produced by </w:t>
      </w:r>
      <w:r w:rsidRPr="00EE3DF2">
        <w:rPr>
          <w:rFonts w:asciiTheme="minorBidi" w:hAnsiTheme="minorBidi"/>
          <w:i/>
          <w:iCs/>
          <w:sz w:val="24"/>
          <w:szCs w:val="24"/>
        </w:rPr>
        <w:t>Streptomyces</w:t>
      </w:r>
      <w:r w:rsidRPr="00EE3DF2">
        <w:rPr>
          <w:rFonts w:asciiTheme="minorBidi" w:hAnsiTheme="minorBidi"/>
          <w:sz w:val="24"/>
          <w:szCs w:val="24"/>
        </w:rPr>
        <w:t xml:space="preserve">. </w:t>
      </w:r>
      <w:r w:rsidRPr="00EE3DF2">
        <w:rPr>
          <w:rFonts w:asciiTheme="minorBidi" w:hAnsiTheme="minorBidi"/>
          <w:i/>
          <w:sz w:val="24"/>
          <w:szCs w:val="24"/>
        </w:rPr>
        <w:t>The Brazilian Journal of Infectious Diseases</w:t>
      </w:r>
      <w:r w:rsidRPr="00EE3DF2">
        <w:rPr>
          <w:rFonts w:asciiTheme="minorBidi" w:hAnsiTheme="minorBidi"/>
          <w:sz w:val="24"/>
          <w:szCs w:val="24"/>
        </w:rPr>
        <w:t>, 16, 466-471.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Decraene, V., Ready, D., Pratten, J. and Wilson, M. (2008)</w:t>
      </w:r>
      <w:r w:rsidRPr="00EE3DF2">
        <w:rPr>
          <w:rFonts w:asciiTheme="minorBidi" w:hAnsiTheme="minorBidi"/>
          <w:sz w:val="24"/>
          <w:szCs w:val="24"/>
        </w:rPr>
        <w:t xml:space="preserve"> Air-borne microbial contamination of surfaces in a UK dental clinic. </w:t>
      </w:r>
      <w:r w:rsidRPr="00EE3DF2">
        <w:rPr>
          <w:rFonts w:asciiTheme="minorBidi" w:hAnsiTheme="minorBidi"/>
          <w:i/>
          <w:sz w:val="24"/>
          <w:szCs w:val="24"/>
        </w:rPr>
        <w:t>The Journal of General and Applied Microbiology</w:t>
      </w:r>
      <w:r w:rsidRPr="00EE3DF2">
        <w:rPr>
          <w:rFonts w:asciiTheme="minorBidi" w:hAnsiTheme="minorBidi"/>
          <w:sz w:val="24"/>
          <w:szCs w:val="24"/>
        </w:rPr>
        <w:t>, 54, 195-203.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den Hengst, C.D. and Buttner, M.J. (2008) </w:t>
      </w:r>
      <w:r w:rsidRPr="00EE3DF2">
        <w:rPr>
          <w:rFonts w:asciiTheme="minorBidi" w:hAnsiTheme="minorBidi"/>
          <w:sz w:val="24"/>
          <w:szCs w:val="24"/>
        </w:rPr>
        <w:t xml:space="preserve">Redox control in Actinobacteria. </w:t>
      </w:r>
      <w:r w:rsidRPr="00EE3DF2">
        <w:rPr>
          <w:rFonts w:asciiTheme="minorBidi" w:hAnsiTheme="minorBidi"/>
          <w:i/>
          <w:sz w:val="24"/>
          <w:szCs w:val="24"/>
        </w:rPr>
        <w:t>Biochim Biophys Acta,</w:t>
      </w:r>
      <w:r w:rsidRPr="00EE3DF2">
        <w:rPr>
          <w:rFonts w:asciiTheme="minorBidi" w:hAnsiTheme="minorBidi"/>
          <w:sz w:val="24"/>
          <w:szCs w:val="24"/>
        </w:rPr>
        <w:t xml:space="preserve"> 1780, 1201-1216.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Dove, S.L., Darst, S.A. and Hochschild, A. (2003)</w:t>
      </w:r>
      <w:r w:rsidRPr="00EE3DF2">
        <w:rPr>
          <w:rFonts w:asciiTheme="minorBidi" w:hAnsiTheme="minorBidi"/>
          <w:sz w:val="24"/>
          <w:szCs w:val="24"/>
        </w:rPr>
        <w:t xml:space="preserve"> Region 4 of σ as a target for transcription regulation. </w:t>
      </w:r>
      <w:r w:rsidRPr="00EE3DF2">
        <w:rPr>
          <w:rFonts w:asciiTheme="minorBidi" w:hAnsiTheme="minorBidi"/>
          <w:i/>
          <w:sz w:val="24"/>
          <w:szCs w:val="24"/>
        </w:rPr>
        <w:t>Molecular  Microbiology</w:t>
      </w:r>
      <w:r w:rsidRPr="00EE3DF2">
        <w:rPr>
          <w:rFonts w:asciiTheme="minorBidi" w:hAnsiTheme="minorBidi"/>
          <w:sz w:val="24"/>
          <w:szCs w:val="24"/>
        </w:rPr>
        <w:t>, 48, 863-874.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Eaton, S., Zúñiga, C., Czyzewski, J., Ellis, C., Genney, D.R., Haydon, D., Mirzai, N. and Yahr, R. (2018)</w:t>
      </w:r>
      <w:r w:rsidRPr="00EE3DF2">
        <w:rPr>
          <w:rFonts w:asciiTheme="minorBidi" w:hAnsiTheme="minorBidi"/>
          <w:sz w:val="24"/>
          <w:szCs w:val="24"/>
        </w:rPr>
        <w:t xml:space="preserve"> A method for the direct detection of airborne dispersal in lichens. </w:t>
      </w:r>
      <w:r w:rsidRPr="00EE3DF2">
        <w:rPr>
          <w:rFonts w:asciiTheme="minorBidi" w:hAnsiTheme="minorBidi"/>
          <w:i/>
          <w:sz w:val="24"/>
          <w:szCs w:val="24"/>
        </w:rPr>
        <w:t>Molecular Ecology Resources</w:t>
      </w:r>
      <w:r w:rsidRPr="00EE3DF2">
        <w:rPr>
          <w:rFonts w:asciiTheme="minorBidi" w:hAnsiTheme="minorBidi"/>
          <w:sz w:val="24"/>
          <w:szCs w:val="24"/>
        </w:rPr>
        <w:t>, 18, 240-250.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Edwards, D.J. and Holt, K.E. (2013) </w:t>
      </w:r>
      <w:r w:rsidRPr="00EE3DF2">
        <w:rPr>
          <w:rFonts w:asciiTheme="minorBidi" w:hAnsiTheme="minorBidi"/>
          <w:sz w:val="24"/>
          <w:szCs w:val="24"/>
        </w:rPr>
        <w:t xml:space="preserve">Beginner’s guide to comparative bacterial genome analysis using next-generation sequence data. </w:t>
      </w:r>
      <w:r w:rsidRPr="00EE3DF2">
        <w:rPr>
          <w:rFonts w:asciiTheme="minorBidi" w:hAnsiTheme="minorBidi"/>
          <w:i/>
          <w:sz w:val="24"/>
          <w:szCs w:val="24"/>
        </w:rPr>
        <w:t>Microbial Informatics and Experimentation</w:t>
      </w:r>
      <w:r w:rsidRPr="00EE3DF2">
        <w:rPr>
          <w:rFonts w:asciiTheme="minorBidi" w:hAnsiTheme="minorBidi"/>
          <w:sz w:val="24"/>
          <w:szCs w:val="24"/>
        </w:rPr>
        <w:t>, 3, p2.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Ertam, İ., Aytimur, D. and YÜKSEL, S.E. (2005)</w:t>
      </w:r>
      <w:r w:rsidRPr="00EE3DF2">
        <w:rPr>
          <w:rFonts w:asciiTheme="minorBidi" w:hAnsiTheme="minorBidi"/>
          <w:sz w:val="24"/>
          <w:szCs w:val="24"/>
        </w:rPr>
        <w:t xml:space="preserve"> Isolation of </w:t>
      </w:r>
      <w:r w:rsidRPr="00EE3DF2">
        <w:rPr>
          <w:rFonts w:asciiTheme="minorBidi" w:hAnsiTheme="minorBidi"/>
          <w:i/>
          <w:iCs/>
          <w:sz w:val="24"/>
          <w:szCs w:val="24"/>
        </w:rPr>
        <w:t>Kytococcus sedentarius</w:t>
      </w:r>
      <w:r w:rsidRPr="00EE3DF2">
        <w:rPr>
          <w:rFonts w:asciiTheme="minorBidi" w:hAnsiTheme="minorBidi"/>
          <w:sz w:val="24"/>
          <w:szCs w:val="24"/>
        </w:rPr>
        <w:t xml:space="preserve"> from a case of pitted keratolysis. </w:t>
      </w:r>
      <w:r w:rsidRPr="00EE3DF2">
        <w:rPr>
          <w:rFonts w:asciiTheme="minorBidi" w:hAnsiTheme="minorBidi"/>
          <w:i/>
          <w:sz w:val="24"/>
          <w:szCs w:val="24"/>
        </w:rPr>
        <w:t>Ege Tip Dergisi</w:t>
      </w:r>
      <w:r w:rsidRPr="00EE3DF2">
        <w:rPr>
          <w:rFonts w:asciiTheme="minorBidi" w:hAnsiTheme="minorBidi"/>
          <w:sz w:val="24"/>
          <w:szCs w:val="24"/>
        </w:rPr>
        <w:t>, 44, 117-8.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Evans, S.E., Dueker, M.E., Logan, J.R. and Weathers, K.C. (2019)</w:t>
      </w:r>
      <w:r w:rsidRPr="00EE3DF2">
        <w:rPr>
          <w:rFonts w:asciiTheme="minorBidi" w:hAnsiTheme="minorBidi"/>
          <w:sz w:val="24"/>
          <w:szCs w:val="24"/>
        </w:rPr>
        <w:t xml:space="preserve"> The biology of fog: results from coastal Maine and Namib Desert reveal common drivers of fog microbial composition. </w:t>
      </w:r>
      <w:r w:rsidRPr="00EE3DF2">
        <w:rPr>
          <w:rFonts w:asciiTheme="minorBidi" w:hAnsiTheme="minorBidi"/>
          <w:i/>
          <w:sz w:val="24"/>
          <w:szCs w:val="24"/>
        </w:rPr>
        <w:t>Science of the Total Environment</w:t>
      </w:r>
      <w:r w:rsidRPr="00EE3DF2">
        <w:rPr>
          <w:rFonts w:asciiTheme="minorBidi" w:hAnsiTheme="minorBidi"/>
          <w:sz w:val="24"/>
          <w:szCs w:val="24"/>
        </w:rPr>
        <w:t>, 647, 1547-1556.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Fang, Z., Gong, C., Ouyang, Z., Liu, P., Sun, L. and Wang, X. (2014)</w:t>
      </w:r>
      <w:r w:rsidRPr="00EE3DF2">
        <w:rPr>
          <w:rFonts w:asciiTheme="minorBidi" w:hAnsiTheme="minorBidi"/>
          <w:sz w:val="24"/>
          <w:szCs w:val="24"/>
        </w:rPr>
        <w:t xml:space="preserve"> Characteristic and concentration distribution of culturable airborne bacteria in residential environments in Beijing, China. </w:t>
      </w:r>
      <w:r w:rsidRPr="00EE3DF2">
        <w:rPr>
          <w:rFonts w:asciiTheme="minorBidi" w:hAnsiTheme="minorBidi"/>
          <w:i/>
          <w:sz w:val="24"/>
          <w:szCs w:val="24"/>
        </w:rPr>
        <w:t>Aerosol Air Qual Res</w:t>
      </w:r>
      <w:r w:rsidRPr="00EE3DF2">
        <w:rPr>
          <w:rFonts w:asciiTheme="minorBidi" w:hAnsiTheme="minorBidi"/>
          <w:sz w:val="24"/>
          <w:szCs w:val="24"/>
        </w:rPr>
        <w:t>, 14, 943-53.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Feng, L., Chen, Z., Wang, Z., Hu, Y. and Chen, S. (2016)</w:t>
      </w:r>
      <w:r w:rsidRPr="00EE3DF2">
        <w:rPr>
          <w:rFonts w:asciiTheme="minorBidi" w:hAnsiTheme="minorBidi"/>
          <w:sz w:val="24"/>
          <w:szCs w:val="24"/>
        </w:rPr>
        <w:t xml:space="preserve"> Genome-wide characterization of monomeric transcriptional regulators in </w:t>
      </w:r>
      <w:r w:rsidRPr="00EE3DF2">
        <w:rPr>
          <w:rFonts w:asciiTheme="minorBidi" w:hAnsiTheme="minorBidi"/>
          <w:i/>
          <w:iCs/>
          <w:sz w:val="24"/>
          <w:szCs w:val="24"/>
        </w:rPr>
        <w:t>Mycobacterium tuberculosis</w:t>
      </w:r>
      <w:r w:rsidRPr="00EE3DF2">
        <w:rPr>
          <w:rFonts w:asciiTheme="minorBidi" w:hAnsiTheme="minorBidi"/>
          <w:sz w:val="24"/>
          <w:szCs w:val="24"/>
        </w:rPr>
        <w:t xml:space="preserve">. </w:t>
      </w:r>
      <w:r w:rsidRPr="00EE3DF2">
        <w:rPr>
          <w:rFonts w:asciiTheme="minorBidi" w:hAnsiTheme="minorBidi"/>
          <w:i/>
          <w:sz w:val="24"/>
          <w:szCs w:val="24"/>
        </w:rPr>
        <w:t>Microbiology</w:t>
      </w:r>
      <w:r w:rsidRPr="00EE3DF2">
        <w:rPr>
          <w:rFonts w:asciiTheme="minorBidi" w:hAnsiTheme="minorBidi"/>
          <w:sz w:val="24"/>
          <w:szCs w:val="24"/>
        </w:rPr>
        <w:t>, 162, 889-897.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Feng, Y., Zhang, Y., Ying, C., Wang, D. and Du, C. (2015) </w:t>
      </w:r>
      <w:r w:rsidRPr="00EE3DF2">
        <w:rPr>
          <w:rFonts w:asciiTheme="minorBidi" w:hAnsiTheme="minorBidi"/>
          <w:sz w:val="24"/>
          <w:szCs w:val="24"/>
        </w:rPr>
        <w:t xml:space="preserve">Nanopore-based fourth-generation DNA sequencing technology. </w:t>
      </w:r>
      <w:r w:rsidRPr="00EE3DF2">
        <w:rPr>
          <w:rFonts w:asciiTheme="minorBidi" w:hAnsiTheme="minorBidi"/>
          <w:i/>
          <w:sz w:val="24"/>
          <w:szCs w:val="24"/>
        </w:rPr>
        <w:t>Genomics, Proteomics and Bioinformatics</w:t>
      </w:r>
      <w:r w:rsidRPr="00EE3DF2">
        <w:rPr>
          <w:rFonts w:asciiTheme="minorBidi" w:hAnsiTheme="minorBidi"/>
          <w:sz w:val="24"/>
          <w:szCs w:val="24"/>
        </w:rPr>
        <w:t>, 13, 4-16.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Flannigan, B. (1992) </w:t>
      </w:r>
      <w:r w:rsidRPr="00EE3DF2">
        <w:rPr>
          <w:rFonts w:asciiTheme="minorBidi" w:hAnsiTheme="minorBidi"/>
          <w:sz w:val="24"/>
          <w:szCs w:val="24"/>
        </w:rPr>
        <w:t xml:space="preserve">Indoor microbiological pollutants—sources, species, characterisation and evaluation. </w:t>
      </w:r>
      <w:r w:rsidRPr="00EE3DF2">
        <w:rPr>
          <w:rFonts w:asciiTheme="minorBidi" w:hAnsiTheme="minorBidi"/>
          <w:i/>
          <w:sz w:val="24"/>
          <w:szCs w:val="24"/>
        </w:rPr>
        <w:t>Chemical, Microbiological, Health and Comfort Aspects of Indoor Air Quality—State of the Art in SBS</w:t>
      </w:r>
      <w:r w:rsidRPr="00EE3DF2">
        <w:rPr>
          <w:rFonts w:asciiTheme="minorBidi" w:hAnsiTheme="minorBidi"/>
          <w:sz w:val="24"/>
          <w:szCs w:val="24"/>
        </w:rPr>
        <w:t xml:space="preserve"> Springer, 4, p73-98.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Folayan, A., Mohandas, K., Ambu, S., Kumarasamy, V., Lee, N. and Mak, J. (2018) </w:t>
      </w:r>
      <w:r w:rsidRPr="00EE3DF2">
        <w:rPr>
          <w:rFonts w:asciiTheme="minorBidi" w:hAnsiTheme="minorBidi"/>
          <w:i/>
          <w:iCs/>
          <w:sz w:val="24"/>
          <w:szCs w:val="24"/>
        </w:rPr>
        <w:t>Kytococcus sedentarius</w:t>
      </w:r>
      <w:r w:rsidRPr="00EE3DF2">
        <w:rPr>
          <w:rFonts w:asciiTheme="minorBidi" w:hAnsiTheme="minorBidi"/>
          <w:sz w:val="24"/>
          <w:szCs w:val="24"/>
        </w:rPr>
        <w:t xml:space="preserve"> and </w:t>
      </w:r>
      <w:r w:rsidRPr="00EE3DF2">
        <w:rPr>
          <w:rFonts w:asciiTheme="minorBidi" w:hAnsiTheme="minorBidi"/>
          <w:i/>
          <w:iCs/>
          <w:sz w:val="24"/>
          <w:szCs w:val="24"/>
        </w:rPr>
        <w:t>Micrococcus luteus</w:t>
      </w:r>
      <w:r w:rsidRPr="00EE3DF2">
        <w:rPr>
          <w:rFonts w:asciiTheme="minorBidi" w:hAnsiTheme="minorBidi"/>
          <w:sz w:val="24"/>
          <w:szCs w:val="24"/>
        </w:rPr>
        <w:t xml:space="preserve">: highly prevalent in indoor air and potentially deadly to the immunocompromised–should standards be set?. </w:t>
      </w:r>
      <w:r w:rsidRPr="00EE3DF2">
        <w:rPr>
          <w:rFonts w:asciiTheme="minorBidi" w:hAnsiTheme="minorBidi"/>
          <w:i/>
          <w:sz w:val="24"/>
          <w:szCs w:val="24"/>
        </w:rPr>
        <w:t>Tropical Biomedicine</w:t>
      </w:r>
      <w:r w:rsidRPr="00EE3DF2">
        <w:rPr>
          <w:rFonts w:asciiTheme="minorBidi" w:hAnsiTheme="minorBidi"/>
          <w:sz w:val="24"/>
          <w:szCs w:val="24"/>
        </w:rPr>
        <w:t>, 35, 149-160.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Foskolou, I.P. and Hammond, E.M. (2017)</w:t>
      </w:r>
      <w:r w:rsidRPr="00EE3DF2">
        <w:rPr>
          <w:rFonts w:asciiTheme="minorBidi" w:hAnsiTheme="minorBidi"/>
          <w:sz w:val="24"/>
          <w:szCs w:val="24"/>
        </w:rPr>
        <w:t xml:space="preserve"> RRM2B: An oxygen-requiring protein with a role in hypoxia. </w:t>
      </w:r>
      <w:r w:rsidRPr="00EE3DF2">
        <w:rPr>
          <w:rFonts w:asciiTheme="minorBidi" w:hAnsiTheme="minorBidi"/>
          <w:i/>
          <w:sz w:val="24"/>
          <w:szCs w:val="24"/>
        </w:rPr>
        <w:t>Molecular and Cellular Oncology</w:t>
      </w:r>
      <w:r w:rsidRPr="00EE3DF2">
        <w:rPr>
          <w:rFonts w:asciiTheme="minorBidi" w:hAnsiTheme="minorBidi"/>
          <w:sz w:val="24"/>
          <w:szCs w:val="24"/>
        </w:rPr>
        <w:t>, 4, e1335272.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Gandolfi, I., Franzetti, A., Bertolini, V., Gaspari, E. and Bestetti, G. (2011)</w:t>
      </w:r>
      <w:r w:rsidRPr="00EE3DF2">
        <w:rPr>
          <w:rFonts w:asciiTheme="minorBidi" w:hAnsiTheme="minorBidi"/>
          <w:sz w:val="24"/>
          <w:szCs w:val="24"/>
        </w:rPr>
        <w:t xml:space="preserve"> Antibiotic resistance in bacteria associated with coarse atmospheric particulate matter in an urban area. </w:t>
      </w:r>
      <w:r w:rsidRPr="00EE3DF2">
        <w:rPr>
          <w:rFonts w:asciiTheme="minorBidi" w:hAnsiTheme="minorBidi"/>
          <w:i/>
          <w:sz w:val="24"/>
          <w:szCs w:val="24"/>
        </w:rPr>
        <w:t>Journal of Applied Microbiology</w:t>
      </w:r>
      <w:r w:rsidRPr="00EE3DF2">
        <w:rPr>
          <w:rFonts w:asciiTheme="minorBidi" w:hAnsiTheme="minorBidi"/>
          <w:sz w:val="24"/>
          <w:szCs w:val="24"/>
        </w:rPr>
        <w:t>, 110, 1612-1620.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Geiman, D.E., Raghunand, T.R., Agarwal, N. and Bishai, W.R. (2006) </w:t>
      </w:r>
      <w:r w:rsidRPr="00EE3DF2">
        <w:rPr>
          <w:rFonts w:asciiTheme="minorBidi" w:hAnsiTheme="minorBidi"/>
          <w:sz w:val="24"/>
          <w:szCs w:val="24"/>
        </w:rPr>
        <w:t xml:space="preserve">Differential gene expression in response to exposure to antimycobacterial agents and other stress conditions among seven </w:t>
      </w:r>
      <w:r w:rsidRPr="00EE3DF2">
        <w:rPr>
          <w:rFonts w:asciiTheme="minorBidi" w:hAnsiTheme="minorBidi"/>
          <w:i/>
          <w:iCs/>
          <w:sz w:val="24"/>
          <w:szCs w:val="24"/>
        </w:rPr>
        <w:t>Mycobacterium tuberculosis</w:t>
      </w:r>
      <w:r w:rsidRPr="00EE3DF2">
        <w:rPr>
          <w:rFonts w:asciiTheme="minorBidi" w:hAnsiTheme="minorBidi"/>
          <w:sz w:val="24"/>
          <w:szCs w:val="24"/>
        </w:rPr>
        <w:t xml:space="preserve"> </w:t>
      </w:r>
      <w:r w:rsidRPr="00EE3DF2">
        <w:rPr>
          <w:rFonts w:asciiTheme="minorBidi" w:hAnsiTheme="minorBidi"/>
          <w:i/>
          <w:iCs/>
          <w:sz w:val="24"/>
          <w:szCs w:val="24"/>
        </w:rPr>
        <w:t>whiB</w:t>
      </w:r>
      <w:r w:rsidRPr="00EE3DF2">
        <w:rPr>
          <w:rFonts w:asciiTheme="minorBidi" w:hAnsiTheme="minorBidi"/>
          <w:sz w:val="24"/>
          <w:szCs w:val="24"/>
        </w:rPr>
        <w:t xml:space="preserve">-like genes. </w:t>
      </w:r>
      <w:r w:rsidRPr="00EE3DF2">
        <w:rPr>
          <w:rFonts w:asciiTheme="minorBidi" w:hAnsiTheme="minorBidi"/>
          <w:i/>
          <w:sz w:val="24"/>
          <w:szCs w:val="24"/>
        </w:rPr>
        <w:t>Antimicrobial Agents and Chemotherapy</w:t>
      </w:r>
      <w:r w:rsidRPr="00EE3DF2">
        <w:rPr>
          <w:rFonts w:asciiTheme="minorBidi" w:hAnsiTheme="minorBidi"/>
          <w:sz w:val="24"/>
          <w:szCs w:val="24"/>
        </w:rPr>
        <w:t>, 50, 2836-2841.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Ghai, R., Mizuno, C.M., Picazo, A., Camacho, A. and Rodriguez</w:t>
      </w:r>
      <w:r w:rsidRPr="00EE3DF2">
        <w:rPr>
          <w:rFonts w:ascii="Cambria Math" w:hAnsi="Cambria Math" w:cs="Cambria Math"/>
          <w:b/>
          <w:bCs/>
          <w:sz w:val="24"/>
          <w:szCs w:val="24"/>
        </w:rPr>
        <w:t>‐</w:t>
      </w:r>
      <w:r w:rsidRPr="00EE3DF2">
        <w:rPr>
          <w:rFonts w:asciiTheme="minorBidi" w:hAnsiTheme="minorBidi"/>
          <w:b/>
          <w:bCs/>
          <w:sz w:val="24"/>
          <w:szCs w:val="24"/>
        </w:rPr>
        <w:t>Valera, F. (2014)</w:t>
      </w:r>
      <w:r w:rsidRPr="00EE3DF2">
        <w:rPr>
          <w:rFonts w:asciiTheme="minorBidi" w:hAnsiTheme="minorBidi"/>
          <w:sz w:val="24"/>
          <w:szCs w:val="24"/>
        </w:rPr>
        <w:t xml:space="preserve"> Key roles for freshwater Actinobacteria revealed by deep metagenomic sequencing. </w:t>
      </w:r>
      <w:r w:rsidRPr="00EE3DF2">
        <w:rPr>
          <w:rFonts w:asciiTheme="minorBidi" w:hAnsiTheme="minorBidi"/>
          <w:i/>
          <w:sz w:val="24"/>
          <w:szCs w:val="24"/>
        </w:rPr>
        <w:t>Molecular Ecology</w:t>
      </w:r>
      <w:r w:rsidRPr="00EE3DF2">
        <w:rPr>
          <w:rFonts w:asciiTheme="minorBidi" w:hAnsiTheme="minorBidi"/>
          <w:sz w:val="24"/>
          <w:szCs w:val="24"/>
        </w:rPr>
        <w:t>, 23, 6073-6090.</w:t>
      </w:r>
    </w:p>
    <w:p w:rsidR="00A319A8" w:rsidRPr="00EE3DF2" w:rsidRDefault="00A319A8" w:rsidP="00A319A8">
      <w:pPr>
        <w:pStyle w:val="EndNoteBibliography"/>
        <w:tabs>
          <w:tab w:val="left" w:pos="5410"/>
        </w:tabs>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Glaeser, S.P. and Kämpfer, P. (2014)</w:t>
      </w:r>
      <w:r w:rsidRPr="00EE3DF2">
        <w:rPr>
          <w:rFonts w:asciiTheme="minorBidi" w:hAnsiTheme="minorBidi"/>
          <w:sz w:val="24"/>
          <w:szCs w:val="24"/>
        </w:rPr>
        <w:t xml:space="preserve"> The Family </w:t>
      </w:r>
      <w:r w:rsidRPr="00EE3DF2">
        <w:rPr>
          <w:rFonts w:asciiTheme="minorBidi" w:hAnsiTheme="minorBidi"/>
          <w:i/>
          <w:iCs/>
          <w:sz w:val="24"/>
          <w:szCs w:val="24"/>
        </w:rPr>
        <w:t>Sphingomonadaceae</w:t>
      </w:r>
      <w:r w:rsidRPr="00EE3DF2">
        <w:rPr>
          <w:rFonts w:asciiTheme="minorBidi" w:hAnsiTheme="minorBidi"/>
          <w:sz w:val="24"/>
          <w:szCs w:val="24"/>
        </w:rPr>
        <w:t xml:space="preserve"> in: Rosenberg E., DeLong E.F., Lory S., Stackebrandt E., Thompson F. The Prokaryotes 4</w:t>
      </w:r>
      <w:r w:rsidRPr="00EE3DF2">
        <w:rPr>
          <w:rFonts w:asciiTheme="minorBidi" w:hAnsiTheme="minorBidi"/>
          <w:sz w:val="24"/>
          <w:szCs w:val="24"/>
          <w:vertAlign w:val="superscript"/>
        </w:rPr>
        <w:t>th</w:t>
      </w:r>
      <w:r w:rsidRPr="00EE3DF2">
        <w:rPr>
          <w:rFonts w:asciiTheme="minorBidi" w:hAnsiTheme="minorBidi"/>
          <w:sz w:val="24"/>
          <w:szCs w:val="24"/>
        </w:rPr>
        <w:t xml:space="preserve"> edition. </w:t>
      </w:r>
      <w:r w:rsidRPr="00EE3DF2">
        <w:rPr>
          <w:rFonts w:asciiTheme="minorBidi" w:hAnsiTheme="minorBidi"/>
          <w:i/>
          <w:iCs/>
          <w:sz w:val="24"/>
          <w:szCs w:val="24"/>
        </w:rPr>
        <w:t>Springer</w:t>
      </w:r>
      <w:r w:rsidRPr="00EE3DF2">
        <w:rPr>
          <w:rFonts w:asciiTheme="minorBidi" w:hAnsiTheme="minorBidi"/>
          <w:sz w:val="24"/>
          <w:szCs w:val="24"/>
        </w:rPr>
        <w:t>.</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Gomez, M., Doukhan, L., Nair, G. and Smith, I. (1998) </w:t>
      </w:r>
      <w:r w:rsidRPr="00EE3DF2">
        <w:rPr>
          <w:rFonts w:asciiTheme="minorBidi" w:hAnsiTheme="minorBidi"/>
          <w:i/>
          <w:iCs/>
          <w:sz w:val="24"/>
          <w:szCs w:val="24"/>
        </w:rPr>
        <w:t>sigA</w:t>
      </w:r>
      <w:r w:rsidRPr="00EE3DF2">
        <w:rPr>
          <w:rFonts w:asciiTheme="minorBidi" w:hAnsiTheme="minorBidi"/>
          <w:sz w:val="24"/>
          <w:szCs w:val="24"/>
        </w:rPr>
        <w:t xml:space="preserve"> is an essential gene in </w:t>
      </w:r>
      <w:r w:rsidRPr="00EE3DF2">
        <w:rPr>
          <w:rFonts w:asciiTheme="minorBidi" w:hAnsiTheme="minorBidi"/>
          <w:i/>
          <w:iCs/>
          <w:sz w:val="24"/>
          <w:szCs w:val="24"/>
        </w:rPr>
        <w:t>Mycobacterium</w:t>
      </w:r>
      <w:r w:rsidRPr="00EE3DF2">
        <w:rPr>
          <w:rFonts w:asciiTheme="minorBidi" w:hAnsiTheme="minorBidi"/>
          <w:sz w:val="24"/>
          <w:szCs w:val="24"/>
        </w:rPr>
        <w:t xml:space="preserve"> </w:t>
      </w:r>
      <w:r w:rsidRPr="00EE3DF2">
        <w:rPr>
          <w:rFonts w:asciiTheme="minorBidi" w:hAnsiTheme="minorBidi"/>
          <w:i/>
          <w:iCs/>
          <w:sz w:val="24"/>
          <w:szCs w:val="24"/>
        </w:rPr>
        <w:t>smegmatis</w:t>
      </w:r>
      <w:r w:rsidRPr="00EE3DF2">
        <w:rPr>
          <w:rFonts w:asciiTheme="minorBidi" w:hAnsiTheme="minorBidi"/>
          <w:sz w:val="24"/>
          <w:szCs w:val="24"/>
        </w:rPr>
        <w:t xml:space="preserve">. </w:t>
      </w:r>
      <w:r w:rsidRPr="00EE3DF2">
        <w:rPr>
          <w:rFonts w:asciiTheme="minorBidi" w:hAnsiTheme="minorBidi"/>
          <w:i/>
          <w:sz w:val="24"/>
          <w:szCs w:val="24"/>
        </w:rPr>
        <w:t>Molecular Microbiology</w:t>
      </w:r>
      <w:r w:rsidRPr="00EE3DF2">
        <w:rPr>
          <w:rFonts w:asciiTheme="minorBidi" w:hAnsiTheme="minorBidi"/>
          <w:sz w:val="24"/>
          <w:szCs w:val="24"/>
        </w:rPr>
        <w:t>, 29, 617-628.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Greene, G.R., Mc Ninch, C. and Foltz, E.L. (1980)</w:t>
      </w:r>
      <w:r w:rsidRPr="00EE3DF2">
        <w:rPr>
          <w:rFonts w:asciiTheme="minorBidi" w:hAnsiTheme="minorBidi"/>
          <w:sz w:val="24"/>
          <w:szCs w:val="24"/>
        </w:rPr>
        <w:t xml:space="preserve"> Cerebral cyst infection with </w:t>
      </w:r>
      <w:r w:rsidRPr="00EE3DF2">
        <w:rPr>
          <w:rFonts w:asciiTheme="minorBidi" w:hAnsiTheme="minorBidi"/>
          <w:i/>
          <w:iCs/>
          <w:sz w:val="24"/>
          <w:szCs w:val="24"/>
        </w:rPr>
        <w:t>Micrococcus sedentarius</w:t>
      </w:r>
      <w:r w:rsidRPr="00EE3DF2">
        <w:rPr>
          <w:rFonts w:asciiTheme="minorBidi" w:hAnsiTheme="minorBidi"/>
          <w:sz w:val="24"/>
          <w:szCs w:val="24"/>
        </w:rPr>
        <w:t xml:space="preserve">: Case report. </w:t>
      </w:r>
      <w:r w:rsidRPr="00EE3DF2">
        <w:rPr>
          <w:rFonts w:asciiTheme="minorBidi" w:hAnsiTheme="minorBidi"/>
          <w:i/>
          <w:sz w:val="24"/>
          <w:szCs w:val="24"/>
        </w:rPr>
        <w:t>Journal of Neurosurgery</w:t>
      </w:r>
      <w:r w:rsidRPr="00EE3DF2">
        <w:rPr>
          <w:rFonts w:asciiTheme="minorBidi" w:hAnsiTheme="minorBidi"/>
          <w:sz w:val="24"/>
          <w:szCs w:val="24"/>
        </w:rPr>
        <w:t>, 52, 126-128.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Gregory, P.H. (1973) </w:t>
      </w:r>
      <w:r w:rsidRPr="00EE3DF2">
        <w:rPr>
          <w:rFonts w:asciiTheme="minorBidi" w:hAnsiTheme="minorBidi"/>
          <w:sz w:val="24"/>
          <w:szCs w:val="24"/>
        </w:rPr>
        <w:t>The microbiology of the atmosphere 2</w:t>
      </w:r>
      <w:r w:rsidRPr="00EE3DF2">
        <w:rPr>
          <w:rFonts w:asciiTheme="minorBidi" w:hAnsiTheme="minorBidi"/>
          <w:sz w:val="24"/>
          <w:szCs w:val="24"/>
          <w:vertAlign w:val="superscript"/>
        </w:rPr>
        <w:t>nd</w:t>
      </w:r>
      <w:r w:rsidRPr="00EE3DF2">
        <w:rPr>
          <w:rFonts w:asciiTheme="minorBidi" w:hAnsiTheme="minorBidi"/>
          <w:sz w:val="24"/>
          <w:szCs w:val="24"/>
        </w:rPr>
        <w:t xml:space="preserve"> edition. </w:t>
      </w:r>
      <w:r w:rsidRPr="00EE3DF2">
        <w:rPr>
          <w:rFonts w:asciiTheme="minorBidi" w:hAnsiTheme="minorBidi"/>
          <w:i/>
          <w:sz w:val="24"/>
          <w:szCs w:val="24"/>
        </w:rPr>
        <w:t>Hill</w:t>
      </w:r>
      <w:r w:rsidRPr="00EE3DF2">
        <w:rPr>
          <w:rFonts w:asciiTheme="minorBidi" w:hAnsiTheme="minorBidi"/>
          <w:sz w:val="24"/>
          <w:szCs w:val="24"/>
        </w:rPr>
        <w:t>.</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Gupta, R. and Ramnani, P. (2006) </w:t>
      </w:r>
      <w:r w:rsidRPr="00EE3DF2">
        <w:rPr>
          <w:rFonts w:asciiTheme="minorBidi" w:hAnsiTheme="minorBidi"/>
          <w:sz w:val="24"/>
          <w:szCs w:val="24"/>
        </w:rPr>
        <w:t xml:space="preserve">Microbial keratinases and their prospective applications: an overview. </w:t>
      </w:r>
      <w:r w:rsidRPr="00EE3DF2">
        <w:rPr>
          <w:rFonts w:asciiTheme="minorBidi" w:hAnsiTheme="minorBidi"/>
          <w:i/>
          <w:sz w:val="24"/>
          <w:szCs w:val="24"/>
        </w:rPr>
        <w:t>Applied Microbiology and Biotechnology</w:t>
      </w:r>
      <w:r w:rsidRPr="00EE3DF2">
        <w:rPr>
          <w:rFonts w:asciiTheme="minorBidi" w:hAnsiTheme="minorBidi"/>
          <w:sz w:val="24"/>
          <w:szCs w:val="24"/>
        </w:rPr>
        <w:t>, 70, 21-33.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Gόrny, R.L. and Dutkiewicz, J. (2002) </w:t>
      </w:r>
      <w:r w:rsidRPr="00EE3DF2">
        <w:rPr>
          <w:rFonts w:asciiTheme="minorBidi" w:hAnsiTheme="minorBidi"/>
          <w:sz w:val="24"/>
          <w:szCs w:val="24"/>
        </w:rPr>
        <w:t xml:space="preserve">Bacterial and fungal aerosols in indoor environment in Central and Eastern European countries. </w:t>
      </w:r>
      <w:r w:rsidRPr="00EE3DF2">
        <w:rPr>
          <w:rFonts w:asciiTheme="minorBidi" w:hAnsiTheme="minorBidi"/>
          <w:i/>
          <w:sz w:val="24"/>
          <w:szCs w:val="24"/>
        </w:rPr>
        <w:t>Ann Agric Environ Med</w:t>
      </w:r>
      <w:r w:rsidRPr="00EE3DF2">
        <w:rPr>
          <w:rFonts w:asciiTheme="minorBidi" w:hAnsiTheme="minorBidi"/>
          <w:sz w:val="24"/>
          <w:szCs w:val="24"/>
        </w:rPr>
        <w:t>, 9, 17-23.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Harner, T., Bartkow, M., Holoubek, I., Klanova, J., Wania, F., Gioia, R., Moeckel, C., Sweetman, A.J. and Jones, K.C. (2006) </w:t>
      </w:r>
      <w:r w:rsidRPr="00EE3DF2">
        <w:rPr>
          <w:rFonts w:asciiTheme="minorBidi" w:hAnsiTheme="minorBidi"/>
          <w:sz w:val="24"/>
          <w:szCs w:val="24"/>
        </w:rPr>
        <w:t xml:space="preserve">Passive air sampling for persistent organic pollutants: Introductory remarks to the special issue. </w:t>
      </w:r>
      <w:r w:rsidRPr="00EE3DF2">
        <w:rPr>
          <w:rFonts w:asciiTheme="minorBidi" w:hAnsiTheme="minorBidi"/>
          <w:i/>
          <w:sz w:val="24"/>
          <w:szCs w:val="24"/>
        </w:rPr>
        <w:t>Environmental Pollution</w:t>
      </w:r>
      <w:r w:rsidRPr="00EE3DF2">
        <w:rPr>
          <w:rFonts w:asciiTheme="minorBidi" w:hAnsiTheme="minorBidi"/>
          <w:sz w:val="24"/>
          <w:szCs w:val="24"/>
        </w:rPr>
        <w:t>, 144, 361-364.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Hayleeyesus, S.F. and Manaye, A.M. (2014) </w:t>
      </w:r>
      <w:r w:rsidRPr="00EE3DF2">
        <w:rPr>
          <w:rFonts w:asciiTheme="minorBidi" w:hAnsiTheme="minorBidi"/>
          <w:sz w:val="24"/>
          <w:szCs w:val="24"/>
        </w:rPr>
        <w:t xml:space="preserve">Microbiological quality of indoor air in university libraries. </w:t>
      </w:r>
      <w:r w:rsidRPr="00EE3DF2">
        <w:rPr>
          <w:rFonts w:asciiTheme="minorBidi" w:hAnsiTheme="minorBidi"/>
          <w:i/>
          <w:sz w:val="24"/>
          <w:szCs w:val="24"/>
        </w:rPr>
        <w:t>Asian Pacific Journal of Tropical Biomedicine</w:t>
      </w:r>
      <w:r w:rsidRPr="00EE3DF2">
        <w:rPr>
          <w:rFonts w:asciiTheme="minorBidi" w:hAnsiTheme="minorBidi"/>
          <w:sz w:val="24"/>
          <w:szCs w:val="24"/>
        </w:rPr>
        <w:t>, 4, S312-S317.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Heseltine, E. and Rosen, J. (2009) </w:t>
      </w:r>
      <w:r w:rsidRPr="00EE3DF2">
        <w:rPr>
          <w:rFonts w:asciiTheme="minorBidi" w:hAnsiTheme="minorBidi"/>
          <w:iCs/>
          <w:sz w:val="24"/>
          <w:szCs w:val="24"/>
        </w:rPr>
        <w:t>WHO guidelines for indoor air quality: dampness and mould 1</w:t>
      </w:r>
      <w:r w:rsidRPr="00EE3DF2">
        <w:rPr>
          <w:rFonts w:asciiTheme="minorBidi" w:hAnsiTheme="minorBidi"/>
          <w:iCs/>
          <w:sz w:val="24"/>
          <w:szCs w:val="24"/>
          <w:vertAlign w:val="superscript"/>
        </w:rPr>
        <w:t>st</w:t>
      </w:r>
      <w:r w:rsidRPr="00EE3DF2">
        <w:rPr>
          <w:rFonts w:asciiTheme="minorBidi" w:hAnsiTheme="minorBidi"/>
          <w:iCs/>
          <w:sz w:val="24"/>
          <w:szCs w:val="24"/>
        </w:rPr>
        <w:t xml:space="preserve"> </w:t>
      </w:r>
      <w:r w:rsidRPr="00EE3DF2">
        <w:rPr>
          <w:rFonts w:asciiTheme="minorBidi" w:hAnsiTheme="minorBidi"/>
          <w:sz w:val="24"/>
          <w:szCs w:val="24"/>
        </w:rPr>
        <w:t>edition</w:t>
      </w:r>
      <w:r w:rsidRPr="00EE3DF2">
        <w:rPr>
          <w:rFonts w:asciiTheme="minorBidi" w:hAnsiTheme="minorBidi"/>
          <w:iCs/>
          <w:sz w:val="24"/>
          <w:szCs w:val="24"/>
        </w:rPr>
        <w:t>.</w:t>
      </w:r>
      <w:r w:rsidRPr="00EE3DF2">
        <w:rPr>
          <w:rFonts w:asciiTheme="minorBidi" w:hAnsiTheme="minorBidi"/>
          <w:sz w:val="24"/>
          <w:szCs w:val="24"/>
        </w:rPr>
        <w:t xml:space="preserve"> </w:t>
      </w:r>
      <w:r w:rsidRPr="00EE3DF2">
        <w:rPr>
          <w:rFonts w:asciiTheme="minorBidi" w:hAnsiTheme="minorBidi"/>
          <w:i/>
          <w:iCs/>
          <w:sz w:val="24"/>
          <w:szCs w:val="24"/>
        </w:rPr>
        <w:t>WHO Regional Office Europe</w:t>
      </w:r>
      <w:r w:rsidRPr="00EE3DF2">
        <w:rPr>
          <w:rFonts w:asciiTheme="minorBidi" w:hAnsiTheme="minorBidi"/>
          <w:sz w:val="24"/>
          <w:szCs w:val="24"/>
        </w:rPr>
        <w:t>, 2009.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Hewitt, K.M., Gerba, C.P., Maxwell, S.L. and Kelley, S.T. (2012) </w:t>
      </w:r>
      <w:r w:rsidRPr="00EE3DF2">
        <w:rPr>
          <w:rFonts w:asciiTheme="minorBidi" w:hAnsiTheme="minorBidi"/>
          <w:sz w:val="24"/>
          <w:szCs w:val="24"/>
        </w:rPr>
        <w:t xml:space="preserve">Office space bacterial abundance and diversity in three metropolitan areas. </w:t>
      </w:r>
      <w:r w:rsidRPr="00EE3DF2">
        <w:rPr>
          <w:rFonts w:asciiTheme="minorBidi" w:hAnsiTheme="minorBidi"/>
          <w:i/>
          <w:sz w:val="24"/>
          <w:szCs w:val="24"/>
        </w:rPr>
        <w:t>PloS One</w:t>
      </w:r>
      <w:r w:rsidRPr="00EE3DF2">
        <w:rPr>
          <w:rFonts w:asciiTheme="minorBidi" w:hAnsiTheme="minorBidi"/>
          <w:sz w:val="24"/>
          <w:szCs w:val="24"/>
        </w:rPr>
        <w:t>, 7, e37849.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Hewitt, K.M., Mannino, F.L., Gonzalez, A., Chase, J.H., Caporaso, J.G., Knight, R. and Kelley, S.T. (2013) </w:t>
      </w:r>
      <w:r w:rsidRPr="00EE3DF2">
        <w:rPr>
          <w:rFonts w:asciiTheme="minorBidi" w:hAnsiTheme="minorBidi"/>
          <w:sz w:val="24"/>
          <w:szCs w:val="24"/>
        </w:rPr>
        <w:t xml:space="preserve">Bacterial diversity in two neonatal intensive care units (NICUs). </w:t>
      </w:r>
      <w:r w:rsidRPr="00EE3DF2">
        <w:rPr>
          <w:rFonts w:asciiTheme="minorBidi" w:hAnsiTheme="minorBidi"/>
          <w:i/>
          <w:sz w:val="24"/>
          <w:szCs w:val="24"/>
        </w:rPr>
        <w:t>PloS One</w:t>
      </w:r>
      <w:r w:rsidRPr="00EE3DF2">
        <w:rPr>
          <w:rFonts w:asciiTheme="minorBidi" w:hAnsiTheme="minorBidi"/>
          <w:sz w:val="24"/>
          <w:szCs w:val="24"/>
        </w:rPr>
        <w:t>, 8, e54703.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Hibino, T., Waditee, R., Araki, E., Ishikawa, H., Aoki, K., Tanaka, Y. and Takabe, T. (2002)</w:t>
      </w:r>
      <w:r w:rsidRPr="00EE3DF2">
        <w:rPr>
          <w:rFonts w:asciiTheme="minorBidi" w:hAnsiTheme="minorBidi"/>
          <w:sz w:val="24"/>
          <w:szCs w:val="24"/>
        </w:rPr>
        <w:t xml:space="preserve"> Functional characterization of choline monooxygenase, an enzyme for betaine synthesis in plants. </w:t>
      </w:r>
      <w:r w:rsidRPr="00EE3DF2">
        <w:rPr>
          <w:rFonts w:asciiTheme="minorBidi" w:hAnsiTheme="minorBidi"/>
          <w:i/>
          <w:sz w:val="24"/>
          <w:szCs w:val="24"/>
        </w:rPr>
        <w:t>Journal of Biological Chemistry</w:t>
      </w:r>
      <w:r w:rsidRPr="00EE3DF2">
        <w:rPr>
          <w:rFonts w:asciiTheme="minorBidi" w:hAnsiTheme="minorBidi"/>
          <w:sz w:val="24"/>
          <w:szCs w:val="24"/>
        </w:rPr>
        <w:t>, 277, 41352-41360.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Hill, G., Mitkowski, N., Aldrich-Wolfe, L., Emele, L., Jurkonie, D., Ficke, A., Maldonado-Ramirez, S., Lynch, S. and Nelson, E. (2000) </w:t>
      </w:r>
      <w:r w:rsidRPr="00EE3DF2">
        <w:rPr>
          <w:rFonts w:asciiTheme="minorBidi" w:hAnsiTheme="minorBidi"/>
          <w:sz w:val="24"/>
          <w:szCs w:val="24"/>
        </w:rPr>
        <w:t xml:space="preserve">Methods for assessing the composition and diversity of soil microbial communities. </w:t>
      </w:r>
      <w:r w:rsidRPr="00EE3DF2">
        <w:rPr>
          <w:rFonts w:asciiTheme="minorBidi" w:hAnsiTheme="minorBidi"/>
          <w:i/>
          <w:sz w:val="24"/>
          <w:szCs w:val="24"/>
        </w:rPr>
        <w:t>Applied Soil Ecology</w:t>
      </w:r>
      <w:r w:rsidRPr="00EE3DF2">
        <w:rPr>
          <w:rFonts w:asciiTheme="minorBidi" w:hAnsiTheme="minorBidi"/>
          <w:sz w:val="24"/>
          <w:szCs w:val="24"/>
        </w:rPr>
        <w:t>, 15, 25-36.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Hoffmann, T. and Bremer, E. (2016)</w:t>
      </w:r>
      <w:r w:rsidRPr="00EE3DF2">
        <w:rPr>
          <w:rFonts w:asciiTheme="minorBidi" w:hAnsiTheme="minorBidi"/>
          <w:sz w:val="24"/>
          <w:szCs w:val="24"/>
        </w:rPr>
        <w:t xml:space="preserve"> Management of osmotic stress by Bacillus subtilis: genetics and physiology. </w:t>
      </w:r>
      <w:r w:rsidRPr="00EE3DF2">
        <w:rPr>
          <w:rFonts w:asciiTheme="minorBidi" w:hAnsiTheme="minorBidi"/>
          <w:i/>
          <w:sz w:val="24"/>
          <w:szCs w:val="24"/>
        </w:rPr>
        <w:t>Stress and Environmental Regulation of Gene Expression and Adaptation in Bacteria</w:t>
      </w:r>
      <w:r w:rsidRPr="00EE3DF2">
        <w:rPr>
          <w:rFonts w:asciiTheme="minorBidi" w:hAnsiTheme="minorBidi"/>
          <w:sz w:val="24"/>
          <w:szCs w:val="24"/>
        </w:rPr>
        <w:t>, 1, 657-676.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Holtmann, G., Bakker, E.P., Uozumi, N. and Bremer, E. (2003) </w:t>
      </w:r>
      <w:r w:rsidRPr="00EE3DF2">
        <w:rPr>
          <w:rFonts w:asciiTheme="minorBidi" w:hAnsiTheme="minorBidi"/>
          <w:sz w:val="24"/>
          <w:szCs w:val="24"/>
        </w:rPr>
        <w:t xml:space="preserve">KtrAB and KtrCD: two K+ uptake systems in </w:t>
      </w:r>
      <w:r w:rsidRPr="00EE3DF2">
        <w:rPr>
          <w:rFonts w:asciiTheme="minorBidi" w:hAnsiTheme="minorBidi"/>
          <w:i/>
          <w:iCs/>
          <w:sz w:val="24"/>
          <w:szCs w:val="24"/>
        </w:rPr>
        <w:t>Bacillus subtilis</w:t>
      </w:r>
      <w:r w:rsidRPr="00EE3DF2">
        <w:rPr>
          <w:rFonts w:asciiTheme="minorBidi" w:hAnsiTheme="minorBidi"/>
          <w:sz w:val="24"/>
          <w:szCs w:val="24"/>
        </w:rPr>
        <w:t xml:space="preserve"> and their role in adaptation to hypertonicity. </w:t>
      </w:r>
      <w:r w:rsidRPr="00EE3DF2">
        <w:rPr>
          <w:rFonts w:asciiTheme="minorBidi" w:hAnsiTheme="minorBidi"/>
          <w:i/>
          <w:sz w:val="24"/>
          <w:szCs w:val="24"/>
        </w:rPr>
        <w:t>Journal of Bacteriology</w:t>
      </w:r>
      <w:r w:rsidRPr="00EE3DF2">
        <w:rPr>
          <w:rFonts w:asciiTheme="minorBidi" w:hAnsiTheme="minorBidi"/>
          <w:sz w:val="24"/>
          <w:szCs w:val="24"/>
        </w:rPr>
        <w:t>, 185, 1289-1298.</w:t>
      </w:r>
    </w:p>
    <w:p w:rsidR="00A319A8" w:rsidRPr="00EE3DF2" w:rsidRDefault="00A319A8" w:rsidP="00A319A8">
      <w:pPr>
        <w:pStyle w:val="EndNoteBibliography"/>
        <w:ind w:left="720" w:hanging="720"/>
        <w:rPr>
          <w:rFonts w:asciiTheme="minorBidi" w:hAnsiTheme="minorBidi"/>
          <w:sz w:val="24"/>
          <w:szCs w:val="24"/>
        </w:rPr>
      </w:pPr>
    </w:p>
    <w:p w:rsidR="00A319A8" w:rsidRPr="00EE3DF2" w:rsidRDefault="00A319A8" w:rsidP="00A319A8">
      <w:pPr>
        <w:pStyle w:val="EndNoteBibliography"/>
        <w:rPr>
          <w:rFonts w:asciiTheme="minorBidi" w:hAnsiTheme="minorBidi"/>
          <w:sz w:val="24"/>
          <w:szCs w:val="24"/>
        </w:rPr>
      </w:pPr>
      <w:r w:rsidRPr="00EE3DF2">
        <w:rPr>
          <w:rFonts w:asciiTheme="minorBidi" w:hAnsiTheme="minorBidi"/>
          <w:b/>
          <w:bCs/>
          <w:sz w:val="24"/>
          <w:szCs w:val="24"/>
        </w:rPr>
        <w:t>Hooper, D.C. (1999)</w:t>
      </w:r>
      <w:r w:rsidRPr="00EE3DF2">
        <w:rPr>
          <w:rFonts w:asciiTheme="minorBidi" w:hAnsiTheme="minorBidi"/>
          <w:sz w:val="24"/>
          <w:szCs w:val="24"/>
        </w:rPr>
        <w:t xml:space="preserve"> Mechanisms of fluoroquinolone resistance. </w:t>
      </w:r>
      <w:r w:rsidRPr="00EE3DF2">
        <w:rPr>
          <w:rFonts w:asciiTheme="minorBidi" w:hAnsiTheme="minorBidi"/>
          <w:i/>
          <w:sz w:val="24"/>
          <w:szCs w:val="24"/>
        </w:rPr>
        <w:t>Drug Resistance Updates</w:t>
      </w:r>
      <w:r w:rsidRPr="00EE3DF2">
        <w:rPr>
          <w:rFonts w:asciiTheme="minorBidi" w:hAnsiTheme="minorBidi"/>
          <w:sz w:val="24"/>
          <w:szCs w:val="24"/>
        </w:rPr>
        <w:t>, 2, 38-55.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Hopwood, D.A., Wildermuth, H. and Palmer, H.M. (1970) </w:t>
      </w:r>
      <w:r w:rsidRPr="00EE3DF2">
        <w:rPr>
          <w:rFonts w:asciiTheme="minorBidi" w:hAnsiTheme="minorBidi"/>
          <w:sz w:val="24"/>
          <w:szCs w:val="24"/>
        </w:rPr>
        <w:t xml:space="preserve">Mutants of </w:t>
      </w:r>
      <w:r w:rsidRPr="00EE3DF2">
        <w:rPr>
          <w:rFonts w:asciiTheme="minorBidi" w:hAnsiTheme="minorBidi"/>
          <w:i/>
          <w:iCs/>
          <w:sz w:val="24"/>
          <w:szCs w:val="24"/>
        </w:rPr>
        <w:t>Streptomyces coelicolor</w:t>
      </w:r>
      <w:r w:rsidRPr="00EE3DF2">
        <w:rPr>
          <w:rFonts w:asciiTheme="minorBidi" w:hAnsiTheme="minorBidi"/>
          <w:sz w:val="24"/>
          <w:szCs w:val="24"/>
        </w:rPr>
        <w:t xml:space="preserve"> defective in sporulation. </w:t>
      </w:r>
      <w:r w:rsidRPr="00EE3DF2">
        <w:rPr>
          <w:rFonts w:asciiTheme="minorBidi" w:hAnsiTheme="minorBidi"/>
          <w:i/>
          <w:sz w:val="24"/>
          <w:szCs w:val="24"/>
        </w:rPr>
        <w:t>Microbiology</w:t>
      </w:r>
      <w:r w:rsidRPr="00EE3DF2">
        <w:rPr>
          <w:rFonts w:asciiTheme="minorBidi" w:hAnsiTheme="minorBidi"/>
          <w:sz w:val="24"/>
          <w:szCs w:val="24"/>
        </w:rPr>
        <w:t>, 61, 397-408.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Hospodsky, D., Qian, J., Nazaroff, W.W., Yamamoto, N., Bibby, K., Rismani-Yazdi, H. and Peccia, J. (2012)</w:t>
      </w:r>
      <w:r w:rsidRPr="00EE3DF2">
        <w:rPr>
          <w:rFonts w:asciiTheme="minorBidi" w:hAnsiTheme="minorBidi"/>
          <w:sz w:val="24"/>
          <w:szCs w:val="24"/>
        </w:rPr>
        <w:t xml:space="preserve"> Human occupancy as a source of indoor airborne bacteria. </w:t>
      </w:r>
      <w:r w:rsidRPr="00EE3DF2">
        <w:rPr>
          <w:rFonts w:asciiTheme="minorBidi" w:hAnsiTheme="minorBidi"/>
          <w:i/>
          <w:sz w:val="24"/>
          <w:szCs w:val="24"/>
        </w:rPr>
        <w:t>PloS One</w:t>
      </w:r>
      <w:r w:rsidRPr="00EE3DF2">
        <w:rPr>
          <w:rFonts w:asciiTheme="minorBidi" w:hAnsiTheme="minorBidi"/>
          <w:sz w:val="24"/>
          <w:szCs w:val="24"/>
        </w:rPr>
        <w:t>, 7, e34867.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Hümpel, A., Gebhard, S., Cook, G.M. and Berney, M. (2010)</w:t>
      </w:r>
      <w:r w:rsidRPr="00EE3DF2">
        <w:rPr>
          <w:rFonts w:asciiTheme="minorBidi" w:hAnsiTheme="minorBidi"/>
          <w:sz w:val="24"/>
          <w:szCs w:val="24"/>
        </w:rPr>
        <w:t xml:space="preserve"> The SigF regulon in </w:t>
      </w:r>
      <w:r w:rsidRPr="00EE3DF2">
        <w:rPr>
          <w:rFonts w:asciiTheme="minorBidi" w:hAnsiTheme="minorBidi"/>
          <w:i/>
          <w:iCs/>
          <w:sz w:val="24"/>
          <w:szCs w:val="24"/>
        </w:rPr>
        <w:t>Mycobacterium smegmatis</w:t>
      </w:r>
      <w:r w:rsidRPr="00EE3DF2">
        <w:rPr>
          <w:rFonts w:asciiTheme="minorBidi" w:hAnsiTheme="minorBidi"/>
          <w:sz w:val="24"/>
          <w:szCs w:val="24"/>
        </w:rPr>
        <w:t xml:space="preserve"> reveals roles in adaptation to stationary phase, heat, and oxidative stress. </w:t>
      </w:r>
      <w:r w:rsidRPr="00EE3DF2">
        <w:rPr>
          <w:rFonts w:asciiTheme="minorBidi" w:hAnsiTheme="minorBidi"/>
          <w:i/>
          <w:sz w:val="24"/>
          <w:szCs w:val="24"/>
        </w:rPr>
        <w:t>Journal of Bacteriology</w:t>
      </w:r>
      <w:r w:rsidRPr="00EE3DF2">
        <w:rPr>
          <w:rFonts w:asciiTheme="minorBidi" w:hAnsiTheme="minorBidi"/>
          <w:sz w:val="24"/>
          <w:szCs w:val="24"/>
        </w:rPr>
        <w:t>, 192, 2491-2502.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Ibrahim, S.A., Crack, J.C., Rolfe, M.D., Borrero-de Acuña, J.M., Thomson, A.J., Le Brun, N.E., Schobert, M., Stapleton, M.R. and Green, J. (2015)</w:t>
      </w:r>
      <w:r w:rsidRPr="00EE3DF2">
        <w:rPr>
          <w:rFonts w:asciiTheme="minorBidi" w:hAnsiTheme="minorBidi"/>
          <w:sz w:val="24"/>
          <w:szCs w:val="24"/>
        </w:rPr>
        <w:t xml:space="preserve"> Three </w:t>
      </w:r>
      <w:r w:rsidRPr="00EE3DF2">
        <w:rPr>
          <w:rFonts w:asciiTheme="minorBidi" w:hAnsiTheme="minorBidi"/>
          <w:i/>
          <w:iCs/>
          <w:sz w:val="24"/>
          <w:szCs w:val="24"/>
        </w:rPr>
        <w:t>Pseudomonas putida</w:t>
      </w:r>
      <w:r w:rsidRPr="00EE3DF2">
        <w:rPr>
          <w:rFonts w:asciiTheme="minorBidi" w:hAnsiTheme="minorBidi"/>
          <w:sz w:val="24"/>
          <w:szCs w:val="24"/>
        </w:rPr>
        <w:t xml:space="preserve"> FNR family proteins with different sensitivities to O</w:t>
      </w:r>
      <w:r w:rsidRPr="00EE3DF2">
        <w:rPr>
          <w:rFonts w:asciiTheme="minorBidi" w:hAnsiTheme="minorBidi"/>
          <w:sz w:val="24"/>
          <w:szCs w:val="24"/>
          <w:vertAlign w:val="subscript"/>
        </w:rPr>
        <w:t>2</w:t>
      </w:r>
      <w:r w:rsidRPr="00EE3DF2">
        <w:rPr>
          <w:rFonts w:asciiTheme="minorBidi" w:hAnsiTheme="minorBidi"/>
          <w:sz w:val="24"/>
          <w:szCs w:val="24"/>
        </w:rPr>
        <w:t xml:space="preserve">. </w:t>
      </w:r>
      <w:r w:rsidRPr="00EE3DF2">
        <w:rPr>
          <w:rFonts w:asciiTheme="minorBidi" w:hAnsiTheme="minorBidi"/>
          <w:i/>
          <w:sz w:val="24"/>
          <w:szCs w:val="24"/>
        </w:rPr>
        <w:t>Journal of Biological Chemistry</w:t>
      </w:r>
      <w:r w:rsidRPr="00EE3DF2">
        <w:rPr>
          <w:rFonts w:asciiTheme="minorBidi" w:hAnsiTheme="minorBidi"/>
          <w:sz w:val="24"/>
          <w:szCs w:val="24"/>
        </w:rPr>
        <w:t>, 290, 16812-16823.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Imlay, J.A. (2008)</w:t>
      </w:r>
      <w:r w:rsidRPr="00EE3DF2">
        <w:rPr>
          <w:rFonts w:asciiTheme="minorBidi" w:hAnsiTheme="minorBidi"/>
          <w:sz w:val="24"/>
          <w:szCs w:val="24"/>
        </w:rPr>
        <w:t xml:space="preserve"> Cellular defenses against superoxide and hydrogen peroxide. </w:t>
      </w:r>
      <w:r w:rsidRPr="00EE3DF2">
        <w:rPr>
          <w:rFonts w:asciiTheme="minorBidi" w:hAnsiTheme="minorBidi"/>
          <w:i/>
          <w:sz w:val="24"/>
          <w:szCs w:val="24"/>
        </w:rPr>
        <w:t>Annu. Rev. Biochem.</w:t>
      </w:r>
      <w:r w:rsidRPr="00EE3DF2">
        <w:rPr>
          <w:rFonts w:asciiTheme="minorBidi" w:hAnsiTheme="minorBidi"/>
          <w:sz w:val="24"/>
          <w:szCs w:val="24"/>
        </w:rPr>
        <w:t>, 77, 755-776.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Jakimowicz, P., Cheesman, M.R., Bishai, W.R., Chater, K.F., Thomson, A.J. and Buttner, M.J. (2005) </w:t>
      </w:r>
      <w:r w:rsidRPr="00EE3DF2">
        <w:rPr>
          <w:rFonts w:asciiTheme="minorBidi" w:hAnsiTheme="minorBidi"/>
          <w:sz w:val="24"/>
          <w:szCs w:val="24"/>
        </w:rPr>
        <w:t xml:space="preserve">Evidence that the Streptomyces developmental protein WhiD, a member of the WhiB family, binds a [4Fe-4S] cluster. </w:t>
      </w:r>
      <w:r w:rsidRPr="00EE3DF2">
        <w:rPr>
          <w:rFonts w:asciiTheme="minorBidi" w:hAnsiTheme="minorBidi"/>
          <w:i/>
          <w:sz w:val="24"/>
          <w:szCs w:val="24"/>
        </w:rPr>
        <w:t>Journal of Biological Chemistry</w:t>
      </w:r>
      <w:r w:rsidRPr="00EE3DF2">
        <w:rPr>
          <w:rFonts w:asciiTheme="minorBidi" w:hAnsiTheme="minorBidi"/>
          <w:sz w:val="24"/>
          <w:szCs w:val="24"/>
        </w:rPr>
        <w:t>, 280, 8309-8315.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Jiang, X., Jing, W., Zheng, L., Liu, S., Wu, W. and Sui, G. (2014) </w:t>
      </w:r>
      <w:r w:rsidRPr="00EE3DF2">
        <w:rPr>
          <w:rFonts w:asciiTheme="minorBidi" w:hAnsiTheme="minorBidi"/>
          <w:sz w:val="24"/>
          <w:szCs w:val="24"/>
        </w:rPr>
        <w:t xml:space="preserve">A continuous-flow high-throughput microfluidic device for airborne bacteria PCR detection. </w:t>
      </w:r>
      <w:r w:rsidRPr="00EE3DF2">
        <w:rPr>
          <w:rFonts w:asciiTheme="minorBidi" w:hAnsiTheme="minorBidi"/>
          <w:i/>
          <w:sz w:val="24"/>
          <w:szCs w:val="24"/>
        </w:rPr>
        <w:t>Lab on a Chip</w:t>
      </w:r>
      <w:r w:rsidRPr="00EE3DF2">
        <w:rPr>
          <w:rFonts w:asciiTheme="minorBidi" w:hAnsiTheme="minorBidi"/>
          <w:sz w:val="24"/>
          <w:szCs w:val="24"/>
        </w:rPr>
        <w:t>, 14, 671-676.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Karimova, G., Pidoux, J., Ullmann, A. and Ladant, D. (1998) </w:t>
      </w:r>
      <w:r w:rsidRPr="00EE3DF2">
        <w:rPr>
          <w:rFonts w:asciiTheme="minorBidi" w:hAnsiTheme="minorBidi"/>
          <w:sz w:val="24"/>
          <w:szCs w:val="24"/>
        </w:rPr>
        <w:t xml:space="preserve">A bacterial two-hybrid system based on a reconstituted signal transduction pathway. </w:t>
      </w:r>
      <w:r w:rsidRPr="00EE3DF2">
        <w:rPr>
          <w:rFonts w:asciiTheme="minorBidi" w:hAnsiTheme="minorBidi"/>
          <w:i/>
          <w:sz w:val="24"/>
          <w:szCs w:val="24"/>
        </w:rPr>
        <w:t>Proceedings of the National Academy of Sciences</w:t>
      </w:r>
      <w:r w:rsidRPr="00EE3DF2">
        <w:rPr>
          <w:rFonts w:asciiTheme="minorBidi" w:hAnsiTheme="minorBidi"/>
          <w:sz w:val="24"/>
          <w:szCs w:val="24"/>
        </w:rPr>
        <w:t>, 95, 5752-5756.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Kelley, S.T. and Gilbert, J.A. (2013)</w:t>
      </w:r>
      <w:r w:rsidRPr="00EE3DF2">
        <w:rPr>
          <w:rFonts w:asciiTheme="minorBidi" w:hAnsiTheme="minorBidi"/>
          <w:sz w:val="24"/>
          <w:szCs w:val="24"/>
        </w:rPr>
        <w:t xml:space="preserve"> Studying the microbiology of the indoor environment. </w:t>
      </w:r>
      <w:r w:rsidRPr="00EE3DF2">
        <w:rPr>
          <w:rFonts w:asciiTheme="minorBidi" w:hAnsiTheme="minorBidi"/>
          <w:i/>
          <w:sz w:val="24"/>
          <w:szCs w:val="24"/>
        </w:rPr>
        <w:t>Genome Biology</w:t>
      </w:r>
      <w:r w:rsidRPr="00EE3DF2">
        <w:rPr>
          <w:rFonts w:asciiTheme="minorBidi" w:hAnsiTheme="minorBidi"/>
          <w:sz w:val="24"/>
          <w:szCs w:val="24"/>
        </w:rPr>
        <w:t>, 14, 202.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Khmelenina, V.N., Kalyuzhnaya, M.G., Sakharovsky, V.G., Suzina, N.E., Trotsenko, Y.A. and Gottschalk, G. (1999) </w:t>
      </w:r>
      <w:r w:rsidRPr="00EE3DF2">
        <w:rPr>
          <w:rFonts w:asciiTheme="minorBidi" w:hAnsiTheme="minorBidi"/>
          <w:sz w:val="24"/>
          <w:szCs w:val="24"/>
        </w:rPr>
        <w:t xml:space="preserve">Osmoadaptation in halophilic and alkaliphilic methanotrophs. </w:t>
      </w:r>
      <w:r w:rsidRPr="00EE3DF2">
        <w:rPr>
          <w:rFonts w:asciiTheme="minorBidi" w:hAnsiTheme="minorBidi"/>
          <w:i/>
          <w:sz w:val="24"/>
          <w:szCs w:val="24"/>
        </w:rPr>
        <w:t>Archives of microbiology</w:t>
      </w:r>
      <w:r w:rsidRPr="00EE3DF2">
        <w:rPr>
          <w:rFonts w:asciiTheme="minorBidi" w:hAnsiTheme="minorBidi"/>
          <w:sz w:val="24"/>
          <w:szCs w:val="24"/>
        </w:rPr>
        <w:t>, 172, 321-329.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Khoroshilova, N., Popescu, C., Münck, E., Beinert, H. and Kiley, P.J. (1997)</w:t>
      </w:r>
      <w:r w:rsidRPr="00EE3DF2">
        <w:rPr>
          <w:rFonts w:asciiTheme="minorBidi" w:hAnsiTheme="minorBidi"/>
          <w:sz w:val="24"/>
          <w:szCs w:val="24"/>
        </w:rPr>
        <w:t xml:space="preserve"> Iron-sulfur cluster disassembly in the FNR protein of </w:t>
      </w:r>
      <w:r w:rsidRPr="00EE3DF2">
        <w:rPr>
          <w:rFonts w:asciiTheme="minorBidi" w:hAnsiTheme="minorBidi"/>
          <w:i/>
          <w:iCs/>
          <w:sz w:val="24"/>
          <w:szCs w:val="24"/>
        </w:rPr>
        <w:t>Escherichia coli</w:t>
      </w:r>
      <w:r w:rsidRPr="00EE3DF2">
        <w:rPr>
          <w:rFonts w:asciiTheme="minorBidi" w:hAnsiTheme="minorBidi"/>
          <w:sz w:val="24"/>
          <w:szCs w:val="24"/>
        </w:rPr>
        <w:t xml:space="preserve"> by O</w:t>
      </w:r>
      <w:r w:rsidRPr="00EE3DF2">
        <w:rPr>
          <w:rFonts w:asciiTheme="minorBidi" w:hAnsiTheme="minorBidi"/>
          <w:sz w:val="24"/>
          <w:szCs w:val="24"/>
          <w:vertAlign w:val="subscript"/>
        </w:rPr>
        <w:t>2</w:t>
      </w:r>
      <w:r w:rsidRPr="00EE3DF2">
        <w:rPr>
          <w:rFonts w:asciiTheme="minorBidi" w:hAnsiTheme="minorBidi"/>
          <w:sz w:val="24"/>
          <w:szCs w:val="24"/>
        </w:rPr>
        <w:t xml:space="preserve">:[4Fe-4S] to [2Fe-2S] conversion with loss of biological activity. </w:t>
      </w:r>
      <w:r w:rsidRPr="00EE3DF2">
        <w:rPr>
          <w:rFonts w:asciiTheme="minorBidi" w:hAnsiTheme="minorBidi"/>
          <w:i/>
          <w:sz w:val="24"/>
          <w:szCs w:val="24"/>
        </w:rPr>
        <w:t>Proceedings of the National Academy of Sciences</w:t>
      </w:r>
      <w:r w:rsidRPr="00EE3DF2">
        <w:rPr>
          <w:rFonts w:asciiTheme="minorBidi" w:hAnsiTheme="minorBidi"/>
          <w:sz w:val="24"/>
          <w:szCs w:val="24"/>
        </w:rPr>
        <w:t>, 94, 6087-6092.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Kim, K.-H., Kabir, E. and Jahan, S.A. (2018)</w:t>
      </w:r>
      <w:r w:rsidRPr="00EE3DF2">
        <w:rPr>
          <w:rFonts w:asciiTheme="minorBidi" w:hAnsiTheme="minorBidi"/>
          <w:sz w:val="24"/>
          <w:szCs w:val="24"/>
        </w:rPr>
        <w:t xml:space="preserve"> Airborne bioaerosols and their impact on human health. </w:t>
      </w:r>
      <w:r w:rsidRPr="00EE3DF2">
        <w:rPr>
          <w:rFonts w:asciiTheme="minorBidi" w:hAnsiTheme="minorBidi"/>
          <w:i/>
          <w:sz w:val="24"/>
          <w:szCs w:val="24"/>
        </w:rPr>
        <w:t>Journal of Environmental Sciences</w:t>
      </w:r>
      <w:r w:rsidRPr="00EE3DF2">
        <w:rPr>
          <w:rFonts w:asciiTheme="minorBidi" w:hAnsiTheme="minorBidi"/>
          <w:sz w:val="24"/>
          <w:szCs w:val="24"/>
        </w:rPr>
        <w:t>, 67, 23-35.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Kim, K.-H., Kabir, E. and Kabir, S. (2015) </w:t>
      </w:r>
      <w:r w:rsidRPr="00EE3DF2">
        <w:rPr>
          <w:rFonts w:asciiTheme="minorBidi" w:hAnsiTheme="minorBidi"/>
          <w:sz w:val="24"/>
          <w:szCs w:val="24"/>
        </w:rPr>
        <w:t xml:space="preserve">A review on the human health impact of airborne particulate matter. </w:t>
      </w:r>
      <w:r w:rsidRPr="00EE3DF2">
        <w:rPr>
          <w:rFonts w:asciiTheme="minorBidi" w:hAnsiTheme="minorBidi"/>
          <w:i/>
          <w:sz w:val="24"/>
          <w:szCs w:val="24"/>
        </w:rPr>
        <w:t>Environment International</w:t>
      </w:r>
      <w:r w:rsidRPr="00EE3DF2">
        <w:rPr>
          <w:rFonts w:asciiTheme="minorBidi" w:hAnsiTheme="minorBidi"/>
          <w:sz w:val="24"/>
          <w:szCs w:val="24"/>
        </w:rPr>
        <w:t>, 74, 136-143.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Kim, K.H., Jia, B. and Jeon, C.O. (2017) </w:t>
      </w:r>
      <w:r w:rsidRPr="00EE3DF2">
        <w:rPr>
          <w:rFonts w:asciiTheme="minorBidi" w:hAnsiTheme="minorBidi"/>
          <w:sz w:val="24"/>
          <w:szCs w:val="24"/>
        </w:rPr>
        <w:t xml:space="preserve">Identification of Trans-4-Hydroxy-L-Proline as a compatible solute and its biosynthesis and molecular characterization in </w:t>
      </w:r>
      <w:r w:rsidRPr="00EE3DF2">
        <w:rPr>
          <w:rFonts w:asciiTheme="minorBidi" w:hAnsiTheme="minorBidi"/>
          <w:i/>
          <w:iCs/>
          <w:sz w:val="24"/>
          <w:szCs w:val="24"/>
        </w:rPr>
        <w:t>Halobacillus halophilus</w:t>
      </w:r>
      <w:r w:rsidRPr="00EE3DF2">
        <w:rPr>
          <w:rFonts w:asciiTheme="minorBidi" w:hAnsiTheme="minorBidi"/>
          <w:sz w:val="24"/>
          <w:szCs w:val="24"/>
        </w:rPr>
        <w:t xml:space="preserve">. </w:t>
      </w:r>
      <w:r w:rsidRPr="00EE3DF2">
        <w:rPr>
          <w:rFonts w:asciiTheme="minorBidi" w:hAnsiTheme="minorBidi"/>
          <w:i/>
          <w:sz w:val="24"/>
          <w:szCs w:val="24"/>
        </w:rPr>
        <w:t>Frontiers in Microbiology</w:t>
      </w:r>
      <w:r w:rsidRPr="00EE3DF2">
        <w:rPr>
          <w:rFonts w:asciiTheme="minorBidi" w:hAnsiTheme="minorBidi"/>
          <w:sz w:val="24"/>
          <w:szCs w:val="24"/>
        </w:rPr>
        <w:t>, 8, 2054.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Kim, M.K., Schubert, K., Im, W.-T., Kim, K.-H., Lee, S.-T. and Overmann, J. (2007)</w:t>
      </w:r>
      <w:r w:rsidRPr="00EE3DF2">
        <w:rPr>
          <w:rFonts w:asciiTheme="minorBidi" w:hAnsiTheme="minorBidi"/>
          <w:sz w:val="24"/>
          <w:szCs w:val="24"/>
        </w:rPr>
        <w:t xml:space="preserve"> </w:t>
      </w:r>
      <w:r w:rsidRPr="00EE3DF2">
        <w:rPr>
          <w:rFonts w:asciiTheme="minorBidi" w:hAnsiTheme="minorBidi"/>
          <w:i/>
          <w:iCs/>
          <w:sz w:val="24"/>
          <w:szCs w:val="24"/>
        </w:rPr>
        <w:t>Sphingomonas kaistensis</w:t>
      </w:r>
      <w:r w:rsidRPr="00EE3DF2">
        <w:rPr>
          <w:rFonts w:asciiTheme="minorBidi" w:hAnsiTheme="minorBidi"/>
          <w:sz w:val="24"/>
          <w:szCs w:val="24"/>
        </w:rPr>
        <w:t xml:space="preserve"> sp. nov., a novel alphaproteobacterium containing </w:t>
      </w:r>
      <w:r w:rsidRPr="00EE3DF2">
        <w:rPr>
          <w:rFonts w:asciiTheme="minorBidi" w:hAnsiTheme="minorBidi"/>
          <w:i/>
          <w:iCs/>
          <w:sz w:val="24"/>
          <w:szCs w:val="24"/>
        </w:rPr>
        <w:t>pufLM</w:t>
      </w:r>
      <w:r w:rsidRPr="00EE3DF2">
        <w:rPr>
          <w:rFonts w:asciiTheme="minorBidi" w:hAnsiTheme="minorBidi"/>
          <w:sz w:val="24"/>
          <w:szCs w:val="24"/>
        </w:rPr>
        <w:t xml:space="preserve"> genes. </w:t>
      </w:r>
      <w:r w:rsidRPr="00EE3DF2">
        <w:rPr>
          <w:rFonts w:asciiTheme="minorBidi" w:hAnsiTheme="minorBidi"/>
          <w:i/>
          <w:sz w:val="24"/>
          <w:szCs w:val="24"/>
        </w:rPr>
        <w:t>International Journal of Systematic and Evolutionary Microbiology</w:t>
      </w:r>
      <w:r w:rsidRPr="00EE3DF2">
        <w:rPr>
          <w:rFonts w:asciiTheme="minorBidi" w:hAnsiTheme="minorBidi"/>
          <w:sz w:val="24"/>
          <w:szCs w:val="24"/>
        </w:rPr>
        <w:t>, 57, 1527-1534.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Konar, M., Alam, M.S., Arora, C. and Agrawal, P. (2012)</w:t>
      </w:r>
      <w:r w:rsidRPr="00EE3DF2">
        <w:rPr>
          <w:rFonts w:asciiTheme="minorBidi" w:hAnsiTheme="minorBidi"/>
          <w:sz w:val="24"/>
          <w:szCs w:val="24"/>
        </w:rPr>
        <w:t xml:space="preserve"> WhiB2/Rv3260c, a cell division</w:t>
      </w:r>
      <w:r w:rsidRPr="00EE3DF2">
        <w:rPr>
          <w:rFonts w:ascii="Cambria Math" w:hAnsi="Cambria Math" w:cs="Cambria Math"/>
          <w:sz w:val="24"/>
          <w:szCs w:val="24"/>
        </w:rPr>
        <w:t>‐</w:t>
      </w:r>
      <w:r w:rsidRPr="00EE3DF2">
        <w:rPr>
          <w:rFonts w:asciiTheme="minorBidi" w:hAnsiTheme="minorBidi"/>
          <w:sz w:val="24"/>
          <w:szCs w:val="24"/>
        </w:rPr>
        <w:t xml:space="preserve">associated protein of </w:t>
      </w:r>
      <w:r w:rsidRPr="00EE3DF2">
        <w:rPr>
          <w:rFonts w:asciiTheme="minorBidi" w:hAnsiTheme="minorBidi"/>
          <w:i/>
          <w:iCs/>
          <w:sz w:val="24"/>
          <w:szCs w:val="24"/>
        </w:rPr>
        <w:t>Mycobacterium tuberculosis</w:t>
      </w:r>
      <w:r w:rsidRPr="00EE3DF2">
        <w:rPr>
          <w:rFonts w:asciiTheme="minorBidi" w:hAnsiTheme="minorBidi"/>
          <w:sz w:val="24"/>
          <w:szCs w:val="24"/>
        </w:rPr>
        <w:t xml:space="preserve"> H37Rv, has properties of a chaperone. </w:t>
      </w:r>
      <w:r w:rsidRPr="00EE3DF2">
        <w:rPr>
          <w:rFonts w:asciiTheme="minorBidi" w:hAnsiTheme="minorBidi"/>
          <w:i/>
          <w:sz w:val="24"/>
          <w:szCs w:val="24"/>
        </w:rPr>
        <w:t>The FEBS Journal</w:t>
      </w:r>
      <w:r w:rsidRPr="00EE3DF2">
        <w:rPr>
          <w:rFonts w:asciiTheme="minorBidi" w:hAnsiTheme="minorBidi"/>
          <w:sz w:val="24"/>
          <w:szCs w:val="24"/>
        </w:rPr>
        <w:t>, 279, 2781-2792.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Krucker, M., Lienau, A., Putzbach, K., Grynbaum, M.D., Schuler, P. and Albert, K. (2004)</w:t>
      </w:r>
      <w:r w:rsidRPr="00EE3DF2">
        <w:rPr>
          <w:rFonts w:asciiTheme="minorBidi" w:hAnsiTheme="minorBidi"/>
          <w:sz w:val="24"/>
          <w:szCs w:val="24"/>
        </w:rPr>
        <w:t xml:space="preserve"> Hyphenation of capillary HPLC to microcoil 1H NMR spectroscopy for the determination of tocopherol homologues. </w:t>
      </w:r>
      <w:r w:rsidRPr="00EE3DF2">
        <w:rPr>
          <w:rFonts w:asciiTheme="minorBidi" w:hAnsiTheme="minorBidi"/>
          <w:i/>
          <w:sz w:val="24"/>
          <w:szCs w:val="24"/>
        </w:rPr>
        <w:t>Analytical Chemistry</w:t>
      </w:r>
      <w:r w:rsidRPr="00EE3DF2">
        <w:rPr>
          <w:rFonts w:asciiTheme="minorBidi" w:hAnsiTheme="minorBidi"/>
          <w:sz w:val="24"/>
          <w:szCs w:val="24"/>
        </w:rPr>
        <w:t>, 76, 2623-2628.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Kudhair, B.K., Hounslow, A.M., Rolfe, M.D., Crack, J.C., Hunt, D.M., Buxton, R.S., Smith, L.J., Brun, N.E., Williamson, M.P. and Green, J. (2017)</w:t>
      </w:r>
      <w:r w:rsidRPr="00EE3DF2">
        <w:rPr>
          <w:rFonts w:asciiTheme="minorBidi" w:hAnsiTheme="minorBidi"/>
          <w:sz w:val="24"/>
          <w:szCs w:val="24"/>
        </w:rPr>
        <w:t xml:space="preserve"> Structure of a Wbl protein and implications for NO sensing by </w:t>
      </w:r>
      <w:r w:rsidRPr="00EE3DF2">
        <w:rPr>
          <w:rFonts w:asciiTheme="minorBidi" w:hAnsiTheme="minorBidi"/>
          <w:i/>
          <w:iCs/>
          <w:sz w:val="24"/>
          <w:szCs w:val="24"/>
        </w:rPr>
        <w:t>M. tuberculosis</w:t>
      </w:r>
      <w:r w:rsidRPr="00EE3DF2">
        <w:rPr>
          <w:rFonts w:asciiTheme="minorBidi" w:hAnsiTheme="minorBidi"/>
          <w:sz w:val="24"/>
          <w:szCs w:val="24"/>
        </w:rPr>
        <w:t xml:space="preserve">. </w:t>
      </w:r>
      <w:r w:rsidRPr="00EE3DF2">
        <w:rPr>
          <w:rFonts w:asciiTheme="minorBidi" w:hAnsiTheme="minorBidi"/>
          <w:i/>
          <w:sz w:val="24"/>
          <w:szCs w:val="24"/>
        </w:rPr>
        <w:t>Nature Communications</w:t>
      </w:r>
      <w:r w:rsidRPr="00EE3DF2">
        <w:rPr>
          <w:rFonts w:asciiTheme="minorBidi" w:hAnsiTheme="minorBidi"/>
          <w:sz w:val="24"/>
          <w:szCs w:val="24"/>
        </w:rPr>
        <w:t>, 8, 2280.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Kuhlmann, A.U. and Bremer, E. (2002)</w:t>
      </w:r>
      <w:r w:rsidRPr="00EE3DF2">
        <w:rPr>
          <w:rFonts w:asciiTheme="minorBidi" w:hAnsiTheme="minorBidi"/>
          <w:sz w:val="24"/>
          <w:szCs w:val="24"/>
        </w:rPr>
        <w:t xml:space="preserve"> Osmotically regulated synthesis of the compatible solute ectoine in </w:t>
      </w:r>
      <w:r w:rsidRPr="00EE3DF2">
        <w:rPr>
          <w:rFonts w:asciiTheme="minorBidi" w:hAnsiTheme="minorBidi"/>
          <w:i/>
          <w:iCs/>
          <w:sz w:val="24"/>
          <w:szCs w:val="24"/>
        </w:rPr>
        <w:t>Bacillus pasteurii</w:t>
      </w:r>
      <w:r w:rsidRPr="00EE3DF2">
        <w:rPr>
          <w:rFonts w:asciiTheme="minorBidi" w:hAnsiTheme="minorBidi"/>
          <w:sz w:val="24"/>
          <w:szCs w:val="24"/>
        </w:rPr>
        <w:t xml:space="preserve"> and related Bacillus spp. </w:t>
      </w:r>
      <w:r w:rsidRPr="00EE3DF2">
        <w:rPr>
          <w:rFonts w:asciiTheme="minorBidi" w:hAnsiTheme="minorBidi"/>
          <w:i/>
          <w:sz w:val="24"/>
          <w:szCs w:val="24"/>
        </w:rPr>
        <w:t>Appl. Environ. Microbiol.</w:t>
      </w:r>
      <w:r w:rsidRPr="00EE3DF2">
        <w:rPr>
          <w:rFonts w:asciiTheme="minorBidi" w:hAnsiTheme="minorBidi"/>
          <w:sz w:val="24"/>
          <w:szCs w:val="24"/>
        </w:rPr>
        <w:t>, 68, 772-783.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Kuskonmaz, B., Kara, A., Özen, M., Bülent Cengiz, A., Özen, M., Seçmeer, G. and Gürgey, A. (2006) </w:t>
      </w:r>
      <w:r w:rsidRPr="00EE3DF2">
        <w:rPr>
          <w:rFonts w:asciiTheme="minorBidi" w:hAnsiTheme="minorBidi"/>
          <w:i/>
          <w:iCs/>
          <w:sz w:val="24"/>
          <w:szCs w:val="24"/>
        </w:rPr>
        <w:t>Micrococcus sedentarius</w:t>
      </w:r>
      <w:r w:rsidRPr="00EE3DF2">
        <w:rPr>
          <w:rFonts w:asciiTheme="minorBidi" w:hAnsiTheme="minorBidi"/>
          <w:sz w:val="24"/>
          <w:szCs w:val="24"/>
        </w:rPr>
        <w:t xml:space="preserve"> bacteraemia presenting with haemophagocytic syndrome in previously healthy boy. </w:t>
      </w:r>
      <w:r w:rsidRPr="00EE3DF2">
        <w:rPr>
          <w:rFonts w:asciiTheme="minorBidi" w:hAnsiTheme="minorBidi"/>
          <w:i/>
          <w:sz w:val="24"/>
          <w:szCs w:val="24"/>
        </w:rPr>
        <w:t>Scandinavian Journal of Infectious Diseases</w:t>
      </w:r>
      <w:r w:rsidRPr="00EE3DF2">
        <w:rPr>
          <w:rFonts w:asciiTheme="minorBidi" w:hAnsiTheme="minorBidi"/>
          <w:sz w:val="24"/>
          <w:szCs w:val="24"/>
        </w:rPr>
        <w:t>, 38, 146-148.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Kwan, A.H., Mobli, M., Gooley, P.R., King, G.F. and Mackay, J.P. (2011)</w:t>
      </w:r>
      <w:r w:rsidRPr="00EE3DF2">
        <w:rPr>
          <w:rFonts w:asciiTheme="minorBidi" w:hAnsiTheme="minorBidi"/>
          <w:sz w:val="24"/>
          <w:szCs w:val="24"/>
        </w:rPr>
        <w:t xml:space="preserve"> Macromolecular NMR spectroscopy for the non</w:t>
      </w:r>
      <w:r w:rsidRPr="00EE3DF2">
        <w:rPr>
          <w:rFonts w:ascii="Cambria Math" w:hAnsi="Cambria Math" w:cs="Cambria Math"/>
          <w:sz w:val="24"/>
          <w:szCs w:val="24"/>
        </w:rPr>
        <w:t>‐</w:t>
      </w:r>
      <w:r w:rsidRPr="00EE3DF2">
        <w:rPr>
          <w:rFonts w:asciiTheme="minorBidi" w:hAnsiTheme="minorBidi"/>
          <w:sz w:val="24"/>
          <w:szCs w:val="24"/>
        </w:rPr>
        <w:t xml:space="preserve">spectroscopist. </w:t>
      </w:r>
      <w:r w:rsidRPr="00EE3DF2">
        <w:rPr>
          <w:rFonts w:asciiTheme="minorBidi" w:hAnsiTheme="minorBidi"/>
          <w:i/>
          <w:sz w:val="24"/>
          <w:szCs w:val="24"/>
        </w:rPr>
        <w:t>The FEBS Journal</w:t>
      </w:r>
      <w:r w:rsidRPr="00EE3DF2">
        <w:rPr>
          <w:rFonts w:asciiTheme="minorBidi" w:hAnsiTheme="minorBidi"/>
          <w:sz w:val="24"/>
          <w:szCs w:val="24"/>
        </w:rPr>
        <w:t>, 278, 687-703.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Laalami, S., Zig, L. and Putzer, H. (2014) </w:t>
      </w:r>
      <w:r w:rsidRPr="00EE3DF2">
        <w:rPr>
          <w:rFonts w:asciiTheme="minorBidi" w:hAnsiTheme="minorBidi"/>
          <w:sz w:val="24"/>
          <w:szCs w:val="24"/>
        </w:rPr>
        <w:t xml:space="preserve">Initiation of mRNA decay in bacteria. </w:t>
      </w:r>
      <w:r w:rsidRPr="00EE3DF2">
        <w:rPr>
          <w:rFonts w:asciiTheme="minorBidi" w:hAnsiTheme="minorBidi"/>
          <w:i/>
          <w:sz w:val="24"/>
          <w:szCs w:val="24"/>
        </w:rPr>
        <w:t>Cellular and Molecular Life Sciences</w:t>
      </w:r>
      <w:r w:rsidRPr="00EE3DF2">
        <w:rPr>
          <w:rFonts w:asciiTheme="minorBidi" w:hAnsiTheme="minorBidi"/>
          <w:sz w:val="24"/>
          <w:szCs w:val="24"/>
        </w:rPr>
        <w:t>, 71, 1799-1828.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Laemmli, U.K. (1970)</w:t>
      </w:r>
      <w:r w:rsidRPr="00EE3DF2">
        <w:rPr>
          <w:rFonts w:asciiTheme="minorBidi" w:hAnsiTheme="minorBidi"/>
          <w:sz w:val="24"/>
          <w:szCs w:val="24"/>
        </w:rPr>
        <w:t xml:space="preserve"> Cleavage of structural proteins during the assembly of the head of bacteriophage T4. </w:t>
      </w:r>
      <w:r w:rsidRPr="00EE3DF2">
        <w:rPr>
          <w:rFonts w:asciiTheme="minorBidi" w:hAnsiTheme="minorBidi"/>
          <w:i/>
          <w:sz w:val="24"/>
          <w:szCs w:val="24"/>
        </w:rPr>
        <w:t>Nature</w:t>
      </w:r>
      <w:r w:rsidRPr="00EE3DF2">
        <w:rPr>
          <w:rFonts w:asciiTheme="minorBidi" w:hAnsiTheme="minorBidi"/>
          <w:sz w:val="24"/>
          <w:szCs w:val="24"/>
        </w:rPr>
        <w:t>, 227, 680.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Land, M., Hauser, L., Jun, S.-R., Nookaew, I., Leuze, M.R., Ahn, T.-H., Karpinets, T., Lund, O., Kora, G. and Wassenaar, T. (2015)</w:t>
      </w:r>
      <w:r w:rsidRPr="00EE3DF2">
        <w:rPr>
          <w:rFonts w:asciiTheme="minorBidi" w:hAnsiTheme="minorBidi"/>
          <w:sz w:val="24"/>
          <w:szCs w:val="24"/>
        </w:rPr>
        <w:t xml:space="preserve"> Insights from 20 years of bacterial genome sequencing. </w:t>
      </w:r>
      <w:r w:rsidRPr="00EE3DF2">
        <w:rPr>
          <w:rFonts w:asciiTheme="minorBidi" w:hAnsiTheme="minorBidi"/>
          <w:i/>
          <w:sz w:val="24"/>
          <w:szCs w:val="24"/>
        </w:rPr>
        <w:t>Functional and Integrative Genomics</w:t>
      </w:r>
      <w:r w:rsidRPr="00EE3DF2">
        <w:rPr>
          <w:rFonts w:asciiTheme="minorBidi" w:hAnsiTheme="minorBidi"/>
          <w:sz w:val="24"/>
          <w:szCs w:val="24"/>
        </w:rPr>
        <w:t>, 15, 141-161.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Laurell, H., Iacovoni, J.S., Abot, A., Svec, D., Maoret, J.-J., Arnal, J.-F. and Kubista, M. (2012) </w:t>
      </w:r>
      <w:r w:rsidRPr="00EE3DF2">
        <w:rPr>
          <w:rFonts w:asciiTheme="minorBidi" w:hAnsiTheme="minorBidi"/>
          <w:sz w:val="24"/>
          <w:szCs w:val="24"/>
        </w:rPr>
        <w:t xml:space="preserve">Correction of RT–qPCR data for genomic DNA-derived signals with ValidPrime. </w:t>
      </w:r>
      <w:r w:rsidRPr="00EE3DF2">
        <w:rPr>
          <w:rFonts w:asciiTheme="minorBidi" w:hAnsiTheme="minorBidi"/>
          <w:i/>
          <w:sz w:val="24"/>
          <w:szCs w:val="24"/>
        </w:rPr>
        <w:t>Nucleic Acids Research</w:t>
      </w:r>
      <w:r w:rsidRPr="00EE3DF2">
        <w:rPr>
          <w:rFonts w:asciiTheme="minorBidi" w:hAnsiTheme="minorBidi"/>
          <w:sz w:val="24"/>
          <w:szCs w:val="24"/>
        </w:rPr>
        <w:t>, 40, e51-e51.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09619A">
        <w:rPr>
          <w:rFonts w:asciiTheme="minorBidi" w:hAnsiTheme="minorBidi"/>
          <w:b/>
          <w:bCs/>
          <w:sz w:val="24"/>
          <w:szCs w:val="24"/>
        </w:rPr>
        <w:t>Lee, E.-J., Cho, Y.-H., Kim, H.-S., Ahn, B.-E. and Roe, J.-H. (2004)</w:t>
      </w:r>
      <w:r w:rsidRPr="00EE3DF2">
        <w:rPr>
          <w:rFonts w:asciiTheme="minorBidi" w:hAnsiTheme="minorBidi"/>
          <w:sz w:val="24"/>
          <w:szCs w:val="24"/>
        </w:rPr>
        <w:t xml:space="preserve"> Regulation of σB by an anti-and an anti-anti-sigma factor in </w:t>
      </w:r>
      <w:r w:rsidRPr="00EE3DF2">
        <w:rPr>
          <w:rFonts w:asciiTheme="minorBidi" w:hAnsiTheme="minorBidi"/>
          <w:i/>
          <w:iCs/>
          <w:sz w:val="24"/>
          <w:szCs w:val="24"/>
        </w:rPr>
        <w:t>Streptomyces coelicolor</w:t>
      </w:r>
      <w:r w:rsidRPr="00EE3DF2">
        <w:rPr>
          <w:rFonts w:asciiTheme="minorBidi" w:hAnsiTheme="minorBidi"/>
          <w:sz w:val="24"/>
          <w:szCs w:val="24"/>
        </w:rPr>
        <w:t xml:space="preserve"> in response to osmotic stress. </w:t>
      </w:r>
      <w:r w:rsidRPr="00EE3DF2">
        <w:rPr>
          <w:rFonts w:asciiTheme="minorBidi" w:hAnsiTheme="minorBidi"/>
          <w:i/>
          <w:sz w:val="24"/>
          <w:szCs w:val="24"/>
        </w:rPr>
        <w:t>Journal of Bacteriology</w:t>
      </w:r>
      <w:r w:rsidRPr="00EE3DF2">
        <w:rPr>
          <w:rFonts w:asciiTheme="minorBidi" w:hAnsiTheme="minorBidi"/>
          <w:sz w:val="24"/>
          <w:szCs w:val="24"/>
        </w:rPr>
        <w:t>, 186, 8490-8498.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Lee, K.-M., Go, J., Yoon, M.Y., Park, Y., Kim, S.C., Yong, D.E. and Yoon, S.S. (2012)</w:t>
      </w:r>
      <w:r w:rsidRPr="00EE3DF2">
        <w:rPr>
          <w:rFonts w:asciiTheme="minorBidi" w:hAnsiTheme="minorBidi"/>
          <w:sz w:val="24"/>
          <w:szCs w:val="24"/>
        </w:rPr>
        <w:t xml:space="preserve"> Vitamin B12-mediated restoration of defective anaerobic growth leads to reduced biofilm formation in </w:t>
      </w:r>
      <w:r w:rsidRPr="00EE3DF2">
        <w:rPr>
          <w:rFonts w:asciiTheme="minorBidi" w:hAnsiTheme="minorBidi"/>
          <w:i/>
          <w:iCs/>
          <w:sz w:val="24"/>
          <w:szCs w:val="24"/>
        </w:rPr>
        <w:t>Pseudomonas aeruginosa</w:t>
      </w:r>
      <w:r w:rsidRPr="00EE3DF2">
        <w:rPr>
          <w:rFonts w:asciiTheme="minorBidi" w:hAnsiTheme="minorBidi"/>
          <w:sz w:val="24"/>
          <w:szCs w:val="24"/>
        </w:rPr>
        <w:t xml:space="preserve">. </w:t>
      </w:r>
      <w:r w:rsidRPr="00EE3DF2">
        <w:rPr>
          <w:rFonts w:asciiTheme="minorBidi" w:hAnsiTheme="minorBidi"/>
          <w:i/>
          <w:sz w:val="24"/>
          <w:szCs w:val="24"/>
        </w:rPr>
        <w:t>Infection and Immunity</w:t>
      </w:r>
      <w:r w:rsidRPr="00EE3DF2">
        <w:rPr>
          <w:rFonts w:asciiTheme="minorBidi" w:hAnsiTheme="minorBidi"/>
          <w:sz w:val="24"/>
          <w:szCs w:val="24"/>
        </w:rPr>
        <w:t>, 80, 1639-1649.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Lee, S. and Chang, M. (2000)</w:t>
      </w:r>
      <w:r w:rsidRPr="00EE3DF2">
        <w:rPr>
          <w:rFonts w:asciiTheme="minorBidi" w:hAnsiTheme="minorBidi"/>
          <w:sz w:val="24"/>
          <w:szCs w:val="24"/>
        </w:rPr>
        <w:t xml:space="preserve"> Indoor and outdoor air quality investigation at schools in Hong Kong. </w:t>
      </w:r>
      <w:r w:rsidRPr="00EE3DF2">
        <w:rPr>
          <w:rFonts w:asciiTheme="minorBidi" w:hAnsiTheme="minorBidi"/>
          <w:i/>
          <w:sz w:val="24"/>
          <w:szCs w:val="24"/>
        </w:rPr>
        <w:t>Chemosphere</w:t>
      </w:r>
      <w:r w:rsidRPr="00EE3DF2">
        <w:rPr>
          <w:rFonts w:asciiTheme="minorBidi" w:hAnsiTheme="minorBidi"/>
          <w:sz w:val="24"/>
          <w:szCs w:val="24"/>
        </w:rPr>
        <w:t>, 41, 109-113.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Leeman, M., Van Pelt, J., Den Ouden, F., Heinsbroek, M., Bakker, P. and Schippers, B. (1995) </w:t>
      </w:r>
      <w:r w:rsidRPr="00EE3DF2">
        <w:rPr>
          <w:rFonts w:asciiTheme="minorBidi" w:hAnsiTheme="minorBidi"/>
          <w:sz w:val="24"/>
          <w:szCs w:val="24"/>
        </w:rPr>
        <w:t xml:space="preserve">Induction of systemic resistance against Fusarium wilt of radish by lipopolysaccharides of </w:t>
      </w:r>
      <w:r w:rsidRPr="00EE3DF2">
        <w:rPr>
          <w:rFonts w:asciiTheme="minorBidi" w:hAnsiTheme="minorBidi"/>
          <w:i/>
          <w:iCs/>
          <w:sz w:val="24"/>
          <w:szCs w:val="24"/>
        </w:rPr>
        <w:t>Pseudomonas fluorescens</w:t>
      </w:r>
      <w:r w:rsidRPr="00EE3DF2">
        <w:rPr>
          <w:rFonts w:asciiTheme="minorBidi" w:hAnsiTheme="minorBidi"/>
          <w:sz w:val="24"/>
          <w:szCs w:val="24"/>
        </w:rPr>
        <w:t xml:space="preserve">. </w:t>
      </w:r>
      <w:r w:rsidRPr="00EE3DF2">
        <w:rPr>
          <w:rFonts w:asciiTheme="minorBidi" w:hAnsiTheme="minorBidi"/>
          <w:i/>
          <w:sz w:val="24"/>
          <w:szCs w:val="24"/>
        </w:rPr>
        <w:t>Phytopathology</w:t>
      </w:r>
      <w:r w:rsidRPr="00EE3DF2">
        <w:rPr>
          <w:rFonts w:asciiTheme="minorBidi" w:hAnsiTheme="minorBidi"/>
          <w:sz w:val="24"/>
          <w:szCs w:val="24"/>
        </w:rPr>
        <w:t>, 85, 1021-1027.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Levenga, H., Donnelly, P., Blijlevens, N., Verweij, P., Shirango, H. and de Pauw, B. (2004) </w:t>
      </w:r>
      <w:r w:rsidRPr="00EE3DF2">
        <w:rPr>
          <w:rFonts w:asciiTheme="minorBidi" w:hAnsiTheme="minorBidi"/>
          <w:sz w:val="24"/>
          <w:szCs w:val="24"/>
        </w:rPr>
        <w:t xml:space="preserve">Fatal hemorrhagic pneumonia caused by infection due to </w:t>
      </w:r>
      <w:r w:rsidRPr="00EE3DF2">
        <w:rPr>
          <w:rFonts w:asciiTheme="minorBidi" w:hAnsiTheme="minorBidi"/>
          <w:i/>
          <w:iCs/>
          <w:sz w:val="24"/>
          <w:szCs w:val="24"/>
        </w:rPr>
        <w:t>Kytococcus sedentarius</w:t>
      </w:r>
      <w:r w:rsidRPr="00EE3DF2">
        <w:rPr>
          <w:rFonts w:asciiTheme="minorBidi" w:hAnsiTheme="minorBidi"/>
          <w:sz w:val="24"/>
          <w:szCs w:val="24"/>
        </w:rPr>
        <w:t xml:space="preserve">—a pathogen or passenger?. </w:t>
      </w:r>
      <w:r w:rsidRPr="00EE3DF2">
        <w:rPr>
          <w:rFonts w:asciiTheme="minorBidi" w:hAnsiTheme="minorBidi"/>
          <w:i/>
          <w:sz w:val="24"/>
          <w:szCs w:val="24"/>
        </w:rPr>
        <w:t>Annals of Hematology</w:t>
      </w:r>
      <w:r w:rsidRPr="00EE3DF2">
        <w:rPr>
          <w:rFonts w:asciiTheme="minorBidi" w:hAnsiTheme="minorBidi"/>
          <w:sz w:val="24"/>
          <w:szCs w:val="24"/>
        </w:rPr>
        <w:t>, 83, 447-449.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Li, C.-S. (1999)</w:t>
      </w:r>
      <w:r w:rsidRPr="00EE3DF2">
        <w:rPr>
          <w:rFonts w:asciiTheme="minorBidi" w:hAnsiTheme="minorBidi"/>
          <w:sz w:val="24"/>
          <w:szCs w:val="24"/>
        </w:rPr>
        <w:t xml:space="preserve"> Sampling performance of impactors for bacterial bioaerosols. </w:t>
      </w:r>
      <w:r w:rsidRPr="00EE3DF2">
        <w:rPr>
          <w:rFonts w:asciiTheme="minorBidi" w:hAnsiTheme="minorBidi"/>
          <w:i/>
          <w:sz w:val="24"/>
          <w:szCs w:val="24"/>
        </w:rPr>
        <w:t>Aerosol Science and Technology</w:t>
      </w:r>
      <w:r w:rsidRPr="00EE3DF2">
        <w:rPr>
          <w:rFonts w:asciiTheme="minorBidi" w:hAnsiTheme="minorBidi"/>
          <w:sz w:val="24"/>
          <w:szCs w:val="24"/>
        </w:rPr>
        <w:t>, 30, 280-287.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Lin, X., Reponen, T., Willeke, K., Wang, Z., Grinshpun, S.A. and Trunov, M. (2000) </w:t>
      </w:r>
      <w:r w:rsidRPr="00EE3DF2">
        <w:rPr>
          <w:rFonts w:asciiTheme="minorBidi" w:hAnsiTheme="minorBidi"/>
          <w:sz w:val="24"/>
          <w:szCs w:val="24"/>
        </w:rPr>
        <w:t xml:space="preserve">Survival of airborne microorganisms during swirling aerosol collection. </w:t>
      </w:r>
      <w:r w:rsidRPr="00EE3DF2">
        <w:rPr>
          <w:rFonts w:asciiTheme="minorBidi" w:hAnsiTheme="minorBidi"/>
          <w:i/>
          <w:sz w:val="24"/>
          <w:szCs w:val="24"/>
        </w:rPr>
        <w:t>Aerosol Science and Technology</w:t>
      </w:r>
      <w:r w:rsidRPr="00EE3DF2">
        <w:rPr>
          <w:rFonts w:asciiTheme="minorBidi" w:hAnsiTheme="minorBidi"/>
          <w:sz w:val="24"/>
          <w:szCs w:val="24"/>
        </w:rPr>
        <w:t>, 32, 184-196.</w:t>
      </w:r>
    </w:p>
    <w:p w:rsidR="00A319A8" w:rsidRPr="00EE3DF2" w:rsidRDefault="00A319A8" w:rsidP="00A319A8">
      <w:pPr>
        <w:pStyle w:val="EndNoteBibliography"/>
        <w:ind w:left="720" w:hanging="72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Liu, J., Takiff, H.E. and Nikaido, H. (1996)</w:t>
      </w:r>
      <w:r w:rsidRPr="00EE3DF2">
        <w:rPr>
          <w:rFonts w:asciiTheme="minorBidi" w:hAnsiTheme="minorBidi"/>
          <w:sz w:val="24"/>
          <w:szCs w:val="24"/>
        </w:rPr>
        <w:t xml:space="preserve"> Active efflux of fluoroquinolones in </w:t>
      </w:r>
      <w:r w:rsidRPr="00EE3DF2">
        <w:rPr>
          <w:rFonts w:asciiTheme="minorBidi" w:hAnsiTheme="minorBidi"/>
          <w:i/>
          <w:iCs/>
          <w:sz w:val="24"/>
          <w:szCs w:val="24"/>
        </w:rPr>
        <w:t>Mycobacterium smegmatis</w:t>
      </w:r>
      <w:r w:rsidRPr="00EE3DF2">
        <w:rPr>
          <w:rFonts w:asciiTheme="minorBidi" w:hAnsiTheme="minorBidi"/>
          <w:sz w:val="24"/>
          <w:szCs w:val="24"/>
        </w:rPr>
        <w:t xml:space="preserve"> mediated by LfrA, a multidrug efflux pump. </w:t>
      </w:r>
      <w:r w:rsidRPr="00EE3DF2">
        <w:rPr>
          <w:rFonts w:asciiTheme="minorBidi" w:hAnsiTheme="minorBidi"/>
          <w:i/>
          <w:sz w:val="24"/>
          <w:szCs w:val="24"/>
        </w:rPr>
        <w:t>Journal of Bacteriology</w:t>
      </w:r>
      <w:r w:rsidRPr="00EE3DF2">
        <w:rPr>
          <w:rFonts w:asciiTheme="minorBidi" w:hAnsiTheme="minorBidi"/>
          <w:sz w:val="24"/>
          <w:szCs w:val="24"/>
        </w:rPr>
        <w:t>, 178, 3791-3795.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Longo, G.A. and Gasparella, A. (2005)</w:t>
      </w:r>
      <w:r w:rsidRPr="00EE3DF2">
        <w:rPr>
          <w:rFonts w:asciiTheme="minorBidi" w:hAnsiTheme="minorBidi"/>
          <w:sz w:val="24"/>
          <w:szCs w:val="24"/>
        </w:rPr>
        <w:t xml:space="preserve"> Experimental and theoretical analysis of heat and mass transfer in a packed column dehumidifier/regenerator with liquid desiccant. </w:t>
      </w:r>
      <w:r w:rsidRPr="00EE3DF2">
        <w:rPr>
          <w:rFonts w:asciiTheme="minorBidi" w:hAnsiTheme="minorBidi"/>
          <w:i/>
          <w:sz w:val="24"/>
          <w:szCs w:val="24"/>
        </w:rPr>
        <w:t>International Journal of Heat and Mass Transfer</w:t>
      </w:r>
      <w:r w:rsidRPr="00EE3DF2">
        <w:rPr>
          <w:rFonts w:asciiTheme="minorBidi" w:hAnsiTheme="minorBidi"/>
          <w:sz w:val="24"/>
          <w:szCs w:val="24"/>
        </w:rPr>
        <w:t>, 48, 5240-5254.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Longshaw, C., Wright, J., Farrell, A. and Holland, K. (2002) </w:t>
      </w:r>
      <w:r w:rsidRPr="00EE3DF2">
        <w:rPr>
          <w:rFonts w:asciiTheme="minorBidi" w:hAnsiTheme="minorBidi"/>
          <w:i/>
          <w:iCs/>
          <w:sz w:val="24"/>
          <w:szCs w:val="24"/>
        </w:rPr>
        <w:t>Kytococcus sedentarius</w:t>
      </w:r>
      <w:r w:rsidRPr="00EE3DF2">
        <w:rPr>
          <w:rFonts w:asciiTheme="minorBidi" w:hAnsiTheme="minorBidi"/>
          <w:sz w:val="24"/>
          <w:szCs w:val="24"/>
        </w:rPr>
        <w:t>, the organism associated with pitted keratolysis, produces two keratin</w:t>
      </w:r>
      <w:r w:rsidRPr="00EE3DF2">
        <w:rPr>
          <w:rFonts w:ascii="Cambria Math" w:hAnsi="Cambria Math" w:cs="Cambria Math"/>
          <w:sz w:val="24"/>
          <w:szCs w:val="24"/>
        </w:rPr>
        <w:t>‐</w:t>
      </w:r>
      <w:r w:rsidRPr="00EE3DF2">
        <w:rPr>
          <w:rFonts w:asciiTheme="minorBidi" w:hAnsiTheme="minorBidi"/>
          <w:sz w:val="24"/>
          <w:szCs w:val="24"/>
        </w:rPr>
        <w:t xml:space="preserve">degrading enzymes. </w:t>
      </w:r>
      <w:r w:rsidRPr="00EE3DF2">
        <w:rPr>
          <w:rFonts w:asciiTheme="minorBidi" w:hAnsiTheme="minorBidi"/>
          <w:i/>
          <w:sz w:val="24"/>
          <w:szCs w:val="24"/>
        </w:rPr>
        <w:t>Journal of Applied Microbiology</w:t>
      </w:r>
      <w:r w:rsidRPr="00EE3DF2">
        <w:rPr>
          <w:rFonts w:asciiTheme="minorBidi" w:hAnsiTheme="minorBidi"/>
          <w:sz w:val="24"/>
          <w:szCs w:val="24"/>
        </w:rPr>
        <w:t>, 93, 810-816.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Loveless, B.M., Yermakova, A., Christensen, D.R., Kondig, J.P., Heine III, H.S., Wasieloski, L.P. and Kulesh, D.A. (2010)</w:t>
      </w:r>
      <w:r w:rsidRPr="00EE3DF2">
        <w:rPr>
          <w:rFonts w:asciiTheme="minorBidi" w:hAnsiTheme="minorBidi"/>
          <w:sz w:val="24"/>
          <w:szCs w:val="24"/>
        </w:rPr>
        <w:t xml:space="preserve"> Identification of ciprofloxacin resistance by SimpleProbe™, high resolution melt and pyrosequencing™ nucleic acid analysis in biothreat agents: </w:t>
      </w:r>
      <w:r w:rsidRPr="00EE3DF2">
        <w:rPr>
          <w:rFonts w:asciiTheme="minorBidi" w:hAnsiTheme="minorBidi"/>
          <w:i/>
          <w:iCs/>
          <w:sz w:val="24"/>
          <w:szCs w:val="24"/>
        </w:rPr>
        <w:t>Bacillus anthracis</w:t>
      </w:r>
      <w:r w:rsidRPr="00EE3DF2">
        <w:rPr>
          <w:rFonts w:asciiTheme="minorBidi" w:hAnsiTheme="minorBidi"/>
          <w:sz w:val="24"/>
          <w:szCs w:val="24"/>
        </w:rPr>
        <w:t xml:space="preserve">, </w:t>
      </w:r>
      <w:r w:rsidRPr="00EE3DF2">
        <w:rPr>
          <w:rFonts w:asciiTheme="minorBidi" w:hAnsiTheme="minorBidi"/>
          <w:i/>
          <w:iCs/>
          <w:sz w:val="24"/>
          <w:szCs w:val="24"/>
        </w:rPr>
        <w:t>Yersinia pestis</w:t>
      </w:r>
      <w:r w:rsidRPr="00EE3DF2">
        <w:rPr>
          <w:rFonts w:asciiTheme="minorBidi" w:hAnsiTheme="minorBidi"/>
          <w:sz w:val="24"/>
          <w:szCs w:val="24"/>
        </w:rPr>
        <w:t xml:space="preserve"> and </w:t>
      </w:r>
      <w:r w:rsidRPr="00EE3DF2">
        <w:rPr>
          <w:rFonts w:asciiTheme="minorBidi" w:hAnsiTheme="minorBidi"/>
          <w:i/>
          <w:iCs/>
          <w:sz w:val="24"/>
          <w:szCs w:val="24"/>
        </w:rPr>
        <w:t>Francisella tularensis</w:t>
      </w:r>
      <w:r w:rsidRPr="00EE3DF2">
        <w:rPr>
          <w:rFonts w:asciiTheme="minorBidi" w:hAnsiTheme="minorBidi"/>
          <w:sz w:val="24"/>
          <w:szCs w:val="24"/>
        </w:rPr>
        <w:t xml:space="preserve">. </w:t>
      </w:r>
      <w:r w:rsidRPr="00EE3DF2">
        <w:rPr>
          <w:rFonts w:asciiTheme="minorBidi" w:hAnsiTheme="minorBidi"/>
          <w:i/>
          <w:sz w:val="24"/>
          <w:szCs w:val="24"/>
        </w:rPr>
        <w:t>Molecular and Cellular Probes</w:t>
      </w:r>
      <w:r w:rsidRPr="00EE3DF2">
        <w:rPr>
          <w:rFonts w:asciiTheme="minorBidi" w:hAnsiTheme="minorBidi"/>
          <w:sz w:val="24"/>
          <w:szCs w:val="24"/>
        </w:rPr>
        <w:t>, 24, 154-160.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Luhung, I., Junqueira, A.C.M., Uchida, A., Purbojati, R.W., Houghton, J.N., Chénard, C., Wong, A., Clare, M.E., Kushwaha, K.K. and Panicker, D. (2018) </w:t>
      </w:r>
      <w:r w:rsidRPr="00EE3DF2">
        <w:rPr>
          <w:rFonts w:asciiTheme="minorBidi" w:hAnsiTheme="minorBidi"/>
          <w:sz w:val="24"/>
          <w:szCs w:val="24"/>
        </w:rPr>
        <w:t xml:space="preserve">Genome Sequence of </w:t>
      </w:r>
      <w:r w:rsidRPr="00EE3DF2">
        <w:rPr>
          <w:rFonts w:asciiTheme="minorBidi" w:hAnsiTheme="minorBidi"/>
          <w:i/>
          <w:iCs/>
          <w:sz w:val="24"/>
          <w:szCs w:val="24"/>
        </w:rPr>
        <w:t>Pantoea ananatis</w:t>
      </w:r>
      <w:r w:rsidRPr="00EE3DF2">
        <w:rPr>
          <w:rFonts w:asciiTheme="minorBidi" w:hAnsiTheme="minorBidi"/>
          <w:sz w:val="24"/>
          <w:szCs w:val="24"/>
        </w:rPr>
        <w:t xml:space="preserve"> SGAir0210, Isolated from Outdoor Air in Singapore. </w:t>
      </w:r>
      <w:r w:rsidRPr="00EE3DF2">
        <w:rPr>
          <w:rFonts w:asciiTheme="minorBidi" w:hAnsiTheme="minorBidi"/>
          <w:i/>
          <w:sz w:val="24"/>
          <w:szCs w:val="24"/>
        </w:rPr>
        <w:t>Genome Announc.</w:t>
      </w:r>
      <w:r w:rsidRPr="00EE3DF2">
        <w:rPr>
          <w:rFonts w:asciiTheme="minorBidi" w:hAnsiTheme="minorBidi"/>
          <w:sz w:val="24"/>
          <w:szCs w:val="24"/>
        </w:rPr>
        <w:t>, 6, e00643-18.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Luongo, J.C., Barberán, A., Hacker</w:t>
      </w:r>
      <w:r w:rsidRPr="00EE3DF2">
        <w:rPr>
          <w:rFonts w:ascii="Cambria Math" w:hAnsi="Cambria Math" w:cs="Cambria Math"/>
          <w:b/>
          <w:bCs/>
          <w:sz w:val="24"/>
          <w:szCs w:val="24"/>
        </w:rPr>
        <w:t>‐</w:t>
      </w:r>
      <w:r w:rsidRPr="00EE3DF2">
        <w:rPr>
          <w:rFonts w:asciiTheme="minorBidi" w:hAnsiTheme="minorBidi"/>
          <w:b/>
          <w:bCs/>
          <w:sz w:val="24"/>
          <w:szCs w:val="24"/>
        </w:rPr>
        <w:t>Cary, R., Morgan, E.E., Miller, S.L. and Fierer, N. (2017)</w:t>
      </w:r>
      <w:r w:rsidRPr="00EE3DF2">
        <w:rPr>
          <w:rFonts w:asciiTheme="minorBidi" w:hAnsiTheme="minorBidi"/>
          <w:sz w:val="24"/>
          <w:szCs w:val="24"/>
        </w:rPr>
        <w:t xml:space="preserve"> Microbial analyses of airborne dust collected from dormitory rooms predict the sex of occupants. </w:t>
      </w:r>
      <w:r w:rsidRPr="00EE3DF2">
        <w:rPr>
          <w:rFonts w:asciiTheme="minorBidi" w:hAnsiTheme="minorBidi"/>
          <w:i/>
          <w:sz w:val="24"/>
          <w:szCs w:val="24"/>
        </w:rPr>
        <w:t>Indoor Air</w:t>
      </w:r>
      <w:r w:rsidRPr="00EE3DF2">
        <w:rPr>
          <w:rFonts w:asciiTheme="minorBidi" w:hAnsiTheme="minorBidi"/>
          <w:sz w:val="24"/>
          <w:szCs w:val="24"/>
        </w:rPr>
        <w:t>, 27, 338-344.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Manganelli, R., Dubnau, E., Tyagi, S., Kramer, F.R. and Smith, I. (1999)</w:t>
      </w:r>
      <w:r w:rsidRPr="00EE3DF2">
        <w:rPr>
          <w:rFonts w:asciiTheme="minorBidi" w:hAnsiTheme="minorBidi"/>
          <w:sz w:val="24"/>
          <w:szCs w:val="24"/>
        </w:rPr>
        <w:t xml:space="preserve"> Differential expression of 10 sigma factor genes in </w:t>
      </w:r>
      <w:r w:rsidRPr="00EE3DF2">
        <w:rPr>
          <w:rFonts w:asciiTheme="minorBidi" w:hAnsiTheme="minorBidi"/>
          <w:i/>
          <w:iCs/>
          <w:sz w:val="24"/>
          <w:szCs w:val="24"/>
        </w:rPr>
        <w:t>Mycobacterium tuberculosis</w:t>
      </w:r>
      <w:r w:rsidRPr="00EE3DF2">
        <w:rPr>
          <w:rFonts w:asciiTheme="minorBidi" w:hAnsiTheme="minorBidi"/>
          <w:sz w:val="24"/>
          <w:szCs w:val="24"/>
        </w:rPr>
        <w:t xml:space="preserve">. </w:t>
      </w:r>
      <w:r w:rsidRPr="00EE3DF2">
        <w:rPr>
          <w:rFonts w:asciiTheme="minorBidi" w:hAnsiTheme="minorBidi"/>
          <w:i/>
          <w:sz w:val="24"/>
          <w:szCs w:val="24"/>
        </w:rPr>
        <w:t>Molecular Microbiology</w:t>
      </w:r>
      <w:r w:rsidRPr="00EE3DF2">
        <w:rPr>
          <w:rFonts w:asciiTheme="minorBidi" w:hAnsiTheme="minorBidi"/>
          <w:sz w:val="24"/>
          <w:szCs w:val="24"/>
        </w:rPr>
        <w:t>, 31, 715-724.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Manganelli, R., Proveddi, R., Rodrigue, S., Beaucher, J., Gaudreau, L. and Smith, I. (2004) </w:t>
      </w:r>
      <w:r w:rsidRPr="00EE3DF2">
        <w:rPr>
          <w:rFonts w:asciiTheme="minorBidi" w:hAnsiTheme="minorBidi"/>
          <w:sz w:val="24"/>
          <w:szCs w:val="24"/>
        </w:rPr>
        <w:t xml:space="preserve">σ factors and global gene regulation in </w:t>
      </w:r>
      <w:r w:rsidRPr="00EE3DF2">
        <w:rPr>
          <w:rFonts w:asciiTheme="minorBidi" w:hAnsiTheme="minorBidi"/>
          <w:i/>
          <w:iCs/>
          <w:sz w:val="24"/>
          <w:szCs w:val="24"/>
        </w:rPr>
        <w:t>Mycobacterium tuberculosis</w:t>
      </w:r>
      <w:r w:rsidRPr="00EE3DF2">
        <w:rPr>
          <w:rFonts w:asciiTheme="minorBidi" w:hAnsiTheme="minorBidi"/>
          <w:sz w:val="24"/>
          <w:szCs w:val="24"/>
        </w:rPr>
        <w:t xml:space="preserve">. </w:t>
      </w:r>
      <w:r w:rsidRPr="00EE3DF2">
        <w:rPr>
          <w:rFonts w:asciiTheme="minorBidi" w:hAnsiTheme="minorBidi"/>
          <w:i/>
          <w:sz w:val="24"/>
          <w:szCs w:val="24"/>
        </w:rPr>
        <w:t>Journal of Bacteriology</w:t>
      </w:r>
      <w:r w:rsidRPr="00EE3DF2">
        <w:rPr>
          <w:rFonts w:asciiTheme="minorBidi" w:hAnsiTheme="minorBidi"/>
          <w:sz w:val="24"/>
          <w:szCs w:val="24"/>
        </w:rPr>
        <w:t>, 186, 895-902.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Marples, R. and Richardson, J.F. (1980) </w:t>
      </w:r>
      <w:r w:rsidRPr="00EE3DF2">
        <w:rPr>
          <w:rFonts w:asciiTheme="minorBidi" w:hAnsiTheme="minorBidi"/>
          <w:sz w:val="24"/>
          <w:szCs w:val="24"/>
        </w:rPr>
        <w:t xml:space="preserve">Micrococcus in the blood. </w:t>
      </w:r>
      <w:r w:rsidRPr="00EE3DF2">
        <w:rPr>
          <w:rFonts w:asciiTheme="minorBidi" w:hAnsiTheme="minorBidi"/>
          <w:i/>
          <w:sz w:val="24"/>
          <w:szCs w:val="24"/>
        </w:rPr>
        <w:t>Journal of Medical Microbiology</w:t>
      </w:r>
      <w:r w:rsidRPr="00EE3DF2">
        <w:rPr>
          <w:rFonts w:asciiTheme="minorBidi" w:hAnsiTheme="minorBidi"/>
          <w:sz w:val="24"/>
          <w:szCs w:val="24"/>
        </w:rPr>
        <w:t>, 13, 355-362.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McLaggan, D., Naprstek, J., Buurman, E.T. and Epstein, W. (1994)</w:t>
      </w:r>
      <w:r w:rsidRPr="00EE3DF2">
        <w:rPr>
          <w:rFonts w:asciiTheme="minorBidi" w:hAnsiTheme="minorBidi"/>
          <w:sz w:val="24"/>
          <w:szCs w:val="24"/>
        </w:rPr>
        <w:t xml:space="preserve"> Interdependence of K+ and glutamate accumulation during osmotic adaptation of </w:t>
      </w:r>
      <w:r w:rsidRPr="00EE3DF2">
        <w:rPr>
          <w:rFonts w:asciiTheme="minorBidi" w:hAnsiTheme="minorBidi"/>
          <w:i/>
          <w:iCs/>
          <w:sz w:val="24"/>
          <w:szCs w:val="24"/>
        </w:rPr>
        <w:t>Escherichia coli</w:t>
      </w:r>
      <w:r w:rsidRPr="00EE3DF2">
        <w:rPr>
          <w:rFonts w:asciiTheme="minorBidi" w:hAnsiTheme="minorBidi"/>
          <w:sz w:val="24"/>
          <w:szCs w:val="24"/>
        </w:rPr>
        <w:t xml:space="preserve">. </w:t>
      </w:r>
      <w:r w:rsidRPr="00EE3DF2">
        <w:rPr>
          <w:rFonts w:asciiTheme="minorBidi" w:hAnsiTheme="minorBidi"/>
          <w:i/>
          <w:sz w:val="24"/>
          <w:szCs w:val="24"/>
        </w:rPr>
        <w:t>Journal of Biological Chemistry</w:t>
      </w:r>
      <w:r w:rsidRPr="00EE3DF2">
        <w:rPr>
          <w:rFonts w:asciiTheme="minorBidi" w:hAnsiTheme="minorBidi"/>
          <w:sz w:val="24"/>
          <w:szCs w:val="24"/>
        </w:rPr>
        <w:t>, 269, 1911-1917.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Meadow, J.F., Altrichter, A.E., Kembel, S.W., Kline, J., Mhuireach, G., Moriyama, M., Northcutt, D., O'Connor, T.K., Womack, A.M. and Brown, G. (2014)</w:t>
      </w:r>
      <w:r w:rsidRPr="00EE3DF2">
        <w:rPr>
          <w:rFonts w:asciiTheme="minorBidi" w:hAnsiTheme="minorBidi"/>
          <w:sz w:val="24"/>
          <w:szCs w:val="24"/>
        </w:rPr>
        <w:t xml:space="preserve"> Indoor airborne bacterial communities are influenced by ventilation, occupancy, and outdoor air source. </w:t>
      </w:r>
      <w:r w:rsidRPr="00EE3DF2">
        <w:rPr>
          <w:rFonts w:asciiTheme="minorBidi" w:hAnsiTheme="minorBidi"/>
          <w:i/>
          <w:sz w:val="24"/>
          <w:szCs w:val="24"/>
        </w:rPr>
        <w:t>Indoor Air</w:t>
      </w:r>
      <w:r w:rsidRPr="00EE3DF2">
        <w:rPr>
          <w:rFonts w:asciiTheme="minorBidi" w:hAnsiTheme="minorBidi"/>
          <w:sz w:val="24"/>
          <w:szCs w:val="24"/>
        </w:rPr>
        <w:t>, 24, 41-48.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Messi, P., Sabia, C., Anacarso, I., Condò, C., Iseppi, R., Stefani, S., de Niederhausern, S. and Bondi, M. (2015)</w:t>
      </w:r>
      <w:r w:rsidRPr="00EE3DF2">
        <w:rPr>
          <w:rFonts w:asciiTheme="minorBidi" w:hAnsiTheme="minorBidi"/>
          <w:sz w:val="24"/>
          <w:szCs w:val="24"/>
        </w:rPr>
        <w:t xml:space="preserve"> Prevalence of multi-drug-resistant (MDR) bacteria in air samples from indoor and outdoor environments. </w:t>
      </w:r>
      <w:r w:rsidRPr="00EE3DF2">
        <w:rPr>
          <w:rFonts w:asciiTheme="minorBidi" w:hAnsiTheme="minorBidi"/>
          <w:i/>
          <w:sz w:val="24"/>
          <w:szCs w:val="24"/>
        </w:rPr>
        <w:t>Aerobiologia</w:t>
      </w:r>
      <w:r w:rsidRPr="00EE3DF2">
        <w:rPr>
          <w:rFonts w:asciiTheme="minorBidi" w:hAnsiTheme="minorBidi"/>
          <w:sz w:val="24"/>
          <w:szCs w:val="24"/>
        </w:rPr>
        <w:t>, 31, 381-387.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Miller, H.K. and Auerbuch, V. (2015)</w:t>
      </w:r>
      <w:r w:rsidRPr="00EE3DF2">
        <w:rPr>
          <w:rFonts w:asciiTheme="minorBidi" w:hAnsiTheme="minorBidi"/>
          <w:sz w:val="24"/>
          <w:szCs w:val="24"/>
        </w:rPr>
        <w:t xml:space="preserve"> Bacterial iron–sulfur cluster sensors in mammalian pathogens. </w:t>
      </w:r>
      <w:r w:rsidRPr="00EE3DF2">
        <w:rPr>
          <w:rFonts w:asciiTheme="minorBidi" w:hAnsiTheme="minorBidi"/>
          <w:i/>
          <w:sz w:val="24"/>
          <w:szCs w:val="24"/>
        </w:rPr>
        <w:t>Metallomics</w:t>
      </w:r>
      <w:r w:rsidRPr="00EE3DF2">
        <w:rPr>
          <w:rFonts w:asciiTheme="minorBidi" w:hAnsiTheme="minorBidi"/>
          <w:sz w:val="24"/>
          <w:szCs w:val="24"/>
        </w:rPr>
        <w:t>, 7, 943-956.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Minnihan, E.C., Nocera, D.G. and Stubbe, J. (2013)</w:t>
      </w:r>
      <w:r w:rsidRPr="00EE3DF2">
        <w:rPr>
          <w:rFonts w:asciiTheme="minorBidi" w:hAnsiTheme="minorBidi"/>
          <w:sz w:val="24"/>
          <w:szCs w:val="24"/>
        </w:rPr>
        <w:t xml:space="preserve"> Reversible, long-range radical transfer in </w:t>
      </w:r>
      <w:r w:rsidRPr="00EE3DF2">
        <w:rPr>
          <w:rFonts w:asciiTheme="minorBidi" w:hAnsiTheme="minorBidi"/>
          <w:i/>
          <w:iCs/>
          <w:sz w:val="24"/>
          <w:szCs w:val="24"/>
        </w:rPr>
        <w:t>E. coli</w:t>
      </w:r>
      <w:r w:rsidRPr="00EE3DF2">
        <w:rPr>
          <w:rFonts w:asciiTheme="minorBidi" w:hAnsiTheme="minorBidi"/>
          <w:sz w:val="24"/>
          <w:szCs w:val="24"/>
        </w:rPr>
        <w:t xml:space="preserve"> class Ia ribonucleotide reductase. </w:t>
      </w:r>
      <w:r w:rsidRPr="00EE3DF2">
        <w:rPr>
          <w:rFonts w:asciiTheme="minorBidi" w:hAnsiTheme="minorBidi"/>
          <w:i/>
          <w:sz w:val="24"/>
          <w:szCs w:val="24"/>
        </w:rPr>
        <w:t>Accounts of Chemical Research</w:t>
      </w:r>
      <w:r w:rsidRPr="00EE3DF2">
        <w:rPr>
          <w:rFonts w:asciiTheme="minorBidi" w:hAnsiTheme="minorBidi"/>
          <w:sz w:val="24"/>
          <w:szCs w:val="24"/>
        </w:rPr>
        <w:t>, 46, 2524-2535.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Mnif, B., Boujelbène, I., Mahjoubi, F., Gdoura, R., Trabelsi, I., Moalla, S., Frikha, I., Kammoun, S. and Hammami, A. (2006)</w:t>
      </w:r>
      <w:r w:rsidRPr="00EE3DF2">
        <w:rPr>
          <w:rFonts w:asciiTheme="minorBidi" w:hAnsiTheme="minorBidi"/>
          <w:sz w:val="24"/>
          <w:szCs w:val="24"/>
        </w:rPr>
        <w:t xml:space="preserve"> Endocarditis due to </w:t>
      </w:r>
      <w:r w:rsidRPr="00EE3DF2">
        <w:rPr>
          <w:rFonts w:asciiTheme="minorBidi" w:hAnsiTheme="minorBidi"/>
          <w:i/>
          <w:iCs/>
          <w:sz w:val="24"/>
          <w:szCs w:val="24"/>
        </w:rPr>
        <w:t>Kytococcus schroeteri</w:t>
      </w:r>
      <w:r w:rsidRPr="00EE3DF2">
        <w:rPr>
          <w:rFonts w:asciiTheme="minorBidi" w:hAnsiTheme="minorBidi"/>
          <w:sz w:val="24"/>
          <w:szCs w:val="24"/>
        </w:rPr>
        <w:t xml:space="preserve">: case report and review of the literature. </w:t>
      </w:r>
      <w:r w:rsidRPr="00EE3DF2">
        <w:rPr>
          <w:rFonts w:asciiTheme="minorBidi" w:hAnsiTheme="minorBidi"/>
          <w:i/>
          <w:sz w:val="24"/>
          <w:szCs w:val="24"/>
        </w:rPr>
        <w:t>Journal of Clinical Microbiology</w:t>
      </w:r>
      <w:r w:rsidRPr="00EE3DF2">
        <w:rPr>
          <w:rFonts w:asciiTheme="minorBidi" w:hAnsiTheme="minorBidi"/>
          <w:sz w:val="24"/>
          <w:szCs w:val="24"/>
        </w:rPr>
        <w:t>, 44, 1187-1189.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Montagna, M.T., De Giglio, O., Cristina, M.L., Albertini, R., Pasquarella, C., Group, G.-S.W., Group, A.W. and Group, S.W. (2017)</w:t>
      </w:r>
      <w:r w:rsidRPr="00EE3DF2">
        <w:rPr>
          <w:rFonts w:asciiTheme="minorBidi" w:hAnsiTheme="minorBidi"/>
          <w:sz w:val="24"/>
          <w:szCs w:val="24"/>
        </w:rPr>
        <w:t xml:space="preserve"> Legionella indoor air contamination in: healthcare environments </w:t>
      </w:r>
      <w:r w:rsidRPr="00EE3DF2">
        <w:rPr>
          <w:rFonts w:asciiTheme="minorBidi" w:hAnsiTheme="minorBidi"/>
          <w:iCs/>
          <w:sz w:val="24"/>
          <w:szCs w:val="24"/>
        </w:rPr>
        <w:t>1</w:t>
      </w:r>
      <w:r w:rsidRPr="00EE3DF2">
        <w:rPr>
          <w:rFonts w:asciiTheme="minorBidi" w:hAnsiTheme="minorBidi"/>
          <w:iCs/>
          <w:sz w:val="24"/>
          <w:szCs w:val="24"/>
          <w:vertAlign w:val="superscript"/>
        </w:rPr>
        <w:t>st</w:t>
      </w:r>
      <w:r w:rsidRPr="00EE3DF2">
        <w:rPr>
          <w:rFonts w:asciiTheme="minorBidi" w:hAnsiTheme="minorBidi"/>
          <w:iCs/>
          <w:sz w:val="24"/>
          <w:szCs w:val="24"/>
        </w:rPr>
        <w:t xml:space="preserve"> </w:t>
      </w:r>
      <w:r w:rsidRPr="00EE3DF2">
        <w:rPr>
          <w:rFonts w:asciiTheme="minorBidi" w:hAnsiTheme="minorBidi"/>
          <w:sz w:val="24"/>
          <w:szCs w:val="24"/>
        </w:rPr>
        <w:t xml:space="preserve">edition. </w:t>
      </w:r>
      <w:r w:rsidRPr="00EE3DF2">
        <w:rPr>
          <w:rFonts w:asciiTheme="minorBidi" w:hAnsiTheme="minorBidi"/>
          <w:i/>
          <w:sz w:val="24"/>
          <w:szCs w:val="24"/>
        </w:rPr>
        <w:t>Indoor Air Quality in Healthcare Facilities</w:t>
      </w:r>
      <w:r w:rsidRPr="00EE3DF2">
        <w:rPr>
          <w:rFonts w:asciiTheme="minorBidi" w:hAnsiTheme="minorBidi"/>
          <w:sz w:val="24"/>
          <w:szCs w:val="24"/>
        </w:rPr>
        <w:t xml:space="preserve"> Springer.</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Morris, R.P., Nguyen, L., Gatfield, J., Visconti, K., Nguyen, K., Schnappinger, D., Ehrt, S., Liu, Y., Heifets, L. and Pieters, J. (2005) </w:t>
      </w:r>
      <w:r w:rsidRPr="00EE3DF2">
        <w:rPr>
          <w:rFonts w:asciiTheme="minorBidi" w:hAnsiTheme="minorBidi"/>
          <w:sz w:val="24"/>
          <w:szCs w:val="24"/>
        </w:rPr>
        <w:t xml:space="preserve">Ancestral antibiotic resistance in </w:t>
      </w:r>
      <w:r w:rsidRPr="00EE3DF2">
        <w:rPr>
          <w:rFonts w:asciiTheme="minorBidi" w:hAnsiTheme="minorBidi"/>
          <w:i/>
          <w:iCs/>
          <w:sz w:val="24"/>
          <w:szCs w:val="24"/>
        </w:rPr>
        <w:t>Mycobacterium tuberculosis</w:t>
      </w:r>
      <w:r w:rsidRPr="00EE3DF2">
        <w:rPr>
          <w:rFonts w:asciiTheme="minorBidi" w:hAnsiTheme="minorBidi"/>
          <w:sz w:val="24"/>
          <w:szCs w:val="24"/>
        </w:rPr>
        <w:t xml:space="preserve">. </w:t>
      </w:r>
      <w:r w:rsidRPr="00EE3DF2">
        <w:rPr>
          <w:rFonts w:asciiTheme="minorBidi" w:hAnsiTheme="minorBidi"/>
          <w:i/>
          <w:sz w:val="24"/>
          <w:szCs w:val="24"/>
        </w:rPr>
        <w:t>Proceedings of the National Academy of Sciences</w:t>
      </w:r>
      <w:r w:rsidRPr="00EE3DF2">
        <w:rPr>
          <w:rFonts w:asciiTheme="minorBidi" w:hAnsiTheme="minorBidi"/>
          <w:sz w:val="24"/>
          <w:szCs w:val="24"/>
        </w:rPr>
        <w:t>, 102, 12200-12205.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Mustakhimov, I.I., Reshetnikov, A.S., Glukhov, A.S., Khmelenina, V.N., Kalyuzhnaya, M.G. and Trotsenko, Y.A. (2010)</w:t>
      </w:r>
      <w:r w:rsidRPr="00EE3DF2">
        <w:rPr>
          <w:rFonts w:asciiTheme="minorBidi" w:hAnsiTheme="minorBidi"/>
          <w:sz w:val="24"/>
          <w:szCs w:val="24"/>
        </w:rPr>
        <w:t xml:space="preserve"> Identification and characterization of EctR1, a new transcriptional regulator of the ectoine biosynthesis genes in the halotolerant methanotroph </w:t>
      </w:r>
      <w:r w:rsidRPr="00EE3DF2">
        <w:rPr>
          <w:rFonts w:asciiTheme="minorBidi" w:hAnsiTheme="minorBidi"/>
          <w:i/>
          <w:iCs/>
          <w:sz w:val="24"/>
          <w:szCs w:val="24"/>
        </w:rPr>
        <w:t>Methylomicrobium alcaliphilum</w:t>
      </w:r>
      <w:r w:rsidRPr="00EE3DF2">
        <w:rPr>
          <w:rFonts w:asciiTheme="minorBidi" w:hAnsiTheme="minorBidi"/>
          <w:sz w:val="24"/>
          <w:szCs w:val="24"/>
        </w:rPr>
        <w:t xml:space="preserve"> 20Z. </w:t>
      </w:r>
      <w:r w:rsidRPr="00EE3DF2">
        <w:rPr>
          <w:rFonts w:asciiTheme="minorBidi" w:hAnsiTheme="minorBidi"/>
          <w:i/>
          <w:sz w:val="24"/>
          <w:szCs w:val="24"/>
        </w:rPr>
        <w:t>Journal of Bacteriology</w:t>
      </w:r>
      <w:r w:rsidRPr="00EE3DF2">
        <w:rPr>
          <w:rFonts w:asciiTheme="minorBidi" w:hAnsiTheme="minorBidi"/>
          <w:sz w:val="24"/>
          <w:szCs w:val="24"/>
        </w:rPr>
        <w:t>, 192, 410-417.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Nagata, S., Adachi, K. and Sano, H. (1996)</w:t>
      </w:r>
      <w:r w:rsidRPr="00EE3DF2">
        <w:rPr>
          <w:rFonts w:asciiTheme="minorBidi" w:hAnsiTheme="minorBidi"/>
          <w:sz w:val="24"/>
          <w:szCs w:val="24"/>
        </w:rPr>
        <w:t xml:space="preserve"> NMR analyses of compatible solutes in a </w:t>
      </w:r>
      <w:r w:rsidRPr="00EE3DF2">
        <w:rPr>
          <w:rFonts w:asciiTheme="minorBidi" w:hAnsiTheme="minorBidi"/>
          <w:i/>
          <w:iCs/>
          <w:sz w:val="24"/>
          <w:szCs w:val="24"/>
        </w:rPr>
        <w:t>halotolerant Brevibacterium</w:t>
      </w:r>
      <w:r w:rsidRPr="00EE3DF2">
        <w:rPr>
          <w:rFonts w:asciiTheme="minorBidi" w:hAnsiTheme="minorBidi"/>
          <w:sz w:val="24"/>
          <w:szCs w:val="24"/>
        </w:rPr>
        <w:t xml:space="preserve"> sp. </w:t>
      </w:r>
      <w:r w:rsidRPr="00EE3DF2">
        <w:rPr>
          <w:rFonts w:asciiTheme="minorBidi" w:hAnsiTheme="minorBidi"/>
          <w:i/>
          <w:sz w:val="24"/>
          <w:szCs w:val="24"/>
        </w:rPr>
        <w:t>Microbiology</w:t>
      </w:r>
      <w:r w:rsidRPr="00EE3DF2">
        <w:rPr>
          <w:rFonts w:asciiTheme="minorBidi" w:hAnsiTheme="minorBidi"/>
          <w:sz w:val="24"/>
          <w:szCs w:val="24"/>
        </w:rPr>
        <w:t>, 142, 3355-3362.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Napoli, C., Marcotrigiano, V. and Montagna, M.T. (2012)</w:t>
      </w:r>
      <w:r w:rsidRPr="00EE3DF2">
        <w:rPr>
          <w:rFonts w:asciiTheme="minorBidi" w:hAnsiTheme="minorBidi"/>
          <w:sz w:val="24"/>
          <w:szCs w:val="24"/>
        </w:rPr>
        <w:t xml:space="preserve"> Air sampling procedures to evaluate microbial contamination: a comparison between active and passive methods in operating theatres. </w:t>
      </w:r>
      <w:r w:rsidRPr="00EE3DF2">
        <w:rPr>
          <w:rFonts w:asciiTheme="minorBidi" w:hAnsiTheme="minorBidi"/>
          <w:i/>
          <w:sz w:val="24"/>
          <w:szCs w:val="24"/>
        </w:rPr>
        <w:t>BMC Public Health</w:t>
      </w:r>
      <w:r w:rsidRPr="00EE3DF2">
        <w:rPr>
          <w:rFonts w:asciiTheme="minorBidi" w:hAnsiTheme="minorBidi"/>
          <w:sz w:val="24"/>
          <w:szCs w:val="24"/>
        </w:rPr>
        <w:t>, 12, 594.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Narciso-da-Rocha, C., Vaz-Moreira, I. and Manaia, C.M. (2014)</w:t>
      </w:r>
      <w:r w:rsidRPr="00EE3DF2">
        <w:rPr>
          <w:rFonts w:asciiTheme="minorBidi" w:hAnsiTheme="minorBidi"/>
          <w:sz w:val="24"/>
          <w:szCs w:val="24"/>
        </w:rPr>
        <w:t xml:space="preserve"> Genotypic diversity and antibiotic resistance in Sphingomonadaceae isolated from hospital tap water. </w:t>
      </w:r>
      <w:r w:rsidRPr="00EE3DF2">
        <w:rPr>
          <w:rFonts w:asciiTheme="minorBidi" w:hAnsiTheme="minorBidi"/>
          <w:i/>
          <w:sz w:val="24"/>
          <w:szCs w:val="24"/>
        </w:rPr>
        <w:t>Science of the Total Environment</w:t>
      </w:r>
      <w:r w:rsidRPr="00EE3DF2">
        <w:rPr>
          <w:rFonts w:asciiTheme="minorBidi" w:hAnsiTheme="minorBidi"/>
          <w:sz w:val="24"/>
          <w:szCs w:val="24"/>
        </w:rPr>
        <w:t>, 466, 127-135.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 xml:space="preserve">Nelson, D. and Cox, M. (2013) </w:t>
      </w:r>
      <w:r w:rsidRPr="00EE3DF2">
        <w:rPr>
          <w:rFonts w:asciiTheme="minorBidi" w:hAnsiTheme="minorBidi"/>
          <w:sz w:val="24"/>
          <w:szCs w:val="24"/>
        </w:rPr>
        <w:t>Lehninger principles of biochemistry 4</w:t>
      </w:r>
      <w:r w:rsidRPr="00EE3DF2">
        <w:rPr>
          <w:rFonts w:asciiTheme="minorBidi" w:hAnsiTheme="minorBidi"/>
          <w:sz w:val="24"/>
          <w:szCs w:val="24"/>
          <w:vertAlign w:val="superscript"/>
        </w:rPr>
        <w:t>th</w:t>
      </w:r>
      <w:r w:rsidRPr="00EE3DF2">
        <w:rPr>
          <w:rFonts w:asciiTheme="minorBidi" w:hAnsiTheme="minorBidi"/>
          <w:sz w:val="24"/>
          <w:szCs w:val="24"/>
        </w:rPr>
        <w:t xml:space="preserve"> edition. </w:t>
      </w:r>
      <w:r w:rsidRPr="00EE3DF2">
        <w:rPr>
          <w:rFonts w:asciiTheme="minorBidi" w:hAnsiTheme="minorBidi"/>
          <w:i/>
          <w:iCs/>
          <w:sz w:val="24"/>
          <w:szCs w:val="24"/>
        </w:rPr>
        <w:t>W. H. Freeman</w:t>
      </w:r>
      <w:r w:rsidRPr="00EE3DF2">
        <w:rPr>
          <w:rFonts w:asciiTheme="minorBidi" w:hAnsiTheme="minorBidi"/>
          <w:sz w:val="24"/>
          <w:szCs w:val="24"/>
        </w:rPr>
        <w:t>.</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Neu, H.C. (1992)</w:t>
      </w:r>
      <w:r w:rsidRPr="00EE3DF2">
        <w:rPr>
          <w:rFonts w:asciiTheme="minorBidi" w:hAnsiTheme="minorBidi"/>
          <w:sz w:val="24"/>
          <w:szCs w:val="24"/>
        </w:rPr>
        <w:t xml:space="preserve"> The crisis in antibiotic resistance. </w:t>
      </w:r>
      <w:r w:rsidRPr="00EE3DF2">
        <w:rPr>
          <w:rFonts w:asciiTheme="minorBidi" w:hAnsiTheme="minorBidi"/>
          <w:i/>
          <w:sz w:val="24"/>
          <w:szCs w:val="24"/>
        </w:rPr>
        <w:t>Science</w:t>
      </w:r>
      <w:r w:rsidRPr="00EE3DF2">
        <w:rPr>
          <w:rFonts w:asciiTheme="minorBidi" w:hAnsiTheme="minorBidi"/>
          <w:sz w:val="24"/>
          <w:szCs w:val="24"/>
        </w:rPr>
        <w:t>, 257, 1064-1073.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Niharika, N., Moskalikova, H., Kaur, J., Sedlackova, M., Hampl, A., Damborsky, J., Prokop, Z. and Lal, R. (2013) </w:t>
      </w:r>
      <w:r w:rsidRPr="00EE3DF2">
        <w:rPr>
          <w:rFonts w:asciiTheme="minorBidi" w:hAnsiTheme="minorBidi"/>
          <w:i/>
          <w:iCs/>
          <w:sz w:val="24"/>
          <w:szCs w:val="24"/>
        </w:rPr>
        <w:t>Novosphingobium barchaimii</w:t>
      </w:r>
      <w:r w:rsidRPr="00EE3DF2">
        <w:rPr>
          <w:rFonts w:asciiTheme="minorBidi" w:hAnsiTheme="minorBidi"/>
          <w:sz w:val="24"/>
          <w:szCs w:val="24"/>
        </w:rPr>
        <w:t xml:space="preserve"> sp. nov., isolated from hexachlorocyclohexane-contaminated soil. </w:t>
      </w:r>
      <w:r w:rsidRPr="00EE3DF2">
        <w:rPr>
          <w:rFonts w:asciiTheme="minorBidi" w:hAnsiTheme="minorBidi"/>
          <w:i/>
          <w:sz w:val="24"/>
          <w:szCs w:val="24"/>
        </w:rPr>
        <w:t>International Journal of Systematic and Evolutionary Microbiology</w:t>
      </w:r>
      <w:r w:rsidRPr="00EE3DF2">
        <w:rPr>
          <w:rFonts w:asciiTheme="minorBidi" w:hAnsiTheme="minorBidi"/>
          <w:sz w:val="24"/>
          <w:szCs w:val="24"/>
        </w:rPr>
        <w:t>, 63, 667-672.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Nordstrom, K.M., McGinley, K.J., Cappiello, L., Zechman, J.M. and Leyden, J.J. (1987) </w:t>
      </w:r>
      <w:r w:rsidRPr="00EE3DF2">
        <w:rPr>
          <w:rFonts w:asciiTheme="minorBidi" w:hAnsiTheme="minorBidi"/>
          <w:sz w:val="24"/>
          <w:szCs w:val="24"/>
        </w:rPr>
        <w:t xml:space="preserve">Pitted keratolysis: the role of </w:t>
      </w:r>
      <w:r w:rsidRPr="00EE3DF2">
        <w:rPr>
          <w:rFonts w:asciiTheme="minorBidi" w:hAnsiTheme="minorBidi"/>
          <w:i/>
          <w:iCs/>
          <w:sz w:val="24"/>
          <w:szCs w:val="24"/>
        </w:rPr>
        <w:t>Micrococcus sedentarius</w:t>
      </w:r>
      <w:r w:rsidRPr="00EE3DF2">
        <w:rPr>
          <w:rFonts w:asciiTheme="minorBidi" w:hAnsiTheme="minorBidi"/>
          <w:sz w:val="24"/>
          <w:szCs w:val="24"/>
        </w:rPr>
        <w:t xml:space="preserve">. </w:t>
      </w:r>
      <w:r w:rsidRPr="00EE3DF2">
        <w:rPr>
          <w:rFonts w:asciiTheme="minorBidi" w:hAnsiTheme="minorBidi"/>
          <w:i/>
          <w:sz w:val="24"/>
          <w:szCs w:val="24"/>
        </w:rPr>
        <w:t>Archives of Dermatology</w:t>
      </w:r>
      <w:r w:rsidRPr="00EE3DF2">
        <w:rPr>
          <w:rFonts w:asciiTheme="minorBidi" w:hAnsiTheme="minorBidi"/>
          <w:sz w:val="24"/>
          <w:szCs w:val="24"/>
        </w:rPr>
        <w:t>, 123, 1320-1325.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Novakova, D., Pantůček, R., Hubálek, Z., Falsen, E., Busse, H.-J., Schumann, P. and Sedláček, I. (2010)</w:t>
      </w:r>
      <w:r w:rsidRPr="00EE3DF2">
        <w:rPr>
          <w:rFonts w:asciiTheme="minorBidi" w:hAnsiTheme="minorBidi"/>
          <w:sz w:val="24"/>
          <w:szCs w:val="24"/>
        </w:rPr>
        <w:t xml:space="preserve"> </w:t>
      </w:r>
      <w:r w:rsidRPr="00EE3DF2">
        <w:rPr>
          <w:rFonts w:asciiTheme="minorBidi" w:hAnsiTheme="minorBidi"/>
          <w:i/>
          <w:iCs/>
          <w:sz w:val="24"/>
          <w:szCs w:val="24"/>
        </w:rPr>
        <w:t>Staphylococcus microti</w:t>
      </w:r>
      <w:r w:rsidRPr="00EE3DF2">
        <w:rPr>
          <w:rFonts w:asciiTheme="minorBidi" w:hAnsiTheme="minorBidi"/>
          <w:sz w:val="24"/>
          <w:szCs w:val="24"/>
        </w:rPr>
        <w:t xml:space="preserve"> sp. nov., isolated from the common vole (</w:t>
      </w:r>
      <w:r w:rsidRPr="00EE3DF2">
        <w:rPr>
          <w:rFonts w:asciiTheme="minorBidi" w:hAnsiTheme="minorBidi"/>
          <w:i/>
          <w:iCs/>
          <w:sz w:val="24"/>
          <w:szCs w:val="24"/>
        </w:rPr>
        <w:t>Microtus arvalis</w:t>
      </w:r>
      <w:r w:rsidRPr="00EE3DF2">
        <w:rPr>
          <w:rFonts w:asciiTheme="minorBidi" w:hAnsiTheme="minorBidi"/>
          <w:sz w:val="24"/>
          <w:szCs w:val="24"/>
        </w:rPr>
        <w:t xml:space="preserve">). </w:t>
      </w:r>
      <w:r w:rsidRPr="00EE3DF2">
        <w:rPr>
          <w:rFonts w:asciiTheme="minorBidi" w:hAnsiTheme="minorBidi"/>
          <w:i/>
          <w:sz w:val="24"/>
          <w:szCs w:val="24"/>
        </w:rPr>
        <w:t>International Journal of Systematic and Evolutionary Microbiology</w:t>
      </w:r>
      <w:r w:rsidRPr="00EE3DF2">
        <w:rPr>
          <w:rFonts w:asciiTheme="minorBidi" w:hAnsiTheme="minorBidi"/>
          <w:sz w:val="24"/>
          <w:szCs w:val="24"/>
        </w:rPr>
        <w:t>, 60, 566-573.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Old, D. and McNeill, G. (1979)</w:t>
      </w:r>
      <w:r w:rsidRPr="00EE3DF2">
        <w:rPr>
          <w:rFonts w:asciiTheme="minorBidi" w:hAnsiTheme="minorBidi"/>
          <w:sz w:val="24"/>
          <w:szCs w:val="24"/>
        </w:rPr>
        <w:t xml:space="preserve"> Endocarditis due to </w:t>
      </w:r>
      <w:r w:rsidRPr="00EE3DF2">
        <w:rPr>
          <w:rFonts w:asciiTheme="minorBidi" w:hAnsiTheme="minorBidi"/>
          <w:i/>
          <w:iCs/>
          <w:sz w:val="24"/>
          <w:szCs w:val="24"/>
        </w:rPr>
        <w:t>Micrococcus sedentarius</w:t>
      </w:r>
      <w:r w:rsidRPr="00EE3DF2">
        <w:rPr>
          <w:rFonts w:asciiTheme="minorBidi" w:hAnsiTheme="minorBidi"/>
          <w:sz w:val="24"/>
          <w:szCs w:val="24"/>
        </w:rPr>
        <w:t xml:space="preserve"> incertae sedis. </w:t>
      </w:r>
      <w:r w:rsidRPr="00EE3DF2">
        <w:rPr>
          <w:rFonts w:asciiTheme="minorBidi" w:hAnsiTheme="minorBidi"/>
          <w:i/>
          <w:sz w:val="24"/>
          <w:szCs w:val="24"/>
        </w:rPr>
        <w:t>Journal of Clinical Pathology</w:t>
      </w:r>
      <w:r w:rsidRPr="00EE3DF2">
        <w:rPr>
          <w:rFonts w:asciiTheme="minorBidi" w:hAnsiTheme="minorBidi"/>
          <w:sz w:val="24"/>
          <w:szCs w:val="24"/>
        </w:rPr>
        <w:t>, 32, 951.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Ongagna-Yhombi, S.Y. and Boyd, E.F. (2013)</w:t>
      </w:r>
      <w:r w:rsidRPr="00EE3DF2">
        <w:rPr>
          <w:rFonts w:asciiTheme="minorBidi" w:hAnsiTheme="minorBidi"/>
          <w:sz w:val="24"/>
          <w:szCs w:val="24"/>
        </w:rPr>
        <w:t xml:space="preserve"> Biosynthesis of the osmoprotectant ectoine, but not glycine betaine, is critical for survival of osmotically stressed Vibrio parahaemolyticus cells. </w:t>
      </w:r>
      <w:r w:rsidRPr="00EE3DF2">
        <w:rPr>
          <w:rFonts w:asciiTheme="minorBidi" w:hAnsiTheme="minorBidi"/>
          <w:i/>
          <w:sz w:val="24"/>
          <w:szCs w:val="24"/>
        </w:rPr>
        <w:t>Appl. Environ. Microbiol.</w:t>
      </w:r>
      <w:r w:rsidRPr="00EE3DF2">
        <w:rPr>
          <w:rFonts w:asciiTheme="minorBidi" w:hAnsiTheme="minorBidi"/>
          <w:sz w:val="24"/>
          <w:szCs w:val="24"/>
        </w:rPr>
        <w:t>, 79, 5038-5049.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Oppenheimer, C.H. and ZoBell, C.E. (1952)</w:t>
      </w:r>
      <w:r w:rsidRPr="00EE3DF2">
        <w:rPr>
          <w:rFonts w:asciiTheme="minorBidi" w:hAnsiTheme="minorBidi"/>
          <w:sz w:val="24"/>
          <w:szCs w:val="24"/>
        </w:rPr>
        <w:t xml:space="preserve"> The growth and viability of sixty-three species of marine bacteria as influenced by hydrostatic pressure. </w:t>
      </w:r>
      <w:r w:rsidRPr="00EE3DF2">
        <w:rPr>
          <w:rFonts w:asciiTheme="minorBidi" w:hAnsiTheme="minorBidi"/>
          <w:i/>
          <w:sz w:val="24"/>
          <w:szCs w:val="24"/>
        </w:rPr>
        <w:t>J Mar Res</w:t>
      </w:r>
      <w:r w:rsidRPr="00EE3DF2">
        <w:rPr>
          <w:rFonts w:asciiTheme="minorBidi" w:hAnsiTheme="minorBidi"/>
          <w:sz w:val="24"/>
          <w:szCs w:val="24"/>
        </w:rPr>
        <w:t>, 11, 10-18.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Paget, M. (2015)</w:t>
      </w:r>
      <w:r w:rsidRPr="00EE3DF2">
        <w:rPr>
          <w:rFonts w:asciiTheme="minorBidi" w:hAnsiTheme="minorBidi"/>
          <w:sz w:val="24"/>
          <w:szCs w:val="24"/>
        </w:rPr>
        <w:t xml:space="preserve"> Bacterial sigma factors and anti-sigma factors: structure, function and distribution. </w:t>
      </w:r>
      <w:r w:rsidRPr="00EE3DF2">
        <w:rPr>
          <w:rFonts w:asciiTheme="minorBidi" w:hAnsiTheme="minorBidi"/>
          <w:i/>
          <w:sz w:val="24"/>
          <w:szCs w:val="24"/>
        </w:rPr>
        <w:t>Biomolecules</w:t>
      </w:r>
      <w:r w:rsidRPr="00EE3DF2">
        <w:rPr>
          <w:rFonts w:asciiTheme="minorBidi" w:hAnsiTheme="minorBidi"/>
          <w:sz w:val="24"/>
          <w:szCs w:val="24"/>
        </w:rPr>
        <w:t>, 5, 1245-1265.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Pan, M., Lednicky, J.A. and Wu, C.Y. (2019)</w:t>
      </w:r>
      <w:r w:rsidRPr="00EE3DF2">
        <w:rPr>
          <w:rFonts w:asciiTheme="minorBidi" w:hAnsiTheme="minorBidi"/>
          <w:sz w:val="24"/>
          <w:szCs w:val="24"/>
        </w:rPr>
        <w:t xml:space="preserve"> Collection, Particle Sizing and Detection of Airborne Viruses. </w:t>
      </w:r>
      <w:r w:rsidRPr="00EE3DF2">
        <w:rPr>
          <w:rFonts w:asciiTheme="minorBidi" w:hAnsiTheme="minorBidi"/>
          <w:i/>
          <w:sz w:val="24"/>
          <w:szCs w:val="24"/>
        </w:rPr>
        <w:t>Journal of Applied Microbiology</w:t>
      </w:r>
      <w:r w:rsidRPr="00EE3DF2">
        <w:rPr>
          <w:rFonts w:asciiTheme="minorBidi" w:hAnsiTheme="minorBidi"/>
          <w:sz w:val="24"/>
          <w:szCs w:val="24"/>
        </w:rPr>
        <w:t>.</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Parida, S.K. and Mohapatra, T. (2016)</w:t>
      </w:r>
      <w:r w:rsidRPr="00EE3DF2">
        <w:rPr>
          <w:rFonts w:asciiTheme="minorBidi" w:hAnsiTheme="minorBidi"/>
          <w:sz w:val="24"/>
          <w:szCs w:val="24"/>
        </w:rPr>
        <w:t xml:space="preserve"> Whole genome sequencing. </w:t>
      </w:r>
      <w:r w:rsidRPr="00EE3DF2">
        <w:rPr>
          <w:rFonts w:asciiTheme="minorBidi" w:hAnsiTheme="minorBidi"/>
          <w:i/>
          <w:sz w:val="24"/>
          <w:szCs w:val="24"/>
        </w:rPr>
        <w:t>Principles and Practices of Plant Genomics, 3</w:t>
      </w:r>
      <w:r w:rsidRPr="00EE3DF2">
        <w:rPr>
          <w:rFonts w:asciiTheme="minorBidi" w:hAnsiTheme="minorBidi"/>
          <w:sz w:val="24"/>
          <w:szCs w:val="24"/>
        </w:rPr>
        <w:t xml:space="preserve"> , 156-210.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Park, D.-U., Yeom, J.-K., Lee, W.J. and Lee, K.-M. (2013)</w:t>
      </w:r>
      <w:r w:rsidRPr="00EE3DF2">
        <w:rPr>
          <w:rFonts w:asciiTheme="minorBidi" w:hAnsiTheme="minorBidi"/>
          <w:sz w:val="24"/>
          <w:szCs w:val="24"/>
        </w:rPr>
        <w:t xml:space="preserve"> Assessment of the levels of airborne bacteria, Gram-negative bacteria, and fungi in hospital lobbies. </w:t>
      </w:r>
      <w:r w:rsidRPr="00EE3DF2">
        <w:rPr>
          <w:rFonts w:asciiTheme="minorBidi" w:hAnsiTheme="minorBidi"/>
          <w:i/>
          <w:sz w:val="24"/>
          <w:szCs w:val="24"/>
        </w:rPr>
        <w:t>International Journal of Environmental Research and Public Health</w:t>
      </w:r>
      <w:r w:rsidRPr="00EE3DF2">
        <w:rPr>
          <w:rFonts w:asciiTheme="minorBidi" w:hAnsiTheme="minorBidi"/>
          <w:sz w:val="24"/>
          <w:szCs w:val="24"/>
        </w:rPr>
        <w:t>, 10, 541-555.</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Patricia, M.T. (2014) </w:t>
      </w:r>
      <w:r w:rsidRPr="00EE3DF2">
        <w:rPr>
          <w:rFonts w:asciiTheme="minorBidi" w:hAnsiTheme="minorBidi"/>
          <w:sz w:val="24"/>
          <w:szCs w:val="24"/>
        </w:rPr>
        <w:t>Bailey and Scott’s Diagnostic Microbiology 13</w:t>
      </w:r>
      <w:r w:rsidRPr="00EE3DF2">
        <w:rPr>
          <w:rFonts w:asciiTheme="minorBidi" w:hAnsiTheme="minorBidi"/>
          <w:sz w:val="24"/>
          <w:szCs w:val="24"/>
          <w:vertAlign w:val="superscript"/>
        </w:rPr>
        <w:t>th</w:t>
      </w:r>
      <w:r w:rsidRPr="00EE3DF2">
        <w:rPr>
          <w:rFonts w:asciiTheme="minorBidi" w:hAnsiTheme="minorBidi"/>
          <w:sz w:val="24"/>
          <w:szCs w:val="24"/>
        </w:rPr>
        <w:t xml:space="preserve"> edition. </w:t>
      </w:r>
      <w:r w:rsidRPr="00EE3DF2">
        <w:rPr>
          <w:rFonts w:asciiTheme="minorBidi" w:hAnsiTheme="minorBidi"/>
          <w:i/>
          <w:iCs/>
          <w:sz w:val="24"/>
          <w:szCs w:val="24"/>
        </w:rPr>
        <w:t>Elsevier Science</w:t>
      </w:r>
      <w:r w:rsidRPr="00EE3DF2">
        <w:rPr>
          <w:rFonts w:asciiTheme="minorBidi" w:hAnsiTheme="minorBidi"/>
          <w:sz w:val="24"/>
          <w:szCs w:val="24"/>
        </w:rPr>
        <w:t>.</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Pospisil, S., Benada, O., Kofronova, O., Petricek, M., Janda, L. and Havlicek, V. (1998)</w:t>
      </w:r>
      <w:r w:rsidRPr="00EE3DF2">
        <w:rPr>
          <w:rFonts w:asciiTheme="minorBidi" w:hAnsiTheme="minorBidi"/>
          <w:sz w:val="24"/>
          <w:szCs w:val="24"/>
        </w:rPr>
        <w:t xml:space="preserve"> </w:t>
      </w:r>
      <w:r w:rsidRPr="00EE3DF2">
        <w:rPr>
          <w:rFonts w:asciiTheme="minorBidi" w:hAnsiTheme="minorBidi"/>
          <w:i/>
          <w:iCs/>
          <w:sz w:val="24"/>
          <w:szCs w:val="24"/>
        </w:rPr>
        <w:t>Kytococcus sedentarius</w:t>
      </w:r>
      <w:r w:rsidRPr="00EE3DF2">
        <w:rPr>
          <w:rFonts w:asciiTheme="minorBidi" w:hAnsiTheme="minorBidi"/>
          <w:sz w:val="24"/>
          <w:szCs w:val="24"/>
        </w:rPr>
        <w:t xml:space="preserve"> (formerly </w:t>
      </w:r>
      <w:r w:rsidRPr="00EE3DF2">
        <w:rPr>
          <w:rFonts w:asciiTheme="minorBidi" w:hAnsiTheme="minorBidi"/>
          <w:i/>
          <w:iCs/>
          <w:sz w:val="24"/>
          <w:szCs w:val="24"/>
        </w:rPr>
        <w:t>Micrococcus sedentarius</w:t>
      </w:r>
      <w:r w:rsidRPr="00EE3DF2">
        <w:rPr>
          <w:rFonts w:asciiTheme="minorBidi" w:hAnsiTheme="minorBidi"/>
          <w:sz w:val="24"/>
          <w:szCs w:val="24"/>
        </w:rPr>
        <w:t xml:space="preserve">) and </w:t>
      </w:r>
      <w:r w:rsidRPr="00EE3DF2">
        <w:rPr>
          <w:rFonts w:asciiTheme="minorBidi" w:hAnsiTheme="minorBidi"/>
          <w:i/>
          <w:iCs/>
          <w:sz w:val="24"/>
          <w:szCs w:val="24"/>
        </w:rPr>
        <w:t>Dermacoccus nishinomiyaensis</w:t>
      </w:r>
      <w:r w:rsidRPr="00EE3DF2">
        <w:rPr>
          <w:rFonts w:asciiTheme="minorBidi" w:hAnsiTheme="minorBidi"/>
          <w:sz w:val="24"/>
          <w:szCs w:val="24"/>
        </w:rPr>
        <w:t xml:space="preserve"> (formerly </w:t>
      </w:r>
      <w:r w:rsidRPr="00EE3DF2">
        <w:rPr>
          <w:rFonts w:asciiTheme="minorBidi" w:hAnsiTheme="minorBidi"/>
          <w:i/>
          <w:iCs/>
          <w:sz w:val="24"/>
          <w:szCs w:val="24"/>
        </w:rPr>
        <w:t>Micrococcus nishinomiyaensis</w:t>
      </w:r>
      <w:r w:rsidRPr="00EE3DF2">
        <w:rPr>
          <w:rFonts w:asciiTheme="minorBidi" w:hAnsiTheme="minorBidi"/>
          <w:sz w:val="24"/>
          <w:szCs w:val="24"/>
        </w:rPr>
        <w:t xml:space="preserve">) produce monensins, typical </w:t>
      </w:r>
      <w:r w:rsidRPr="00EE3DF2">
        <w:rPr>
          <w:rFonts w:asciiTheme="minorBidi" w:hAnsiTheme="minorBidi"/>
          <w:i/>
          <w:iCs/>
          <w:sz w:val="24"/>
          <w:szCs w:val="24"/>
        </w:rPr>
        <w:t>Streptomyces cinnamonensis</w:t>
      </w:r>
      <w:r w:rsidRPr="00EE3DF2">
        <w:rPr>
          <w:rFonts w:asciiTheme="minorBidi" w:hAnsiTheme="minorBidi"/>
          <w:sz w:val="24"/>
          <w:szCs w:val="24"/>
        </w:rPr>
        <w:t xml:space="preserve"> metabolites. </w:t>
      </w:r>
      <w:r w:rsidRPr="00EE3DF2">
        <w:rPr>
          <w:rFonts w:asciiTheme="minorBidi" w:hAnsiTheme="minorBidi"/>
          <w:i/>
          <w:sz w:val="24"/>
          <w:szCs w:val="24"/>
        </w:rPr>
        <w:t>Canadian Journal of Microbiology</w:t>
      </w:r>
      <w:r w:rsidRPr="00EE3DF2">
        <w:rPr>
          <w:rFonts w:asciiTheme="minorBidi" w:hAnsiTheme="minorBidi"/>
          <w:sz w:val="24"/>
          <w:szCs w:val="24"/>
        </w:rPr>
        <w:t>, 44, 1007-1011.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Pranteda, G., Carlesimo, M., Pranteda, G., Abruzzese, C., Grimaldi, M., De Micco, S., Muscianese, M. and Bottoni, U. (2014)</w:t>
      </w:r>
      <w:r w:rsidRPr="00EE3DF2">
        <w:rPr>
          <w:rFonts w:asciiTheme="minorBidi" w:hAnsiTheme="minorBidi"/>
          <w:sz w:val="24"/>
          <w:szCs w:val="24"/>
        </w:rPr>
        <w:t xml:space="preserve"> Pitted keratolysis, erythromycin, and hyperhidrosis. </w:t>
      </w:r>
      <w:r w:rsidRPr="00EE3DF2">
        <w:rPr>
          <w:rFonts w:asciiTheme="minorBidi" w:hAnsiTheme="minorBidi"/>
          <w:i/>
          <w:sz w:val="24"/>
          <w:szCs w:val="24"/>
        </w:rPr>
        <w:t>Dermatologic Therapy</w:t>
      </w:r>
      <w:r w:rsidRPr="00EE3DF2">
        <w:rPr>
          <w:rFonts w:asciiTheme="minorBidi" w:hAnsiTheme="minorBidi"/>
          <w:sz w:val="24"/>
          <w:szCs w:val="24"/>
        </w:rPr>
        <w:t>, 27, 101-104.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Py, B. and Barras, F. (2010)</w:t>
      </w:r>
      <w:r w:rsidRPr="00EE3DF2">
        <w:rPr>
          <w:rFonts w:asciiTheme="minorBidi" w:hAnsiTheme="minorBidi"/>
          <w:sz w:val="24"/>
          <w:szCs w:val="24"/>
        </w:rPr>
        <w:t xml:space="preserve"> Building Fe–S proteins: bacterial strategies. </w:t>
      </w:r>
      <w:r w:rsidRPr="00EE3DF2">
        <w:rPr>
          <w:rFonts w:asciiTheme="minorBidi" w:hAnsiTheme="minorBidi"/>
          <w:i/>
          <w:sz w:val="24"/>
          <w:szCs w:val="24"/>
        </w:rPr>
        <w:t>Nature Reviews Microbiology</w:t>
      </w:r>
      <w:r w:rsidRPr="00EE3DF2">
        <w:rPr>
          <w:rFonts w:asciiTheme="minorBidi" w:hAnsiTheme="minorBidi"/>
          <w:sz w:val="24"/>
          <w:szCs w:val="24"/>
        </w:rPr>
        <w:t>, 8, 436.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Pérez</w:t>
      </w:r>
      <w:r w:rsidRPr="00EE3DF2">
        <w:rPr>
          <w:rFonts w:ascii="Cambria Math" w:hAnsi="Cambria Math" w:cs="Cambria Math"/>
          <w:b/>
          <w:bCs/>
          <w:sz w:val="24"/>
          <w:szCs w:val="24"/>
        </w:rPr>
        <w:t>‐</w:t>
      </w:r>
      <w:r w:rsidRPr="00EE3DF2">
        <w:rPr>
          <w:rFonts w:asciiTheme="minorBidi" w:hAnsiTheme="minorBidi"/>
          <w:b/>
          <w:bCs/>
          <w:sz w:val="24"/>
          <w:szCs w:val="24"/>
        </w:rPr>
        <w:t>Enciso, M. and Ferretti, L. (2010)</w:t>
      </w:r>
      <w:r w:rsidRPr="00EE3DF2">
        <w:rPr>
          <w:rFonts w:asciiTheme="minorBidi" w:hAnsiTheme="minorBidi"/>
          <w:sz w:val="24"/>
          <w:szCs w:val="24"/>
        </w:rPr>
        <w:t xml:space="preserve"> Massive parallel sequencing in animal genetics: wherefroms and wheretos. </w:t>
      </w:r>
      <w:r w:rsidRPr="00EE3DF2">
        <w:rPr>
          <w:rFonts w:asciiTheme="minorBidi" w:hAnsiTheme="minorBidi"/>
          <w:i/>
          <w:sz w:val="24"/>
          <w:szCs w:val="24"/>
        </w:rPr>
        <w:t>Animal Genetics</w:t>
      </w:r>
      <w:r w:rsidRPr="00EE3DF2">
        <w:rPr>
          <w:rFonts w:asciiTheme="minorBidi" w:hAnsiTheme="minorBidi"/>
          <w:sz w:val="24"/>
          <w:szCs w:val="24"/>
        </w:rPr>
        <w:t>, 41, 561-569.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Raghunand, T.R. and Bishai, W.R. (2006)</w:t>
      </w:r>
      <w:r w:rsidRPr="00EE3DF2">
        <w:rPr>
          <w:rFonts w:asciiTheme="minorBidi" w:hAnsiTheme="minorBidi"/>
          <w:sz w:val="24"/>
          <w:szCs w:val="24"/>
        </w:rPr>
        <w:t xml:space="preserve"> </w:t>
      </w:r>
      <w:r w:rsidRPr="00EE3DF2">
        <w:rPr>
          <w:rFonts w:asciiTheme="minorBidi" w:hAnsiTheme="minorBidi"/>
          <w:i/>
          <w:iCs/>
          <w:sz w:val="24"/>
          <w:szCs w:val="24"/>
        </w:rPr>
        <w:t>Mycobacterium smegmatis</w:t>
      </w:r>
      <w:r w:rsidRPr="00EE3DF2">
        <w:rPr>
          <w:rFonts w:asciiTheme="minorBidi" w:hAnsiTheme="minorBidi"/>
          <w:sz w:val="24"/>
          <w:szCs w:val="24"/>
        </w:rPr>
        <w:t xml:space="preserve"> </w:t>
      </w:r>
      <w:r w:rsidRPr="00EE3DF2">
        <w:rPr>
          <w:rFonts w:asciiTheme="minorBidi" w:hAnsiTheme="minorBidi"/>
          <w:i/>
          <w:iCs/>
          <w:sz w:val="24"/>
          <w:szCs w:val="24"/>
        </w:rPr>
        <w:t>whmD</w:t>
      </w:r>
      <w:r w:rsidRPr="00EE3DF2">
        <w:rPr>
          <w:rFonts w:asciiTheme="minorBidi" w:hAnsiTheme="minorBidi"/>
          <w:sz w:val="24"/>
          <w:szCs w:val="24"/>
        </w:rPr>
        <w:t xml:space="preserve"> and its homologue </w:t>
      </w:r>
      <w:r w:rsidRPr="00EE3DF2">
        <w:rPr>
          <w:rFonts w:asciiTheme="minorBidi" w:hAnsiTheme="minorBidi"/>
          <w:i/>
          <w:iCs/>
          <w:sz w:val="24"/>
          <w:szCs w:val="24"/>
        </w:rPr>
        <w:t>Mycobacterium tuberculosis whiB2</w:t>
      </w:r>
      <w:r w:rsidRPr="00EE3DF2">
        <w:rPr>
          <w:rFonts w:asciiTheme="minorBidi" w:hAnsiTheme="minorBidi"/>
          <w:sz w:val="24"/>
          <w:szCs w:val="24"/>
        </w:rPr>
        <w:t xml:space="preserve"> are functionally equivalent. </w:t>
      </w:r>
      <w:r w:rsidRPr="00EE3DF2">
        <w:rPr>
          <w:rFonts w:asciiTheme="minorBidi" w:hAnsiTheme="minorBidi"/>
          <w:i/>
          <w:sz w:val="24"/>
          <w:szCs w:val="24"/>
        </w:rPr>
        <w:t>Microbiology</w:t>
      </w:r>
      <w:r w:rsidRPr="00EE3DF2">
        <w:rPr>
          <w:rFonts w:asciiTheme="minorBidi" w:hAnsiTheme="minorBidi"/>
          <w:sz w:val="24"/>
          <w:szCs w:val="24"/>
        </w:rPr>
        <w:t>, 152, 2735-2747.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Ramamurthy, T., Ghosh, A., Pazhani, G.P. and Shinoda, S. (2014)</w:t>
      </w:r>
      <w:r w:rsidRPr="00EE3DF2">
        <w:rPr>
          <w:rFonts w:asciiTheme="minorBidi" w:hAnsiTheme="minorBidi"/>
          <w:sz w:val="24"/>
          <w:szCs w:val="24"/>
        </w:rPr>
        <w:t xml:space="preserve"> Current perspectives on viable but non-culturable (VBNC) pathogenic bacteria. </w:t>
      </w:r>
      <w:r w:rsidRPr="00EE3DF2">
        <w:rPr>
          <w:rFonts w:asciiTheme="minorBidi" w:hAnsiTheme="minorBidi"/>
          <w:i/>
          <w:sz w:val="24"/>
          <w:szCs w:val="24"/>
        </w:rPr>
        <w:t>Frontiers in Public Health</w:t>
      </w:r>
      <w:r w:rsidRPr="00EE3DF2">
        <w:rPr>
          <w:rFonts w:asciiTheme="minorBidi" w:hAnsiTheme="minorBidi"/>
          <w:sz w:val="24"/>
          <w:szCs w:val="24"/>
        </w:rPr>
        <w:t>, 2, 103.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Roberts, M., Soge, O., No, D., Helgeson, S. and Meschke, J. (2011)</w:t>
      </w:r>
      <w:r w:rsidRPr="00EE3DF2">
        <w:rPr>
          <w:rFonts w:asciiTheme="minorBidi" w:hAnsiTheme="minorBidi"/>
          <w:sz w:val="24"/>
          <w:szCs w:val="24"/>
        </w:rPr>
        <w:t xml:space="preserve"> Characterization of Methicillin</w:t>
      </w:r>
      <w:r w:rsidRPr="00EE3DF2">
        <w:rPr>
          <w:rFonts w:ascii="Cambria Math" w:hAnsi="Cambria Math" w:cs="Cambria Math"/>
          <w:sz w:val="24"/>
          <w:szCs w:val="24"/>
        </w:rPr>
        <w:t>‐</w:t>
      </w:r>
      <w:r w:rsidRPr="00EE3DF2">
        <w:rPr>
          <w:rFonts w:asciiTheme="minorBidi" w:hAnsiTheme="minorBidi"/>
          <w:sz w:val="24"/>
          <w:szCs w:val="24"/>
        </w:rPr>
        <w:t xml:space="preserve">resistant </w:t>
      </w:r>
      <w:r w:rsidRPr="00EE3DF2">
        <w:rPr>
          <w:rFonts w:asciiTheme="minorBidi" w:hAnsiTheme="minorBidi"/>
          <w:i/>
          <w:iCs/>
          <w:sz w:val="24"/>
          <w:szCs w:val="24"/>
        </w:rPr>
        <w:t>Staphylococcus aureus</w:t>
      </w:r>
      <w:r w:rsidRPr="00EE3DF2">
        <w:rPr>
          <w:rFonts w:asciiTheme="minorBidi" w:hAnsiTheme="minorBidi"/>
          <w:sz w:val="24"/>
          <w:szCs w:val="24"/>
        </w:rPr>
        <w:t xml:space="preserve"> isolated from public surfaces on a University Campus, Student Homes and Local Community. </w:t>
      </w:r>
      <w:r w:rsidRPr="00EE3DF2">
        <w:rPr>
          <w:rFonts w:asciiTheme="minorBidi" w:hAnsiTheme="minorBidi"/>
          <w:i/>
          <w:sz w:val="24"/>
          <w:szCs w:val="24"/>
        </w:rPr>
        <w:t>Journal of Applied Microbiology</w:t>
      </w:r>
      <w:r w:rsidRPr="00EE3DF2">
        <w:rPr>
          <w:rFonts w:asciiTheme="minorBidi" w:hAnsiTheme="minorBidi"/>
          <w:sz w:val="24"/>
          <w:szCs w:val="24"/>
        </w:rPr>
        <w:t>, 110, 1531-1537.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Rowan, N.J., Valdramidis, V.P. and Gómez-López, V.M. (2015)</w:t>
      </w:r>
      <w:r w:rsidRPr="00EE3DF2">
        <w:rPr>
          <w:rFonts w:asciiTheme="minorBidi" w:hAnsiTheme="minorBidi"/>
          <w:sz w:val="24"/>
          <w:szCs w:val="24"/>
        </w:rPr>
        <w:t xml:space="preserve"> A review of quantitative methods to describe efficacy of pulsed light generated inactivation data that embraces the occurrence of viable but non culturable state microorganisms. </w:t>
      </w:r>
      <w:r w:rsidRPr="00EE3DF2">
        <w:rPr>
          <w:rFonts w:asciiTheme="minorBidi" w:hAnsiTheme="minorBidi"/>
          <w:i/>
          <w:sz w:val="24"/>
          <w:szCs w:val="24"/>
        </w:rPr>
        <w:t>Trends in Food Science and Technology</w:t>
      </w:r>
      <w:r w:rsidRPr="00EE3DF2">
        <w:rPr>
          <w:rFonts w:asciiTheme="minorBidi" w:hAnsiTheme="minorBidi"/>
          <w:sz w:val="24"/>
          <w:szCs w:val="24"/>
        </w:rPr>
        <w:t>, 44, 79-92.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Rybniker, J., Nowag, A., Van Gumpel, E., Nissen, N., Robinson, N., Plum, G. and Hartmann, P. (2010)</w:t>
      </w:r>
      <w:r w:rsidRPr="00EE3DF2">
        <w:rPr>
          <w:rFonts w:asciiTheme="minorBidi" w:hAnsiTheme="minorBidi"/>
          <w:sz w:val="24"/>
          <w:szCs w:val="24"/>
        </w:rPr>
        <w:t xml:space="preserve"> Insights into the function of the WhiB</w:t>
      </w:r>
      <w:r w:rsidRPr="00EE3DF2">
        <w:rPr>
          <w:rFonts w:ascii="Cambria Math" w:hAnsi="Cambria Math" w:cs="Cambria Math"/>
          <w:sz w:val="24"/>
          <w:szCs w:val="24"/>
        </w:rPr>
        <w:t>‐</w:t>
      </w:r>
      <w:r w:rsidRPr="00EE3DF2">
        <w:rPr>
          <w:rFonts w:asciiTheme="minorBidi" w:hAnsiTheme="minorBidi"/>
          <w:sz w:val="24"/>
          <w:szCs w:val="24"/>
        </w:rPr>
        <w:t>like protein of mycobacteriophage TM4</w:t>
      </w:r>
      <w:r w:rsidRPr="00EE3DF2">
        <w:rPr>
          <w:rFonts w:ascii="Arial" w:hAnsi="Arial" w:cs="Arial"/>
          <w:sz w:val="24"/>
          <w:szCs w:val="24"/>
        </w:rPr>
        <w:t>–</w:t>
      </w:r>
      <w:r w:rsidRPr="00EE3DF2">
        <w:rPr>
          <w:rFonts w:asciiTheme="minorBidi" w:hAnsiTheme="minorBidi"/>
          <w:sz w:val="24"/>
          <w:szCs w:val="24"/>
        </w:rPr>
        <w:t xml:space="preserve">a transcriptional inhibitor of WhiB2. </w:t>
      </w:r>
      <w:r w:rsidRPr="00EE3DF2">
        <w:rPr>
          <w:rFonts w:asciiTheme="minorBidi" w:hAnsiTheme="minorBidi"/>
          <w:i/>
          <w:sz w:val="24"/>
          <w:szCs w:val="24"/>
        </w:rPr>
        <w:t>Molecular Microbiology</w:t>
      </w:r>
      <w:r w:rsidRPr="00EE3DF2">
        <w:rPr>
          <w:rFonts w:asciiTheme="minorBidi" w:hAnsiTheme="minorBidi"/>
          <w:sz w:val="24"/>
          <w:szCs w:val="24"/>
        </w:rPr>
        <w:t>, 77, 642-657.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Sader, H.S. and Jones, R.N. (2005)</w:t>
      </w:r>
      <w:r w:rsidRPr="00EE3DF2">
        <w:rPr>
          <w:rFonts w:asciiTheme="minorBidi" w:hAnsiTheme="minorBidi"/>
          <w:sz w:val="24"/>
          <w:szCs w:val="24"/>
        </w:rPr>
        <w:t xml:space="preserve"> Antimicrobial susceptibility of uncommonly isolated non-enteric Gram-negative bacilli. </w:t>
      </w:r>
      <w:r w:rsidRPr="00EE3DF2">
        <w:rPr>
          <w:rFonts w:asciiTheme="minorBidi" w:hAnsiTheme="minorBidi"/>
          <w:i/>
          <w:sz w:val="24"/>
          <w:szCs w:val="24"/>
        </w:rPr>
        <w:t>International Journal of Antimicrobial Agents</w:t>
      </w:r>
      <w:r w:rsidRPr="00EE3DF2">
        <w:rPr>
          <w:rFonts w:asciiTheme="minorBidi" w:hAnsiTheme="minorBidi"/>
          <w:sz w:val="24"/>
          <w:szCs w:val="24"/>
        </w:rPr>
        <w:t>, 25, 95-109.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Sapkota, A., Ojo, K., Roberts, M. and Schwab, K. (2006)</w:t>
      </w:r>
      <w:r w:rsidRPr="00EE3DF2">
        <w:rPr>
          <w:rFonts w:asciiTheme="minorBidi" w:hAnsiTheme="minorBidi"/>
          <w:sz w:val="24"/>
          <w:szCs w:val="24"/>
        </w:rPr>
        <w:t xml:space="preserve"> Antibiotic resistance genes in multidrug</w:t>
      </w:r>
      <w:r w:rsidRPr="00EE3DF2">
        <w:rPr>
          <w:rFonts w:ascii="Cambria Math" w:hAnsi="Cambria Math" w:cs="Cambria Math"/>
          <w:sz w:val="24"/>
          <w:szCs w:val="24"/>
        </w:rPr>
        <w:t>‐</w:t>
      </w:r>
      <w:r w:rsidRPr="00EE3DF2">
        <w:rPr>
          <w:rFonts w:asciiTheme="minorBidi" w:hAnsiTheme="minorBidi"/>
          <w:sz w:val="24"/>
          <w:szCs w:val="24"/>
        </w:rPr>
        <w:t xml:space="preserve">resistant </w:t>
      </w:r>
      <w:r w:rsidRPr="00EE3DF2">
        <w:rPr>
          <w:rFonts w:asciiTheme="minorBidi" w:hAnsiTheme="minorBidi"/>
          <w:i/>
          <w:iCs/>
          <w:sz w:val="24"/>
          <w:szCs w:val="24"/>
        </w:rPr>
        <w:t>Enterococcus</w:t>
      </w:r>
      <w:r w:rsidRPr="00EE3DF2">
        <w:rPr>
          <w:rFonts w:asciiTheme="minorBidi" w:hAnsiTheme="minorBidi"/>
          <w:sz w:val="24"/>
          <w:szCs w:val="24"/>
        </w:rPr>
        <w:t xml:space="preserve"> spp. and </w:t>
      </w:r>
      <w:r w:rsidRPr="00EE3DF2">
        <w:rPr>
          <w:rFonts w:asciiTheme="minorBidi" w:hAnsiTheme="minorBidi"/>
          <w:i/>
          <w:iCs/>
          <w:sz w:val="24"/>
          <w:szCs w:val="24"/>
        </w:rPr>
        <w:t>Streptococcus</w:t>
      </w:r>
      <w:r w:rsidRPr="00EE3DF2">
        <w:rPr>
          <w:rFonts w:asciiTheme="minorBidi" w:hAnsiTheme="minorBidi"/>
          <w:sz w:val="24"/>
          <w:szCs w:val="24"/>
        </w:rPr>
        <w:t xml:space="preserve"> spp. recovered from the indoor air of a large</w:t>
      </w:r>
      <w:r w:rsidRPr="00EE3DF2">
        <w:rPr>
          <w:rFonts w:ascii="Cambria Math" w:hAnsi="Cambria Math" w:cs="Cambria Math"/>
          <w:sz w:val="24"/>
          <w:szCs w:val="24"/>
        </w:rPr>
        <w:t>‐</w:t>
      </w:r>
      <w:r w:rsidRPr="00EE3DF2">
        <w:rPr>
          <w:rFonts w:asciiTheme="minorBidi" w:hAnsiTheme="minorBidi"/>
          <w:sz w:val="24"/>
          <w:szCs w:val="24"/>
        </w:rPr>
        <w:t>scale swine</w:t>
      </w:r>
      <w:r w:rsidRPr="00EE3DF2">
        <w:rPr>
          <w:rFonts w:ascii="Cambria Math" w:hAnsi="Cambria Math" w:cs="Cambria Math"/>
          <w:sz w:val="24"/>
          <w:szCs w:val="24"/>
        </w:rPr>
        <w:t>‐</w:t>
      </w:r>
      <w:r w:rsidRPr="00EE3DF2">
        <w:rPr>
          <w:rFonts w:asciiTheme="minorBidi" w:hAnsiTheme="minorBidi"/>
          <w:sz w:val="24"/>
          <w:szCs w:val="24"/>
        </w:rPr>
        <w:t xml:space="preserve">feeding operation. </w:t>
      </w:r>
      <w:r w:rsidRPr="00EE3DF2">
        <w:rPr>
          <w:rFonts w:asciiTheme="minorBidi" w:hAnsiTheme="minorBidi"/>
          <w:i/>
          <w:sz w:val="24"/>
          <w:szCs w:val="24"/>
        </w:rPr>
        <w:t>Letters in Applied Microbiology</w:t>
      </w:r>
      <w:r w:rsidRPr="00EE3DF2">
        <w:rPr>
          <w:rFonts w:asciiTheme="minorBidi" w:hAnsiTheme="minorBidi"/>
          <w:sz w:val="24"/>
          <w:szCs w:val="24"/>
        </w:rPr>
        <w:t>, 43, 534-540.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Savini, V., Catavitello, C., Bianco, A., Balbinot, A. and D'antonio, D. (2009)</w:t>
      </w:r>
      <w:r w:rsidRPr="00EE3DF2">
        <w:rPr>
          <w:rFonts w:asciiTheme="minorBidi" w:hAnsiTheme="minorBidi"/>
          <w:sz w:val="24"/>
          <w:szCs w:val="24"/>
        </w:rPr>
        <w:t xml:space="preserve"> Epidemiology, pathogenicity and emerging resistances in </w:t>
      </w:r>
      <w:r w:rsidRPr="00EE3DF2">
        <w:rPr>
          <w:rFonts w:asciiTheme="minorBidi" w:hAnsiTheme="minorBidi"/>
          <w:i/>
          <w:iCs/>
          <w:sz w:val="24"/>
          <w:szCs w:val="24"/>
        </w:rPr>
        <w:t>Staphylococcus pasteuri</w:t>
      </w:r>
      <w:r w:rsidRPr="00EE3DF2">
        <w:rPr>
          <w:rFonts w:asciiTheme="minorBidi" w:hAnsiTheme="minorBidi"/>
          <w:sz w:val="24"/>
          <w:szCs w:val="24"/>
        </w:rPr>
        <w:t xml:space="preserve">: from mammals and lampreys, to man. </w:t>
      </w:r>
      <w:r w:rsidRPr="00EE3DF2">
        <w:rPr>
          <w:rFonts w:asciiTheme="minorBidi" w:hAnsiTheme="minorBidi"/>
          <w:i/>
          <w:sz w:val="24"/>
          <w:szCs w:val="24"/>
        </w:rPr>
        <w:t>Recent Patents on Anti-Infective Drug Discovery</w:t>
      </w:r>
      <w:r w:rsidRPr="00EE3DF2">
        <w:rPr>
          <w:rFonts w:asciiTheme="minorBidi" w:hAnsiTheme="minorBidi"/>
          <w:sz w:val="24"/>
          <w:szCs w:val="24"/>
        </w:rPr>
        <w:t>, 4, 123-129.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Savini, V., Catavitello, C., Masciarelli, G., Astolfi, D., Balbinot, A., Bianco, A., Febbo, F., D'Amario, C. and D'Antonio, D. (2010)</w:t>
      </w:r>
      <w:r w:rsidRPr="00EE3DF2">
        <w:rPr>
          <w:rFonts w:asciiTheme="minorBidi" w:hAnsiTheme="minorBidi"/>
          <w:sz w:val="24"/>
          <w:szCs w:val="24"/>
        </w:rPr>
        <w:t xml:space="preserve"> Drug sensitivity and clinical impact of members of the genus </w:t>
      </w:r>
      <w:r w:rsidRPr="00EE3DF2">
        <w:rPr>
          <w:rFonts w:asciiTheme="minorBidi" w:hAnsiTheme="minorBidi"/>
          <w:i/>
          <w:iCs/>
          <w:sz w:val="24"/>
          <w:szCs w:val="24"/>
        </w:rPr>
        <w:t>Kocuria</w:t>
      </w:r>
      <w:r w:rsidRPr="00EE3DF2">
        <w:rPr>
          <w:rFonts w:asciiTheme="minorBidi" w:hAnsiTheme="minorBidi"/>
          <w:sz w:val="24"/>
          <w:szCs w:val="24"/>
        </w:rPr>
        <w:t xml:space="preserve">. </w:t>
      </w:r>
      <w:r w:rsidRPr="00EE3DF2">
        <w:rPr>
          <w:rFonts w:asciiTheme="minorBidi" w:hAnsiTheme="minorBidi"/>
          <w:i/>
          <w:sz w:val="24"/>
          <w:szCs w:val="24"/>
        </w:rPr>
        <w:t>Journal of Medical Microbiology</w:t>
      </w:r>
      <w:r w:rsidRPr="00EE3DF2">
        <w:rPr>
          <w:rFonts w:asciiTheme="minorBidi" w:hAnsiTheme="minorBidi"/>
          <w:sz w:val="24"/>
          <w:szCs w:val="24"/>
        </w:rPr>
        <w:t>, 59, 1395-1402.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Savini, V., Catavitello, C., Masciarelli, G., Astolfi, D., Balbinot, A., Bianco, A., Febbo, F., D'amario, C. and D'antonio, D. (2011)</w:t>
      </w:r>
      <w:r w:rsidRPr="00EE3DF2">
        <w:rPr>
          <w:rFonts w:asciiTheme="minorBidi" w:hAnsiTheme="minorBidi"/>
          <w:sz w:val="24"/>
          <w:szCs w:val="24"/>
        </w:rPr>
        <w:t xml:space="preserve"> Review of airway illnesses by </w:t>
      </w:r>
      <w:r w:rsidRPr="00EE3DF2">
        <w:rPr>
          <w:rFonts w:asciiTheme="minorBidi" w:hAnsiTheme="minorBidi"/>
          <w:i/>
          <w:iCs/>
          <w:sz w:val="24"/>
          <w:szCs w:val="24"/>
        </w:rPr>
        <w:t>Kytococcus</w:t>
      </w:r>
      <w:r w:rsidRPr="00EE3DF2">
        <w:rPr>
          <w:rFonts w:asciiTheme="minorBidi" w:hAnsiTheme="minorBidi"/>
          <w:sz w:val="24"/>
          <w:szCs w:val="24"/>
        </w:rPr>
        <w:t xml:space="preserve"> and Rothia and a look at inhalatory vancomycin as a treatment support. </w:t>
      </w:r>
      <w:r w:rsidRPr="00EE3DF2">
        <w:rPr>
          <w:rFonts w:asciiTheme="minorBidi" w:hAnsiTheme="minorBidi"/>
          <w:i/>
          <w:sz w:val="24"/>
          <w:szCs w:val="24"/>
        </w:rPr>
        <w:t>Recent Patents on Anti-Infective Drug Discovery</w:t>
      </w:r>
      <w:r w:rsidRPr="00EE3DF2">
        <w:rPr>
          <w:rFonts w:asciiTheme="minorBidi" w:hAnsiTheme="minorBidi"/>
          <w:sz w:val="24"/>
          <w:szCs w:val="24"/>
        </w:rPr>
        <w:t>, 6, 64-71.</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Sayer, W.J., MacKnight, N.M. and Wilson, H.W. (1972)</w:t>
      </w:r>
      <w:r w:rsidRPr="00EE3DF2">
        <w:rPr>
          <w:rFonts w:asciiTheme="minorBidi" w:hAnsiTheme="minorBidi"/>
          <w:sz w:val="24"/>
          <w:szCs w:val="24"/>
        </w:rPr>
        <w:t xml:space="preserve"> Hospital airborne bacteria as estimated by the Andersen sampler versus the gravity settling culture plate. </w:t>
      </w:r>
      <w:r w:rsidRPr="00EE3DF2">
        <w:rPr>
          <w:rFonts w:asciiTheme="minorBidi" w:hAnsiTheme="minorBidi"/>
          <w:i/>
          <w:sz w:val="24"/>
          <w:szCs w:val="24"/>
        </w:rPr>
        <w:t>American Journal of Clinical Pathology</w:t>
      </w:r>
      <w:r w:rsidRPr="00EE3DF2">
        <w:rPr>
          <w:rFonts w:asciiTheme="minorBidi" w:hAnsiTheme="minorBidi"/>
          <w:sz w:val="24"/>
          <w:szCs w:val="24"/>
        </w:rPr>
        <w:t>, 58, 558-566.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Schniederberend, M., Zimmann, P., Bogdanov, M., Dowhan, W. and Altendorf, K. (2010) </w:t>
      </w:r>
      <w:r w:rsidRPr="00EE3DF2">
        <w:rPr>
          <w:rFonts w:asciiTheme="minorBidi" w:hAnsiTheme="minorBidi"/>
          <w:sz w:val="24"/>
          <w:szCs w:val="24"/>
        </w:rPr>
        <w:t xml:space="preserve">Influence of K+-dependent membrane lipid composition on the expression of the kdpFABC operon in </w:t>
      </w:r>
      <w:r w:rsidRPr="00EE3DF2">
        <w:rPr>
          <w:rFonts w:asciiTheme="minorBidi" w:hAnsiTheme="minorBidi"/>
          <w:i/>
          <w:iCs/>
          <w:sz w:val="24"/>
          <w:szCs w:val="24"/>
        </w:rPr>
        <w:t>Escherichia coli</w:t>
      </w:r>
      <w:r w:rsidRPr="00EE3DF2">
        <w:rPr>
          <w:rFonts w:asciiTheme="minorBidi" w:hAnsiTheme="minorBidi"/>
          <w:sz w:val="24"/>
          <w:szCs w:val="24"/>
        </w:rPr>
        <w:t xml:space="preserve">. </w:t>
      </w:r>
      <w:r w:rsidRPr="00EE3DF2">
        <w:rPr>
          <w:rFonts w:asciiTheme="minorBidi" w:hAnsiTheme="minorBidi"/>
          <w:i/>
          <w:sz w:val="24"/>
          <w:szCs w:val="24"/>
        </w:rPr>
        <w:t>Biochim Biophys Acta</w:t>
      </w:r>
      <w:r w:rsidRPr="00EE3DF2">
        <w:rPr>
          <w:rFonts w:asciiTheme="minorBidi" w:hAnsiTheme="minorBidi"/>
          <w:sz w:val="24"/>
          <w:szCs w:val="24"/>
        </w:rPr>
        <w:t>, 1798, 32-39.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Schroeter, R., Hoffmann, T., Voigt, B., Meyer, H., Bleisteiner, M., Muntel, J., Jürgen, B., Albrecht, D., Becher, D. and Lalk, M. (2013)</w:t>
      </w:r>
      <w:r w:rsidRPr="00EE3DF2">
        <w:rPr>
          <w:rFonts w:asciiTheme="minorBidi" w:hAnsiTheme="minorBidi"/>
          <w:sz w:val="24"/>
          <w:szCs w:val="24"/>
        </w:rPr>
        <w:t xml:space="preserve"> Stress responses of the industrial workhorse </w:t>
      </w:r>
      <w:r w:rsidRPr="00EE3DF2">
        <w:rPr>
          <w:rFonts w:asciiTheme="minorBidi" w:hAnsiTheme="minorBidi"/>
          <w:i/>
          <w:iCs/>
          <w:sz w:val="24"/>
          <w:szCs w:val="24"/>
        </w:rPr>
        <w:t>Bacillus licheniformis</w:t>
      </w:r>
      <w:r w:rsidRPr="00EE3DF2">
        <w:rPr>
          <w:rFonts w:asciiTheme="minorBidi" w:hAnsiTheme="minorBidi"/>
          <w:sz w:val="24"/>
          <w:szCs w:val="24"/>
        </w:rPr>
        <w:t xml:space="preserve"> to osmotic challenges. </w:t>
      </w:r>
      <w:r w:rsidRPr="00EE3DF2">
        <w:rPr>
          <w:rFonts w:asciiTheme="minorBidi" w:hAnsiTheme="minorBidi"/>
          <w:i/>
          <w:sz w:val="24"/>
          <w:szCs w:val="24"/>
        </w:rPr>
        <w:t>PloS One</w:t>
      </w:r>
      <w:r w:rsidRPr="00EE3DF2">
        <w:rPr>
          <w:rFonts w:asciiTheme="minorBidi" w:hAnsiTheme="minorBidi"/>
          <w:sz w:val="24"/>
          <w:szCs w:val="24"/>
        </w:rPr>
        <w:t>, 8, e80956.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Scott, J. and Untereiner, W. (2004)</w:t>
      </w:r>
      <w:r w:rsidRPr="00EE3DF2">
        <w:rPr>
          <w:rFonts w:asciiTheme="minorBidi" w:hAnsiTheme="minorBidi"/>
          <w:sz w:val="24"/>
          <w:szCs w:val="24"/>
        </w:rPr>
        <w:t xml:space="preserve"> Determination of keratin degradation by fungi using keratin azure. </w:t>
      </w:r>
      <w:r w:rsidRPr="00EE3DF2">
        <w:rPr>
          <w:rFonts w:asciiTheme="minorBidi" w:hAnsiTheme="minorBidi"/>
          <w:i/>
          <w:sz w:val="24"/>
          <w:szCs w:val="24"/>
        </w:rPr>
        <w:t>Medical Mycology</w:t>
      </w:r>
      <w:r w:rsidRPr="00EE3DF2">
        <w:rPr>
          <w:rFonts w:asciiTheme="minorBidi" w:hAnsiTheme="minorBidi"/>
          <w:sz w:val="24"/>
          <w:szCs w:val="24"/>
        </w:rPr>
        <w:t>, 42, 239-246.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Sehulster, L., Chinn, R.Y., Arduino, M., Carpenter, J., Donlan, R., Ashford, D., Besser, R., Fields, B., McNeil, M. and Whitney, C. (2003)</w:t>
      </w:r>
      <w:r w:rsidRPr="00EE3DF2">
        <w:rPr>
          <w:rFonts w:asciiTheme="minorBidi" w:hAnsiTheme="minorBidi"/>
          <w:sz w:val="24"/>
          <w:szCs w:val="24"/>
        </w:rPr>
        <w:t xml:space="preserve"> Guidelines for environmental infection control in health-care facilities. </w:t>
      </w:r>
      <w:r w:rsidRPr="00EE3DF2">
        <w:rPr>
          <w:rFonts w:asciiTheme="minorBidi" w:hAnsiTheme="minorBidi"/>
          <w:i/>
          <w:sz w:val="24"/>
          <w:szCs w:val="24"/>
        </w:rPr>
        <w:t>Morbidity and Mortality Weekly Report Recommendations and Reports</w:t>
      </w:r>
      <w:r w:rsidRPr="00EE3DF2">
        <w:rPr>
          <w:rFonts w:asciiTheme="minorBidi" w:hAnsiTheme="minorBidi"/>
          <w:sz w:val="24"/>
          <w:szCs w:val="24"/>
        </w:rPr>
        <w:t>, 52, 1-42.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Shah, A.S., Vijayvargiya, P., Jung, S. and Wilson, J.W. (2019) </w:t>
      </w:r>
      <w:r w:rsidRPr="00EE3DF2">
        <w:rPr>
          <w:rFonts w:asciiTheme="minorBidi" w:hAnsiTheme="minorBidi"/>
          <w:sz w:val="24"/>
          <w:szCs w:val="24"/>
        </w:rPr>
        <w:t xml:space="preserve">Postoperative Hardware-Related Infection from </w:t>
      </w:r>
      <w:r w:rsidRPr="00EE3DF2">
        <w:rPr>
          <w:rFonts w:asciiTheme="minorBidi" w:hAnsiTheme="minorBidi"/>
          <w:i/>
          <w:iCs/>
          <w:sz w:val="24"/>
          <w:szCs w:val="24"/>
        </w:rPr>
        <w:t>Kytococcus schroeteri</w:t>
      </w:r>
      <w:r w:rsidRPr="00EE3DF2">
        <w:rPr>
          <w:rFonts w:asciiTheme="minorBidi" w:hAnsiTheme="minorBidi"/>
          <w:sz w:val="24"/>
          <w:szCs w:val="24"/>
        </w:rPr>
        <w:t xml:space="preserve">: Its Association with Prosthetic Material and Hematological Malignancies—A Report of a Case and Review of Existing Literature. </w:t>
      </w:r>
      <w:r w:rsidRPr="00EE3DF2">
        <w:rPr>
          <w:rFonts w:asciiTheme="minorBidi" w:hAnsiTheme="minorBidi"/>
          <w:i/>
          <w:sz w:val="24"/>
          <w:szCs w:val="24"/>
        </w:rPr>
        <w:t>Case Reports in Infectious Diseases</w:t>
      </w:r>
      <w:r w:rsidRPr="00EE3DF2">
        <w:rPr>
          <w:rFonts w:asciiTheme="minorBidi" w:hAnsiTheme="minorBidi"/>
          <w:sz w:val="24"/>
          <w:szCs w:val="24"/>
        </w:rPr>
        <w:t>, 2019, 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Sialve, B., Gales, A., Hamelin, J., Wery, N. and Steyer, J.-P. (2015)</w:t>
      </w:r>
      <w:r w:rsidRPr="00EE3DF2">
        <w:rPr>
          <w:rFonts w:asciiTheme="minorBidi" w:hAnsiTheme="minorBidi"/>
          <w:sz w:val="24"/>
          <w:szCs w:val="24"/>
        </w:rPr>
        <w:t xml:space="preserve"> Bioaerosol emissions from open microalgal processes and their potential environmental impacts: what can be learned from natural and anthropogenic aquatic environments?. </w:t>
      </w:r>
      <w:r w:rsidRPr="00EE3DF2">
        <w:rPr>
          <w:rFonts w:asciiTheme="minorBidi" w:hAnsiTheme="minorBidi"/>
          <w:i/>
          <w:sz w:val="24"/>
          <w:szCs w:val="24"/>
        </w:rPr>
        <w:t>Current Opinion in Biotechnology</w:t>
      </w:r>
      <w:r w:rsidRPr="00EE3DF2">
        <w:rPr>
          <w:rFonts w:asciiTheme="minorBidi" w:hAnsiTheme="minorBidi"/>
          <w:sz w:val="24"/>
          <w:szCs w:val="24"/>
        </w:rPr>
        <w:t>, 33, 279-286.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Sims, D., Brettin, T., Detter, J.C., Han, C., Lapidus, A., Copeland, A., Del Rio, T.G., Nolan, M., Chen, F. and Lucas, S. (2009)</w:t>
      </w:r>
      <w:r w:rsidRPr="00EE3DF2">
        <w:rPr>
          <w:rFonts w:asciiTheme="minorBidi" w:hAnsiTheme="minorBidi"/>
          <w:sz w:val="24"/>
          <w:szCs w:val="24"/>
        </w:rPr>
        <w:t xml:space="preserve"> Complete genome sequence of </w:t>
      </w:r>
      <w:r w:rsidRPr="00EE3DF2">
        <w:rPr>
          <w:rFonts w:asciiTheme="minorBidi" w:hAnsiTheme="minorBidi"/>
          <w:i/>
          <w:iCs/>
          <w:sz w:val="24"/>
          <w:szCs w:val="24"/>
        </w:rPr>
        <w:t>Kytococcus sedentarius</w:t>
      </w:r>
      <w:r w:rsidRPr="00EE3DF2">
        <w:rPr>
          <w:rFonts w:asciiTheme="minorBidi" w:hAnsiTheme="minorBidi"/>
          <w:sz w:val="24"/>
          <w:szCs w:val="24"/>
        </w:rPr>
        <w:t xml:space="preserve"> type strain (541T). </w:t>
      </w:r>
      <w:r w:rsidRPr="00EE3DF2">
        <w:rPr>
          <w:rFonts w:asciiTheme="minorBidi" w:hAnsiTheme="minorBidi"/>
          <w:i/>
          <w:sz w:val="24"/>
          <w:szCs w:val="24"/>
        </w:rPr>
        <w:t>Standards in Genomic Sciences</w:t>
      </w:r>
      <w:r w:rsidRPr="00EE3DF2">
        <w:rPr>
          <w:rFonts w:asciiTheme="minorBidi" w:hAnsiTheme="minorBidi"/>
          <w:sz w:val="24"/>
          <w:szCs w:val="24"/>
        </w:rPr>
        <w:t>, 1, 12.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Singh, A., Guidry, L., Narasimhulu, K., Mai, D., Trombley, J., Redding, K.E., Giles, G.I., Lancaster, J.R. and Steyn, A.J. (2007) </w:t>
      </w:r>
      <w:r w:rsidRPr="00EE3DF2">
        <w:rPr>
          <w:rFonts w:asciiTheme="minorBidi" w:hAnsiTheme="minorBidi"/>
          <w:i/>
          <w:iCs/>
          <w:sz w:val="24"/>
          <w:szCs w:val="24"/>
        </w:rPr>
        <w:t>Mycobacterium tuberculosis</w:t>
      </w:r>
      <w:r w:rsidRPr="00EE3DF2">
        <w:rPr>
          <w:rFonts w:asciiTheme="minorBidi" w:hAnsiTheme="minorBidi"/>
          <w:sz w:val="24"/>
          <w:szCs w:val="24"/>
        </w:rPr>
        <w:t xml:space="preserve"> WhiB3 responds to O</w:t>
      </w:r>
      <w:r w:rsidRPr="00EE3DF2">
        <w:rPr>
          <w:rFonts w:asciiTheme="minorBidi" w:hAnsiTheme="minorBidi"/>
          <w:sz w:val="24"/>
          <w:szCs w:val="24"/>
          <w:vertAlign w:val="subscript"/>
        </w:rPr>
        <w:t>2</w:t>
      </w:r>
      <w:r w:rsidRPr="00EE3DF2">
        <w:rPr>
          <w:rFonts w:asciiTheme="minorBidi" w:hAnsiTheme="minorBidi"/>
          <w:sz w:val="24"/>
          <w:szCs w:val="24"/>
        </w:rPr>
        <w:t xml:space="preserve"> and nitric oxide via its [4Fe-4S] cluster and is essential for nutrient starvation survival. </w:t>
      </w:r>
      <w:r w:rsidRPr="00EE3DF2">
        <w:rPr>
          <w:rFonts w:asciiTheme="minorBidi" w:hAnsiTheme="minorBidi"/>
          <w:i/>
          <w:sz w:val="24"/>
          <w:szCs w:val="24"/>
        </w:rPr>
        <w:t>Proceedings of the National Academy of Sciences</w:t>
      </w:r>
      <w:r w:rsidRPr="00EE3DF2">
        <w:rPr>
          <w:rFonts w:asciiTheme="minorBidi" w:hAnsiTheme="minorBidi"/>
          <w:sz w:val="24"/>
          <w:szCs w:val="24"/>
        </w:rPr>
        <w:t>, 104, 11562-11567.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Singh, G. and Naik, C.L. (2005) </w:t>
      </w:r>
      <w:r w:rsidRPr="00EE3DF2">
        <w:rPr>
          <w:rFonts w:asciiTheme="minorBidi" w:hAnsiTheme="minorBidi"/>
          <w:sz w:val="24"/>
          <w:szCs w:val="24"/>
        </w:rPr>
        <w:t xml:space="preserve">Pitted keratolysis. </w:t>
      </w:r>
      <w:r w:rsidRPr="00EE3DF2">
        <w:rPr>
          <w:rFonts w:asciiTheme="minorBidi" w:hAnsiTheme="minorBidi"/>
          <w:i/>
          <w:sz w:val="24"/>
          <w:szCs w:val="24"/>
        </w:rPr>
        <w:t>Indian Journal of Dermatology, Venereology, and Leprology</w:t>
      </w:r>
      <w:r w:rsidRPr="00EE3DF2">
        <w:rPr>
          <w:rFonts w:asciiTheme="minorBidi" w:hAnsiTheme="minorBidi"/>
          <w:sz w:val="24"/>
          <w:szCs w:val="24"/>
        </w:rPr>
        <w:t>, 71, 213.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Sleator, R.D., Wood, J.M. and Hill, C. (2003)</w:t>
      </w:r>
      <w:r w:rsidRPr="00EE3DF2">
        <w:rPr>
          <w:rFonts w:asciiTheme="minorBidi" w:hAnsiTheme="minorBidi"/>
          <w:sz w:val="24"/>
          <w:szCs w:val="24"/>
        </w:rPr>
        <w:t xml:space="preserve"> Transcriptional regulation and posttranslational activity of the betaine transporter BetL in </w:t>
      </w:r>
      <w:r w:rsidRPr="00EE3DF2">
        <w:rPr>
          <w:rFonts w:asciiTheme="minorBidi" w:hAnsiTheme="minorBidi"/>
          <w:i/>
          <w:iCs/>
          <w:sz w:val="24"/>
          <w:szCs w:val="24"/>
        </w:rPr>
        <w:t>Listeria monocytogenes</w:t>
      </w:r>
      <w:r w:rsidRPr="00EE3DF2">
        <w:rPr>
          <w:rFonts w:asciiTheme="minorBidi" w:hAnsiTheme="minorBidi"/>
          <w:sz w:val="24"/>
          <w:szCs w:val="24"/>
        </w:rPr>
        <w:t xml:space="preserve"> are controlled by environmental salinity. </w:t>
      </w:r>
      <w:r w:rsidRPr="00EE3DF2">
        <w:rPr>
          <w:rFonts w:asciiTheme="minorBidi" w:hAnsiTheme="minorBidi"/>
          <w:i/>
          <w:sz w:val="24"/>
          <w:szCs w:val="24"/>
        </w:rPr>
        <w:t>Journal of Bacteriology</w:t>
      </w:r>
      <w:r w:rsidRPr="00EE3DF2">
        <w:rPr>
          <w:rFonts w:asciiTheme="minorBidi" w:hAnsiTheme="minorBidi"/>
          <w:sz w:val="24"/>
          <w:szCs w:val="24"/>
        </w:rPr>
        <w:t>, 185, 7140-7144.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Smith, L.J., Stapleton, M.R., Buxton, R.S. and Green, J. (2012)</w:t>
      </w:r>
      <w:r w:rsidRPr="00EE3DF2">
        <w:rPr>
          <w:rFonts w:asciiTheme="minorBidi" w:hAnsiTheme="minorBidi"/>
          <w:sz w:val="24"/>
          <w:szCs w:val="24"/>
        </w:rPr>
        <w:t xml:space="preserve"> Structure-function relationships of the </w:t>
      </w:r>
      <w:r w:rsidRPr="00EE3DF2">
        <w:rPr>
          <w:rFonts w:asciiTheme="minorBidi" w:hAnsiTheme="minorBidi"/>
          <w:i/>
          <w:iCs/>
          <w:sz w:val="24"/>
          <w:szCs w:val="24"/>
        </w:rPr>
        <w:t>Mycobacterium tuberculosis</w:t>
      </w:r>
      <w:r w:rsidRPr="00EE3DF2">
        <w:rPr>
          <w:rFonts w:asciiTheme="minorBidi" w:hAnsiTheme="minorBidi"/>
          <w:sz w:val="24"/>
          <w:szCs w:val="24"/>
        </w:rPr>
        <w:t xml:space="preserve"> transcription factor WhiB1. </w:t>
      </w:r>
      <w:r w:rsidRPr="00EE3DF2">
        <w:rPr>
          <w:rFonts w:asciiTheme="minorBidi" w:hAnsiTheme="minorBidi"/>
          <w:i/>
          <w:sz w:val="24"/>
          <w:szCs w:val="24"/>
        </w:rPr>
        <w:t>PLoS One</w:t>
      </w:r>
      <w:r w:rsidRPr="00EE3DF2">
        <w:rPr>
          <w:rFonts w:asciiTheme="minorBidi" w:hAnsiTheme="minorBidi"/>
          <w:sz w:val="24"/>
          <w:szCs w:val="24"/>
        </w:rPr>
        <w:t>, 7, e40407.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Smith, L.J., Stapleton, M.R., Fullstone, G.J., Crack, J.C., Thomson, A.J., Le Brun, N.E., Hunt, D.M., Harvey, E., Adinolfi, S. and Buxton, R.S. (2010)</w:t>
      </w:r>
      <w:r w:rsidRPr="00EE3DF2">
        <w:rPr>
          <w:rFonts w:asciiTheme="minorBidi" w:hAnsiTheme="minorBidi"/>
          <w:sz w:val="24"/>
          <w:szCs w:val="24"/>
        </w:rPr>
        <w:t xml:space="preserve"> </w:t>
      </w:r>
      <w:r w:rsidRPr="00EE3DF2">
        <w:rPr>
          <w:rFonts w:asciiTheme="minorBidi" w:hAnsiTheme="minorBidi"/>
          <w:i/>
          <w:iCs/>
          <w:sz w:val="24"/>
          <w:szCs w:val="24"/>
        </w:rPr>
        <w:t>Mycobacterium tuberculosis</w:t>
      </w:r>
      <w:r w:rsidRPr="00EE3DF2">
        <w:rPr>
          <w:rFonts w:asciiTheme="minorBidi" w:hAnsiTheme="minorBidi"/>
          <w:sz w:val="24"/>
          <w:szCs w:val="24"/>
        </w:rPr>
        <w:t xml:space="preserve"> WhiB1 is an essential DNA-binding protein with a nitric oxide-sensitive iron–sulfur cluster. </w:t>
      </w:r>
      <w:r w:rsidRPr="00EE3DF2">
        <w:rPr>
          <w:rFonts w:asciiTheme="minorBidi" w:hAnsiTheme="minorBidi"/>
          <w:i/>
          <w:sz w:val="24"/>
          <w:szCs w:val="24"/>
        </w:rPr>
        <w:t>Biochemical Journal</w:t>
      </w:r>
      <w:r w:rsidRPr="00EE3DF2">
        <w:rPr>
          <w:rFonts w:asciiTheme="minorBidi" w:hAnsiTheme="minorBidi"/>
          <w:sz w:val="24"/>
          <w:szCs w:val="24"/>
        </w:rPr>
        <w:t>, 432, 417-427.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Soucy, S.M., Huang, J. and Gogarten, J.P. (2015)</w:t>
      </w:r>
      <w:r w:rsidRPr="00EE3DF2">
        <w:rPr>
          <w:rFonts w:asciiTheme="minorBidi" w:hAnsiTheme="minorBidi"/>
          <w:sz w:val="24"/>
          <w:szCs w:val="24"/>
        </w:rPr>
        <w:t xml:space="preserve"> Horizontal gene transfer: building the web of life. </w:t>
      </w:r>
      <w:r w:rsidRPr="00EE3DF2">
        <w:rPr>
          <w:rFonts w:asciiTheme="minorBidi" w:hAnsiTheme="minorBidi"/>
          <w:i/>
          <w:sz w:val="24"/>
          <w:szCs w:val="24"/>
        </w:rPr>
        <w:t>Nature Reviews Genetics</w:t>
      </w:r>
      <w:r w:rsidRPr="00EE3DF2">
        <w:rPr>
          <w:rFonts w:asciiTheme="minorBidi" w:hAnsiTheme="minorBidi"/>
          <w:sz w:val="24"/>
          <w:szCs w:val="24"/>
        </w:rPr>
        <w:t>, 16, 472.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Sritharan, M. (2016) </w:t>
      </w:r>
      <w:r w:rsidRPr="00EE3DF2">
        <w:rPr>
          <w:rFonts w:asciiTheme="minorBidi" w:hAnsiTheme="minorBidi"/>
          <w:sz w:val="24"/>
          <w:szCs w:val="24"/>
        </w:rPr>
        <w:t xml:space="preserve">Iron homeostasis in </w:t>
      </w:r>
      <w:r w:rsidRPr="00EE3DF2">
        <w:rPr>
          <w:rFonts w:asciiTheme="minorBidi" w:hAnsiTheme="minorBidi"/>
          <w:i/>
          <w:iCs/>
          <w:sz w:val="24"/>
          <w:szCs w:val="24"/>
        </w:rPr>
        <w:t>Mycobacterium tuberculosis</w:t>
      </w:r>
      <w:r w:rsidRPr="00EE3DF2">
        <w:rPr>
          <w:rFonts w:asciiTheme="minorBidi" w:hAnsiTheme="minorBidi"/>
          <w:sz w:val="24"/>
          <w:szCs w:val="24"/>
        </w:rPr>
        <w:t xml:space="preserve">: mechanistic insights into siderophore-mediated iron uptake. </w:t>
      </w:r>
      <w:r w:rsidRPr="00EE3DF2">
        <w:rPr>
          <w:rFonts w:asciiTheme="minorBidi" w:hAnsiTheme="minorBidi"/>
          <w:i/>
          <w:sz w:val="24"/>
          <w:szCs w:val="24"/>
        </w:rPr>
        <w:t>Journal of Bacteriology</w:t>
      </w:r>
      <w:r w:rsidRPr="00EE3DF2">
        <w:rPr>
          <w:rFonts w:asciiTheme="minorBidi" w:hAnsiTheme="minorBidi"/>
          <w:sz w:val="24"/>
          <w:szCs w:val="24"/>
        </w:rPr>
        <w:t>, 198, 2399-2409.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Stapleton, M., Haq, I., Hunt, D.M., Arnvig, K.B., Artymiuk, P.J., Buxton, R.S. and Green, J. (2010)</w:t>
      </w:r>
      <w:r w:rsidRPr="00EE3DF2">
        <w:rPr>
          <w:rFonts w:asciiTheme="minorBidi" w:hAnsiTheme="minorBidi"/>
          <w:sz w:val="24"/>
          <w:szCs w:val="24"/>
        </w:rPr>
        <w:t xml:space="preserve"> </w:t>
      </w:r>
      <w:r w:rsidRPr="00EE3DF2">
        <w:rPr>
          <w:rFonts w:asciiTheme="minorBidi" w:hAnsiTheme="minorBidi"/>
          <w:i/>
          <w:iCs/>
          <w:sz w:val="24"/>
          <w:szCs w:val="24"/>
        </w:rPr>
        <w:t>Mycobacterium tuberculosis</w:t>
      </w:r>
      <w:r w:rsidRPr="00EE3DF2">
        <w:rPr>
          <w:rFonts w:asciiTheme="minorBidi" w:hAnsiTheme="minorBidi"/>
          <w:sz w:val="24"/>
          <w:szCs w:val="24"/>
        </w:rPr>
        <w:t xml:space="preserve"> cAMP receptor protein (Rv3676) differs from the </w:t>
      </w:r>
      <w:r w:rsidRPr="00EE3DF2">
        <w:rPr>
          <w:rFonts w:asciiTheme="minorBidi" w:hAnsiTheme="minorBidi"/>
          <w:i/>
          <w:iCs/>
          <w:sz w:val="24"/>
          <w:szCs w:val="24"/>
        </w:rPr>
        <w:t>Escherichia coli</w:t>
      </w:r>
      <w:r w:rsidRPr="00EE3DF2">
        <w:rPr>
          <w:rFonts w:asciiTheme="minorBidi" w:hAnsiTheme="minorBidi"/>
          <w:sz w:val="24"/>
          <w:szCs w:val="24"/>
        </w:rPr>
        <w:t xml:space="preserve"> paradigm in its cAMP binding and DNA binding properties and transcription activation properties. </w:t>
      </w:r>
      <w:r w:rsidRPr="00EE3DF2">
        <w:rPr>
          <w:rFonts w:asciiTheme="minorBidi" w:hAnsiTheme="minorBidi"/>
          <w:i/>
          <w:sz w:val="24"/>
          <w:szCs w:val="24"/>
        </w:rPr>
        <w:t>Journal of Biological Chemistry</w:t>
      </w:r>
      <w:r w:rsidRPr="00EE3DF2">
        <w:rPr>
          <w:rFonts w:asciiTheme="minorBidi" w:hAnsiTheme="minorBidi"/>
          <w:sz w:val="24"/>
          <w:szCs w:val="24"/>
        </w:rPr>
        <w:t>, 285, 7016-7027.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Steyn, A.J., Collins, D.M., Hondalus, M.K., Jacobs, W.R., Kawakami, R.P. and Bloom, B.R. (2002)</w:t>
      </w:r>
      <w:r w:rsidRPr="00EE3DF2">
        <w:rPr>
          <w:rFonts w:asciiTheme="minorBidi" w:hAnsiTheme="minorBidi"/>
          <w:sz w:val="24"/>
          <w:szCs w:val="24"/>
        </w:rPr>
        <w:t xml:space="preserve"> </w:t>
      </w:r>
      <w:r w:rsidRPr="00EE3DF2">
        <w:rPr>
          <w:rFonts w:asciiTheme="minorBidi" w:hAnsiTheme="minorBidi"/>
          <w:i/>
          <w:iCs/>
          <w:sz w:val="24"/>
          <w:szCs w:val="24"/>
        </w:rPr>
        <w:t>Mycobacterium tuberculosis</w:t>
      </w:r>
      <w:r w:rsidRPr="00EE3DF2">
        <w:rPr>
          <w:rFonts w:asciiTheme="minorBidi" w:hAnsiTheme="minorBidi"/>
          <w:sz w:val="24"/>
          <w:szCs w:val="24"/>
        </w:rPr>
        <w:t xml:space="preserve"> WhiB3 interacts with RpoV to affect host survival but is dispensable for in vivo growth. </w:t>
      </w:r>
      <w:r w:rsidRPr="00EE3DF2">
        <w:rPr>
          <w:rFonts w:asciiTheme="minorBidi" w:hAnsiTheme="minorBidi"/>
          <w:i/>
          <w:sz w:val="24"/>
          <w:szCs w:val="24"/>
        </w:rPr>
        <w:t>Proceedings of the National Academy of Sciences</w:t>
      </w:r>
      <w:r w:rsidRPr="00EE3DF2">
        <w:rPr>
          <w:rFonts w:asciiTheme="minorBidi" w:hAnsiTheme="minorBidi"/>
          <w:sz w:val="24"/>
          <w:szCs w:val="24"/>
        </w:rPr>
        <w:t>, 99, 3147-3152.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Takarada, H., Sekine, M., Kosugi, H., Matsuo, Y., Fujisawa, T., Omata, S., Kishi, E., Shimizu, A., Tsukatani, N. and Tanikawa, S. (2008)</w:t>
      </w:r>
      <w:r w:rsidRPr="00EE3DF2">
        <w:rPr>
          <w:rFonts w:asciiTheme="minorBidi" w:hAnsiTheme="minorBidi"/>
          <w:sz w:val="24"/>
          <w:szCs w:val="24"/>
        </w:rPr>
        <w:t xml:space="preserve"> Complete genome sequence of the soil Actinomycete </w:t>
      </w:r>
      <w:r w:rsidRPr="00EE3DF2">
        <w:rPr>
          <w:rFonts w:asciiTheme="minorBidi" w:hAnsiTheme="minorBidi"/>
          <w:i/>
          <w:iCs/>
          <w:sz w:val="24"/>
          <w:szCs w:val="24"/>
        </w:rPr>
        <w:t>Kocuria rhizophila</w:t>
      </w:r>
      <w:r w:rsidRPr="00EE3DF2">
        <w:rPr>
          <w:rFonts w:asciiTheme="minorBidi" w:hAnsiTheme="minorBidi"/>
          <w:sz w:val="24"/>
          <w:szCs w:val="24"/>
        </w:rPr>
        <w:t xml:space="preserve">. </w:t>
      </w:r>
      <w:r w:rsidRPr="00EE3DF2">
        <w:rPr>
          <w:rFonts w:asciiTheme="minorBidi" w:hAnsiTheme="minorBidi"/>
          <w:i/>
          <w:sz w:val="24"/>
          <w:szCs w:val="24"/>
        </w:rPr>
        <w:t>Journal of Bacteriology</w:t>
      </w:r>
      <w:r w:rsidRPr="00EE3DF2">
        <w:rPr>
          <w:rFonts w:asciiTheme="minorBidi" w:hAnsiTheme="minorBidi"/>
          <w:sz w:val="24"/>
          <w:szCs w:val="24"/>
        </w:rPr>
        <w:t>, 190, 4139-4146.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Tang, Z.-K., Li, X.-M., Pang, A.-P., Lin, C.-Y., Zhang, Y., Zhang, J., Qiao, J. and Zhao, G.-R. (2017)</w:t>
      </w:r>
      <w:r w:rsidRPr="00EE3DF2">
        <w:rPr>
          <w:rFonts w:asciiTheme="minorBidi" w:hAnsiTheme="minorBidi"/>
          <w:sz w:val="24"/>
          <w:szCs w:val="24"/>
        </w:rPr>
        <w:t xml:space="preserve"> Characterization of three pathway-specific regulators for high production of monensin in </w:t>
      </w:r>
      <w:r w:rsidRPr="00EE3DF2">
        <w:rPr>
          <w:rFonts w:asciiTheme="minorBidi" w:hAnsiTheme="minorBidi"/>
          <w:i/>
          <w:iCs/>
          <w:sz w:val="24"/>
          <w:szCs w:val="24"/>
        </w:rPr>
        <w:t>Streptomyces cinnamonensis</w:t>
      </w:r>
      <w:r w:rsidRPr="00EE3DF2">
        <w:rPr>
          <w:rFonts w:asciiTheme="minorBidi" w:hAnsiTheme="minorBidi"/>
          <w:sz w:val="24"/>
          <w:szCs w:val="24"/>
        </w:rPr>
        <w:t xml:space="preserve">. </w:t>
      </w:r>
      <w:r w:rsidRPr="00EE3DF2">
        <w:rPr>
          <w:rFonts w:asciiTheme="minorBidi" w:hAnsiTheme="minorBidi"/>
          <w:i/>
          <w:sz w:val="24"/>
          <w:szCs w:val="24"/>
        </w:rPr>
        <w:t>Applied Microbiology and Biotechnology</w:t>
      </w:r>
      <w:r w:rsidRPr="00EE3DF2">
        <w:rPr>
          <w:rFonts w:asciiTheme="minorBidi" w:hAnsiTheme="minorBidi"/>
          <w:sz w:val="24"/>
          <w:szCs w:val="24"/>
        </w:rPr>
        <w:t>, 101, 6083-6097.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Tong, Y. (1999)</w:t>
      </w:r>
      <w:r w:rsidRPr="00EE3DF2">
        <w:rPr>
          <w:rFonts w:asciiTheme="minorBidi" w:hAnsiTheme="minorBidi"/>
          <w:sz w:val="24"/>
          <w:szCs w:val="24"/>
        </w:rPr>
        <w:t xml:space="preserve"> Diurnal distribution of total and culturable atmospheric bacteria at a rural site. </w:t>
      </w:r>
      <w:r w:rsidRPr="00EE3DF2">
        <w:rPr>
          <w:rFonts w:asciiTheme="minorBidi" w:hAnsiTheme="minorBidi"/>
          <w:i/>
          <w:sz w:val="24"/>
          <w:szCs w:val="24"/>
        </w:rPr>
        <w:t>Aerosol Science and Technology</w:t>
      </w:r>
      <w:r w:rsidRPr="00EE3DF2">
        <w:rPr>
          <w:rFonts w:asciiTheme="minorBidi" w:hAnsiTheme="minorBidi"/>
          <w:sz w:val="24"/>
          <w:szCs w:val="24"/>
        </w:rPr>
        <w:t>, 30, 246-254.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Trivedi, M.K., Patil, S., Shettigar, H., Gangwar, M. and Jana, S. (2015)</w:t>
      </w:r>
      <w:r w:rsidRPr="00EE3DF2">
        <w:rPr>
          <w:rFonts w:asciiTheme="minorBidi" w:hAnsiTheme="minorBidi"/>
          <w:sz w:val="24"/>
          <w:szCs w:val="24"/>
        </w:rPr>
        <w:t xml:space="preserve"> Antimicrobial sensitivity pattern of </w:t>
      </w:r>
      <w:r w:rsidRPr="00EE3DF2">
        <w:rPr>
          <w:rFonts w:asciiTheme="minorBidi" w:hAnsiTheme="minorBidi"/>
          <w:i/>
          <w:iCs/>
          <w:sz w:val="24"/>
          <w:szCs w:val="24"/>
        </w:rPr>
        <w:t>Pseudomonas fluorescens</w:t>
      </w:r>
      <w:r w:rsidRPr="00EE3DF2">
        <w:rPr>
          <w:rFonts w:asciiTheme="minorBidi" w:hAnsiTheme="minorBidi"/>
          <w:sz w:val="24"/>
          <w:szCs w:val="24"/>
        </w:rPr>
        <w:t xml:space="preserve"> after biofield treatment. </w:t>
      </w:r>
      <w:r w:rsidRPr="00EE3DF2">
        <w:rPr>
          <w:rFonts w:asciiTheme="minorBidi" w:hAnsiTheme="minorBidi"/>
          <w:i/>
          <w:sz w:val="24"/>
          <w:szCs w:val="24"/>
        </w:rPr>
        <w:t>Journal of Infectious Diseases and Therapy</w:t>
      </w:r>
      <w:r w:rsidRPr="00EE3DF2">
        <w:rPr>
          <w:rFonts w:asciiTheme="minorBidi" w:hAnsiTheme="minorBidi"/>
          <w:sz w:val="24"/>
          <w:szCs w:val="24"/>
        </w:rPr>
        <w:t>, 3, 222.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Vaz-Moreira, I., Nunes, O.C. and Manaia, C.M. (2011) </w:t>
      </w:r>
      <w:r w:rsidRPr="00EE3DF2">
        <w:rPr>
          <w:rFonts w:asciiTheme="minorBidi" w:hAnsiTheme="minorBidi"/>
          <w:sz w:val="24"/>
          <w:szCs w:val="24"/>
        </w:rPr>
        <w:t xml:space="preserve">Diversity and antibiotic resistance patterns of </w:t>
      </w:r>
      <w:r w:rsidRPr="00EE3DF2">
        <w:rPr>
          <w:rFonts w:asciiTheme="minorBidi" w:hAnsiTheme="minorBidi"/>
          <w:i/>
          <w:iCs/>
          <w:sz w:val="24"/>
          <w:szCs w:val="24"/>
        </w:rPr>
        <w:t>Sphingomonadaceae</w:t>
      </w:r>
      <w:r w:rsidRPr="00EE3DF2">
        <w:rPr>
          <w:rFonts w:asciiTheme="minorBidi" w:hAnsiTheme="minorBidi"/>
          <w:sz w:val="24"/>
          <w:szCs w:val="24"/>
        </w:rPr>
        <w:t xml:space="preserve"> isolates from drinking water. </w:t>
      </w:r>
      <w:r w:rsidRPr="00EE3DF2">
        <w:rPr>
          <w:rFonts w:asciiTheme="minorBidi" w:hAnsiTheme="minorBidi"/>
          <w:i/>
          <w:sz w:val="24"/>
          <w:szCs w:val="24"/>
        </w:rPr>
        <w:t>Applied and Environmental Microbiology</w:t>
      </w:r>
      <w:r w:rsidRPr="00EE3DF2">
        <w:rPr>
          <w:rFonts w:asciiTheme="minorBidi" w:hAnsiTheme="minorBidi"/>
          <w:sz w:val="24"/>
          <w:szCs w:val="24"/>
        </w:rPr>
        <w:t>, 77, 5697-5706.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Ventura, M., Canchaya, C., Tauch, A., Chandra, G., Fitzgerald, G.F., Chater, K.F. and van Sinderen, D. (2007)</w:t>
      </w:r>
      <w:r w:rsidRPr="00EE3DF2">
        <w:rPr>
          <w:rFonts w:asciiTheme="minorBidi" w:hAnsiTheme="minorBidi"/>
          <w:sz w:val="24"/>
          <w:szCs w:val="24"/>
        </w:rPr>
        <w:t xml:space="preserve"> Genomics of </w:t>
      </w:r>
      <w:r w:rsidRPr="00EE3DF2">
        <w:rPr>
          <w:rFonts w:asciiTheme="minorBidi" w:hAnsiTheme="minorBidi"/>
          <w:i/>
          <w:iCs/>
          <w:sz w:val="24"/>
          <w:szCs w:val="24"/>
        </w:rPr>
        <w:t>Actinobacteria</w:t>
      </w:r>
      <w:r w:rsidRPr="00EE3DF2">
        <w:rPr>
          <w:rFonts w:asciiTheme="minorBidi" w:hAnsiTheme="minorBidi"/>
          <w:sz w:val="24"/>
          <w:szCs w:val="24"/>
        </w:rPr>
        <w:t xml:space="preserve">: tracing the evolutionary history of an ancient phylum. </w:t>
      </w:r>
      <w:r w:rsidRPr="00EE3DF2">
        <w:rPr>
          <w:rFonts w:asciiTheme="minorBidi" w:hAnsiTheme="minorBidi"/>
          <w:i/>
          <w:sz w:val="24"/>
          <w:szCs w:val="24"/>
        </w:rPr>
        <w:t>Microbiol. Mol. Biol. Rev.</w:t>
      </w:r>
      <w:r w:rsidRPr="00EE3DF2">
        <w:rPr>
          <w:rFonts w:asciiTheme="minorBidi" w:hAnsiTheme="minorBidi"/>
          <w:sz w:val="24"/>
          <w:szCs w:val="24"/>
        </w:rPr>
        <w:t>, 71, 495-548.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Verde, S.C., Almeida, S.M., Matos, J., Guerreiro, D., Meneses, M., Faria, T., Botelho, D., Santos, M. and Viegas, C. (2015)</w:t>
      </w:r>
      <w:r w:rsidRPr="00EE3DF2">
        <w:rPr>
          <w:rFonts w:asciiTheme="minorBidi" w:hAnsiTheme="minorBidi"/>
          <w:sz w:val="24"/>
          <w:szCs w:val="24"/>
        </w:rPr>
        <w:t xml:space="preserve"> Microbiological assessment of indoor air quality at different hospital sites. </w:t>
      </w:r>
      <w:r w:rsidRPr="00EE3DF2">
        <w:rPr>
          <w:rFonts w:asciiTheme="minorBidi" w:hAnsiTheme="minorBidi"/>
          <w:i/>
          <w:sz w:val="24"/>
          <w:szCs w:val="24"/>
        </w:rPr>
        <w:t>Research in Microbiology</w:t>
      </w:r>
      <w:r w:rsidRPr="00EE3DF2">
        <w:rPr>
          <w:rFonts w:asciiTheme="minorBidi" w:hAnsiTheme="minorBidi"/>
          <w:sz w:val="24"/>
          <w:szCs w:val="24"/>
        </w:rPr>
        <w:t>, 166, 557-563.</w:t>
      </w:r>
    </w:p>
    <w:p w:rsidR="00A319A8" w:rsidRPr="00EE3DF2" w:rsidRDefault="00A319A8" w:rsidP="00A319A8">
      <w:pPr>
        <w:pStyle w:val="EndNoteBibliography"/>
        <w:ind w:left="720" w:hanging="72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lastRenderedPageBreak/>
        <w:t>Vester, B. and Douthwaite, S. (2001)</w:t>
      </w:r>
      <w:r w:rsidRPr="00EE3DF2">
        <w:rPr>
          <w:rFonts w:asciiTheme="minorBidi" w:hAnsiTheme="minorBidi"/>
          <w:sz w:val="24"/>
          <w:szCs w:val="24"/>
        </w:rPr>
        <w:t xml:space="preserve"> Macrolide resistance conferred by base substitutions in 23S Rrna. </w:t>
      </w:r>
      <w:r w:rsidRPr="00EE3DF2">
        <w:rPr>
          <w:rFonts w:asciiTheme="minorBidi" w:hAnsiTheme="minorBidi"/>
          <w:i/>
          <w:sz w:val="24"/>
          <w:szCs w:val="24"/>
        </w:rPr>
        <w:t>Antimicrobial Agents and Chemotherapy</w:t>
      </w:r>
      <w:r w:rsidRPr="00EE3DF2">
        <w:rPr>
          <w:rFonts w:asciiTheme="minorBidi" w:hAnsiTheme="minorBidi"/>
          <w:sz w:val="24"/>
          <w:szCs w:val="24"/>
        </w:rPr>
        <w:t>, 45, 1-12.</w:t>
      </w: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Wang, A.M., Leung, G.K., Kiang, K.M., Chan, D., Cao, P. and Wu, E.X. (2017)</w:t>
      </w:r>
      <w:r w:rsidRPr="00EE3DF2">
        <w:rPr>
          <w:rFonts w:asciiTheme="minorBidi" w:hAnsiTheme="minorBidi"/>
          <w:sz w:val="24"/>
          <w:szCs w:val="24"/>
        </w:rPr>
        <w:t xml:space="preserve"> Separation and quantification of lactate and lipid at 1.3 ppm by diffusion</w:t>
      </w:r>
      <w:r w:rsidRPr="00EE3DF2">
        <w:rPr>
          <w:rFonts w:ascii="Cambria Math" w:hAnsi="Cambria Math" w:cs="Cambria Math"/>
          <w:sz w:val="24"/>
          <w:szCs w:val="24"/>
        </w:rPr>
        <w:t>‐</w:t>
      </w:r>
      <w:r w:rsidRPr="00EE3DF2">
        <w:rPr>
          <w:rFonts w:asciiTheme="minorBidi" w:hAnsiTheme="minorBidi"/>
          <w:sz w:val="24"/>
          <w:szCs w:val="24"/>
        </w:rPr>
        <w:t xml:space="preserve">weighted magnetic resonance spectroscopy. </w:t>
      </w:r>
      <w:r w:rsidRPr="00EE3DF2">
        <w:rPr>
          <w:rFonts w:asciiTheme="minorBidi" w:hAnsiTheme="minorBidi"/>
          <w:i/>
          <w:sz w:val="24"/>
          <w:szCs w:val="24"/>
        </w:rPr>
        <w:t>Magnetic Resonance in Medicine</w:t>
      </w:r>
      <w:r w:rsidRPr="00EE3DF2">
        <w:rPr>
          <w:rFonts w:asciiTheme="minorBidi" w:hAnsiTheme="minorBidi"/>
          <w:sz w:val="24"/>
          <w:szCs w:val="24"/>
        </w:rPr>
        <w:t>, 77, 480-489.</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Wang, J., Tilmann, F., White, R., Soosalu, H. and Bordoni, P. (2008) </w:t>
      </w:r>
      <w:r w:rsidRPr="00EE3DF2">
        <w:rPr>
          <w:rFonts w:asciiTheme="minorBidi" w:hAnsiTheme="minorBidi"/>
          <w:sz w:val="24"/>
          <w:szCs w:val="24"/>
        </w:rPr>
        <w:t xml:space="preserve">Application of multichannel Wiener filters to the suppression of ambient seismic noise in passive seismic arrays. </w:t>
      </w:r>
      <w:r w:rsidRPr="00EE3DF2">
        <w:rPr>
          <w:rFonts w:asciiTheme="minorBidi" w:hAnsiTheme="minorBidi"/>
          <w:i/>
          <w:sz w:val="24"/>
          <w:szCs w:val="24"/>
        </w:rPr>
        <w:t>The Leading Edge</w:t>
      </w:r>
      <w:r w:rsidRPr="00EE3DF2">
        <w:rPr>
          <w:rFonts w:asciiTheme="minorBidi" w:hAnsiTheme="minorBidi"/>
          <w:sz w:val="24"/>
          <w:szCs w:val="24"/>
        </w:rPr>
        <w:t>, 27, 232-238.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Willeke, K., Lin, X. and Grinshpun, S.A. (1998) </w:t>
      </w:r>
      <w:r w:rsidRPr="00EE3DF2">
        <w:rPr>
          <w:rFonts w:asciiTheme="minorBidi" w:hAnsiTheme="minorBidi"/>
          <w:sz w:val="24"/>
          <w:szCs w:val="24"/>
        </w:rPr>
        <w:t xml:space="preserve">Improved aerosol collection by combined impaction and centrifugal motion. </w:t>
      </w:r>
      <w:r w:rsidRPr="00EE3DF2">
        <w:rPr>
          <w:rFonts w:asciiTheme="minorBidi" w:hAnsiTheme="minorBidi"/>
          <w:i/>
          <w:sz w:val="24"/>
          <w:szCs w:val="24"/>
        </w:rPr>
        <w:t>Aerosol Science and Technology</w:t>
      </w:r>
      <w:r w:rsidRPr="00EE3DF2">
        <w:rPr>
          <w:rFonts w:asciiTheme="minorBidi" w:hAnsiTheme="minorBidi"/>
          <w:sz w:val="24"/>
          <w:szCs w:val="24"/>
        </w:rPr>
        <w:t>, 28, 439-456.</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Wood, J.M. (2006) </w:t>
      </w:r>
      <w:r w:rsidRPr="00EE3DF2">
        <w:rPr>
          <w:rFonts w:asciiTheme="minorBidi" w:hAnsiTheme="minorBidi"/>
          <w:sz w:val="24"/>
          <w:szCs w:val="24"/>
        </w:rPr>
        <w:t xml:space="preserve">Osmosensing by bacteria. </w:t>
      </w:r>
      <w:r w:rsidRPr="00EE3DF2">
        <w:rPr>
          <w:rFonts w:asciiTheme="minorBidi" w:hAnsiTheme="minorBidi"/>
          <w:i/>
          <w:sz w:val="24"/>
          <w:szCs w:val="24"/>
        </w:rPr>
        <w:t>Sci. STKE</w:t>
      </w:r>
      <w:r w:rsidRPr="00EE3DF2">
        <w:rPr>
          <w:rFonts w:asciiTheme="minorBidi" w:hAnsiTheme="minorBidi"/>
          <w:sz w:val="24"/>
          <w:szCs w:val="24"/>
        </w:rPr>
        <w:t>, 2006, 43.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Wood, J.M. (2015) </w:t>
      </w:r>
      <w:r w:rsidRPr="00EE3DF2">
        <w:rPr>
          <w:rFonts w:asciiTheme="minorBidi" w:hAnsiTheme="minorBidi"/>
          <w:sz w:val="24"/>
          <w:szCs w:val="24"/>
        </w:rPr>
        <w:t xml:space="preserve">Bacterial responses to osmotic challenges. </w:t>
      </w:r>
      <w:r w:rsidRPr="00EE3DF2">
        <w:rPr>
          <w:rFonts w:asciiTheme="minorBidi" w:hAnsiTheme="minorBidi"/>
          <w:i/>
          <w:sz w:val="24"/>
          <w:szCs w:val="24"/>
        </w:rPr>
        <w:t>The Journal of General Physiology</w:t>
      </w:r>
      <w:r w:rsidRPr="00EE3DF2">
        <w:rPr>
          <w:rFonts w:asciiTheme="minorBidi" w:hAnsiTheme="minorBidi"/>
          <w:sz w:val="24"/>
          <w:szCs w:val="24"/>
        </w:rPr>
        <w:t>, 145, 381-388.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Wood, J.M., Bremer, E., Csonka, L.N., Kraemer, R., Poolman, B., van der Heide, T. and Smith, L.T. (2001)</w:t>
      </w:r>
      <w:r w:rsidRPr="00EE3DF2">
        <w:rPr>
          <w:rFonts w:asciiTheme="minorBidi" w:hAnsiTheme="minorBidi"/>
          <w:sz w:val="24"/>
          <w:szCs w:val="24"/>
        </w:rPr>
        <w:t xml:space="preserve"> Osmosensing and osmoregulatory compatible solute accumulation by bacteria. </w:t>
      </w:r>
      <w:r w:rsidRPr="00EE3DF2">
        <w:rPr>
          <w:rFonts w:asciiTheme="minorBidi" w:hAnsiTheme="minorBidi"/>
          <w:i/>
          <w:sz w:val="24"/>
          <w:szCs w:val="24"/>
        </w:rPr>
        <w:t>Comparative Biochemistry and Physiology Part A: Molecular and Integrative Physiology</w:t>
      </w:r>
      <w:r w:rsidRPr="00EE3DF2">
        <w:rPr>
          <w:rFonts w:asciiTheme="minorBidi" w:hAnsiTheme="minorBidi"/>
          <w:sz w:val="24"/>
          <w:szCs w:val="24"/>
        </w:rPr>
        <w:t>, 130, 437-460.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Wu, G., Delgado, M.-J., Vargas, C., Davies, A.E., Poole, R.K. and Downie, J.A. (1996) </w:t>
      </w:r>
      <w:r w:rsidRPr="00EE3DF2">
        <w:rPr>
          <w:rFonts w:asciiTheme="minorBidi" w:hAnsiTheme="minorBidi"/>
          <w:sz w:val="24"/>
          <w:szCs w:val="24"/>
        </w:rPr>
        <w:t xml:space="preserve">The cytochrome bc1 complex but not CycM is necessary for symbiotic nitrogen fixation by Rhizobium leguminosarum. </w:t>
      </w:r>
      <w:r w:rsidRPr="00EE3DF2">
        <w:rPr>
          <w:rFonts w:asciiTheme="minorBidi" w:hAnsiTheme="minorBidi"/>
          <w:i/>
          <w:sz w:val="24"/>
          <w:szCs w:val="24"/>
        </w:rPr>
        <w:t>Microbiology</w:t>
      </w:r>
      <w:r w:rsidRPr="00EE3DF2">
        <w:rPr>
          <w:rFonts w:asciiTheme="minorBidi" w:hAnsiTheme="minorBidi"/>
          <w:sz w:val="24"/>
          <w:szCs w:val="24"/>
        </w:rPr>
        <w:t>, 142, 3381-3388.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Wu, S., Howard, S.T., Lakey, D.L., Kipnis, A., Samten, B., Safi, H., Gruppo, V., Wizel, B., Shams, H. and Basaraba, R.J. (2004)</w:t>
      </w:r>
      <w:r w:rsidRPr="00EE3DF2">
        <w:rPr>
          <w:rFonts w:asciiTheme="minorBidi" w:hAnsiTheme="minorBidi"/>
          <w:sz w:val="24"/>
          <w:szCs w:val="24"/>
        </w:rPr>
        <w:t xml:space="preserve"> The principal sigma factor </w:t>
      </w:r>
      <w:r w:rsidRPr="00EE3DF2">
        <w:rPr>
          <w:rFonts w:asciiTheme="minorBidi" w:hAnsiTheme="minorBidi"/>
          <w:i/>
          <w:iCs/>
          <w:sz w:val="24"/>
          <w:szCs w:val="24"/>
        </w:rPr>
        <w:t>sigA</w:t>
      </w:r>
      <w:r w:rsidRPr="00EE3DF2">
        <w:rPr>
          <w:rFonts w:asciiTheme="minorBidi" w:hAnsiTheme="minorBidi"/>
          <w:sz w:val="24"/>
          <w:szCs w:val="24"/>
        </w:rPr>
        <w:t xml:space="preserve"> mediates enhanced growth of </w:t>
      </w:r>
      <w:r w:rsidRPr="00EE3DF2">
        <w:rPr>
          <w:rFonts w:asciiTheme="minorBidi" w:hAnsiTheme="minorBidi"/>
          <w:i/>
          <w:iCs/>
          <w:sz w:val="24"/>
          <w:szCs w:val="24"/>
        </w:rPr>
        <w:t>Mycobacterium tuberculosis</w:t>
      </w:r>
      <w:r w:rsidRPr="00EE3DF2">
        <w:rPr>
          <w:rFonts w:asciiTheme="minorBidi" w:hAnsiTheme="minorBidi"/>
          <w:sz w:val="24"/>
          <w:szCs w:val="24"/>
        </w:rPr>
        <w:t xml:space="preserve"> </w:t>
      </w:r>
      <w:r w:rsidRPr="00EE3DF2">
        <w:rPr>
          <w:rFonts w:asciiTheme="minorBidi" w:hAnsiTheme="minorBidi"/>
          <w:i/>
          <w:iCs/>
          <w:sz w:val="24"/>
          <w:szCs w:val="24"/>
        </w:rPr>
        <w:t>in vivo</w:t>
      </w:r>
      <w:r w:rsidRPr="00EE3DF2">
        <w:rPr>
          <w:rFonts w:asciiTheme="minorBidi" w:hAnsiTheme="minorBidi"/>
          <w:sz w:val="24"/>
          <w:szCs w:val="24"/>
        </w:rPr>
        <w:t xml:space="preserve">. </w:t>
      </w:r>
      <w:r w:rsidRPr="00EE3DF2">
        <w:rPr>
          <w:rFonts w:asciiTheme="minorBidi" w:hAnsiTheme="minorBidi"/>
          <w:i/>
          <w:sz w:val="24"/>
          <w:szCs w:val="24"/>
        </w:rPr>
        <w:t>Molecular Microbiology</w:t>
      </w:r>
      <w:r w:rsidRPr="00EE3DF2">
        <w:rPr>
          <w:rFonts w:asciiTheme="minorBidi" w:hAnsiTheme="minorBidi"/>
          <w:sz w:val="24"/>
          <w:szCs w:val="24"/>
        </w:rPr>
        <w:t>, 51, 1551-1562.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Wösten, M. (1998)</w:t>
      </w:r>
      <w:r w:rsidRPr="00EE3DF2">
        <w:rPr>
          <w:rFonts w:asciiTheme="minorBidi" w:hAnsiTheme="minorBidi"/>
          <w:sz w:val="24"/>
          <w:szCs w:val="24"/>
        </w:rPr>
        <w:t xml:space="preserve"> Eubacterial sigma-factors. </w:t>
      </w:r>
      <w:r w:rsidRPr="00EE3DF2">
        <w:rPr>
          <w:rFonts w:asciiTheme="minorBidi" w:hAnsiTheme="minorBidi"/>
          <w:i/>
          <w:sz w:val="24"/>
          <w:szCs w:val="24"/>
        </w:rPr>
        <w:t>FEMS Microbiology Reviews</w:t>
      </w:r>
      <w:r w:rsidRPr="00EE3DF2">
        <w:rPr>
          <w:rFonts w:asciiTheme="minorBidi" w:hAnsiTheme="minorBidi"/>
          <w:sz w:val="24"/>
          <w:szCs w:val="24"/>
        </w:rPr>
        <w:t>, 22, 127-150.</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Yang, C.-S., Yuk, J.-M. and Jo, E.-K. (2009) </w:t>
      </w:r>
      <w:r w:rsidRPr="00EE3DF2">
        <w:rPr>
          <w:rFonts w:asciiTheme="minorBidi" w:hAnsiTheme="minorBidi"/>
          <w:sz w:val="24"/>
          <w:szCs w:val="24"/>
        </w:rPr>
        <w:t xml:space="preserve">The role of nitric oxide in </w:t>
      </w:r>
      <w:r w:rsidRPr="00EE3DF2">
        <w:rPr>
          <w:rFonts w:asciiTheme="minorBidi" w:hAnsiTheme="minorBidi"/>
          <w:i/>
          <w:iCs/>
          <w:sz w:val="24"/>
          <w:szCs w:val="24"/>
        </w:rPr>
        <w:t>mycobacterial</w:t>
      </w:r>
      <w:r w:rsidRPr="00EE3DF2">
        <w:rPr>
          <w:rFonts w:asciiTheme="minorBidi" w:hAnsiTheme="minorBidi"/>
          <w:sz w:val="24"/>
          <w:szCs w:val="24"/>
        </w:rPr>
        <w:t xml:space="preserve"> infections. </w:t>
      </w:r>
      <w:r w:rsidRPr="00EE3DF2">
        <w:rPr>
          <w:rFonts w:asciiTheme="minorBidi" w:hAnsiTheme="minorBidi"/>
          <w:i/>
          <w:sz w:val="24"/>
          <w:szCs w:val="24"/>
        </w:rPr>
        <w:t>Immune Network</w:t>
      </w:r>
      <w:r w:rsidRPr="00EE3DF2">
        <w:rPr>
          <w:rFonts w:asciiTheme="minorBidi" w:hAnsiTheme="minorBidi"/>
          <w:sz w:val="24"/>
          <w:szCs w:val="24"/>
        </w:rPr>
        <w:t>, 9, 46-52.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Yasid, N.A., Rolfe, M.D., Green, J. and Williamson, M.P. (2016)</w:t>
      </w:r>
      <w:r w:rsidRPr="00EE3DF2">
        <w:rPr>
          <w:rFonts w:asciiTheme="minorBidi" w:hAnsiTheme="minorBidi"/>
          <w:sz w:val="24"/>
          <w:szCs w:val="24"/>
        </w:rPr>
        <w:t xml:space="preserve"> Homeostasis of metabolites in </w:t>
      </w:r>
      <w:r w:rsidRPr="00EE3DF2">
        <w:rPr>
          <w:rFonts w:asciiTheme="minorBidi" w:hAnsiTheme="minorBidi"/>
          <w:i/>
          <w:iCs/>
          <w:sz w:val="24"/>
          <w:szCs w:val="24"/>
        </w:rPr>
        <w:t>Escherichia coli</w:t>
      </w:r>
      <w:r w:rsidRPr="00EE3DF2">
        <w:rPr>
          <w:rFonts w:asciiTheme="minorBidi" w:hAnsiTheme="minorBidi"/>
          <w:sz w:val="24"/>
          <w:szCs w:val="24"/>
        </w:rPr>
        <w:t xml:space="preserve"> on transition from anaerobic to aerobic conditions and the transient secretion of pyruvate. </w:t>
      </w:r>
      <w:r w:rsidRPr="00EE3DF2">
        <w:rPr>
          <w:rFonts w:asciiTheme="minorBidi" w:hAnsiTheme="minorBidi"/>
          <w:i/>
          <w:sz w:val="24"/>
          <w:szCs w:val="24"/>
        </w:rPr>
        <w:t>Royal Society Open Science</w:t>
      </w:r>
      <w:r w:rsidRPr="00EE3DF2">
        <w:rPr>
          <w:rFonts w:asciiTheme="minorBidi" w:hAnsiTheme="minorBidi"/>
          <w:sz w:val="24"/>
          <w:szCs w:val="24"/>
        </w:rPr>
        <w:t>, 3, 160187.</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Yoo, J.-S., Oh, G.-S., Ryoo, S. and Roe, J.-H. (2016)</w:t>
      </w:r>
      <w:r w:rsidRPr="00EE3DF2">
        <w:rPr>
          <w:rFonts w:asciiTheme="minorBidi" w:hAnsiTheme="minorBidi"/>
          <w:sz w:val="24"/>
          <w:szCs w:val="24"/>
        </w:rPr>
        <w:t xml:space="preserve"> Induction of a stable sigma factor SigR by translation-inhibiting antibiotics confers resistance to antibiotics. </w:t>
      </w:r>
      <w:r w:rsidRPr="00EE3DF2">
        <w:rPr>
          <w:rFonts w:asciiTheme="minorBidi" w:hAnsiTheme="minorBidi"/>
          <w:i/>
          <w:sz w:val="24"/>
          <w:szCs w:val="24"/>
        </w:rPr>
        <w:t>Scientific Reports</w:t>
      </w:r>
      <w:r w:rsidRPr="00EE3DF2">
        <w:rPr>
          <w:rFonts w:asciiTheme="minorBidi" w:hAnsiTheme="minorBidi"/>
          <w:sz w:val="24"/>
          <w:szCs w:val="24"/>
        </w:rPr>
        <w:t>, 6, 28628.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Yukl, E.T., Elbaz, M.A., Nakano, M.M. and Moënne-Loccoz, P. (2008)</w:t>
      </w:r>
      <w:r w:rsidRPr="00EE3DF2">
        <w:rPr>
          <w:rFonts w:asciiTheme="minorBidi" w:hAnsiTheme="minorBidi"/>
          <w:sz w:val="24"/>
          <w:szCs w:val="24"/>
        </w:rPr>
        <w:t xml:space="preserve"> Transcription factor NsrR from </w:t>
      </w:r>
      <w:r w:rsidRPr="00EE3DF2">
        <w:rPr>
          <w:rFonts w:asciiTheme="minorBidi" w:hAnsiTheme="minorBidi"/>
          <w:i/>
          <w:iCs/>
          <w:sz w:val="24"/>
          <w:szCs w:val="24"/>
        </w:rPr>
        <w:t>Bacillus subtilis</w:t>
      </w:r>
      <w:r w:rsidRPr="00EE3DF2">
        <w:rPr>
          <w:rFonts w:asciiTheme="minorBidi" w:hAnsiTheme="minorBidi"/>
          <w:sz w:val="24"/>
          <w:szCs w:val="24"/>
        </w:rPr>
        <w:t xml:space="preserve"> senses nitric oxide with a 4Fe− 4S cluster. </w:t>
      </w:r>
      <w:r w:rsidRPr="00EE3DF2">
        <w:rPr>
          <w:rFonts w:asciiTheme="minorBidi" w:hAnsiTheme="minorBidi"/>
          <w:i/>
          <w:sz w:val="24"/>
          <w:szCs w:val="24"/>
        </w:rPr>
        <w:t>Biochemistry</w:t>
      </w:r>
      <w:r w:rsidRPr="00EE3DF2">
        <w:rPr>
          <w:rFonts w:asciiTheme="minorBidi" w:hAnsiTheme="minorBidi"/>
          <w:sz w:val="24"/>
          <w:szCs w:val="24"/>
        </w:rPr>
        <w:t>, 47, 13084-13092.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Yuzawa, S., Backman, T.W., Keasling, J.D. and Katz, L. (2018)</w:t>
      </w:r>
      <w:r w:rsidRPr="00EE3DF2">
        <w:rPr>
          <w:rFonts w:asciiTheme="minorBidi" w:hAnsiTheme="minorBidi"/>
          <w:sz w:val="24"/>
          <w:szCs w:val="24"/>
        </w:rPr>
        <w:t xml:space="preserve"> Synthetic biology of polyketide synthases. </w:t>
      </w:r>
      <w:r w:rsidRPr="00EE3DF2">
        <w:rPr>
          <w:rFonts w:asciiTheme="minorBidi" w:hAnsiTheme="minorBidi"/>
          <w:i/>
          <w:sz w:val="24"/>
          <w:szCs w:val="24"/>
        </w:rPr>
        <w:t>Journal of Industrial Microbiology and Biotechnology</w:t>
      </w:r>
      <w:r w:rsidRPr="00EE3DF2">
        <w:rPr>
          <w:rFonts w:asciiTheme="minorBidi" w:hAnsiTheme="minorBidi"/>
          <w:sz w:val="24"/>
          <w:szCs w:val="24"/>
        </w:rPr>
        <w:t>, 45, 621-633.</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Zhang, L. (2006)</w:t>
      </w:r>
      <w:r w:rsidRPr="00EE3DF2">
        <w:rPr>
          <w:rFonts w:asciiTheme="minorBidi" w:hAnsiTheme="minorBidi"/>
          <w:sz w:val="24"/>
          <w:szCs w:val="24"/>
        </w:rPr>
        <w:t xml:space="preserve"> Energy performance of independent air dehumidification systems with energy recovery measures. </w:t>
      </w:r>
      <w:r w:rsidRPr="00EE3DF2">
        <w:rPr>
          <w:rFonts w:asciiTheme="minorBidi" w:hAnsiTheme="minorBidi"/>
          <w:i/>
          <w:sz w:val="24"/>
          <w:szCs w:val="24"/>
        </w:rPr>
        <w:t>Energy</w:t>
      </w:r>
      <w:r w:rsidRPr="00EE3DF2">
        <w:rPr>
          <w:rFonts w:asciiTheme="minorBidi" w:hAnsiTheme="minorBidi"/>
          <w:sz w:val="24"/>
          <w:szCs w:val="24"/>
        </w:rPr>
        <w:t>, 31, 1228-1242.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Zhang, Y.-Q., Chen, Y.-G., Li, W.-J., Tian, X.-P., Xu, L.-H. and Jiang, C.-L. (2005)</w:t>
      </w:r>
      <w:r w:rsidRPr="00EE3DF2">
        <w:rPr>
          <w:rFonts w:asciiTheme="minorBidi" w:hAnsiTheme="minorBidi"/>
          <w:sz w:val="24"/>
          <w:szCs w:val="24"/>
        </w:rPr>
        <w:t xml:space="preserve"> </w:t>
      </w:r>
      <w:r w:rsidRPr="00EE3DF2">
        <w:rPr>
          <w:rFonts w:asciiTheme="minorBidi" w:hAnsiTheme="minorBidi"/>
          <w:i/>
          <w:iCs/>
          <w:sz w:val="24"/>
          <w:szCs w:val="24"/>
        </w:rPr>
        <w:t>Sphingomonas yunnanensis</w:t>
      </w:r>
      <w:r w:rsidRPr="00EE3DF2">
        <w:rPr>
          <w:rFonts w:asciiTheme="minorBidi" w:hAnsiTheme="minorBidi"/>
          <w:sz w:val="24"/>
          <w:szCs w:val="24"/>
        </w:rPr>
        <w:t xml:space="preserve"> sp. nov., a novel Gram-negative bacterium from a contaminated plate. </w:t>
      </w:r>
      <w:r w:rsidRPr="00EE3DF2">
        <w:rPr>
          <w:rFonts w:asciiTheme="minorBidi" w:hAnsiTheme="minorBidi"/>
          <w:i/>
          <w:sz w:val="24"/>
          <w:szCs w:val="24"/>
        </w:rPr>
        <w:t>International Journal of Systematic and Evolutionary Microbiology</w:t>
      </w:r>
      <w:r w:rsidRPr="00EE3DF2">
        <w:rPr>
          <w:rFonts w:asciiTheme="minorBidi" w:hAnsiTheme="minorBidi"/>
          <w:sz w:val="24"/>
          <w:szCs w:val="24"/>
        </w:rPr>
        <w:t>, 55, 2361-2364.</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 xml:space="preserve">Zhen, Q., Deng, Y., Wang, Y., Wang, X., Zhang, H., Sun, X. and Ouyang, Z. (2017) </w:t>
      </w:r>
      <w:r w:rsidRPr="00EE3DF2">
        <w:rPr>
          <w:rFonts w:asciiTheme="minorBidi" w:hAnsiTheme="minorBidi"/>
          <w:sz w:val="24"/>
          <w:szCs w:val="24"/>
        </w:rPr>
        <w:t xml:space="preserve">Meteorological factors had more impact on airborne bacterial communities than air pollutants. </w:t>
      </w:r>
      <w:r w:rsidRPr="00EE3DF2">
        <w:rPr>
          <w:rFonts w:asciiTheme="minorBidi" w:hAnsiTheme="minorBidi"/>
          <w:i/>
          <w:sz w:val="24"/>
          <w:szCs w:val="24"/>
        </w:rPr>
        <w:t>Science of the Total Environment</w:t>
      </w:r>
      <w:r w:rsidRPr="00EE3DF2">
        <w:rPr>
          <w:rFonts w:asciiTheme="minorBidi" w:hAnsiTheme="minorBidi"/>
          <w:sz w:val="24"/>
          <w:szCs w:val="24"/>
        </w:rPr>
        <w:t>, 601, 703-712.</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Zheng, F., Long, Q. and Xie, J. (2012)</w:t>
      </w:r>
      <w:r w:rsidRPr="00EE3DF2">
        <w:rPr>
          <w:rFonts w:asciiTheme="minorBidi" w:hAnsiTheme="minorBidi"/>
          <w:sz w:val="24"/>
          <w:szCs w:val="24"/>
        </w:rPr>
        <w:t xml:space="preserve"> The function and regulatory network of WhiB and WhiB-like protein from comparative genomics and systems biology perspectives. </w:t>
      </w:r>
      <w:r w:rsidRPr="00EE3DF2">
        <w:rPr>
          <w:rFonts w:asciiTheme="minorBidi" w:hAnsiTheme="minorBidi"/>
          <w:i/>
          <w:sz w:val="24"/>
          <w:szCs w:val="24"/>
        </w:rPr>
        <w:t>Cell Biochemistry and Biophysics</w:t>
      </w:r>
      <w:r w:rsidRPr="00EE3DF2">
        <w:rPr>
          <w:rFonts w:asciiTheme="minorBidi" w:hAnsiTheme="minorBidi"/>
          <w:sz w:val="24"/>
          <w:szCs w:val="24"/>
        </w:rPr>
        <w:t>, 63, 103-108.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Zheng, L., White, R.H., Cash, V.L., Jack, R.F. and Dean, D.R. (1993)</w:t>
      </w:r>
      <w:r w:rsidRPr="00EE3DF2">
        <w:rPr>
          <w:rFonts w:asciiTheme="minorBidi" w:hAnsiTheme="minorBidi"/>
          <w:sz w:val="24"/>
          <w:szCs w:val="24"/>
        </w:rPr>
        <w:t xml:space="preserve"> Cysteine desulfurase activity indicates a role for NIFS in metallocluster biosynthesis. </w:t>
      </w:r>
      <w:r w:rsidRPr="00EE3DF2">
        <w:rPr>
          <w:rFonts w:asciiTheme="minorBidi" w:hAnsiTheme="minorBidi"/>
          <w:i/>
          <w:sz w:val="24"/>
          <w:szCs w:val="24"/>
        </w:rPr>
        <w:t>Proceedings of the National Academy of Sciences</w:t>
      </w:r>
      <w:r w:rsidRPr="00EE3DF2">
        <w:rPr>
          <w:rFonts w:asciiTheme="minorBidi" w:hAnsiTheme="minorBidi"/>
          <w:sz w:val="24"/>
          <w:szCs w:val="24"/>
        </w:rPr>
        <w:t>, 90, 2754-2758.</w:t>
      </w:r>
    </w:p>
    <w:p w:rsidR="00A319A8" w:rsidRPr="00EE3DF2" w:rsidRDefault="00A319A8" w:rsidP="00A319A8">
      <w:pPr>
        <w:pStyle w:val="EndNoteBibliography"/>
        <w:spacing w:after="0"/>
        <w:rPr>
          <w:rFonts w:asciiTheme="minorBidi" w:hAnsiTheme="minorBidi"/>
          <w:sz w:val="24"/>
          <w:szCs w:val="24"/>
        </w:rPr>
      </w:pPr>
    </w:p>
    <w:p w:rsidR="00A319A8" w:rsidRPr="00EE3DF2" w:rsidRDefault="00A319A8" w:rsidP="00A319A8">
      <w:pPr>
        <w:pStyle w:val="EndNoteBibliography"/>
        <w:ind w:left="720" w:hanging="720"/>
        <w:rPr>
          <w:rFonts w:asciiTheme="minorBidi" w:hAnsiTheme="minorBidi"/>
          <w:sz w:val="24"/>
          <w:szCs w:val="24"/>
        </w:rPr>
      </w:pPr>
      <w:r w:rsidRPr="00EE3DF2">
        <w:rPr>
          <w:rFonts w:asciiTheme="minorBidi" w:hAnsiTheme="minorBidi"/>
          <w:b/>
          <w:bCs/>
          <w:sz w:val="24"/>
          <w:szCs w:val="24"/>
        </w:rPr>
        <w:t>Zhu, C., Yang, Q., Liu, L. and Wang, S. (2011)</w:t>
      </w:r>
      <w:r w:rsidRPr="00EE3DF2">
        <w:rPr>
          <w:rFonts w:asciiTheme="minorBidi" w:hAnsiTheme="minorBidi"/>
          <w:sz w:val="24"/>
          <w:szCs w:val="24"/>
        </w:rPr>
        <w:t xml:space="preserve"> Rapid, Simple, and High</w:t>
      </w:r>
      <w:r w:rsidRPr="00EE3DF2">
        <w:rPr>
          <w:rFonts w:ascii="Cambria Math" w:hAnsi="Cambria Math" w:cs="Cambria Math"/>
          <w:sz w:val="24"/>
          <w:szCs w:val="24"/>
        </w:rPr>
        <w:t>‐</w:t>
      </w:r>
      <w:r w:rsidRPr="00EE3DF2">
        <w:rPr>
          <w:rFonts w:asciiTheme="minorBidi" w:hAnsiTheme="minorBidi"/>
          <w:sz w:val="24"/>
          <w:szCs w:val="24"/>
        </w:rPr>
        <w:t xml:space="preserve">Throughput Antimicrobial Susceptibility Testing and Antibiotics Screening. </w:t>
      </w:r>
      <w:r w:rsidRPr="00EE3DF2">
        <w:rPr>
          <w:rFonts w:asciiTheme="minorBidi" w:hAnsiTheme="minorBidi"/>
          <w:i/>
          <w:sz w:val="24"/>
          <w:szCs w:val="24"/>
        </w:rPr>
        <w:t>Angewandte Chemie International Edition</w:t>
      </w:r>
      <w:r w:rsidRPr="00EE3DF2">
        <w:rPr>
          <w:rFonts w:asciiTheme="minorBidi" w:hAnsiTheme="minorBidi"/>
          <w:sz w:val="24"/>
          <w:szCs w:val="24"/>
        </w:rPr>
        <w:t>, 50, 9607-9610.</w:t>
      </w:r>
    </w:p>
    <w:p w:rsidR="00A319A8" w:rsidRPr="00EE3DF2" w:rsidRDefault="00A319A8" w:rsidP="00A319A8">
      <w:pPr>
        <w:pStyle w:val="EndNoteBibliography"/>
        <w:rPr>
          <w:rFonts w:asciiTheme="minorBidi" w:hAnsiTheme="minorBidi"/>
          <w:sz w:val="24"/>
          <w:szCs w:val="24"/>
        </w:rPr>
      </w:pPr>
    </w:p>
    <w:p w:rsidR="00A319A8" w:rsidRPr="00EE3DF2" w:rsidRDefault="00A319A8" w:rsidP="00A319A8">
      <w:pPr>
        <w:jc w:val="both"/>
        <w:rPr>
          <w:rFonts w:asciiTheme="minorBidi" w:hAnsiTheme="minorBidi"/>
          <w:sz w:val="24"/>
          <w:szCs w:val="24"/>
        </w:rPr>
      </w:pPr>
      <w:r w:rsidRPr="00EE3DF2">
        <w:rPr>
          <w:rFonts w:asciiTheme="minorBidi" w:hAnsiTheme="minorBidi"/>
          <w:sz w:val="24"/>
          <w:szCs w:val="24"/>
        </w:rPr>
        <w:fldChar w:fldCharType="end"/>
      </w:r>
    </w:p>
    <w:p w:rsidR="00A319A8" w:rsidRPr="00EE3DF2" w:rsidRDefault="00A319A8" w:rsidP="00A319A8">
      <w:pPr>
        <w:tabs>
          <w:tab w:val="left" w:pos="975"/>
        </w:tabs>
        <w:spacing w:line="360" w:lineRule="auto"/>
        <w:jc w:val="both"/>
        <w:rPr>
          <w:rFonts w:asciiTheme="minorBidi" w:hAnsiTheme="minorBidi"/>
          <w:sz w:val="24"/>
          <w:szCs w:val="24"/>
        </w:rPr>
      </w:pPr>
    </w:p>
    <w:p w:rsidR="00CD480C" w:rsidRPr="00EE3DF2" w:rsidRDefault="00CD480C" w:rsidP="00A319A8">
      <w:pPr>
        <w:tabs>
          <w:tab w:val="left" w:pos="975"/>
        </w:tabs>
        <w:spacing w:line="360" w:lineRule="auto"/>
        <w:jc w:val="both"/>
        <w:rPr>
          <w:rFonts w:asciiTheme="minorBidi" w:hAnsiTheme="minorBidi"/>
          <w:sz w:val="24"/>
          <w:szCs w:val="24"/>
        </w:rPr>
      </w:pPr>
    </w:p>
    <w:p w:rsidR="00CD480C" w:rsidRPr="00EE3DF2" w:rsidRDefault="00CD480C" w:rsidP="00A319A8">
      <w:pPr>
        <w:tabs>
          <w:tab w:val="left" w:pos="975"/>
        </w:tabs>
        <w:spacing w:line="360" w:lineRule="auto"/>
        <w:jc w:val="both"/>
        <w:rPr>
          <w:rFonts w:asciiTheme="minorBidi" w:hAnsiTheme="minorBidi"/>
          <w:sz w:val="24"/>
          <w:szCs w:val="24"/>
        </w:rPr>
      </w:pPr>
    </w:p>
    <w:p w:rsidR="00EE3DF2" w:rsidRPr="00D30828" w:rsidRDefault="00FF1482" w:rsidP="00D30828">
      <w:pPr>
        <w:pStyle w:val="Heading1"/>
        <w:spacing w:line="360" w:lineRule="auto"/>
        <w:rPr>
          <w:rFonts w:asciiTheme="minorBidi" w:hAnsiTheme="minorBidi" w:cstheme="minorBidi"/>
          <w:b/>
          <w:bCs/>
          <w:color w:val="auto"/>
          <w:sz w:val="24"/>
          <w:szCs w:val="24"/>
        </w:rPr>
      </w:pPr>
      <w:bookmarkStart w:id="153" w:name="_Toc22242957"/>
      <w:r>
        <w:rPr>
          <w:rFonts w:asciiTheme="minorBidi" w:hAnsiTheme="minorBidi" w:cstheme="minorBidi"/>
          <w:b/>
          <w:bCs/>
          <w:color w:val="auto"/>
          <w:sz w:val="24"/>
          <w:szCs w:val="24"/>
        </w:rPr>
        <w:lastRenderedPageBreak/>
        <w:t xml:space="preserve">9 </w:t>
      </w:r>
      <w:r w:rsidR="00EE3DF2" w:rsidRPr="00D30828">
        <w:rPr>
          <w:rFonts w:asciiTheme="minorBidi" w:hAnsiTheme="minorBidi" w:cstheme="minorBidi"/>
          <w:b/>
          <w:bCs/>
          <w:color w:val="auto"/>
          <w:sz w:val="24"/>
          <w:szCs w:val="24"/>
        </w:rPr>
        <w:t>Appendix</w:t>
      </w:r>
      <w:bookmarkEnd w:id="153"/>
      <w:r w:rsidR="00D30828" w:rsidRPr="00D30828">
        <w:rPr>
          <w:rFonts w:asciiTheme="minorBidi" w:hAnsiTheme="minorBidi" w:cstheme="minorBidi"/>
          <w:b/>
          <w:bCs/>
          <w:color w:val="auto"/>
          <w:sz w:val="24"/>
          <w:szCs w:val="24"/>
        </w:rPr>
        <w:t xml:space="preserve"> </w:t>
      </w:r>
    </w:p>
    <w:p w:rsidR="00CD480C" w:rsidRPr="004772B9" w:rsidRDefault="00CD480C" w:rsidP="007C0671">
      <w:pPr>
        <w:spacing w:line="360" w:lineRule="auto"/>
        <w:rPr>
          <w:rFonts w:asciiTheme="minorBidi" w:hAnsiTheme="minorBidi"/>
          <w:sz w:val="24"/>
          <w:szCs w:val="24"/>
        </w:rPr>
      </w:pPr>
      <w:bookmarkStart w:id="154" w:name="_Toc22242958"/>
      <w:r w:rsidRPr="00D30828">
        <w:rPr>
          <w:rStyle w:val="Heading2Char"/>
          <w:rFonts w:asciiTheme="minorBidi" w:hAnsiTheme="minorBidi" w:cstheme="minorBidi"/>
          <w:color w:val="auto"/>
          <w:sz w:val="24"/>
          <w:szCs w:val="24"/>
        </w:rPr>
        <w:t xml:space="preserve">Appendix </w:t>
      </w:r>
      <w:r w:rsidR="00FF1482">
        <w:rPr>
          <w:rStyle w:val="Heading2Char"/>
          <w:rFonts w:asciiTheme="minorBidi" w:hAnsiTheme="minorBidi" w:cstheme="minorBidi"/>
          <w:color w:val="auto"/>
          <w:sz w:val="24"/>
          <w:szCs w:val="24"/>
        </w:rPr>
        <w:t xml:space="preserve">9.1 </w:t>
      </w:r>
      <w:r w:rsidR="007C0671">
        <w:rPr>
          <w:rStyle w:val="Heading2Char"/>
          <w:rFonts w:asciiTheme="minorBidi" w:hAnsiTheme="minorBidi" w:cstheme="minorBidi"/>
          <w:color w:val="auto"/>
          <w:sz w:val="24"/>
          <w:szCs w:val="24"/>
        </w:rPr>
        <w:t>P</w:t>
      </w:r>
      <w:r w:rsidR="00FF1482" w:rsidRPr="00D30828">
        <w:rPr>
          <w:rStyle w:val="Heading2Char"/>
          <w:rFonts w:asciiTheme="minorBidi" w:hAnsiTheme="minorBidi" w:cstheme="minorBidi"/>
          <w:color w:val="auto"/>
          <w:sz w:val="24"/>
          <w:szCs w:val="24"/>
        </w:rPr>
        <w:t>artial sequences</w:t>
      </w:r>
      <w:r w:rsidR="00FF1482">
        <w:rPr>
          <w:rStyle w:val="Heading2Char"/>
          <w:rFonts w:asciiTheme="minorBidi" w:hAnsiTheme="minorBidi" w:cstheme="minorBidi"/>
          <w:color w:val="auto"/>
          <w:sz w:val="24"/>
          <w:szCs w:val="24"/>
        </w:rPr>
        <w:t xml:space="preserve"> of the </w:t>
      </w:r>
      <w:r w:rsidRPr="00D30828">
        <w:rPr>
          <w:rStyle w:val="Heading2Char"/>
          <w:rFonts w:asciiTheme="minorBidi" w:hAnsiTheme="minorBidi" w:cstheme="minorBidi"/>
          <w:color w:val="auto"/>
          <w:sz w:val="24"/>
          <w:szCs w:val="24"/>
        </w:rPr>
        <w:t>16S rRNA of isolated strains</w:t>
      </w:r>
      <w:bookmarkEnd w:id="154"/>
      <w:r w:rsidRPr="00D30828">
        <w:rPr>
          <w:rFonts w:asciiTheme="minorBidi" w:hAnsiTheme="minorBidi"/>
          <w:sz w:val="24"/>
          <w:szCs w:val="24"/>
        </w:rPr>
        <w:t xml:space="preserve">                </w:t>
      </w:r>
      <w:r w:rsidRPr="004772B9">
        <w:rPr>
          <w:rFonts w:asciiTheme="minorBidi" w:hAnsiTheme="minorBidi"/>
          <w:noProof/>
          <w:sz w:val="24"/>
          <w:szCs w:val="24"/>
          <w:lang w:eastAsia="en-GB"/>
        </w:rPr>
        <w:drawing>
          <wp:inline distT="0" distB="0" distL="0" distR="0" wp14:anchorId="4659D08C" wp14:editId="7EA25CFA">
            <wp:extent cx="5583840" cy="6753225"/>
            <wp:effectExtent l="0" t="0" r="0" b="0"/>
            <wp:docPr id="30752" name="Picture 30752" descr="C:\Users\mbb\Desktop\Experiment 1 F2 residual water_BACTERIA PART\Sequencing Data\IMAGES\NA\8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b\Desktop\Experiment 1 F2 residual water_BACTERIA PART\Sequencing Data\IMAGES\NA\8 NA.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48164" cy="6831020"/>
                    </a:xfrm>
                    <a:prstGeom prst="rect">
                      <a:avLst/>
                    </a:prstGeom>
                    <a:noFill/>
                    <a:ln>
                      <a:noFill/>
                    </a:ln>
                  </pic:spPr>
                </pic:pic>
              </a:graphicData>
            </a:graphic>
          </wp:inline>
        </w:drawing>
      </w:r>
      <w:r w:rsidRPr="004772B9">
        <w:rPr>
          <w:rFonts w:asciiTheme="minorBidi" w:hAnsiTheme="minorBidi"/>
          <w:noProof/>
          <w:sz w:val="24"/>
          <w:szCs w:val="24"/>
          <w:lang w:eastAsia="en-GB"/>
        </w:rPr>
        <w:lastRenderedPageBreak/>
        <w:drawing>
          <wp:inline distT="0" distB="0" distL="0" distR="0" wp14:anchorId="35D5E605" wp14:editId="69E629C0">
            <wp:extent cx="5835255" cy="7005099"/>
            <wp:effectExtent l="0" t="0" r="0" b="5715"/>
            <wp:docPr id="30753" name="Picture 30753" descr="C:\Users\mbb\Desktop\Experiment 1 F2 residual water_BACTERIA PART\Sequencing Data\IMAGES\NA\15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b\Desktop\Experiment 1 F2 residual water_BACTERIA PART\Sequencing Data\IMAGES\NA\15 NA.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68549" cy="7045067"/>
                    </a:xfrm>
                    <a:prstGeom prst="rect">
                      <a:avLst/>
                    </a:prstGeom>
                    <a:noFill/>
                    <a:ln>
                      <a:noFill/>
                    </a:ln>
                  </pic:spPr>
                </pic:pic>
              </a:graphicData>
            </a:graphic>
          </wp:inline>
        </w:drawing>
      </w:r>
      <w:r w:rsidRPr="004772B9">
        <w:rPr>
          <w:rFonts w:asciiTheme="minorBidi" w:hAnsiTheme="minorBidi"/>
          <w:noProof/>
          <w:sz w:val="24"/>
          <w:szCs w:val="24"/>
          <w:lang w:eastAsia="en-GB"/>
        </w:rPr>
        <w:lastRenderedPageBreak/>
        <w:drawing>
          <wp:inline distT="0" distB="0" distL="0" distR="0" wp14:anchorId="3DDCA615" wp14:editId="54DC4CB8">
            <wp:extent cx="5732145" cy="6840931"/>
            <wp:effectExtent l="0" t="0" r="1905" b="0"/>
            <wp:docPr id="30754" name="Picture 30754" descr="C:\Users\mbb\Desktop\Experiment 1 F2 residual water_BACTERIA PART\Sequencing Data\IMAGES\SMA\17 S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b\Desktop\Experiment 1 F2 residual water_BACTERIA PART\Sequencing Data\IMAGES\SMA\17 SMA.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32145" cy="6840931"/>
                    </a:xfrm>
                    <a:prstGeom prst="rect">
                      <a:avLst/>
                    </a:prstGeom>
                    <a:noFill/>
                    <a:ln>
                      <a:noFill/>
                    </a:ln>
                  </pic:spPr>
                </pic:pic>
              </a:graphicData>
            </a:graphic>
          </wp:inline>
        </w:drawing>
      </w:r>
      <w:r w:rsidRPr="004772B9">
        <w:rPr>
          <w:rFonts w:asciiTheme="minorBidi" w:hAnsiTheme="minorBidi"/>
          <w:noProof/>
          <w:sz w:val="24"/>
          <w:szCs w:val="24"/>
          <w:lang w:eastAsia="en-GB"/>
        </w:rPr>
        <w:lastRenderedPageBreak/>
        <w:drawing>
          <wp:inline distT="0" distB="0" distL="0" distR="0" wp14:anchorId="22780790" wp14:editId="71C6D52F">
            <wp:extent cx="5732145" cy="6396625"/>
            <wp:effectExtent l="0" t="0" r="1905" b="4445"/>
            <wp:docPr id="30755" name="Picture 30755" descr="C:\Users\mbb\Desktop\Experiment 1 F2 residual water_BACTERIA PART\Sequencing Data\IMAGES\NA\17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b\Desktop\Experiment 1 F2 residual water_BACTERIA PART\Sequencing Data\IMAGES\NA\17 NA.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2145" cy="6396625"/>
                    </a:xfrm>
                    <a:prstGeom prst="rect">
                      <a:avLst/>
                    </a:prstGeom>
                    <a:noFill/>
                    <a:ln>
                      <a:noFill/>
                    </a:ln>
                  </pic:spPr>
                </pic:pic>
              </a:graphicData>
            </a:graphic>
          </wp:inline>
        </w:drawing>
      </w:r>
      <w:r w:rsidRPr="004772B9">
        <w:rPr>
          <w:rFonts w:asciiTheme="minorBidi" w:hAnsiTheme="minorBidi"/>
          <w:noProof/>
          <w:sz w:val="24"/>
          <w:szCs w:val="24"/>
          <w:lang w:eastAsia="en-GB"/>
        </w:rPr>
        <w:lastRenderedPageBreak/>
        <w:drawing>
          <wp:inline distT="0" distB="0" distL="0" distR="0" wp14:anchorId="73ED5CEA" wp14:editId="74126C20">
            <wp:extent cx="5732145" cy="6839120"/>
            <wp:effectExtent l="0" t="0" r="1905" b="0"/>
            <wp:docPr id="30756" name="Picture 30756" descr="C:\Users\mbb\Desktop\Experiment 1 F2 residual water_BACTERIA PART\Sequencing Data\IMAGES\NA\18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b\Desktop\Experiment 1 F2 residual water_BACTERIA PART\Sequencing Data\IMAGES\NA\18 NA.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2145" cy="6839120"/>
                    </a:xfrm>
                    <a:prstGeom prst="rect">
                      <a:avLst/>
                    </a:prstGeom>
                    <a:noFill/>
                    <a:ln>
                      <a:noFill/>
                    </a:ln>
                  </pic:spPr>
                </pic:pic>
              </a:graphicData>
            </a:graphic>
          </wp:inline>
        </w:drawing>
      </w:r>
      <w:r w:rsidRPr="004772B9">
        <w:rPr>
          <w:rFonts w:asciiTheme="minorBidi" w:hAnsiTheme="minorBidi"/>
          <w:noProof/>
          <w:sz w:val="24"/>
          <w:szCs w:val="24"/>
          <w:lang w:eastAsia="en-GB"/>
        </w:rPr>
        <w:lastRenderedPageBreak/>
        <w:drawing>
          <wp:inline distT="0" distB="0" distL="0" distR="0" wp14:anchorId="01CAEFDB" wp14:editId="61604B25">
            <wp:extent cx="5732145" cy="6387087"/>
            <wp:effectExtent l="0" t="0" r="1905" b="0"/>
            <wp:docPr id="30757" name="Picture 30757" descr="C:\Users\mbb\Desktop\Experiment 1 F2 residual water_BACTERIA PART\Sequencing Data\IMAGES\NA\19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b\Desktop\Experiment 1 F2 residual water_BACTERIA PART\Sequencing Data\IMAGES\NA\19 NA.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2145" cy="6387087"/>
                    </a:xfrm>
                    <a:prstGeom prst="rect">
                      <a:avLst/>
                    </a:prstGeom>
                    <a:noFill/>
                    <a:ln>
                      <a:noFill/>
                    </a:ln>
                  </pic:spPr>
                </pic:pic>
              </a:graphicData>
            </a:graphic>
          </wp:inline>
        </w:drawing>
      </w: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lastRenderedPageBreak/>
        <w:drawing>
          <wp:inline distT="0" distB="0" distL="0" distR="0" wp14:anchorId="462FB930" wp14:editId="2FE042C0">
            <wp:extent cx="5732145" cy="6865658"/>
            <wp:effectExtent l="0" t="0" r="1905" b="0"/>
            <wp:docPr id="30758" name="Picture 30758" descr="C:\Users\mbb\Desktop\Experiment 1 F2 residual water_BACTERIA PART\Sequencing Data\IMAGES\M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b\Desktop\Experiment 1 F2 residual water_BACTERIA PART\Sequencing Data\IMAGES\MSA\4.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2145" cy="6865658"/>
                    </a:xfrm>
                    <a:prstGeom prst="rect">
                      <a:avLst/>
                    </a:prstGeom>
                    <a:noFill/>
                    <a:ln>
                      <a:noFill/>
                    </a:ln>
                  </pic:spPr>
                </pic:pic>
              </a:graphicData>
            </a:graphic>
          </wp:inline>
        </w:drawing>
      </w:r>
      <w:r w:rsidRPr="00020180">
        <w:rPr>
          <w:rFonts w:asciiTheme="majorHAnsi" w:hAnsiTheme="majorHAnsi"/>
          <w:noProof/>
          <w:sz w:val="26"/>
          <w:szCs w:val="26"/>
          <w:lang w:eastAsia="en-GB"/>
        </w:rPr>
        <w:lastRenderedPageBreak/>
        <w:drawing>
          <wp:inline distT="0" distB="0" distL="0" distR="0" wp14:anchorId="496D9132" wp14:editId="0B681604">
            <wp:extent cx="5732145" cy="6961215"/>
            <wp:effectExtent l="0" t="0" r="1905" b="0"/>
            <wp:docPr id="30759" name="Picture 30759" descr="C:\Users\mbb\Desktop\Experiment 2 free plats on F2\Sequencing Data\Sequencing Pictures\4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b\Desktop\Experiment 2 free plats on F2\Sequencing Data\Sequencing Pictures\4 P.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2145" cy="6961215"/>
                    </a:xfrm>
                    <a:prstGeom prst="rect">
                      <a:avLst/>
                    </a:prstGeom>
                    <a:noFill/>
                    <a:ln>
                      <a:noFill/>
                    </a:ln>
                  </pic:spPr>
                </pic:pic>
              </a:graphicData>
            </a:graphic>
          </wp:inline>
        </w:drawing>
      </w:r>
      <w:r w:rsidRPr="00020180">
        <w:rPr>
          <w:rFonts w:asciiTheme="majorHAnsi" w:hAnsiTheme="majorHAnsi"/>
          <w:noProof/>
          <w:sz w:val="26"/>
          <w:szCs w:val="26"/>
          <w:lang w:eastAsia="en-GB"/>
        </w:rPr>
        <w:lastRenderedPageBreak/>
        <w:drawing>
          <wp:inline distT="0" distB="0" distL="0" distR="0" wp14:anchorId="33214BAE" wp14:editId="1F611CD8">
            <wp:extent cx="5732145" cy="6723585"/>
            <wp:effectExtent l="0" t="0" r="1905" b="1270"/>
            <wp:docPr id="30760" name="Picture 30760" descr="C:\Users\mbb\Desktop\Experiment 2 free plats on F2\Sequencing Data\Sequencing 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b\Desktop\Experiment 2 free plats on F2\Sequencing Data\Sequencing Pictures\8.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2145" cy="6723585"/>
                    </a:xfrm>
                    <a:prstGeom prst="rect">
                      <a:avLst/>
                    </a:prstGeom>
                    <a:noFill/>
                    <a:ln>
                      <a:noFill/>
                    </a:ln>
                  </pic:spPr>
                </pic:pic>
              </a:graphicData>
            </a:graphic>
          </wp:inline>
        </w:drawing>
      </w:r>
      <w:r w:rsidRPr="00020180">
        <w:rPr>
          <w:rFonts w:asciiTheme="majorHAnsi" w:hAnsiTheme="majorHAnsi"/>
          <w:noProof/>
          <w:sz w:val="26"/>
          <w:szCs w:val="26"/>
          <w:lang w:eastAsia="en-GB"/>
        </w:rPr>
        <w:lastRenderedPageBreak/>
        <w:drawing>
          <wp:inline distT="0" distB="0" distL="0" distR="0" wp14:anchorId="6B9C3AA5" wp14:editId="6382C446">
            <wp:extent cx="5732145" cy="6097423"/>
            <wp:effectExtent l="0" t="0" r="1905" b="0"/>
            <wp:docPr id="30761" name="Picture 30761" descr="C:\Users\mbb\Desktop\Experiment 2 free plats on F2\Sequencing Data\Sequencing Pictures\7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b\Desktop\Experiment 2 free plats on F2\Sequencing Data\Sequencing Pictures\7 P.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2145" cy="6097423"/>
                    </a:xfrm>
                    <a:prstGeom prst="rect">
                      <a:avLst/>
                    </a:prstGeom>
                    <a:noFill/>
                    <a:ln>
                      <a:noFill/>
                    </a:ln>
                  </pic:spPr>
                </pic:pic>
              </a:graphicData>
            </a:graphic>
          </wp:inline>
        </w:drawing>
      </w:r>
      <w:r w:rsidRPr="00020180">
        <w:rPr>
          <w:rFonts w:asciiTheme="majorHAnsi" w:hAnsiTheme="majorHAnsi"/>
          <w:noProof/>
          <w:sz w:val="26"/>
          <w:szCs w:val="26"/>
          <w:lang w:eastAsia="en-GB"/>
        </w:rPr>
        <w:lastRenderedPageBreak/>
        <w:drawing>
          <wp:inline distT="0" distB="0" distL="0" distR="0" wp14:anchorId="2AB0A6D8" wp14:editId="55FD7825">
            <wp:extent cx="5732145" cy="6828633"/>
            <wp:effectExtent l="0" t="0" r="1905" b="0"/>
            <wp:docPr id="30762" name="Picture 30762" descr="C:\Users\mbb\Desktop\Experiment 2 free plats on F2\Sequencing Data\Sequencing Pictures\11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bb\Desktop\Experiment 2 free plats on F2\Sequencing Data\Sequencing Pictures\11 P.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2145" cy="6828633"/>
                    </a:xfrm>
                    <a:prstGeom prst="rect">
                      <a:avLst/>
                    </a:prstGeom>
                    <a:noFill/>
                    <a:ln>
                      <a:noFill/>
                    </a:ln>
                  </pic:spPr>
                </pic:pic>
              </a:graphicData>
            </a:graphic>
          </wp:inline>
        </w:drawing>
      </w:r>
      <w:r w:rsidRPr="00020180">
        <w:rPr>
          <w:rFonts w:asciiTheme="majorHAnsi" w:hAnsiTheme="majorHAnsi"/>
          <w:noProof/>
          <w:sz w:val="26"/>
          <w:szCs w:val="26"/>
          <w:lang w:eastAsia="en-GB"/>
        </w:rPr>
        <w:lastRenderedPageBreak/>
        <w:drawing>
          <wp:inline distT="0" distB="0" distL="0" distR="0" wp14:anchorId="77F70ED0" wp14:editId="5C002690">
            <wp:extent cx="5732145" cy="6398089"/>
            <wp:effectExtent l="0" t="0" r="1905" b="3175"/>
            <wp:docPr id="30763" name="Picture 30763" descr="C:\Users\mbb\Desktop\Experiment 2 free plats on F2\Sequencing Data\Sequencing Pictures\12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b\Desktop\Experiment 2 free plats on F2\Sequencing Data\Sequencing Pictures\12 P.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2145" cy="6398089"/>
                    </a:xfrm>
                    <a:prstGeom prst="rect">
                      <a:avLst/>
                    </a:prstGeom>
                    <a:noFill/>
                    <a:ln>
                      <a:noFill/>
                    </a:ln>
                  </pic:spPr>
                </pic:pic>
              </a:graphicData>
            </a:graphic>
          </wp:inline>
        </w:drawing>
      </w:r>
      <w:r w:rsidRPr="00020180">
        <w:rPr>
          <w:rFonts w:asciiTheme="majorHAnsi" w:hAnsiTheme="majorHAnsi"/>
          <w:noProof/>
          <w:sz w:val="26"/>
          <w:szCs w:val="26"/>
          <w:lang w:eastAsia="en-GB"/>
        </w:rPr>
        <w:lastRenderedPageBreak/>
        <w:drawing>
          <wp:inline distT="0" distB="0" distL="0" distR="0" wp14:anchorId="0CD45CD3" wp14:editId="49F9BD74">
            <wp:extent cx="5732145" cy="6338041"/>
            <wp:effectExtent l="0" t="0" r="1905" b="5715"/>
            <wp:docPr id="30764" name="Picture 30764" descr="C:\Users\mbb\Desktop\Experiment 2 free plats on F2\Sequencing Data\Sequencing Pictures\15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bb\Desktop\Experiment 2 free plats on F2\Sequencing Data\Sequencing Pictures\15 P.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2145" cy="6338041"/>
                    </a:xfrm>
                    <a:prstGeom prst="rect">
                      <a:avLst/>
                    </a:prstGeom>
                    <a:noFill/>
                    <a:ln>
                      <a:noFill/>
                    </a:ln>
                  </pic:spPr>
                </pic:pic>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A00007" w:rsidRDefault="00CD480C" w:rsidP="00A00007">
      <w:pPr>
        <w:pStyle w:val="Heading2"/>
        <w:spacing w:line="360" w:lineRule="auto"/>
        <w:jc w:val="both"/>
        <w:rPr>
          <w:rFonts w:asciiTheme="minorBidi" w:hAnsiTheme="minorBidi" w:cstheme="minorBidi"/>
          <w:i/>
          <w:iCs/>
          <w:color w:val="auto"/>
          <w:sz w:val="24"/>
          <w:szCs w:val="24"/>
        </w:rPr>
      </w:pPr>
      <w:r w:rsidRPr="00A00007">
        <w:rPr>
          <w:rFonts w:asciiTheme="minorBidi" w:hAnsiTheme="minorBidi" w:cstheme="minorBidi"/>
          <w:color w:val="auto"/>
          <w:sz w:val="24"/>
          <w:szCs w:val="24"/>
        </w:rPr>
        <w:lastRenderedPageBreak/>
        <w:t xml:space="preserve"> </w:t>
      </w:r>
      <w:bookmarkStart w:id="155" w:name="_Toc22242959"/>
      <w:r w:rsidRPr="00A00007">
        <w:rPr>
          <w:rFonts w:asciiTheme="minorBidi" w:hAnsiTheme="minorBidi" w:cstheme="minorBidi"/>
          <w:color w:val="auto"/>
          <w:sz w:val="24"/>
          <w:szCs w:val="24"/>
        </w:rPr>
        <w:t xml:space="preserve">Appendix </w:t>
      </w:r>
      <w:r w:rsidR="00FF1482" w:rsidRPr="00A00007">
        <w:rPr>
          <w:rFonts w:asciiTheme="minorBidi" w:hAnsiTheme="minorBidi" w:cstheme="minorBidi"/>
          <w:color w:val="auto"/>
          <w:sz w:val="24"/>
          <w:szCs w:val="24"/>
        </w:rPr>
        <w:t>9</w:t>
      </w:r>
      <w:r w:rsidRPr="00A00007">
        <w:rPr>
          <w:rFonts w:asciiTheme="minorBidi" w:hAnsiTheme="minorBidi" w:cstheme="minorBidi"/>
          <w:color w:val="auto"/>
          <w:sz w:val="24"/>
          <w:szCs w:val="24"/>
        </w:rPr>
        <w:t xml:space="preserve">.2 </w:t>
      </w:r>
      <w:r w:rsidR="00A00007" w:rsidRPr="00A00007">
        <w:rPr>
          <w:rFonts w:asciiTheme="minorBidi" w:hAnsiTheme="minorBidi" w:cstheme="minorBidi"/>
          <w:color w:val="auto"/>
          <w:sz w:val="24"/>
          <w:szCs w:val="24"/>
        </w:rPr>
        <w:t xml:space="preserve">Comparative interpretation of disc diffusion test of </w:t>
      </w:r>
      <w:r w:rsidR="00A00007" w:rsidRPr="00A00007">
        <w:rPr>
          <w:rFonts w:asciiTheme="minorBidi" w:hAnsiTheme="minorBidi" w:cstheme="minorBidi"/>
          <w:i/>
          <w:iCs/>
          <w:color w:val="auto"/>
          <w:sz w:val="24"/>
          <w:szCs w:val="24"/>
        </w:rPr>
        <w:t>K. sedentarius</w:t>
      </w:r>
      <w:bookmarkEnd w:id="15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015"/>
        <w:gridCol w:w="2948"/>
      </w:tblGrid>
      <w:tr w:rsidR="00CD480C" w:rsidRPr="00020180" w:rsidTr="009E633E">
        <w:trPr>
          <w:jc w:val="center"/>
        </w:trPr>
        <w:tc>
          <w:tcPr>
            <w:tcW w:w="2996"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0CE5EAD4" wp14:editId="6B6E78C4">
                  <wp:extent cx="1883759" cy="1799590"/>
                  <wp:effectExtent l="0" t="0" r="2540" b="0"/>
                  <wp:docPr id="30765" name="Picture 30765" descr="C:\Users\mbb\Desktop\best collection\edited\Vancomyc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b\Desktop\best collection\edited\Vancomycin.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83759" cy="1799590"/>
                          </a:xfrm>
                          <a:prstGeom prst="rect">
                            <a:avLst/>
                          </a:prstGeom>
                          <a:noFill/>
                          <a:ln>
                            <a:noFill/>
                          </a:ln>
                        </pic:spPr>
                      </pic:pic>
                    </a:graphicData>
                  </a:graphic>
                </wp:inline>
              </w:drawing>
            </w:r>
          </w:p>
        </w:tc>
        <w:tc>
          <w:tcPr>
            <w:tcW w:w="3024"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081BE86C" wp14:editId="31B03C65">
                  <wp:extent cx="1854200" cy="1799340"/>
                  <wp:effectExtent l="0" t="0" r="0" b="0"/>
                  <wp:docPr id="30766" name="Picture 30766" descr="C:\Users\mbb\Desktop\best collection\edited\G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bb\Desktop\best collection\edited\Gent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54200" cy="1799340"/>
                          </a:xfrm>
                          <a:prstGeom prst="rect">
                            <a:avLst/>
                          </a:prstGeom>
                          <a:noFill/>
                          <a:ln>
                            <a:noFill/>
                          </a:ln>
                        </pic:spPr>
                      </pic:pic>
                    </a:graphicData>
                  </a:graphic>
                </wp:inline>
              </w:drawing>
            </w:r>
          </w:p>
        </w:tc>
        <w:tc>
          <w:tcPr>
            <w:tcW w:w="2996"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5109BB44" wp14:editId="7D6211F7">
                  <wp:extent cx="1807210" cy="1799590"/>
                  <wp:effectExtent l="0" t="0" r="2540" b="0"/>
                  <wp:docPr id="30767" name="Picture 30767" descr="C:\Users\mbb\Desktop\best collection\edited\Amikacin 30μg.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b\Desktop\best collection\edited\Amikacin 30μg.ml.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18159" cy="1810493"/>
                          </a:xfrm>
                          <a:prstGeom prst="rect">
                            <a:avLst/>
                          </a:prstGeom>
                          <a:noFill/>
                          <a:ln>
                            <a:noFill/>
                          </a:ln>
                        </pic:spPr>
                      </pic:pic>
                    </a:graphicData>
                  </a:graphic>
                </wp:inline>
              </w:drawing>
            </w:r>
          </w:p>
        </w:tc>
      </w:tr>
      <w:tr w:rsidR="00CD480C" w:rsidRPr="00020180" w:rsidTr="009E633E">
        <w:trPr>
          <w:jc w:val="center"/>
        </w:trPr>
        <w:tc>
          <w:tcPr>
            <w:tcW w:w="2996"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36583102" wp14:editId="705CF25D">
                  <wp:extent cx="1878330" cy="1828800"/>
                  <wp:effectExtent l="0" t="0" r="7620" b="0"/>
                  <wp:docPr id="30768" name="Picture 30768" descr="C:\Users\mbb\Desktop\best collection\edited\Imipenem 10 mg.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b\Desktop\best collection\edited\Imipenem 10 mg.ml.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83462" cy="1833797"/>
                          </a:xfrm>
                          <a:prstGeom prst="rect">
                            <a:avLst/>
                          </a:prstGeom>
                          <a:noFill/>
                          <a:ln>
                            <a:noFill/>
                          </a:ln>
                        </pic:spPr>
                      </pic:pic>
                    </a:graphicData>
                  </a:graphic>
                </wp:inline>
              </w:drawing>
            </w:r>
          </w:p>
        </w:tc>
        <w:tc>
          <w:tcPr>
            <w:tcW w:w="3024"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38CAD56B" wp14:editId="586A389F">
                  <wp:extent cx="1847215" cy="1828800"/>
                  <wp:effectExtent l="0" t="0" r="0" b="0"/>
                  <wp:docPr id="30769" name="Picture 30769" descr="C:\Users\mbb\Desktop\best collection\edited\chloramphenicol 10μg.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b\Desktop\best collection\edited\chloramphenicol 10μg.ml.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59818" cy="1841277"/>
                          </a:xfrm>
                          <a:prstGeom prst="rect">
                            <a:avLst/>
                          </a:prstGeom>
                          <a:noFill/>
                          <a:ln>
                            <a:noFill/>
                          </a:ln>
                        </pic:spPr>
                      </pic:pic>
                    </a:graphicData>
                  </a:graphic>
                </wp:inline>
              </w:drawing>
            </w:r>
          </w:p>
        </w:tc>
        <w:tc>
          <w:tcPr>
            <w:tcW w:w="2996"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7E0B01ED" wp14:editId="0755DCF5">
                  <wp:extent cx="1807210" cy="1828800"/>
                  <wp:effectExtent l="0" t="0" r="0" b="0"/>
                  <wp:docPr id="30770" name="Picture 30770" descr="C:\Users\mbb\Desktop\best collection\edited\Rifampin 2μg.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b\Desktop\best collection\edited\Rifampin 2μg.ml.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17001" cy="1838708"/>
                          </a:xfrm>
                          <a:prstGeom prst="rect">
                            <a:avLst/>
                          </a:prstGeom>
                          <a:noFill/>
                          <a:ln>
                            <a:noFill/>
                          </a:ln>
                        </pic:spPr>
                      </pic:pic>
                    </a:graphicData>
                  </a:graphic>
                </wp:inline>
              </w:drawing>
            </w:r>
          </w:p>
        </w:tc>
      </w:tr>
      <w:tr w:rsidR="00CD480C" w:rsidRPr="00020180" w:rsidTr="009E633E">
        <w:trPr>
          <w:jc w:val="center"/>
        </w:trPr>
        <w:tc>
          <w:tcPr>
            <w:tcW w:w="2996"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040A6039" wp14:editId="1D1A2D8C">
                  <wp:extent cx="1878330" cy="1827530"/>
                  <wp:effectExtent l="0" t="0" r="0" b="0"/>
                  <wp:docPr id="30771" name="Picture 30771" descr="C:\Users\mbb\Desktop\best collection\edited\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b\Desktop\best collection\edited\Dor.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94714" cy="1843471"/>
                          </a:xfrm>
                          <a:prstGeom prst="rect">
                            <a:avLst/>
                          </a:prstGeom>
                          <a:noFill/>
                          <a:ln>
                            <a:noFill/>
                          </a:ln>
                        </pic:spPr>
                      </pic:pic>
                    </a:graphicData>
                  </a:graphic>
                </wp:inline>
              </w:drawing>
            </w:r>
          </w:p>
        </w:tc>
        <w:tc>
          <w:tcPr>
            <w:tcW w:w="3024"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1052083D" wp14:editId="3612BE5D">
                  <wp:extent cx="1847850" cy="1838325"/>
                  <wp:effectExtent l="0" t="0" r="0" b="9525"/>
                  <wp:docPr id="30772" name="Picture 30772" descr="C:\Users\mbb\Desktop\best collection\edited\T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b\Desktop\best collection\edited\Tetra.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851889" cy="1842343"/>
                          </a:xfrm>
                          <a:prstGeom prst="rect">
                            <a:avLst/>
                          </a:prstGeom>
                          <a:noFill/>
                          <a:ln>
                            <a:noFill/>
                          </a:ln>
                        </pic:spPr>
                      </pic:pic>
                    </a:graphicData>
                  </a:graphic>
                </wp:inline>
              </w:drawing>
            </w:r>
          </w:p>
        </w:tc>
        <w:tc>
          <w:tcPr>
            <w:tcW w:w="2996" w:type="dxa"/>
          </w:tcPr>
          <w:p w:rsidR="00CD480C" w:rsidRPr="00020180" w:rsidRDefault="00CD480C" w:rsidP="009E633E">
            <w:pPr>
              <w:spacing w:line="480" w:lineRule="auto"/>
              <w:jc w:val="both"/>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081DC417" wp14:editId="78F852B6">
                  <wp:extent cx="1807210" cy="1827489"/>
                  <wp:effectExtent l="0" t="0" r="0" b="0"/>
                  <wp:docPr id="30773" name="Picture 30773" descr="C:\Users\mbb\Desktop\best collection\edited\Ery, cipro, p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b\Desktop\best collection\edited\Ery, cipro, pip.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15617" cy="1835991"/>
                          </a:xfrm>
                          <a:prstGeom prst="rect">
                            <a:avLst/>
                          </a:prstGeom>
                          <a:noFill/>
                          <a:ln>
                            <a:noFill/>
                          </a:ln>
                        </pic:spPr>
                      </pic:pic>
                    </a:graphicData>
                  </a:graphic>
                </wp:inline>
              </w:drawing>
            </w:r>
          </w:p>
        </w:tc>
      </w:tr>
      <w:tr w:rsidR="00CD480C" w:rsidRPr="00020180" w:rsidTr="009E633E">
        <w:trPr>
          <w:jc w:val="center"/>
        </w:trPr>
        <w:tc>
          <w:tcPr>
            <w:tcW w:w="9016" w:type="dxa"/>
            <w:gridSpan w:val="3"/>
          </w:tcPr>
          <w:p w:rsidR="00CD480C" w:rsidRPr="004772B9" w:rsidRDefault="00CD480C" w:rsidP="009E633E">
            <w:pPr>
              <w:spacing w:line="276" w:lineRule="auto"/>
              <w:jc w:val="both"/>
              <w:rPr>
                <w:rFonts w:asciiTheme="minorBidi" w:hAnsiTheme="minorBidi"/>
                <w:sz w:val="20"/>
                <w:szCs w:val="20"/>
              </w:rPr>
            </w:pPr>
            <w:r w:rsidRPr="004772B9">
              <w:rPr>
                <w:rFonts w:asciiTheme="minorBidi" w:hAnsiTheme="minorBidi"/>
                <w:sz w:val="20"/>
                <w:szCs w:val="20"/>
              </w:rPr>
              <w:t xml:space="preserve">Fig shows the susceptibility pattern of </w:t>
            </w:r>
            <w:r w:rsidRPr="004772B9">
              <w:rPr>
                <w:rFonts w:asciiTheme="minorBidi" w:hAnsiTheme="minorBidi"/>
                <w:i/>
                <w:iCs/>
                <w:sz w:val="20"/>
                <w:szCs w:val="20"/>
              </w:rPr>
              <w:t>Kytococcus sedentarius</w:t>
            </w:r>
            <w:r w:rsidRPr="004772B9">
              <w:rPr>
                <w:rFonts w:asciiTheme="minorBidi" w:hAnsiTheme="minorBidi"/>
                <w:sz w:val="20"/>
                <w:szCs w:val="20"/>
              </w:rPr>
              <w:t xml:space="preserve"> MBB</w:t>
            </w:r>
            <w:r w:rsidR="00AF2A05">
              <w:rPr>
                <w:rFonts w:asciiTheme="minorBidi" w:hAnsiTheme="minorBidi"/>
                <w:sz w:val="20"/>
                <w:szCs w:val="20"/>
              </w:rPr>
              <w:t>13</w:t>
            </w:r>
            <w:r w:rsidRPr="004772B9">
              <w:rPr>
                <w:rFonts w:asciiTheme="minorBidi" w:hAnsiTheme="minorBidi"/>
                <w:sz w:val="20"/>
                <w:szCs w:val="20"/>
              </w:rPr>
              <w:t xml:space="preserve"> to the follow antibiotics;  Doripenem(DOR10), Imipenem (IMP10), Piperacillin-tazobactam(TZP85) Amikacin(AK30), Gentamicin(CN10), Ciprofloxasin(CIP1), Rifampin(RD5), Erythromycin(E5), Vancomycin(VA30), Tetracycline(TE10) and Chloramphenicol(C10).  Three control strains are used to test the antibiotics performance, </w:t>
            </w:r>
            <w:r w:rsidRPr="004772B9">
              <w:rPr>
                <w:rFonts w:asciiTheme="minorBidi" w:hAnsiTheme="minorBidi"/>
                <w:i/>
                <w:iCs/>
                <w:sz w:val="20"/>
                <w:szCs w:val="20"/>
              </w:rPr>
              <w:t>Staphylococcus aureus</w:t>
            </w:r>
            <w:r w:rsidRPr="004772B9">
              <w:rPr>
                <w:rFonts w:asciiTheme="minorBidi" w:hAnsiTheme="minorBidi"/>
                <w:sz w:val="20"/>
                <w:szCs w:val="20"/>
              </w:rPr>
              <w:t xml:space="preserve"> NCTC 12981, </w:t>
            </w:r>
            <w:r w:rsidRPr="004772B9">
              <w:rPr>
                <w:rFonts w:asciiTheme="minorBidi" w:hAnsiTheme="minorBidi"/>
                <w:i/>
                <w:iCs/>
                <w:sz w:val="20"/>
                <w:szCs w:val="20"/>
              </w:rPr>
              <w:t>Escherichia coli</w:t>
            </w:r>
            <w:r w:rsidRPr="004772B9">
              <w:rPr>
                <w:rFonts w:asciiTheme="minorBidi" w:hAnsiTheme="minorBidi"/>
                <w:sz w:val="20"/>
                <w:szCs w:val="20"/>
              </w:rPr>
              <w:t xml:space="preserve"> NCTC 10418 and </w:t>
            </w:r>
            <w:r w:rsidRPr="004772B9">
              <w:rPr>
                <w:rFonts w:asciiTheme="minorBidi" w:hAnsiTheme="minorBidi"/>
                <w:i/>
                <w:iCs/>
                <w:sz w:val="20"/>
                <w:szCs w:val="20"/>
              </w:rPr>
              <w:t>Pseudomonas aeruginosa</w:t>
            </w:r>
            <w:r w:rsidRPr="004772B9">
              <w:rPr>
                <w:rFonts w:asciiTheme="minorBidi" w:hAnsiTheme="minorBidi"/>
                <w:sz w:val="20"/>
                <w:szCs w:val="20"/>
              </w:rPr>
              <w:t xml:space="preserve"> NCTC 10662 (not shown).</w:t>
            </w:r>
          </w:p>
        </w:tc>
      </w:tr>
    </w:tbl>
    <w:p w:rsidR="00CD480C" w:rsidRPr="00020180"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Pr="00020180" w:rsidRDefault="00CD480C" w:rsidP="00CD480C">
      <w:pPr>
        <w:rPr>
          <w:rFonts w:asciiTheme="majorHAnsi" w:hAnsiTheme="majorHAnsi"/>
          <w:b/>
          <w:bCs/>
          <w:sz w:val="26"/>
          <w:szCs w:val="26"/>
        </w:rPr>
      </w:pPr>
    </w:p>
    <w:p w:rsidR="00CD480C" w:rsidRPr="00020180" w:rsidRDefault="00CD480C" w:rsidP="00CD480C">
      <w:pPr>
        <w:rPr>
          <w:rFonts w:asciiTheme="majorHAnsi" w:hAnsiTheme="majorHAnsi"/>
          <w:b/>
          <w:bCs/>
          <w:sz w:val="26"/>
          <w:szCs w:val="26"/>
        </w:rPr>
      </w:pPr>
    </w:p>
    <w:p w:rsidR="00CD480C" w:rsidRPr="00020180" w:rsidRDefault="00CD480C" w:rsidP="00CD480C">
      <w:pPr>
        <w:rPr>
          <w:rFonts w:asciiTheme="majorHAnsi" w:hAnsiTheme="majorHAnsi"/>
          <w:b/>
          <w:bCs/>
          <w:sz w:val="26"/>
          <w:szCs w:val="26"/>
        </w:rPr>
      </w:pPr>
    </w:p>
    <w:p w:rsidR="00CD480C" w:rsidRPr="00A00007" w:rsidRDefault="00CD480C" w:rsidP="00A00007">
      <w:pPr>
        <w:pStyle w:val="Heading2"/>
        <w:spacing w:line="360" w:lineRule="auto"/>
        <w:rPr>
          <w:rFonts w:asciiTheme="minorBidi" w:hAnsiTheme="minorBidi" w:cstheme="minorBidi"/>
          <w:color w:val="auto"/>
          <w:sz w:val="24"/>
          <w:szCs w:val="24"/>
        </w:rPr>
      </w:pPr>
      <w:bookmarkStart w:id="156" w:name="_Toc22242960"/>
      <w:r w:rsidRPr="00A00007">
        <w:rPr>
          <w:rFonts w:asciiTheme="minorBidi" w:hAnsiTheme="minorBidi" w:cstheme="minorBidi"/>
          <w:color w:val="auto"/>
          <w:sz w:val="24"/>
          <w:szCs w:val="24"/>
        </w:rPr>
        <w:lastRenderedPageBreak/>
        <w:t xml:space="preserve">Appendix </w:t>
      </w:r>
      <w:r w:rsidR="00A00007" w:rsidRPr="00A00007">
        <w:rPr>
          <w:rFonts w:asciiTheme="minorBidi" w:hAnsiTheme="minorBidi" w:cstheme="minorBidi"/>
          <w:color w:val="auto"/>
          <w:sz w:val="24"/>
          <w:szCs w:val="24"/>
        </w:rPr>
        <w:t xml:space="preserve">9.3 </w:t>
      </w:r>
      <w:r w:rsidRPr="00A00007">
        <w:rPr>
          <w:rFonts w:asciiTheme="minorBidi" w:hAnsiTheme="minorBidi" w:cstheme="minorBidi"/>
          <w:color w:val="auto"/>
          <w:sz w:val="24"/>
          <w:szCs w:val="24"/>
        </w:rPr>
        <w:t xml:space="preserve">Relative MIC response levels of </w:t>
      </w:r>
      <w:r w:rsidRPr="00A00007">
        <w:rPr>
          <w:rFonts w:asciiTheme="minorBidi" w:hAnsiTheme="minorBidi" w:cstheme="minorBidi"/>
          <w:i/>
          <w:iCs/>
          <w:color w:val="auto"/>
          <w:sz w:val="24"/>
          <w:szCs w:val="24"/>
        </w:rPr>
        <w:t>K</w:t>
      </w:r>
      <w:r w:rsidR="00A00007" w:rsidRPr="00A00007">
        <w:rPr>
          <w:rFonts w:asciiTheme="minorBidi" w:hAnsiTheme="minorBidi" w:cstheme="minorBidi"/>
          <w:i/>
          <w:iCs/>
          <w:color w:val="auto"/>
          <w:sz w:val="24"/>
          <w:szCs w:val="24"/>
        </w:rPr>
        <w:t>.</w:t>
      </w:r>
      <w:r w:rsidRPr="00A00007">
        <w:rPr>
          <w:rFonts w:asciiTheme="minorBidi" w:hAnsiTheme="minorBidi" w:cstheme="minorBidi"/>
          <w:i/>
          <w:iCs/>
          <w:color w:val="auto"/>
          <w:sz w:val="24"/>
          <w:szCs w:val="24"/>
        </w:rPr>
        <w:t xml:space="preserve"> sedentarius</w:t>
      </w:r>
      <w:r w:rsidRPr="00A00007">
        <w:rPr>
          <w:rFonts w:asciiTheme="minorBidi" w:hAnsiTheme="minorBidi" w:cstheme="minorBidi"/>
          <w:color w:val="auto"/>
          <w:sz w:val="24"/>
          <w:szCs w:val="24"/>
        </w:rPr>
        <w:t xml:space="preserve"> MBB13</w:t>
      </w:r>
      <w:r w:rsidR="00A00007" w:rsidRPr="00A00007">
        <w:rPr>
          <w:rFonts w:asciiTheme="minorBidi" w:hAnsiTheme="minorBidi" w:cstheme="minorBidi"/>
          <w:color w:val="auto"/>
          <w:sz w:val="24"/>
          <w:szCs w:val="24"/>
        </w:rPr>
        <w:t xml:space="preserve"> against the tested antibiotics</w:t>
      </w:r>
      <w:bookmarkEnd w:id="156"/>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6989FE56" wp14:editId="6DEF0A92">
            <wp:extent cx="5731510" cy="3455035"/>
            <wp:effectExtent l="0" t="0" r="2540" b="12065"/>
            <wp:docPr id="30774" name="Chart 30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0675815F" wp14:editId="64F0D694">
            <wp:extent cx="5731510" cy="3519377"/>
            <wp:effectExtent l="0" t="0" r="2540" b="5080"/>
            <wp:docPr id="30775" name="Chart 30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CD480C" w:rsidRPr="00020180" w:rsidRDefault="00CD480C" w:rsidP="00CD480C">
      <w:pPr>
        <w:tabs>
          <w:tab w:val="left" w:pos="5333"/>
        </w:tabs>
        <w:rPr>
          <w:rFonts w:asciiTheme="majorHAnsi" w:hAnsiTheme="majorHAnsi"/>
          <w:sz w:val="26"/>
          <w:szCs w:val="26"/>
        </w:rPr>
      </w:pPr>
      <w:r w:rsidRPr="00020180">
        <w:rPr>
          <w:rFonts w:asciiTheme="majorHAnsi" w:hAnsiTheme="majorHAnsi"/>
          <w:sz w:val="26"/>
          <w:szCs w:val="26"/>
        </w:rPr>
        <w:tab/>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0664C708" wp14:editId="63343A85">
            <wp:extent cx="5731510" cy="3775710"/>
            <wp:effectExtent l="0" t="0" r="2540" b="15240"/>
            <wp:docPr id="30776" name="Chart 30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65B5FE7E" wp14:editId="11F1237C">
            <wp:extent cx="5731510" cy="3572539"/>
            <wp:effectExtent l="0" t="0" r="2540" b="8890"/>
            <wp:docPr id="30777" name="Chart 30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lastRenderedPageBreak/>
        <w:drawing>
          <wp:inline distT="0" distB="0" distL="0" distR="0" wp14:anchorId="6AEAFB40" wp14:editId="53B5B0B9">
            <wp:extent cx="5715000" cy="3567113"/>
            <wp:effectExtent l="0" t="0" r="0" b="14605"/>
            <wp:docPr id="30778" name="Chart 30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7C498763" wp14:editId="2BDBED88">
            <wp:extent cx="5715000" cy="4667693"/>
            <wp:effectExtent l="0" t="0" r="0" b="0"/>
            <wp:docPr id="30779" name="Chart 30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jc w:val="center"/>
        <w:rPr>
          <w:rFonts w:asciiTheme="majorHAnsi" w:hAnsiTheme="majorHAnsi"/>
          <w:sz w:val="26"/>
          <w:szCs w:val="26"/>
        </w:rPr>
      </w:pPr>
      <w:r w:rsidRPr="00020180">
        <w:rPr>
          <w:rFonts w:asciiTheme="majorHAnsi" w:hAnsiTheme="majorHAnsi"/>
          <w:noProof/>
          <w:sz w:val="26"/>
          <w:szCs w:val="26"/>
          <w:lang w:eastAsia="en-GB"/>
        </w:rPr>
        <w:lastRenderedPageBreak/>
        <w:drawing>
          <wp:inline distT="0" distB="0" distL="0" distR="0" wp14:anchorId="2F344AF5" wp14:editId="042C5699">
            <wp:extent cx="5514975" cy="3309938"/>
            <wp:effectExtent l="0" t="0" r="9525" b="5080"/>
            <wp:docPr id="30780" name="Chart 30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CD480C" w:rsidRPr="00020180" w:rsidRDefault="00CD480C" w:rsidP="00CD480C">
      <w:pPr>
        <w:jc w:val="center"/>
        <w:rPr>
          <w:rFonts w:asciiTheme="majorHAnsi" w:hAnsiTheme="majorHAnsi"/>
          <w:sz w:val="26"/>
          <w:szCs w:val="26"/>
        </w:rPr>
      </w:pPr>
    </w:p>
    <w:p w:rsidR="00CD480C" w:rsidRPr="00020180" w:rsidRDefault="00CD480C" w:rsidP="00CD480C">
      <w:pPr>
        <w:jc w:val="cente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3402EAE6" wp14:editId="6EFA3FAF">
            <wp:extent cx="5514975" cy="3413051"/>
            <wp:effectExtent l="0" t="0" r="9525" b="16510"/>
            <wp:docPr id="30781" name="Chart 30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116A1D61" wp14:editId="2EF5CF02">
            <wp:extent cx="5731510" cy="3413125"/>
            <wp:effectExtent l="0" t="0" r="2540" b="15875"/>
            <wp:docPr id="30782" name="Chart 30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drawing>
          <wp:inline distT="0" distB="0" distL="0" distR="0" wp14:anchorId="27133F1E" wp14:editId="28692F00">
            <wp:extent cx="5454502" cy="3710763"/>
            <wp:effectExtent l="0" t="0" r="13335" b="4445"/>
            <wp:docPr id="30783" name="Chart 30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r w:rsidRPr="00020180">
        <w:rPr>
          <w:rFonts w:asciiTheme="majorHAnsi" w:hAnsiTheme="majorHAnsi"/>
          <w:noProof/>
          <w:sz w:val="26"/>
          <w:szCs w:val="26"/>
          <w:lang w:eastAsia="en-GB"/>
        </w:rPr>
        <w:lastRenderedPageBreak/>
        <w:drawing>
          <wp:inline distT="0" distB="0" distL="0" distR="0" wp14:anchorId="663CE951" wp14:editId="49CFABDB">
            <wp:extent cx="5528930" cy="3636335"/>
            <wp:effectExtent l="0" t="0" r="15240" b="2540"/>
            <wp:docPr id="30784" name="Chart 30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CD480C" w:rsidRPr="00020180" w:rsidRDefault="00CD480C" w:rsidP="00CD480C">
      <w:pPr>
        <w:rPr>
          <w:rFonts w:asciiTheme="majorHAnsi" w:hAnsiTheme="majorHAnsi"/>
          <w:sz w:val="26"/>
          <w:szCs w:val="26"/>
        </w:rPr>
      </w:pPr>
    </w:p>
    <w:p w:rsidR="00CD480C" w:rsidRPr="00020180" w:rsidRDefault="00CD480C" w:rsidP="00CD480C">
      <w:pPr>
        <w:rPr>
          <w:rFonts w:asciiTheme="majorHAnsi" w:hAnsiTheme="majorHAnsi"/>
          <w:sz w:val="26"/>
          <w:szCs w:val="26"/>
        </w:rPr>
      </w:pPr>
    </w:p>
    <w:p w:rsidR="00CD480C" w:rsidRPr="00A00007" w:rsidRDefault="00A00007" w:rsidP="00A00007">
      <w:pPr>
        <w:pStyle w:val="Heading2"/>
        <w:spacing w:line="360" w:lineRule="auto"/>
        <w:rPr>
          <w:rFonts w:asciiTheme="minorBidi" w:hAnsiTheme="minorBidi" w:cstheme="minorBidi"/>
          <w:color w:val="auto"/>
          <w:sz w:val="24"/>
          <w:szCs w:val="24"/>
        </w:rPr>
      </w:pPr>
      <w:bookmarkStart w:id="157" w:name="_Toc22242961"/>
      <w:r w:rsidRPr="00A00007">
        <w:rPr>
          <w:rFonts w:asciiTheme="minorBidi" w:hAnsiTheme="minorBidi" w:cstheme="minorBidi"/>
          <w:color w:val="auto"/>
          <w:sz w:val="24"/>
          <w:szCs w:val="24"/>
        </w:rPr>
        <w:t>Appendix 9.4</w:t>
      </w:r>
      <w:r w:rsidR="00CD480C" w:rsidRPr="00A00007">
        <w:rPr>
          <w:rFonts w:asciiTheme="minorBidi" w:hAnsiTheme="minorBidi" w:cstheme="minorBidi"/>
          <w:color w:val="auto"/>
          <w:sz w:val="24"/>
          <w:szCs w:val="24"/>
        </w:rPr>
        <w:t xml:space="preserve"> </w:t>
      </w:r>
      <w:r w:rsidRPr="00A00007">
        <w:rPr>
          <w:rFonts w:asciiTheme="minorBidi" w:hAnsiTheme="minorBidi" w:cstheme="minorBidi"/>
          <w:color w:val="auto"/>
          <w:sz w:val="24"/>
          <w:szCs w:val="24"/>
        </w:rPr>
        <w:t>Processing genome files after sequencing</w:t>
      </w:r>
      <w:bookmarkEnd w:id="157"/>
      <w:r w:rsidRPr="00A00007">
        <w:rPr>
          <w:rFonts w:asciiTheme="minorBidi" w:hAnsiTheme="minorBidi" w:cstheme="minorBidi"/>
          <w:color w:val="auto"/>
          <w:sz w:val="24"/>
          <w:szCs w:val="24"/>
        </w:rPr>
        <w:t xml:space="preserve"> </w:t>
      </w:r>
    </w:p>
    <w:p w:rsidR="00CD480C" w:rsidRPr="004772B9" w:rsidRDefault="00CD480C" w:rsidP="00CD480C">
      <w:pPr>
        <w:rPr>
          <w:rFonts w:asciiTheme="minorBidi" w:hAnsiTheme="minorBidi"/>
          <w:b/>
          <w:bCs/>
          <w:sz w:val="24"/>
          <w:szCs w:val="24"/>
        </w:rPr>
      </w:pPr>
      <w:r w:rsidRPr="004772B9">
        <w:rPr>
          <w:rFonts w:asciiTheme="minorBidi" w:hAnsiTheme="minorBidi"/>
          <w:b/>
          <w:bCs/>
          <w:sz w:val="24"/>
          <w:szCs w:val="24"/>
        </w:rPr>
        <w:t>(</w:t>
      </w:r>
      <w:r w:rsidRPr="004772B9">
        <w:rPr>
          <w:rFonts w:asciiTheme="minorBidi" w:hAnsiTheme="minorBidi"/>
          <w:b/>
          <w:bCs/>
          <w:i/>
          <w:iCs/>
          <w:sz w:val="24"/>
          <w:szCs w:val="24"/>
        </w:rPr>
        <w:t>a</w:t>
      </w:r>
      <w:r w:rsidRPr="004772B9">
        <w:rPr>
          <w:rFonts w:asciiTheme="minorBidi" w:hAnsiTheme="minorBidi"/>
          <w:b/>
          <w:bCs/>
          <w:sz w:val="24"/>
          <w:szCs w:val="24"/>
        </w:rPr>
        <w:t>)</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 xml:space="preserve">Processing genome files from MicrobesNG Company </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Open the following website and register an account (it might work without registration, haven't tried</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it).</w:t>
      </w:r>
    </w:p>
    <w:p w:rsidR="00CD480C" w:rsidRPr="004772B9" w:rsidRDefault="00CD480C" w:rsidP="00CD480C">
      <w:pPr>
        <w:autoSpaceDE w:val="0"/>
        <w:autoSpaceDN w:val="0"/>
        <w:adjustRightInd w:val="0"/>
        <w:spacing w:after="0" w:line="240" w:lineRule="auto"/>
        <w:rPr>
          <w:rFonts w:asciiTheme="minorBidi" w:hAnsiTheme="minorBidi"/>
          <w:color w:val="0000FF"/>
          <w:sz w:val="24"/>
          <w:szCs w:val="24"/>
        </w:rPr>
      </w:pPr>
      <w:r w:rsidRPr="004772B9">
        <w:rPr>
          <w:rFonts w:asciiTheme="minorBidi" w:hAnsiTheme="minorBidi"/>
          <w:color w:val="0000FF"/>
          <w:sz w:val="24"/>
          <w:szCs w:val="24"/>
        </w:rPr>
        <w:t>http://hactar.shef.ac.uk/galaxy</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Click on "Get Data" at the left of the page, and select "Upload File", then "Choose local file", and</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upload the reference genome and the Birmingham assembly file. Accepted formats are Fasta,</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Genbank and EMBL.</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Next click on "Genome assembly" (again on the left) and select "Actcompare".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Select the appropriate datasets as the reference and assembled contigs. Switch on the repeat filter.</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Press "Execute".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This should produce a PNG image of the comparison, an ACT-compatible comparison file which you</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can download, a log file and Genbank files representing the reference and contig genomes, each</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with all replicons/contigs concatenated into a single pseudo-chromosome.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Save concatenated contig file and ACT comparison file.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Open concatenated contig file in Notepad and remove header/spaces/numbers (use replace tool).</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lastRenderedPageBreak/>
        <w:t>Add a FASTA header e.g. &gt;Identifier</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Save as txt file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Back to Galaxy</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On left Genome Annotation</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Proka program run on concatenated contig txt file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Save genbank file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In ACT use reference genbank file</w:t>
      </w:r>
    </w:p>
    <w:p w:rsidR="00CD480C" w:rsidRPr="004772B9" w:rsidRDefault="00CD480C" w:rsidP="00CD480C">
      <w:pPr>
        <w:autoSpaceDE w:val="0"/>
        <w:autoSpaceDN w:val="0"/>
        <w:adjustRightInd w:val="0"/>
        <w:spacing w:after="0" w:line="240" w:lineRule="auto"/>
        <w:rPr>
          <w:rFonts w:asciiTheme="minorBidi" w:hAnsiTheme="minorBidi"/>
          <w:color w:val="000000"/>
          <w:sz w:val="24"/>
          <w:szCs w:val="24"/>
        </w:rPr>
      </w:pPr>
      <w:r w:rsidRPr="004772B9">
        <w:rPr>
          <w:rFonts w:asciiTheme="minorBidi" w:hAnsiTheme="minorBidi"/>
          <w:color w:val="000000"/>
          <w:sz w:val="24"/>
          <w:szCs w:val="24"/>
        </w:rPr>
        <w:t>ACT comparision file</w:t>
      </w:r>
    </w:p>
    <w:p w:rsidR="00CD480C" w:rsidRPr="004772B9" w:rsidRDefault="00CD480C" w:rsidP="00CD480C">
      <w:pPr>
        <w:rPr>
          <w:rFonts w:asciiTheme="minorBidi" w:hAnsiTheme="minorBidi"/>
          <w:color w:val="000000"/>
          <w:sz w:val="24"/>
          <w:szCs w:val="24"/>
        </w:rPr>
      </w:pPr>
      <w:r w:rsidRPr="004772B9">
        <w:rPr>
          <w:rFonts w:asciiTheme="minorBidi" w:hAnsiTheme="minorBidi"/>
          <w:color w:val="000000"/>
          <w:sz w:val="24"/>
          <w:szCs w:val="24"/>
        </w:rPr>
        <w:t>Proka genbank file</w:t>
      </w:r>
    </w:p>
    <w:p w:rsidR="00CD480C" w:rsidRPr="00C77E9E" w:rsidRDefault="00CD480C" w:rsidP="00CD480C">
      <w:pPr>
        <w:rPr>
          <w:rFonts w:asciiTheme="minorBidi" w:hAnsiTheme="minorBidi"/>
          <w:b/>
          <w:bCs/>
          <w:sz w:val="24"/>
          <w:szCs w:val="24"/>
        </w:rPr>
      </w:pPr>
    </w:p>
    <w:p w:rsidR="00CD480C" w:rsidRPr="00C77E9E" w:rsidRDefault="00CD480C" w:rsidP="00CD480C">
      <w:pPr>
        <w:spacing w:line="276" w:lineRule="auto"/>
        <w:jc w:val="both"/>
        <w:rPr>
          <w:rFonts w:asciiTheme="minorBidi" w:hAnsiTheme="minorBidi"/>
          <w:b/>
          <w:bCs/>
          <w:sz w:val="24"/>
          <w:szCs w:val="24"/>
        </w:rPr>
      </w:pPr>
      <w:r w:rsidRPr="00C77E9E">
        <w:rPr>
          <w:rFonts w:asciiTheme="minorBidi" w:hAnsiTheme="minorBidi"/>
          <w:b/>
          <w:bCs/>
          <w:sz w:val="24"/>
          <w:szCs w:val="24"/>
        </w:rPr>
        <w:t>(</w:t>
      </w:r>
      <w:r w:rsidRPr="00C77E9E">
        <w:rPr>
          <w:rFonts w:asciiTheme="minorBidi" w:hAnsiTheme="minorBidi"/>
          <w:b/>
          <w:bCs/>
          <w:i/>
          <w:iCs/>
          <w:sz w:val="24"/>
          <w:szCs w:val="24"/>
        </w:rPr>
        <w:t>b</w:t>
      </w:r>
      <w:r w:rsidRPr="00C77E9E">
        <w:rPr>
          <w:rFonts w:asciiTheme="minorBidi" w:hAnsiTheme="minorBidi"/>
          <w:b/>
          <w:bCs/>
          <w:sz w:val="24"/>
          <w:szCs w:val="24"/>
        </w:rPr>
        <w:t>)</w:t>
      </w:r>
    </w:p>
    <w:p w:rsidR="00CD480C" w:rsidRPr="004772B9" w:rsidRDefault="00CD480C" w:rsidP="00CD480C">
      <w:pPr>
        <w:spacing w:line="276" w:lineRule="auto"/>
        <w:jc w:val="both"/>
        <w:rPr>
          <w:rFonts w:asciiTheme="minorBidi" w:hAnsiTheme="minorBidi"/>
          <w:sz w:val="24"/>
          <w:szCs w:val="24"/>
        </w:rPr>
      </w:pPr>
      <w:r w:rsidRPr="004772B9">
        <w:rPr>
          <w:rFonts w:asciiTheme="minorBidi" w:hAnsiTheme="minorBidi"/>
          <w:sz w:val="24"/>
          <w:szCs w:val="24"/>
        </w:rPr>
        <w:t>The following tracks is to how to extract data from ACT software:</w:t>
      </w:r>
    </w:p>
    <w:p w:rsidR="00CD480C" w:rsidRPr="004772B9" w:rsidRDefault="00CD480C" w:rsidP="00CD480C">
      <w:pPr>
        <w:spacing w:line="276" w:lineRule="auto"/>
        <w:jc w:val="both"/>
        <w:rPr>
          <w:rFonts w:asciiTheme="minorBidi" w:hAnsiTheme="minorBidi"/>
          <w:sz w:val="24"/>
          <w:szCs w:val="24"/>
        </w:rPr>
      </w:pPr>
      <w:r w:rsidRPr="004772B9">
        <w:rPr>
          <w:rFonts w:asciiTheme="minorBidi" w:hAnsiTheme="minorBidi"/>
          <w:sz w:val="24"/>
          <w:szCs w:val="24"/>
        </w:rPr>
        <w:t>Find gene sequence or amino acid or to search by piece of amino acid:</w:t>
      </w:r>
    </w:p>
    <w:p w:rsidR="00CD480C" w:rsidRPr="004772B9" w:rsidRDefault="00CD480C" w:rsidP="00CD480C">
      <w:pPr>
        <w:spacing w:line="276" w:lineRule="auto"/>
        <w:jc w:val="both"/>
        <w:rPr>
          <w:rFonts w:asciiTheme="minorBidi" w:hAnsiTheme="minorBidi"/>
          <w:sz w:val="24"/>
          <w:szCs w:val="24"/>
        </w:rPr>
      </w:pPr>
      <w:r w:rsidRPr="004772B9">
        <w:rPr>
          <w:rFonts w:asciiTheme="minorBidi" w:hAnsiTheme="minorBidi"/>
          <w:sz w:val="24"/>
          <w:szCs w:val="24"/>
        </w:rPr>
        <w:t>G</w:t>
      </w:r>
      <w:r w:rsidRPr="004772B9">
        <w:rPr>
          <w:rFonts w:asciiTheme="minorBidi" w:hAnsiTheme="minorBidi"/>
          <w:sz w:val="24"/>
          <w:szCs w:val="24"/>
          <w:u w:val="single"/>
        </w:rPr>
        <w:t>o</w:t>
      </w:r>
      <w:r w:rsidRPr="004772B9">
        <w:rPr>
          <w:rFonts w:asciiTheme="minorBidi" w:hAnsiTheme="minorBidi"/>
          <w:sz w:val="24"/>
          <w:szCs w:val="24"/>
        </w:rPr>
        <w:t>to → Choose the genome → Navigator → find the gene → right click → view → choose amino acid or bases</w:t>
      </w:r>
    </w:p>
    <w:p w:rsidR="00CD480C" w:rsidRPr="004772B9" w:rsidRDefault="00CD480C" w:rsidP="00CD480C">
      <w:pPr>
        <w:spacing w:line="276" w:lineRule="auto"/>
        <w:jc w:val="both"/>
        <w:rPr>
          <w:rFonts w:asciiTheme="minorBidi" w:hAnsiTheme="minorBidi"/>
          <w:sz w:val="24"/>
          <w:szCs w:val="24"/>
        </w:rPr>
      </w:pPr>
      <w:r w:rsidRPr="004772B9">
        <w:rPr>
          <w:rFonts w:asciiTheme="minorBidi" w:hAnsiTheme="minorBidi"/>
          <w:sz w:val="24"/>
          <w:szCs w:val="24"/>
        </w:rPr>
        <w:t>Codon usage:</w:t>
      </w:r>
    </w:p>
    <w:p w:rsidR="00CD480C" w:rsidRPr="004772B9" w:rsidRDefault="00CD480C" w:rsidP="00CD480C">
      <w:pPr>
        <w:spacing w:line="276" w:lineRule="auto"/>
        <w:jc w:val="both"/>
        <w:rPr>
          <w:rFonts w:asciiTheme="minorBidi" w:hAnsiTheme="minorBidi"/>
          <w:sz w:val="24"/>
          <w:szCs w:val="24"/>
        </w:rPr>
      </w:pPr>
      <w:r w:rsidRPr="004772B9">
        <w:rPr>
          <w:rFonts w:asciiTheme="minorBidi" w:hAnsiTheme="minorBidi"/>
          <w:sz w:val="24"/>
          <w:szCs w:val="24"/>
          <w:u w:val="single"/>
        </w:rPr>
        <w:t>F</w:t>
      </w:r>
      <w:r w:rsidRPr="004772B9">
        <w:rPr>
          <w:rFonts w:asciiTheme="minorBidi" w:hAnsiTheme="minorBidi"/>
          <w:sz w:val="24"/>
          <w:szCs w:val="24"/>
        </w:rPr>
        <w:t xml:space="preserve">ile → Choose the genome → Write → Codon Usage of all Selected Features </w:t>
      </w:r>
    </w:p>
    <w:p w:rsidR="00CD480C" w:rsidRPr="004772B9" w:rsidRDefault="00CD480C" w:rsidP="00CD480C">
      <w:pPr>
        <w:spacing w:line="276" w:lineRule="auto"/>
        <w:jc w:val="both"/>
        <w:rPr>
          <w:rFonts w:asciiTheme="minorBidi" w:hAnsiTheme="minorBidi"/>
          <w:sz w:val="24"/>
          <w:szCs w:val="24"/>
        </w:rPr>
      </w:pPr>
      <w:r w:rsidRPr="004772B9">
        <w:rPr>
          <w:rFonts w:asciiTheme="minorBidi" w:hAnsiTheme="minorBidi"/>
          <w:sz w:val="24"/>
          <w:szCs w:val="24"/>
        </w:rPr>
        <w:t>All genes:</w:t>
      </w:r>
    </w:p>
    <w:p w:rsidR="00CD480C" w:rsidRPr="004772B9" w:rsidRDefault="00CD480C" w:rsidP="00CD480C">
      <w:pPr>
        <w:spacing w:line="276" w:lineRule="auto"/>
        <w:jc w:val="both"/>
        <w:rPr>
          <w:rFonts w:asciiTheme="minorBidi" w:hAnsiTheme="minorBidi"/>
          <w:sz w:val="24"/>
          <w:szCs w:val="24"/>
        </w:rPr>
      </w:pPr>
      <w:r w:rsidRPr="004772B9">
        <w:rPr>
          <w:rFonts w:asciiTheme="minorBidi" w:hAnsiTheme="minorBidi"/>
          <w:sz w:val="24"/>
          <w:szCs w:val="24"/>
          <w:u w:val="single"/>
        </w:rPr>
        <w:t>Vi</w:t>
      </w:r>
      <w:r w:rsidRPr="004772B9">
        <w:rPr>
          <w:rFonts w:asciiTheme="minorBidi" w:hAnsiTheme="minorBidi"/>
          <w:sz w:val="24"/>
          <w:szCs w:val="24"/>
        </w:rPr>
        <w:t xml:space="preserve">ew → Choose the genome → SDS Genes and Products </w:t>
      </w:r>
    </w:p>
    <w:p w:rsidR="00CD480C" w:rsidRPr="004772B9" w:rsidRDefault="00CD480C" w:rsidP="00CD480C">
      <w:pPr>
        <w:rPr>
          <w:rFonts w:asciiTheme="minorBidi" w:hAnsiTheme="minorBidi"/>
          <w:sz w:val="24"/>
          <w:szCs w:val="24"/>
        </w:rPr>
      </w:pPr>
    </w:p>
    <w:p w:rsidR="00CD480C" w:rsidRPr="004772B9" w:rsidRDefault="00CD480C" w:rsidP="00CD480C">
      <w:pPr>
        <w:rPr>
          <w:rFonts w:asciiTheme="minorBidi" w:hAnsiTheme="minorBidi"/>
          <w:sz w:val="24"/>
          <w:szCs w:val="24"/>
        </w:rPr>
      </w:pPr>
    </w:p>
    <w:p w:rsidR="00CD480C" w:rsidRDefault="00CD480C" w:rsidP="00CD480C">
      <w:pPr>
        <w:rPr>
          <w:rFonts w:asciiTheme="minorBidi" w:hAnsiTheme="minorBidi"/>
          <w:sz w:val="24"/>
          <w:szCs w:val="24"/>
        </w:rPr>
      </w:pPr>
    </w:p>
    <w:p w:rsidR="00CD480C" w:rsidRDefault="00CD480C" w:rsidP="00CD480C">
      <w:pPr>
        <w:rPr>
          <w:rFonts w:asciiTheme="minorBidi" w:hAnsiTheme="minorBidi"/>
          <w:sz w:val="24"/>
          <w:szCs w:val="24"/>
        </w:rPr>
      </w:pPr>
    </w:p>
    <w:p w:rsidR="00CD480C" w:rsidRDefault="00CD480C" w:rsidP="00CD480C">
      <w:pPr>
        <w:rPr>
          <w:rFonts w:asciiTheme="minorBidi" w:hAnsiTheme="minorBidi"/>
          <w:sz w:val="24"/>
          <w:szCs w:val="24"/>
        </w:rPr>
      </w:pPr>
    </w:p>
    <w:p w:rsidR="00CD480C" w:rsidRDefault="00CD480C" w:rsidP="00CD480C">
      <w:pPr>
        <w:rPr>
          <w:rFonts w:asciiTheme="minorBidi" w:hAnsiTheme="minorBidi"/>
          <w:sz w:val="24"/>
          <w:szCs w:val="24"/>
        </w:rPr>
      </w:pPr>
    </w:p>
    <w:p w:rsidR="00CD480C" w:rsidRDefault="00CD480C" w:rsidP="00CD480C">
      <w:pPr>
        <w:rPr>
          <w:rFonts w:asciiTheme="minorBidi" w:hAnsiTheme="minorBidi"/>
          <w:sz w:val="24"/>
          <w:szCs w:val="24"/>
        </w:rPr>
      </w:pPr>
    </w:p>
    <w:p w:rsidR="00CD480C" w:rsidRDefault="00CD480C" w:rsidP="00CD480C">
      <w:pPr>
        <w:rPr>
          <w:rFonts w:asciiTheme="minorBidi" w:hAnsiTheme="minorBidi"/>
          <w:sz w:val="24"/>
          <w:szCs w:val="24"/>
        </w:rPr>
      </w:pPr>
    </w:p>
    <w:p w:rsidR="00CD480C" w:rsidRPr="004772B9" w:rsidRDefault="00CD480C" w:rsidP="00CD480C">
      <w:pPr>
        <w:rPr>
          <w:rFonts w:asciiTheme="minorBidi" w:hAnsiTheme="minorBidi"/>
          <w:sz w:val="24"/>
          <w:szCs w:val="24"/>
        </w:rPr>
      </w:pPr>
    </w:p>
    <w:p w:rsidR="00CD480C" w:rsidRPr="004772B9" w:rsidRDefault="00CD480C" w:rsidP="00CD480C">
      <w:pPr>
        <w:rPr>
          <w:rFonts w:asciiTheme="minorBidi" w:hAnsiTheme="minorBidi"/>
          <w:sz w:val="24"/>
          <w:szCs w:val="24"/>
        </w:rPr>
      </w:pPr>
    </w:p>
    <w:p w:rsidR="00CD480C" w:rsidRPr="004772B9" w:rsidRDefault="00CD480C" w:rsidP="00CD480C">
      <w:pPr>
        <w:rPr>
          <w:rFonts w:asciiTheme="minorBidi" w:hAnsiTheme="minorBidi"/>
          <w:sz w:val="24"/>
          <w:szCs w:val="24"/>
        </w:rPr>
      </w:pPr>
    </w:p>
    <w:p w:rsidR="00CD480C" w:rsidRDefault="00CD480C" w:rsidP="00CD480C">
      <w:pPr>
        <w:rPr>
          <w:rFonts w:asciiTheme="majorHAnsi" w:hAnsiTheme="majorHAnsi"/>
          <w:sz w:val="26"/>
          <w:szCs w:val="26"/>
        </w:rPr>
      </w:pPr>
    </w:p>
    <w:p w:rsidR="00C77E9E" w:rsidRDefault="00C77E9E" w:rsidP="00CD480C">
      <w:pPr>
        <w:rPr>
          <w:rFonts w:asciiTheme="majorHAnsi" w:hAnsiTheme="majorHAnsi"/>
          <w:sz w:val="26"/>
          <w:szCs w:val="26"/>
        </w:rPr>
      </w:pPr>
    </w:p>
    <w:p w:rsidR="00CD480C" w:rsidRDefault="00CD480C" w:rsidP="00CD480C">
      <w:pPr>
        <w:rPr>
          <w:rFonts w:asciiTheme="majorHAnsi" w:hAnsiTheme="majorHAnsi"/>
          <w:sz w:val="26"/>
          <w:szCs w:val="26"/>
        </w:rPr>
      </w:pPr>
    </w:p>
    <w:p w:rsidR="00CD480C" w:rsidRPr="00C77E9E" w:rsidRDefault="00CD480C" w:rsidP="007C0671">
      <w:pPr>
        <w:pStyle w:val="Heading2"/>
        <w:spacing w:line="360" w:lineRule="auto"/>
        <w:jc w:val="both"/>
        <w:rPr>
          <w:rFonts w:asciiTheme="minorBidi" w:hAnsiTheme="minorBidi" w:cstheme="minorBidi"/>
          <w:color w:val="auto"/>
          <w:sz w:val="24"/>
          <w:szCs w:val="24"/>
        </w:rPr>
      </w:pPr>
      <w:bookmarkStart w:id="158" w:name="_Toc22242962"/>
      <w:r w:rsidRPr="00C77E9E">
        <w:rPr>
          <w:rFonts w:asciiTheme="minorBidi" w:hAnsiTheme="minorBidi" w:cstheme="minorBidi"/>
          <w:color w:val="auto"/>
          <w:sz w:val="24"/>
          <w:szCs w:val="24"/>
        </w:rPr>
        <w:lastRenderedPageBreak/>
        <w:t xml:space="preserve">Appendix </w:t>
      </w:r>
      <w:r w:rsidR="00C77E9E" w:rsidRPr="00C77E9E">
        <w:rPr>
          <w:rFonts w:asciiTheme="minorBidi" w:hAnsiTheme="minorBidi" w:cstheme="minorBidi"/>
          <w:color w:val="auto"/>
          <w:sz w:val="24"/>
          <w:szCs w:val="24"/>
        </w:rPr>
        <w:t>9</w:t>
      </w:r>
      <w:r w:rsidRPr="00C77E9E">
        <w:rPr>
          <w:rFonts w:asciiTheme="minorBidi" w:hAnsiTheme="minorBidi" w:cstheme="minorBidi"/>
          <w:color w:val="auto"/>
          <w:sz w:val="24"/>
          <w:szCs w:val="24"/>
        </w:rPr>
        <w:t xml:space="preserve">.5 </w:t>
      </w:r>
      <w:r w:rsidR="007C0671">
        <w:rPr>
          <w:rFonts w:asciiTheme="minorBidi" w:hAnsiTheme="minorBidi" w:cstheme="minorBidi"/>
          <w:color w:val="auto"/>
          <w:sz w:val="24"/>
          <w:szCs w:val="24"/>
        </w:rPr>
        <w:t>E</w:t>
      </w:r>
      <w:r w:rsidR="00C77E9E" w:rsidRPr="00C77E9E">
        <w:rPr>
          <w:rFonts w:asciiTheme="minorBidi" w:hAnsiTheme="minorBidi" w:cstheme="minorBidi"/>
          <w:color w:val="auto"/>
          <w:sz w:val="24"/>
          <w:szCs w:val="24"/>
        </w:rPr>
        <w:t>ffect of bipyridyl, erythromycin and NaCl on Wbl:</w:t>
      </w:r>
      <w:r w:rsidR="00C77E9E" w:rsidRPr="00C77E9E">
        <w:rPr>
          <w:rFonts w:asciiTheme="minorBidi" w:hAnsiTheme="minorBidi" w:cstheme="minorBidi"/>
          <w:color w:val="auto"/>
          <w:sz w:val="24"/>
          <w:szCs w:val="24"/>
          <w:shd w:val="clear" w:color="auto" w:fill="FFFFFF"/>
        </w:rPr>
        <w:t xml:space="preserve">σ </w:t>
      </w:r>
      <w:r w:rsidR="00C77E9E" w:rsidRPr="00C77E9E">
        <w:rPr>
          <w:rFonts w:asciiTheme="minorBidi" w:hAnsiTheme="minorBidi" w:cstheme="minorBidi"/>
          <w:color w:val="auto"/>
          <w:sz w:val="24"/>
          <w:szCs w:val="24"/>
        </w:rPr>
        <w:t>BATCH system</w:t>
      </w:r>
      <w:bookmarkEnd w:id="1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3519"/>
        <w:gridCol w:w="4506"/>
      </w:tblGrid>
      <w:tr w:rsidR="00CD480C" w:rsidTr="009E633E">
        <w:tc>
          <w:tcPr>
            <w:tcW w:w="988" w:type="dxa"/>
          </w:tcPr>
          <w:p w:rsidR="00CD480C" w:rsidRPr="00157415" w:rsidRDefault="00CD480C" w:rsidP="009E633E">
            <w:pPr>
              <w:rPr>
                <w:rFonts w:asciiTheme="majorHAnsi" w:hAnsiTheme="majorHAnsi"/>
                <w:sz w:val="20"/>
                <w:szCs w:val="20"/>
              </w:rPr>
            </w:pPr>
            <w:r w:rsidRPr="00157415">
              <w:rPr>
                <w:rFonts w:asciiTheme="majorHAnsi" w:hAnsiTheme="majorHAnsi"/>
                <w:sz w:val="20"/>
                <w:szCs w:val="20"/>
              </w:rPr>
              <w:t>(</w:t>
            </w:r>
            <w:r w:rsidRPr="00157415">
              <w:rPr>
                <w:rFonts w:asciiTheme="majorHAnsi" w:hAnsiTheme="majorHAnsi"/>
                <w:i/>
                <w:iCs/>
                <w:sz w:val="20"/>
                <w:szCs w:val="20"/>
              </w:rPr>
              <w:t>a</w:t>
            </w:r>
            <w:r w:rsidRPr="00157415">
              <w:rPr>
                <w:rFonts w:asciiTheme="majorHAnsi" w:hAnsiTheme="majorHAnsi"/>
                <w:sz w:val="20"/>
                <w:szCs w:val="20"/>
              </w:rPr>
              <w:t>)</w:t>
            </w:r>
          </w:p>
        </w:tc>
        <w:tc>
          <w:tcPr>
            <w:tcW w:w="3520" w:type="dxa"/>
          </w:tcPr>
          <w:p w:rsidR="00CD480C" w:rsidRDefault="00CD480C" w:rsidP="00C77E9E">
            <w:pPr>
              <w:rPr>
                <w:rFonts w:asciiTheme="majorHAnsi" w:hAnsiTheme="majorHAnsi"/>
                <w:sz w:val="26"/>
                <w:szCs w:val="26"/>
              </w:rPr>
            </w:pPr>
            <w:r>
              <w:rPr>
                <w:rFonts w:asciiTheme="majorHAnsi" w:hAnsiTheme="majorHAnsi"/>
                <w:sz w:val="20"/>
                <w:szCs w:val="20"/>
              </w:rPr>
              <w:t xml:space="preserve">    </w:t>
            </w:r>
            <w:r w:rsidR="00C77E9E" w:rsidRPr="00C77E9E">
              <w:rPr>
                <w:rFonts w:asciiTheme="minorBidi" w:hAnsiTheme="minorBidi"/>
                <w:sz w:val="20"/>
                <w:szCs w:val="20"/>
                <w:shd w:val="clear" w:color="auto" w:fill="FFFFFF"/>
              </w:rPr>
              <w:t>σ</w:t>
            </w:r>
            <w:r w:rsidR="00C77E9E">
              <w:rPr>
                <w:rFonts w:asciiTheme="majorHAnsi" w:hAnsiTheme="majorHAnsi"/>
                <w:sz w:val="20"/>
                <w:szCs w:val="20"/>
                <w:vertAlign w:val="superscript"/>
              </w:rPr>
              <w:t xml:space="preserve"> </w:t>
            </w:r>
            <w:r>
              <w:rPr>
                <w:rFonts w:asciiTheme="majorHAnsi" w:hAnsiTheme="majorHAnsi"/>
                <w:sz w:val="20"/>
                <w:szCs w:val="20"/>
                <w:vertAlign w:val="superscript"/>
              </w:rPr>
              <w:t xml:space="preserve">A                   </w:t>
            </w:r>
            <w:r w:rsidR="00C77E9E" w:rsidRPr="00C77E9E">
              <w:rPr>
                <w:rFonts w:asciiTheme="minorBidi" w:hAnsiTheme="minorBidi"/>
                <w:sz w:val="20"/>
                <w:szCs w:val="20"/>
                <w:shd w:val="clear" w:color="auto" w:fill="FFFFFF"/>
              </w:rPr>
              <w:t>σ</w:t>
            </w:r>
            <w:r>
              <w:rPr>
                <w:rFonts w:asciiTheme="majorHAnsi" w:hAnsiTheme="majorHAnsi"/>
                <w:sz w:val="20"/>
                <w:szCs w:val="20"/>
                <w:vertAlign w:val="superscript"/>
              </w:rPr>
              <w:t xml:space="preserve">B             </w:t>
            </w:r>
            <w:r w:rsidRPr="004F06BD">
              <w:rPr>
                <w:rFonts w:asciiTheme="majorHAnsi" w:hAnsiTheme="majorHAnsi"/>
                <w:sz w:val="20"/>
                <w:szCs w:val="20"/>
                <w:vertAlign w:val="superscript"/>
              </w:rPr>
              <w:t xml:space="preserve">  </w:t>
            </w:r>
            <w:r>
              <w:rPr>
                <w:rFonts w:asciiTheme="majorHAnsi" w:hAnsiTheme="majorHAnsi"/>
                <w:sz w:val="20"/>
                <w:szCs w:val="20"/>
                <w:vertAlign w:val="superscript"/>
              </w:rPr>
              <w:t xml:space="preserve">   </w:t>
            </w:r>
            <w:r w:rsidR="00C77E9E" w:rsidRPr="00C77E9E">
              <w:rPr>
                <w:rFonts w:asciiTheme="minorBidi" w:hAnsiTheme="minorBidi"/>
                <w:sz w:val="20"/>
                <w:szCs w:val="20"/>
                <w:shd w:val="clear" w:color="auto" w:fill="FFFFFF"/>
              </w:rPr>
              <w:t>σ</w:t>
            </w:r>
            <w:r w:rsidRPr="004F06BD">
              <w:rPr>
                <w:rFonts w:asciiTheme="majorHAnsi" w:hAnsiTheme="majorHAnsi"/>
                <w:sz w:val="20"/>
                <w:szCs w:val="20"/>
                <w:vertAlign w:val="superscript"/>
              </w:rPr>
              <w:t>H</w:t>
            </w:r>
            <w:r>
              <w:rPr>
                <w:rFonts w:asciiTheme="majorHAnsi" w:hAnsiTheme="majorHAnsi"/>
                <w:sz w:val="20"/>
                <w:szCs w:val="20"/>
                <w:vertAlign w:val="superscript"/>
              </w:rPr>
              <w:t xml:space="preserve">                  </w:t>
            </w:r>
            <w:r w:rsidR="00C77E9E" w:rsidRPr="00C77E9E">
              <w:rPr>
                <w:rFonts w:asciiTheme="minorBidi" w:hAnsiTheme="minorBidi"/>
                <w:sz w:val="20"/>
                <w:szCs w:val="20"/>
                <w:shd w:val="clear" w:color="auto" w:fill="FFFFFF"/>
              </w:rPr>
              <w:t>σ</w:t>
            </w:r>
            <w:r w:rsidRPr="004F06BD">
              <w:rPr>
                <w:rFonts w:asciiTheme="majorHAnsi" w:hAnsiTheme="majorHAnsi"/>
                <w:sz w:val="20"/>
                <w:szCs w:val="20"/>
                <w:vertAlign w:val="superscript"/>
              </w:rPr>
              <w:t>J</w:t>
            </w:r>
          </w:p>
        </w:tc>
        <w:tc>
          <w:tcPr>
            <w:tcW w:w="4508" w:type="dxa"/>
          </w:tcPr>
          <w:p w:rsidR="00CD480C" w:rsidRPr="00847C62" w:rsidRDefault="00CD480C" w:rsidP="009E633E">
            <w:pPr>
              <w:rPr>
                <w:rFonts w:asciiTheme="majorHAnsi" w:hAnsiTheme="majorHAnsi"/>
                <w:sz w:val="20"/>
                <w:szCs w:val="20"/>
              </w:rPr>
            </w:pPr>
            <w:r w:rsidRPr="00847C62">
              <w:rPr>
                <w:rFonts w:asciiTheme="majorHAnsi" w:hAnsiTheme="majorHAnsi"/>
                <w:sz w:val="20"/>
                <w:szCs w:val="20"/>
              </w:rPr>
              <w:t>(</w:t>
            </w:r>
            <w:r w:rsidRPr="00847C62">
              <w:rPr>
                <w:rFonts w:asciiTheme="majorHAnsi" w:hAnsiTheme="majorHAnsi"/>
                <w:i/>
                <w:iCs/>
                <w:sz w:val="20"/>
                <w:szCs w:val="20"/>
              </w:rPr>
              <w:t>b</w:t>
            </w:r>
            <w:r w:rsidRPr="00847C62">
              <w:rPr>
                <w:rFonts w:asciiTheme="majorHAnsi" w:hAnsiTheme="majorHAnsi"/>
                <w:sz w:val="20"/>
                <w:szCs w:val="20"/>
              </w:rPr>
              <w:t>)</w:t>
            </w:r>
          </w:p>
        </w:tc>
      </w:tr>
      <w:tr w:rsidR="00CD480C" w:rsidTr="009E633E">
        <w:tc>
          <w:tcPr>
            <w:tcW w:w="988" w:type="dxa"/>
          </w:tcPr>
          <w:p w:rsidR="00CD480C" w:rsidRDefault="00CD480C" w:rsidP="009E633E">
            <w:pPr>
              <w:jc w:val="both"/>
              <w:rPr>
                <w:rFonts w:asciiTheme="majorHAnsi" w:hAnsiTheme="majorHAnsi"/>
                <w:sz w:val="24"/>
                <w:szCs w:val="24"/>
              </w:rPr>
            </w:pPr>
            <w:r>
              <w:rPr>
                <w:rFonts w:asciiTheme="majorHAnsi" w:hAnsiTheme="majorHAnsi"/>
                <w:sz w:val="24"/>
                <w:szCs w:val="24"/>
              </w:rPr>
              <w:t>WhiB1</w:t>
            </w:r>
          </w:p>
          <w:p w:rsidR="00CD480C" w:rsidRDefault="00CD480C" w:rsidP="009E633E">
            <w:pPr>
              <w:jc w:val="both"/>
              <w:rPr>
                <w:rFonts w:asciiTheme="majorHAnsi" w:hAnsiTheme="majorHAnsi"/>
                <w:sz w:val="24"/>
                <w:szCs w:val="24"/>
              </w:rPr>
            </w:pPr>
          </w:p>
          <w:p w:rsidR="00CD480C" w:rsidRDefault="00CD480C" w:rsidP="009E633E">
            <w:pPr>
              <w:jc w:val="both"/>
              <w:rPr>
                <w:rFonts w:asciiTheme="majorHAnsi" w:hAnsiTheme="majorHAnsi"/>
                <w:sz w:val="24"/>
                <w:szCs w:val="24"/>
              </w:rPr>
            </w:pPr>
            <w:r>
              <w:rPr>
                <w:rFonts w:asciiTheme="majorHAnsi" w:hAnsiTheme="majorHAnsi"/>
                <w:sz w:val="24"/>
                <w:szCs w:val="24"/>
              </w:rPr>
              <w:t>WhiB2</w:t>
            </w:r>
          </w:p>
          <w:p w:rsidR="00CD480C" w:rsidRDefault="00CD480C" w:rsidP="009E633E">
            <w:pPr>
              <w:jc w:val="both"/>
              <w:rPr>
                <w:rFonts w:asciiTheme="majorHAnsi" w:hAnsiTheme="majorHAnsi"/>
                <w:sz w:val="24"/>
                <w:szCs w:val="24"/>
              </w:rPr>
            </w:pPr>
          </w:p>
          <w:p w:rsidR="00CD480C" w:rsidRDefault="00CD480C" w:rsidP="009E633E">
            <w:pPr>
              <w:jc w:val="both"/>
              <w:rPr>
                <w:rFonts w:asciiTheme="majorHAnsi" w:hAnsiTheme="majorHAnsi"/>
                <w:sz w:val="24"/>
                <w:szCs w:val="24"/>
              </w:rPr>
            </w:pPr>
            <w:r>
              <w:rPr>
                <w:rFonts w:asciiTheme="majorHAnsi" w:hAnsiTheme="majorHAnsi"/>
                <w:sz w:val="24"/>
                <w:szCs w:val="24"/>
              </w:rPr>
              <w:t>WhiB3</w:t>
            </w:r>
          </w:p>
          <w:p w:rsidR="00CD480C" w:rsidRDefault="00CD480C" w:rsidP="009E633E">
            <w:pPr>
              <w:jc w:val="both"/>
              <w:rPr>
                <w:rFonts w:asciiTheme="majorHAnsi" w:hAnsiTheme="majorHAnsi"/>
                <w:sz w:val="24"/>
                <w:szCs w:val="24"/>
              </w:rPr>
            </w:pPr>
          </w:p>
          <w:p w:rsidR="00CD480C" w:rsidRDefault="00CD480C" w:rsidP="009E633E">
            <w:pPr>
              <w:rPr>
                <w:rFonts w:asciiTheme="majorHAnsi" w:hAnsiTheme="majorHAnsi"/>
                <w:sz w:val="24"/>
                <w:szCs w:val="24"/>
              </w:rPr>
            </w:pPr>
            <w:r>
              <w:rPr>
                <w:rFonts w:asciiTheme="majorHAnsi" w:hAnsiTheme="majorHAnsi"/>
                <w:sz w:val="24"/>
                <w:szCs w:val="24"/>
              </w:rPr>
              <w:t>WhiB7</w:t>
            </w:r>
          </w:p>
          <w:p w:rsidR="00CD480C" w:rsidRDefault="00CD480C" w:rsidP="009E633E">
            <w:pPr>
              <w:rPr>
                <w:rFonts w:asciiTheme="majorHAnsi" w:hAnsiTheme="majorHAnsi"/>
                <w:sz w:val="24"/>
                <w:szCs w:val="24"/>
              </w:rPr>
            </w:pPr>
          </w:p>
          <w:p w:rsidR="00CD480C" w:rsidRDefault="00CD480C" w:rsidP="009E633E">
            <w:pPr>
              <w:rPr>
                <w:rFonts w:asciiTheme="majorHAnsi" w:hAnsiTheme="majorHAnsi"/>
                <w:sz w:val="26"/>
                <w:szCs w:val="26"/>
              </w:rPr>
            </w:pPr>
            <w:r>
              <w:rPr>
                <w:rFonts w:asciiTheme="majorHAnsi" w:hAnsiTheme="majorHAnsi"/>
                <w:sz w:val="24"/>
                <w:szCs w:val="24"/>
              </w:rPr>
              <w:t>controls</w:t>
            </w:r>
          </w:p>
        </w:tc>
        <w:tc>
          <w:tcPr>
            <w:tcW w:w="3520" w:type="dxa"/>
          </w:tcPr>
          <w:p w:rsidR="00CD480C" w:rsidRDefault="00CD480C" w:rsidP="009E633E">
            <w:pPr>
              <w:rPr>
                <w:rFonts w:asciiTheme="majorHAnsi" w:hAnsiTheme="majorHAnsi"/>
                <w:sz w:val="26"/>
                <w:szCs w:val="26"/>
              </w:rPr>
            </w:pPr>
            <w:r w:rsidRPr="002B1D79">
              <w:rPr>
                <w:rFonts w:asciiTheme="majorHAnsi" w:hAnsiTheme="majorHAnsi"/>
                <w:noProof/>
                <w:sz w:val="26"/>
                <w:szCs w:val="26"/>
                <w:lang w:eastAsia="en-GB"/>
              </w:rPr>
              <w:drawing>
                <wp:inline distT="0" distB="0" distL="0" distR="0" wp14:anchorId="3F00CBD2" wp14:editId="1C981A46">
                  <wp:extent cx="1644015" cy="1650670"/>
                  <wp:effectExtent l="19050" t="19050" r="13335" b="26035"/>
                  <wp:docPr id="30785" name="Picture 30785" descr="C:\Users\mbb\Desktop\BACTH system\Oct 2018 results نتائج الثيسس هنا\2HS +SIGJ\Bip2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bb\Desktop\BACTH system\Oct 2018 results نتائج الثيسس هنا\2HS +SIGJ\Bip2 done.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72639" cy="1679410"/>
                          </a:xfrm>
                          <a:prstGeom prst="rect">
                            <a:avLst/>
                          </a:prstGeom>
                          <a:noFill/>
                          <a:ln w="12700">
                            <a:solidFill>
                              <a:schemeClr val="tx1"/>
                            </a:solidFill>
                          </a:ln>
                        </pic:spPr>
                      </pic:pic>
                    </a:graphicData>
                  </a:graphic>
                </wp:inline>
              </w:drawing>
            </w:r>
          </w:p>
        </w:tc>
        <w:tc>
          <w:tcPr>
            <w:tcW w:w="4508" w:type="dxa"/>
          </w:tcPr>
          <w:p w:rsidR="00CD480C" w:rsidRDefault="00EA2945" w:rsidP="009E633E">
            <w:pPr>
              <w:rPr>
                <w:rFonts w:asciiTheme="majorHAnsi" w:hAnsiTheme="majorHAnsi"/>
                <w:sz w:val="26"/>
                <w:szCs w:val="26"/>
              </w:rPr>
            </w:pPr>
            <w:r>
              <w:object w:dxaOrig="7289" w:dyaOrig="6278">
                <v:shape id="_x0000_i1055" type="#_x0000_t75" style="width:158.9pt;height:137.15pt" o:ole="">
                  <v:imagedata r:id="rId186" o:title=""/>
                </v:shape>
                <o:OLEObject Type="Embed" ProgID="Prism8.Document" ShapeID="_x0000_i1055" DrawAspect="Content" ObjectID="_1636985566" r:id="rId187"/>
              </w:object>
            </w:r>
          </w:p>
        </w:tc>
      </w:tr>
      <w:tr w:rsidR="00CD480C" w:rsidTr="009E633E">
        <w:tc>
          <w:tcPr>
            <w:tcW w:w="988" w:type="dxa"/>
          </w:tcPr>
          <w:p w:rsidR="00CD480C" w:rsidRPr="000E2000" w:rsidRDefault="00CD480C" w:rsidP="009E633E">
            <w:pPr>
              <w:jc w:val="both"/>
              <w:rPr>
                <w:rFonts w:asciiTheme="majorHAnsi" w:hAnsiTheme="majorHAnsi"/>
                <w:i/>
                <w:iCs/>
                <w:sz w:val="20"/>
                <w:szCs w:val="20"/>
              </w:rPr>
            </w:pPr>
            <w:r w:rsidRPr="000E2000">
              <w:rPr>
                <w:rFonts w:asciiTheme="majorHAnsi" w:hAnsiTheme="majorHAnsi"/>
                <w:sz w:val="20"/>
                <w:szCs w:val="20"/>
              </w:rPr>
              <w:t>(</w:t>
            </w:r>
            <w:r>
              <w:rPr>
                <w:rFonts w:asciiTheme="majorHAnsi" w:hAnsiTheme="majorHAnsi"/>
                <w:i/>
                <w:iCs/>
                <w:sz w:val="20"/>
                <w:szCs w:val="20"/>
              </w:rPr>
              <w:t>c</w:t>
            </w:r>
            <w:r w:rsidRPr="000E2000">
              <w:rPr>
                <w:rFonts w:asciiTheme="majorHAnsi" w:hAnsiTheme="majorHAnsi"/>
                <w:sz w:val="20"/>
                <w:szCs w:val="20"/>
              </w:rPr>
              <w:t>)</w:t>
            </w:r>
          </w:p>
        </w:tc>
        <w:tc>
          <w:tcPr>
            <w:tcW w:w="3520" w:type="dxa"/>
          </w:tcPr>
          <w:p w:rsidR="00CD480C" w:rsidRPr="002B1D79" w:rsidRDefault="00CD480C" w:rsidP="009E633E">
            <w:pPr>
              <w:rPr>
                <w:rFonts w:asciiTheme="majorHAnsi" w:hAnsiTheme="majorHAnsi"/>
                <w:noProof/>
                <w:sz w:val="26"/>
                <w:szCs w:val="26"/>
                <w:lang w:eastAsia="en-GB"/>
              </w:rPr>
            </w:pPr>
          </w:p>
        </w:tc>
        <w:tc>
          <w:tcPr>
            <w:tcW w:w="4508" w:type="dxa"/>
          </w:tcPr>
          <w:p w:rsidR="00CD480C" w:rsidRDefault="00CD480C" w:rsidP="009E633E">
            <w:pPr>
              <w:tabs>
                <w:tab w:val="left" w:pos="1051"/>
              </w:tabs>
            </w:pPr>
            <w:r w:rsidRPr="00847C62">
              <w:rPr>
                <w:rFonts w:asciiTheme="majorHAnsi" w:hAnsiTheme="majorHAnsi"/>
                <w:sz w:val="20"/>
                <w:szCs w:val="20"/>
              </w:rPr>
              <w:t>(</w:t>
            </w:r>
            <w:r>
              <w:rPr>
                <w:rFonts w:asciiTheme="majorHAnsi" w:hAnsiTheme="majorHAnsi"/>
                <w:i/>
                <w:iCs/>
                <w:sz w:val="20"/>
                <w:szCs w:val="20"/>
              </w:rPr>
              <w:t>d</w:t>
            </w:r>
            <w:r w:rsidRPr="00847C62">
              <w:rPr>
                <w:rFonts w:asciiTheme="majorHAnsi" w:hAnsiTheme="majorHAnsi"/>
                <w:sz w:val="20"/>
                <w:szCs w:val="20"/>
              </w:rPr>
              <w:t>)</w:t>
            </w:r>
          </w:p>
        </w:tc>
      </w:tr>
      <w:tr w:rsidR="00CD480C" w:rsidTr="009E633E">
        <w:tc>
          <w:tcPr>
            <w:tcW w:w="988" w:type="dxa"/>
          </w:tcPr>
          <w:p w:rsidR="00CD480C" w:rsidRDefault="00CD480C" w:rsidP="009E633E">
            <w:pPr>
              <w:jc w:val="both"/>
              <w:rPr>
                <w:rFonts w:asciiTheme="majorHAnsi" w:hAnsiTheme="majorHAnsi"/>
                <w:sz w:val="24"/>
                <w:szCs w:val="24"/>
              </w:rPr>
            </w:pPr>
            <w:r>
              <w:rPr>
                <w:rFonts w:asciiTheme="majorHAnsi" w:hAnsiTheme="majorHAnsi"/>
                <w:sz w:val="24"/>
                <w:szCs w:val="24"/>
              </w:rPr>
              <w:t>WhiB1</w:t>
            </w:r>
          </w:p>
          <w:p w:rsidR="00CD480C" w:rsidRDefault="00CD480C" w:rsidP="009E633E">
            <w:pPr>
              <w:jc w:val="both"/>
              <w:rPr>
                <w:rFonts w:asciiTheme="majorHAnsi" w:hAnsiTheme="majorHAnsi"/>
                <w:sz w:val="24"/>
                <w:szCs w:val="24"/>
              </w:rPr>
            </w:pPr>
          </w:p>
          <w:p w:rsidR="00CD480C" w:rsidRDefault="00CD480C" w:rsidP="009E633E">
            <w:pPr>
              <w:jc w:val="both"/>
              <w:rPr>
                <w:rFonts w:asciiTheme="majorHAnsi" w:hAnsiTheme="majorHAnsi"/>
                <w:sz w:val="24"/>
                <w:szCs w:val="24"/>
              </w:rPr>
            </w:pPr>
            <w:r>
              <w:rPr>
                <w:rFonts w:asciiTheme="majorHAnsi" w:hAnsiTheme="majorHAnsi"/>
                <w:sz w:val="24"/>
                <w:szCs w:val="24"/>
              </w:rPr>
              <w:t>WhiB2</w:t>
            </w:r>
          </w:p>
          <w:p w:rsidR="00CD480C" w:rsidRDefault="00CD480C" w:rsidP="009E633E">
            <w:pPr>
              <w:jc w:val="both"/>
              <w:rPr>
                <w:rFonts w:asciiTheme="majorHAnsi" w:hAnsiTheme="majorHAnsi"/>
                <w:sz w:val="24"/>
                <w:szCs w:val="24"/>
              </w:rPr>
            </w:pPr>
          </w:p>
          <w:p w:rsidR="00CD480C" w:rsidRDefault="00CD480C" w:rsidP="009E633E">
            <w:pPr>
              <w:jc w:val="both"/>
              <w:rPr>
                <w:rFonts w:asciiTheme="majorHAnsi" w:hAnsiTheme="majorHAnsi"/>
                <w:sz w:val="24"/>
                <w:szCs w:val="24"/>
              </w:rPr>
            </w:pPr>
            <w:r>
              <w:rPr>
                <w:rFonts w:asciiTheme="majorHAnsi" w:hAnsiTheme="majorHAnsi"/>
                <w:sz w:val="24"/>
                <w:szCs w:val="24"/>
              </w:rPr>
              <w:t>WhiB3</w:t>
            </w:r>
          </w:p>
          <w:p w:rsidR="00CD480C" w:rsidRDefault="00CD480C" w:rsidP="009E633E">
            <w:pPr>
              <w:jc w:val="both"/>
              <w:rPr>
                <w:rFonts w:asciiTheme="majorHAnsi" w:hAnsiTheme="majorHAnsi"/>
                <w:sz w:val="24"/>
                <w:szCs w:val="24"/>
              </w:rPr>
            </w:pPr>
          </w:p>
          <w:p w:rsidR="00CD480C" w:rsidRDefault="00CD480C" w:rsidP="009E633E">
            <w:pPr>
              <w:rPr>
                <w:rFonts w:asciiTheme="majorHAnsi" w:hAnsiTheme="majorHAnsi"/>
                <w:sz w:val="24"/>
                <w:szCs w:val="24"/>
              </w:rPr>
            </w:pPr>
            <w:r>
              <w:rPr>
                <w:rFonts w:asciiTheme="majorHAnsi" w:hAnsiTheme="majorHAnsi"/>
                <w:sz w:val="24"/>
                <w:szCs w:val="24"/>
              </w:rPr>
              <w:t>WhiB7</w:t>
            </w:r>
          </w:p>
          <w:p w:rsidR="00CD480C" w:rsidRDefault="00CD480C" w:rsidP="009E633E">
            <w:pPr>
              <w:rPr>
                <w:rFonts w:asciiTheme="majorHAnsi" w:hAnsiTheme="majorHAnsi"/>
                <w:sz w:val="24"/>
                <w:szCs w:val="24"/>
              </w:rPr>
            </w:pPr>
          </w:p>
          <w:p w:rsidR="00CD480C" w:rsidRDefault="00CD480C" w:rsidP="009E633E">
            <w:pPr>
              <w:rPr>
                <w:rFonts w:asciiTheme="majorHAnsi" w:hAnsiTheme="majorHAnsi"/>
                <w:sz w:val="26"/>
                <w:szCs w:val="26"/>
              </w:rPr>
            </w:pPr>
            <w:r>
              <w:rPr>
                <w:rFonts w:asciiTheme="majorHAnsi" w:hAnsiTheme="majorHAnsi"/>
                <w:sz w:val="24"/>
                <w:szCs w:val="24"/>
              </w:rPr>
              <w:t>controls</w:t>
            </w:r>
          </w:p>
        </w:tc>
        <w:tc>
          <w:tcPr>
            <w:tcW w:w="3520" w:type="dxa"/>
          </w:tcPr>
          <w:p w:rsidR="00CD480C" w:rsidRDefault="00CD480C" w:rsidP="009E633E">
            <w:pPr>
              <w:rPr>
                <w:rFonts w:asciiTheme="majorHAnsi" w:hAnsiTheme="majorHAnsi"/>
                <w:sz w:val="26"/>
                <w:szCs w:val="26"/>
              </w:rPr>
            </w:pPr>
            <w:r w:rsidRPr="002B1D79">
              <w:rPr>
                <w:rFonts w:asciiTheme="majorHAnsi" w:hAnsiTheme="majorHAnsi"/>
                <w:noProof/>
                <w:sz w:val="26"/>
                <w:szCs w:val="26"/>
                <w:lang w:eastAsia="en-GB"/>
              </w:rPr>
              <w:drawing>
                <wp:inline distT="0" distB="0" distL="0" distR="0" wp14:anchorId="1234A0E3" wp14:editId="080CD373">
                  <wp:extent cx="1644015" cy="1625360"/>
                  <wp:effectExtent l="19050" t="19050" r="13335" b="13335"/>
                  <wp:docPr id="30786" name="Picture 30786" descr="C:\Users\mbb\Desktop\BACTH system\Oct 2018 results نتائج الثيسس هنا\2HS +SIGJ\Ery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bb\Desktop\BACTH system\Oct 2018 results نتائج الثيسس هنا\2HS +SIGJ\Ery done.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60405" cy="1641564"/>
                          </a:xfrm>
                          <a:prstGeom prst="rect">
                            <a:avLst/>
                          </a:prstGeom>
                          <a:noFill/>
                          <a:ln w="12700">
                            <a:solidFill>
                              <a:schemeClr val="tx1"/>
                            </a:solidFill>
                          </a:ln>
                        </pic:spPr>
                      </pic:pic>
                    </a:graphicData>
                  </a:graphic>
                </wp:inline>
              </w:drawing>
            </w:r>
          </w:p>
        </w:tc>
        <w:tc>
          <w:tcPr>
            <w:tcW w:w="4508" w:type="dxa"/>
          </w:tcPr>
          <w:p w:rsidR="00CD480C" w:rsidRDefault="00EA2945" w:rsidP="009E633E">
            <w:pPr>
              <w:tabs>
                <w:tab w:val="left" w:pos="1051"/>
              </w:tabs>
              <w:rPr>
                <w:rFonts w:asciiTheme="majorHAnsi" w:hAnsiTheme="majorHAnsi"/>
                <w:sz w:val="26"/>
                <w:szCs w:val="26"/>
              </w:rPr>
            </w:pPr>
            <w:r>
              <w:object w:dxaOrig="6902" w:dyaOrig="5962">
                <v:shape id="_x0000_i1056" type="#_x0000_t75" style="width:159.8pt;height:137.15pt" o:ole="">
                  <v:imagedata r:id="rId189" o:title=""/>
                </v:shape>
                <o:OLEObject Type="Embed" ProgID="Prism8.Document" ShapeID="_x0000_i1056" DrawAspect="Content" ObjectID="_1636985567" r:id="rId190"/>
              </w:object>
            </w:r>
          </w:p>
        </w:tc>
      </w:tr>
      <w:tr w:rsidR="00CD480C" w:rsidTr="009E633E">
        <w:tc>
          <w:tcPr>
            <w:tcW w:w="988" w:type="dxa"/>
          </w:tcPr>
          <w:p w:rsidR="00CD480C" w:rsidRPr="000E2000" w:rsidRDefault="00CD480C" w:rsidP="009E633E">
            <w:pPr>
              <w:jc w:val="both"/>
              <w:rPr>
                <w:rFonts w:asciiTheme="majorHAnsi" w:hAnsiTheme="majorHAnsi"/>
                <w:i/>
                <w:iCs/>
                <w:sz w:val="20"/>
                <w:szCs w:val="20"/>
              </w:rPr>
            </w:pPr>
            <w:r w:rsidRPr="000E2000">
              <w:rPr>
                <w:rFonts w:asciiTheme="majorHAnsi" w:hAnsiTheme="majorHAnsi"/>
                <w:sz w:val="20"/>
                <w:szCs w:val="20"/>
              </w:rPr>
              <w:t>(</w:t>
            </w:r>
            <w:r>
              <w:rPr>
                <w:rFonts w:asciiTheme="majorHAnsi" w:hAnsiTheme="majorHAnsi"/>
                <w:i/>
                <w:iCs/>
                <w:sz w:val="20"/>
                <w:szCs w:val="20"/>
              </w:rPr>
              <w:t>e</w:t>
            </w:r>
            <w:r w:rsidRPr="000E2000">
              <w:rPr>
                <w:rFonts w:asciiTheme="majorHAnsi" w:hAnsiTheme="majorHAnsi"/>
                <w:sz w:val="20"/>
                <w:szCs w:val="20"/>
              </w:rPr>
              <w:t>)</w:t>
            </w:r>
          </w:p>
        </w:tc>
        <w:tc>
          <w:tcPr>
            <w:tcW w:w="3520" w:type="dxa"/>
          </w:tcPr>
          <w:p w:rsidR="00CD480C" w:rsidRPr="00157415" w:rsidRDefault="00CD480C" w:rsidP="009E633E">
            <w:pPr>
              <w:rPr>
                <w:rFonts w:asciiTheme="majorHAnsi" w:hAnsiTheme="majorHAnsi"/>
                <w:noProof/>
                <w:sz w:val="26"/>
                <w:szCs w:val="26"/>
                <w:lang w:eastAsia="en-GB"/>
              </w:rPr>
            </w:pPr>
          </w:p>
        </w:tc>
        <w:tc>
          <w:tcPr>
            <w:tcW w:w="4508" w:type="dxa"/>
          </w:tcPr>
          <w:p w:rsidR="00CD480C" w:rsidRDefault="00CD480C" w:rsidP="009E633E">
            <w:r w:rsidRPr="00847C62">
              <w:rPr>
                <w:rFonts w:asciiTheme="majorHAnsi" w:hAnsiTheme="majorHAnsi"/>
                <w:sz w:val="20"/>
                <w:szCs w:val="20"/>
              </w:rPr>
              <w:t>(</w:t>
            </w:r>
            <w:r>
              <w:rPr>
                <w:rFonts w:asciiTheme="majorHAnsi" w:hAnsiTheme="majorHAnsi"/>
                <w:i/>
                <w:iCs/>
                <w:sz w:val="20"/>
                <w:szCs w:val="20"/>
              </w:rPr>
              <w:t>f</w:t>
            </w:r>
            <w:r w:rsidRPr="00847C62">
              <w:rPr>
                <w:rFonts w:asciiTheme="majorHAnsi" w:hAnsiTheme="majorHAnsi"/>
                <w:sz w:val="20"/>
                <w:szCs w:val="20"/>
              </w:rPr>
              <w:t>)</w:t>
            </w:r>
          </w:p>
        </w:tc>
      </w:tr>
      <w:tr w:rsidR="00CD480C" w:rsidTr="009E633E">
        <w:tc>
          <w:tcPr>
            <w:tcW w:w="988" w:type="dxa"/>
          </w:tcPr>
          <w:p w:rsidR="00CD480C" w:rsidRDefault="00CD480C" w:rsidP="009E633E">
            <w:pPr>
              <w:jc w:val="both"/>
              <w:rPr>
                <w:rFonts w:asciiTheme="majorHAnsi" w:hAnsiTheme="majorHAnsi"/>
                <w:sz w:val="24"/>
                <w:szCs w:val="24"/>
              </w:rPr>
            </w:pPr>
            <w:r>
              <w:rPr>
                <w:rFonts w:asciiTheme="majorHAnsi" w:hAnsiTheme="majorHAnsi"/>
                <w:sz w:val="24"/>
                <w:szCs w:val="24"/>
              </w:rPr>
              <w:t>WhiB1</w:t>
            </w:r>
          </w:p>
          <w:p w:rsidR="00CD480C" w:rsidRDefault="00CD480C" w:rsidP="009E633E">
            <w:pPr>
              <w:jc w:val="both"/>
              <w:rPr>
                <w:rFonts w:asciiTheme="majorHAnsi" w:hAnsiTheme="majorHAnsi"/>
                <w:sz w:val="24"/>
                <w:szCs w:val="24"/>
              </w:rPr>
            </w:pPr>
          </w:p>
          <w:p w:rsidR="00CD480C" w:rsidRDefault="00CD480C" w:rsidP="009E633E">
            <w:pPr>
              <w:jc w:val="both"/>
              <w:rPr>
                <w:rFonts w:asciiTheme="majorHAnsi" w:hAnsiTheme="majorHAnsi"/>
                <w:sz w:val="24"/>
                <w:szCs w:val="24"/>
              </w:rPr>
            </w:pPr>
            <w:r>
              <w:rPr>
                <w:rFonts w:asciiTheme="majorHAnsi" w:hAnsiTheme="majorHAnsi"/>
                <w:sz w:val="24"/>
                <w:szCs w:val="24"/>
              </w:rPr>
              <w:t>WhiB2</w:t>
            </w:r>
          </w:p>
          <w:p w:rsidR="00CD480C" w:rsidRDefault="00CD480C" w:rsidP="009E633E">
            <w:pPr>
              <w:jc w:val="both"/>
              <w:rPr>
                <w:rFonts w:asciiTheme="majorHAnsi" w:hAnsiTheme="majorHAnsi"/>
                <w:sz w:val="24"/>
                <w:szCs w:val="24"/>
              </w:rPr>
            </w:pPr>
          </w:p>
          <w:p w:rsidR="00CD480C" w:rsidRDefault="00CD480C" w:rsidP="009E633E">
            <w:pPr>
              <w:jc w:val="both"/>
              <w:rPr>
                <w:rFonts w:asciiTheme="majorHAnsi" w:hAnsiTheme="majorHAnsi"/>
                <w:sz w:val="24"/>
                <w:szCs w:val="24"/>
              </w:rPr>
            </w:pPr>
            <w:r>
              <w:rPr>
                <w:rFonts w:asciiTheme="majorHAnsi" w:hAnsiTheme="majorHAnsi"/>
                <w:sz w:val="24"/>
                <w:szCs w:val="24"/>
              </w:rPr>
              <w:t>WhiB3</w:t>
            </w:r>
          </w:p>
          <w:p w:rsidR="00CD480C" w:rsidRDefault="00CD480C" w:rsidP="009E633E">
            <w:pPr>
              <w:jc w:val="both"/>
              <w:rPr>
                <w:rFonts w:asciiTheme="majorHAnsi" w:hAnsiTheme="majorHAnsi"/>
                <w:sz w:val="24"/>
                <w:szCs w:val="24"/>
              </w:rPr>
            </w:pPr>
          </w:p>
          <w:p w:rsidR="00CD480C" w:rsidRDefault="00CD480C" w:rsidP="009E633E">
            <w:pPr>
              <w:rPr>
                <w:rFonts w:asciiTheme="majorHAnsi" w:hAnsiTheme="majorHAnsi"/>
                <w:sz w:val="24"/>
                <w:szCs w:val="24"/>
              </w:rPr>
            </w:pPr>
            <w:r>
              <w:rPr>
                <w:rFonts w:asciiTheme="majorHAnsi" w:hAnsiTheme="majorHAnsi"/>
                <w:sz w:val="24"/>
                <w:szCs w:val="24"/>
              </w:rPr>
              <w:t>WhiB7</w:t>
            </w:r>
          </w:p>
          <w:p w:rsidR="00CD480C" w:rsidRDefault="00CD480C" w:rsidP="009E633E">
            <w:pPr>
              <w:rPr>
                <w:rFonts w:asciiTheme="majorHAnsi" w:hAnsiTheme="majorHAnsi"/>
                <w:sz w:val="24"/>
                <w:szCs w:val="24"/>
              </w:rPr>
            </w:pPr>
          </w:p>
          <w:p w:rsidR="00CD480C" w:rsidRDefault="00CD480C" w:rsidP="009E633E">
            <w:pPr>
              <w:rPr>
                <w:rFonts w:asciiTheme="majorHAnsi" w:hAnsiTheme="majorHAnsi"/>
                <w:sz w:val="26"/>
                <w:szCs w:val="26"/>
              </w:rPr>
            </w:pPr>
            <w:r>
              <w:rPr>
                <w:rFonts w:asciiTheme="majorHAnsi" w:hAnsiTheme="majorHAnsi"/>
                <w:sz w:val="24"/>
                <w:szCs w:val="24"/>
              </w:rPr>
              <w:t>controls</w:t>
            </w:r>
          </w:p>
        </w:tc>
        <w:tc>
          <w:tcPr>
            <w:tcW w:w="3520" w:type="dxa"/>
          </w:tcPr>
          <w:p w:rsidR="00CD480C" w:rsidRDefault="00CD480C" w:rsidP="009E633E">
            <w:pPr>
              <w:rPr>
                <w:rFonts w:asciiTheme="majorHAnsi" w:hAnsiTheme="majorHAnsi"/>
                <w:sz w:val="26"/>
                <w:szCs w:val="26"/>
              </w:rPr>
            </w:pPr>
            <w:r w:rsidRPr="00157415">
              <w:rPr>
                <w:rFonts w:asciiTheme="majorHAnsi" w:hAnsiTheme="majorHAnsi"/>
                <w:noProof/>
                <w:sz w:val="26"/>
                <w:szCs w:val="26"/>
                <w:lang w:eastAsia="en-GB"/>
              </w:rPr>
              <w:drawing>
                <wp:inline distT="0" distB="0" distL="0" distR="0" wp14:anchorId="6F1891FB" wp14:editId="1CA534A9">
                  <wp:extent cx="1644571" cy="1708150"/>
                  <wp:effectExtent l="19050" t="19050" r="13335" b="25400"/>
                  <wp:docPr id="30787" name="Picture 30787" descr="C:\Users\mbb\Desktop\BACTH system\Oct 2018 results نتائج الثيسس هنا\2HS +SIGJ\Salt d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bb\Desktop\BACTH system\Oct 2018 results نتائج الثيسس هنا\2HS +SIGJ\Salt done.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57893" cy="1721987"/>
                          </a:xfrm>
                          <a:prstGeom prst="rect">
                            <a:avLst/>
                          </a:prstGeom>
                          <a:noFill/>
                          <a:ln w="12700">
                            <a:solidFill>
                              <a:schemeClr val="tx1"/>
                            </a:solidFill>
                          </a:ln>
                        </pic:spPr>
                      </pic:pic>
                    </a:graphicData>
                  </a:graphic>
                </wp:inline>
              </w:drawing>
            </w:r>
          </w:p>
        </w:tc>
        <w:tc>
          <w:tcPr>
            <w:tcW w:w="4508" w:type="dxa"/>
          </w:tcPr>
          <w:p w:rsidR="00CD480C" w:rsidRDefault="00CD480C" w:rsidP="009E633E">
            <w:pPr>
              <w:rPr>
                <w:rFonts w:asciiTheme="majorHAnsi" w:hAnsiTheme="majorHAnsi"/>
                <w:sz w:val="26"/>
                <w:szCs w:val="26"/>
              </w:rPr>
            </w:pPr>
            <w:r>
              <w:object w:dxaOrig="6883" w:dyaOrig="5976">
                <v:shape id="_x0000_i1057" type="#_x0000_t75" style="width:160.35pt;height:138.95pt" o:ole="">
                  <v:imagedata r:id="rId192" o:title=""/>
                </v:shape>
                <o:OLEObject Type="Embed" ProgID="Prism8.Document" ShapeID="_x0000_i1057" DrawAspect="Content" ObjectID="_1636985568" r:id="rId193"/>
              </w:object>
            </w:r>
          </w:p>
        </w:tc>
      </w:tr>
      <w:tr w:rsidR="00CD480C" w:rsidTr="009E633E">
        <w:tc>
          <w:tcPr>
            <w:tcW w:w="9016" w:type="dxa"/>
            <w:gridSpan w:val="3"/>
          </w:tcPr>
          <w:p w:rsidR="00CD480C" w:rsidRPr="004772B9" w:rsidRDefault="00CD480C" w:rsidP="009E633E">
            <w:pPr>
              <w:jc w:val="both"/>
              <w:rPr>
                <w:rFonts w:asciiTheme="minorBidi" w:hAnsiTheme="minorBidi"/>
                <w:sz w:val="20"/>
                <w:szCs w:val="20"/>
              </w:rPr>
            </w:pPr>
            <w:r w:rsidRPr="004772B9">
              <w:rPr>
                <w:rFonts w:asciiTheme="minorBidi" w:hAnsiTheme="minorBidi"/>
                <w:sz w:val="20"/>
                <w:szCs w:val="20"/>
              </w:rPr>
              <w:t xml:space="preserve">Fig shows the analysis by BACTH and β-galactosidase assays after disruption by stress factors between </w:t>
            </w:r>
            <w:r w:rsidRPr="004772B9">
              <w:rPr>
                <w:rFonts w:asciiTheme="minorBidi" w:hAnsiTheme="minorBidi"/>
                <w:i/>
                <w:iCs/>
                <w:sz w:val="20"/>
                <w:szCs w:val="20"/>
              </w:rPr>
              <w:t>K. sedentarius</w:t>
            </w:r>
            <w:r w:rsidRPr="004772B9">
              <w:rPr>
                <w:rFonts w:asciiTheme="minorBidi" w:hAnsiTheme="minorBidi"/>
                <w:sz w:val="20"/>
                <w:szCs w:val="20"/>
              </w:rPr>
              <w:t xml:space="preserve"> MBB13 Wbls and Sigma factors </w:t>
            </w:r>
            <w:r w:rsidR="00EA2945">
              <w:rPr>
                <w:rFonts w:asciiTheme="minorBidi" w:hAnsiTheme="minorBidi"/>
                <w:sz w:val="20"/>
                <w:szCs w:val="20"/>
              </w:rPr>
              <w:t>(</w:t>
            </w:r>
            <w:r w:rsidR="00EA2945" w:rsidRPr="00C77E9E">
              <w:rPr>
                <w:rFonts w:asciiTheme="minorBidi" w:hAnsiTheme="minorBidi"/>
                <w:sz w:val="20"/>
                <w:szCs w:val="20"/>
                <w:shd w:val="clear" w:color="auto" w:fill="FFFFFF"/>
              </w:rPr>
              <w:t>σ</w:t>
            </w:r>
            <w:r w:rsidR="00EA2945">
              <w:rPr>
                <w:rFonts w:asciiTheme="minorBidi" w:hAnsiTheme="minorBidi"/>
                <w:sz w:val="20"/>
                <w:szCs w:val="20"/>
              </w:rPr>
              <w:t xml:space="preserve">) </w:t>
            </w:r>
            <w:r w:rsidRPr="004772B9">
              <w:rPr>
                <w:rFonts w:asciiTheme="minorBidi" w:hAnsiTheme="minorBidi"/>
                <w:sz w:val="20"/>
                <w:szCs w:val="20"/>
              </w:rPr>
              <w:t xml:space="preserve">fused into the domains, pKT25 and pUT18 of </w:t>
            </w:r>
            <w:r w:rsidRPr="004772B9">
              <w:rPr>
                <w:rFonts w:asciiTheme="minorBidi" w:hAnsiTheme="minorBidi"/>
                <w:i/>
                <w:iCs/>
                <w:sz w:val="20"/>
                <w:szCs w:val="20"/>
              </w:rPr>
              <w:t>Bordetella pertussis</w:t>
            </w:r>
            <w:r w:rsidRPr="004772B9">
              <w:rPr>
                <w:rFonts w:asciiTheme="minorBidi" w:hAnsiTheme="minorBidi"/>
                <w:sz w:val="20"/>
                <w:szCs w:val="20"/>
              </w:rPr>
              <w:t xml:space="preserve"> respectively in </w:t>
            </w:r>
            <w:r w:rsidRPr="004772B9">
              <w:rPr>
                <w:rFonts w:asciiTheme="minorBidi" w:hAnsiTheme="minorBidi"/>
                <w:i/>
                <w:iCs/>
                <w:sz w:val="20"/>
                <w:szCs w:val="20"/>
              </w:rPr>
              <w:t>E. coli</w:t>
            </w:r>
            <w:r w:rsidRPr="004772B9">
              <w:rPr>
                <w:rFonts w:asciiTheme="minorBidi" w:hAnsiTheme="minorBidi"/>
                <w:sz w:val="20"/>
                <w:szCs w:val="20"/>
              </w:rPr>
              <w:t xml:space="preserve"> BTH101.  The interactions detection were by (</w:t>
            </w:r>
            <w:r w:rsidRPr="004772B9">
              <w:rPr>
                <w:rFonts w:asciiTheme="minorBidi" w:hAnsiTheme="minorBidi"/>
                <w:i/>
                <w:iCs/>
                <w:sz w:val="20"/>
                <w:szCs w:val="20"/>
              </w:rPr>
              <w:t xml:space="preserve">a, c </w:t>
            </w:r>
            <w:r w:rsidRPr="004772B9">
              <w:rPr>
                <w:rFonts w:asciiTheme="minorBidi" w:hAnsiTheme="minorBidi"/>
                <w:sz w:val="20"/>
                <w:szCs w:val="20"/>
              </w:rPr>
              <w:t>and</w:t>
            </w:r>
            <w:r w:rsidRPr="004772B9">
              <w:rPr>
                <w:rFonts w:asciiTheme="minorBidi" w:hAnsiTheme="minorBidi"/>
                <w:i/>
                <w:iCs/>
                <w:sz w:val="20"/>
                <w:szCs w:val="20"/>
              </w:rPr>
              <w:t xml:space="preserve"> e</w:t>
            </w:r>
            <w:r w:rsidRPr="004772B9">
              <w:rPr>
                <w:rFonts w:asciiTheme="minorBidi" w:hAnsiTheme="minorBidi"/>
                <w:sz w:val="20"/>
                <w:szCs w:val="20"/>
              </w:rPr>
              <w:t>) LB medium in the presence of X-gal and IPTG as an inducer with different stress, 0.05 mM 2,2’ Bipyrdyl, 64 µg/ml Erythromycin and Salt: 5 % NaCl respectively.  (</w:t>
            </w:r>
            <w:r w:rsidRPr="004772B9">
              <w:rPr>
                <w:rFonts w:asciiTheme="minorBidi" w:hAnsiTheme="minorBidi"/>
                <w:i/>
                <w:iCs/>
                <w:sz w:val="20"/>
                <w:szCs w:val="20"/>
              </w:rPr>
              <w:t>b</w:t>
            </w:r>
            <w:r w:rsidRPr="004772B9">
              <w:rPr>
                <w:rFonts w:asciiTheme="minorBidi" w:hAnsiTheme="minorBidi"/>
                <w:sz w:val="20"/>
                <w:szCs w:val="20"/>
              </w:rPr>
              <w:t xml:space="preserve">, </w:t>
            </w:r>
            <w:r w:rsidRPr="004772B9">
              <w:rPr>
                <w:rFonts w:asciiTheme="minorBidi" w:hAnsiTheme="minorBidi"/>
                <w:i/>
                <w:iCs/>
                <w:sz w:val="20"/>
                <w:szCs w:val="20"/>
              </w:rPr>
              <w:t>d</w:t>
            </w:r>
            <w:r w:rsidRPr="004772B9">
              <w:rPr>
                <w:rFonts w:asciiTheme="minorBidi" w:hAnsiTheme="minorBidi"/>
                <w:sz w:val="20"/>
                <w:szCs w:val="20"/>
              </w:rPr>
              <w:t xml:space="preserve"> and </w:t>
            </w:r>
            <w:r w:rsidRPr="004772B9">
              <w:rPr>
                <w:rFonts w:asciiTheme="minorBidi" w:hAnsiTheme="minorBidi"/>
                <w:i/>
                <w:iCs/>
                <w:sz w:val="20"/>
                <w:szCs w:val="20"/>
              </w:rPr>
              <w:t>f</w:t>
            </w:r>
            <w:r w:rsidRPr="004772B9">
              <w:rPr>
                <w:rFonts w:asciiTheme="minorBidi" w:hAnsiTheme="minorBidi"/>
                <w:sz w:val="20"/>
                <w:szCs w:val="20"/>
              </w:rPr>
              <w:t xml:space="preserve"> ) Enhancing of the β-galactosidase activities between the fused partners interactions with different stress as indicated.  Control cultures were uncut from the same domains for negative control, and fused with GCN4 leucine zipper (Zip-Zip) for positive control.  Both plates and liquid cultures were supplemented with ampicillin, kanamycin and streptomycin.</w:t>
            </w:r>
            <w:r w:rsidR="00AE4F04">
              <w:rPr>
                <w:rFonts w:asciiTheme="minorBidi" w:hAnsiTheme="minorBidi"/>
                <w:sz w:val="20"/>
                <w:szCs w:val="20"/>
              </w:rPr>
              <w:t xml:space="preserve"> Dara points means of four replicates plus or minus standard deviation, signifies (t-test) is indicated.</w:t>
            </w:r>
          </w:p>
        </w:tc>
      </w:tr>
    </w:tbl>
    <w:p w:rsidR="00CD480C" w:rsidRDefault="00CD480C" w:rsidP="00CD480C">
      <w:pPr>
        <w:rPr>
          <w:rFonts w:asciiTheme="majorHAnsi" w:hAnsiTheme="majorHAnsi"/>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Pr="00AE4F04" w:rsidRDefault="00CD480C" w:rsidP="007C0671">
      <w:pPr>
        <w:pStyle w:val="Heading2"/>
        <w:spacing w:line="360" w:lineRule="auto"/>
        <w:rPr>
          <w:rFonts w:asciiTheme="minorBidi" w:hAnsiTheme="minorBidi" w:cstheme="minorBidi"/>
          <w:color w:val="auto"/>
          <w:sz w:val="24"/>
          <w:szCs w:val="24"/>
        </w:rPr>
      </w:pPr>
      <w:bookmarkStart w:id="159" w:name="_Toc22242963"/>
      <w:r w:rsidRPr="00AE4F04">
        <w:rPr>
          <w:rFonts w:asciiTheme="minorBidi" w:hAnsiTheme="minorBidi" w:cstheme="minorBidi"/>
          <w:color w:val="auto"/>
          <w:sz w:val="24"/>
          <w:szCs w:val="24"/>
        </w:rPr>
        <w:lastRenderedPageBreak/>
        <w:t xml:space="preserve">Appendix </w:t>
      </w:r>
      <w:r w:rsidR="00AE4F04" w:rsidRPr="00AE4F04">
        <w:rPr>
          <w:rFonts w:asciiTheme="minorBidi" w:hAnsiTheme="minorBidi" w:cstheme="minorBidi"/>
          <w:color w:val="auto"/>
          <w:sz w:val="24"/>
          <w:szCs w:val="24"/>
        </w:rPr>
        <w:t>9</w:t>
      </w:r>
      <w:r w:rsidRPr="00AE4F04">
        <w:rPr>
          <w:rFonts w:asciiTheme="minorBidi" w:hAnsiTheme="minorBidi" w:cstheme="minorBidi"/>
          <w:color w:val="auto"/>
          <w:sz w:val="24"/>
          <w:szCs w:val="24"/>
        </w:rPr>
        <w:t>.6</w:t>
      </w:r>
      <w:r w:rsidR="00AE4F04" w:rsidRPr="00AE4F04">
        <w:rPr>
          <w:rFonts w:asciiTheme="minorBidi" w:hAnsiTheme="minorBidi" w:cstheme="minorBidi"/>
          <w:color w:val="auto"/>
          <w:sz w:val="24"/>
          <w:szCs w:val="24"/>
        </w:rPr>
        <w:t xml:space="preserve"> </w:t>
      </w:r>
      <w:r w:rsidR="007C0671">
        <w:rPr>
          <w:rFonts w:asciiTheme="minorBidi" w:hAnsiTheme="minorBidi" w:cstheme="minorBidi"/>
          <w:color w:val="auto"/>
          <w:sz w:val="24"/>
          <w:szCs w:val="24"/>
        </w:rPr>
        <w:t>G</w:t>
      </w:r>
      <w:r w:rsidR="00AE4F04" w:rsidRPr="00AE4F04">
        <w:rPr>
          <w:rFonts w:asciiTheme="minorBidi" w:hAnsiTheme="minorBidi" w:cstheme="minorBidi"/>
          <w:color w:val="auto"/>
          <w:sz w:val="24"/>
          <w:szCs w:val="24"/>
        </w:rPr>
        <w:t xml:space="preserve">rowth curve of </w:t>
      </w:r>
      <w:r w:rsidR="00AE4F04" w:rsidRPr="00AE4F04">
        <w:rPr>
          <w:rFonts w:asciiTheme="minorBidi" w:hAnsiTheme="minorBidi" w:cstheme="minorBidi"/>
          <w:i/>
          <w:iCs/>
          <w:color w:val="auto"/>
          <w:sz w:val="24"/>
          <w:szCs w:val="24"/>
        </w:rPr>
        <w:t>K. sedentarius</w:t>
      </w:r>
      <w:bookmarkEnd w:id="1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D480C" w:rsidTr="009E633E">
        <w:tc>
          <w:tcPr>
            <w:tcW w:w="9016" w:type="dxa"/>
          </w:tcPr>
          <w:p w:rsidR="00CD480C" w:rsidRDefault="00CD480C" w:rsidP="009E633E">
            <w:pPr>
              <w:rPr>
                <w:rFonts w:asciiTheme="majorHAnsi" w:hAnsiTheme="majorHAnsi"/>
                <w:b/>
                <w:bCs/>
                <w:sz w:val="26"/>
                <w:szCs w:val="26"/>
              </w:rPr>
            </w:pPr>
            <w:r>
              <w:object w:dxaOrig="5990" w:dyaOrig="4334">
                <v:shape id="_x0000_i1058" type="#_x0000_t75" style="width:208.45pt;height:151.45pt" o:ole="">
                  <v:imagedata r:id="rId194" o:title=""/>
                </v:shape>
                <o:OLEObject Type="Embed" ProgID="Prism8.Document" ShapeID="_x0000_i1058" DrawAspect="Content" ObjectID="_1636985569" r:id="rId195"/>
              </w:object>
            </w:r>
          </w:p>
        </w:tc>
      </w:tr>
      <w:tr w:rsidR="00CD480C" w:rsidTr="009E633E">
        <w:tc>
          <w:tcPr>
            <w:tcW w:w="9016" w:type="dxa"/>
          </w:tcPr>
          <w:p w:rsidR="00CD480C" w:rsidRPr="000B71B1" w:rsidRDefault="00CD480C" w:rsidP="006E0082">
            <w:pPr>
              <w:jc w:val="highKashida"/>
              <w:rPr>
                <w:rFonts w:asciiTheme="minorBidi" w:hAnsiTheme="minorBidi"/>
                <w:b/>
                <w:bCs/>
                <w:sz w:val="26"/>
                <w:szCs w:val="26"/>
              </w:rPr>
            </w:pPr>
            <w:r w:rsidRPr="000B71B1">
              <w:rPr>
                <w:rFonts w:asciiTheme="minorBidi" w:hAnsiTheme="minorBidi"/>
                <w:sz w:val="20"/>
                <w:szCs w:val="20"/>
              </w:rPr>
              <w:t xml:space="preserve">Fig shows the growth curve of </w:t>
            </w:r>
            <w:r w:rsidRPr="000B71B1">
              <w:rPr>
                <w:rFonts w:asciiTheme="minorBidi" w:hAnsiTheme="minorBidi"/>
                <w:i/>
                <w:iCs/>
                <w:sz w:val="20"/>
                <w:szCs w:val="20"/>
              </w:rPr>
              <w:t>K. sedentarius</w:t>
            </w:r>
            <w:r w:rsidRPr="000B71B1">
              <w:rPr>
                <w:rFonts w:asciiTheme="minorBidi" w:hAnsiTheme="minorBidi"/>
                <w:sz w:val="20"/>
                <w:szCs w:val="20"/>
              </w:rPr>
              <w:t xml:space="preserve"> MBB13 in LB medium incubated at 37 °C</w:t>
            </w:r>
            <w:r w:rsidR="00AE4F04">
              <w:rPr>
                <w:rFonts w:asciiTheme="minorBidi" w:hAnsiTheme="minorBidi"/>
                <w:sz w:val="20"/>
                <w:szCs w:val="20"/>
              </w:rPr>
              <w:t xml:space="preserve"> over 30 h.</w:t>
            </w:r>
            <w:r w:rsidR="001A1674">
              <w:rPr>
                <w:rFonts w:asciiTheme="minorBidi" w:hAnsiTheme="minorBidi"/>
                <w:sz w:val="20"/>
                <w:szCs w:val="20"/>
              </w:rPr>
              <w:t xml:space="preserve"> Red arrows indicate </w:t>
            </w:r>
            <w:r w:rsidR="00A60104">
              <w:rPr>
                <w:rFonts w:asciiTheme="minorBidi" w:hAnsiTheme="minorBidi"/>
                <w:sz w:val="20"/>
                <w:szCs w:val="20"/>
              </w:rPr>
              <w:t xml:space="preserve">the phase of growth that used to extract the RNA from cells as follows, ~ 0.7 = early exponential, ~ </w:t>
            </w:r>
            <w:r w:rsidR="006E0082">
              <w:rPr>
                <w:rFonts w:asciiTheme="minorBidi" w:hAnsiTheme="minorBidi"/>
                <w:sz w:val="20"/>
                <w:szCs w:val="20"/>
              </w:rPr>
              <w:t>1</w:t>
            </w:r>
            <w:r w:rsidR="00A60104">
              <w:rPr>
                <w:rFonts w:asciiTheme="minorBidi" w:hAnsiTheme="minorBidi"/>
                <w:sz w:val="20"/>
                <w:szCs w:val="20"/>
              </w:rPr>
              <w:t xml:space="preserve">.8 = late exponential and ~ 2.3 = stationary. </w:t>
            </w:r>
            <w:r w:rsidR="001A1674">
              <w:rPr>
                <w:rFonts w:asciiTheme="minorBidi" w:hAnsiTheme="minorBidi"/>
                <w:sz w:val="20"/>
                <w:szCs w:val="20"/>
              </w:rPr>
              <w:t xml:space="preserve">  </w:t>
            </w:r>
            <w:r w:rsidR="00AE4F04">
              <w:rPr>
                <w:rFonts w:asciiTheme="minorBidi" w:hAnsiTheme="minorBidi"/>
                <w:sz w:val="20"/>
                <w:szCs w:val="20"/>
              </w:rPr>
              <w:t xml:space="preserve"> </w:t>
            </w:r>
          </w:p>
        </w:tc>
      </w:tr>
    </w:tbl>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Pr="009D658E" w:rsidRDefault="00CD480C" w:rsidP="009D658E">
      <w:pPr>
        <w:pStyle w:val="Heading2"/>
        <w:spacing w:line="360" w:lineRule="auto"/>
        <w:rPr>
          <w:rFonts w:asciiTheme="minorBidi" w:hAnsiTheme="minorBidi" w:cstheme="minorBidi"/>
          <w:color w:val="auto"/>
          <w:sz w:val="24"/>
          <w:szCs w:val="24"/>
        </w:rPr>
      </w:pPr>
      <w:bookmarkStart w:id="160" w:name="_Toc22242964"/>
      <w:r w:rsidRPr="009D658E">
        <w:rPr>
          <w:rFonts w:asciiTheme="minorBidi" w:hAnsiTheme="minorBidi" w:cstheme="minorBidi"/>
          <w:color w:val="auto"/>
          <w:sz w:val="24"/>
          <w:szCs w:val="24"/>
        </w:rPr>
        <w:t xml:space="preserve">Appendix </w:t>
      </w:r>
      <w:r w:rsidR="009D658E">
        <w:rPr>
          <w:rFonts w:asciiTheme="minorBidi" w:hAnsiTheme="minorBidi" w:cstheme="minorBidi"/>
          <w:color w:val="auto"/>
          <w:sz w:val="24"/>
          <w:szCs w:val="24"/>
        </w:rPr>
        <w:t>9</w:t>
      </w:r>
      <w:r w:rsidRPr="009D658E">
        <w:rPr>
          <w:rFonts w:asciiTheme="minorBidi" w:hAnsiTheme="minorBidi" w:cstheme="minorBidi"/>
          <w:color w:val="auto"/>
          <w:sz w:val="24"/>
          <w:szCs w:val="24"/>
        </w:rPr>
        <w:t>.7</w:t>
      </w:r>
      <w:r w:rsidR="009D658E" w:rsidRPr="009D658E">
        <w:rPr>
          <w:rFonts w:asciiTheme="minorBidi" w:hAnsiTheme="minorBidi" w:cstheme="minorBidi"/>
          <w:color w:val="auto"/>
          <w:sz w:val="24"/>
          <w:szCs w:val="24"/>
        </w:rPr>
        <w:t xml:space="preserve"> NCBI numbers of </w:t>
      </w:r>
      <w:r w:rsidR="009D658E" w:rsidRPr="009D658E">
        <w:rPr>
          <w:rFonts w:asciiTheme="minorBidi" w:hAnsiTheme="minorBidi" w:cstheme="minorBidi"/>
          <w:i/>
          <w:iCs/>
          <w:color w:val="auto"/>
          <w:sz w:val="24"/>
          <w:szCs w:val="24"/>
        </w:rPr>
        <w:t>M. tuberculosis</w:t>
      </w:r>
      <w:r w:rsidR="009D658E" w:rsidRPr="009D658E">
        <w:rPr>
          <w:rFonts w:asciiTheme="minorBidi" w:hAnsiTheme="minorBidi" w:cstheme="minorBidi"/>
          <w:color w:val="auto"/>
          <w:sz w:val="24"/>
          <w:szCs w:val="24"/>
        </w:rPr>
        <w:t xml:space="preserve"> H37Rv, </w:t>
      </w:r>
      <w:r w:rsidR="009D658E" w:rsidRPr="00105142">
        <w:rPr>
          <w:rFonts w:asciiTheme="minorBidi" w:hAnsiTheme="minorBidi" w:cstheme="minorBidi"/>
          <w:i/>
          <w:iCs/>
          <w:color w:val="auto"/>
          <w:sz w:val="24"/>
          <w:szCs w:val="24"/>
        </w:rPr>
        <w:t>S. coelicolor</w:t>
      </w:r>
      <w:r w:rsidR="009D658E" w:rsidRPr="009D658E">
        <w:rPr>
          <w:rFonts w:asciiTheme="minorBidi" w:hAnsiTheme="minorBidi" w:cstheme="minorBidi"/>
          <w:color w:val="auto"/>
          <w:sz w:val="24"/>
          <w:szCs w:val="24"/>
        </w:rPr>
        <w:t xml:space="preserve"> A3, </w:t>
      </w:r>
      <w:r w:rsidR="009D658E" w:rsidRPr="009D658E">
        <w:rPr>
          <w:rFonts w:asciiTheme="minorBidi" w:hAnsiTheme="minorBidi" w:cstheme="minorBidi"/>
          <w:i/>
          <w:iCs/>
          <w:color w:val="auto"/>
          <w:sz w:val="24"/>
          <w:szCs w:val="24"/>
        </w:rPr>
        <w:t xml:space="preserve">C. glutamicum </w:t>
      </w:r>
      <w:r w:rsidR="009D658E" w:rsidRPr="009D658E">
        <w:rPr>
          <w:rFonts w:asciiTheme="minorBidi" w:hAnsiTheme="minorBidi" w:cstheme="minorBidi"/>
          <w:color w:val="auto"/>
          <w:sz w:val="24"/>
          <w:szCs w:val="24"/>
        </w:rPr>
        <w:t>MB001</w:t>
      </w:r>
      <w:r w:rsidR="009D658E" w:rsidRPr="009D658E">
        <w:rPr>
          <w:rFonts w:asciiTheme="minorBidi" w:hAnsiTheme="minorBidi" w:cstheme="minorBidi"/>
          <w:i/>
          <w:iCs/>
          <w:color w:val="auto"/>
          <w:sz w:val="24"/>
          <w:szCs w:val="24"/>
        </w:rPr>
        <w:t xml:space="preserve">, M. smegmatis </w:t>
      </w:r>
      <w:r w:rsidR="009D658E" w:rsidRPr="009D658E">
        <w:rPr>
          <w:rFonts w:asciiTheme="minorBidi" w:hAnsiTheme="minorBidi" w:cstheme="minorBidi"/>
          <w:color w:val="auto"/>
          <w:sz w:val="24"/>
          <w:szCs w:val="24"/>
        </w:rPr>
        <w:t>MC</w:t>
      </w:r>
      <w:r w:rsidR="009D658E" w:rsidRPr="003176EC">
        <w:rPr>
          <w:rFonts w:asciiTheme="minorBidi" w:hAnsiTheme="minorBidi" w:cstheme="minorBidi"/>
          <w:color w:val="auto"/>
          <w:sz w:val="24"/>
          <w:szCs w:val="24"/>
          <w:vertAlign w:val="superscript"/>
        </w:rPr>
        <w:t>2</w:t>
      </w:r>
      <w:r w:rsidR="009D658E" w:rsidRPr="009D658E">
        <w:rPr>
          <w:rFonts w:asciiTheme="minorBidi" w:hAnsiTheme="minorBidi" w:cstheme="minorBidi"/>
          <w:color w:val="auto"/>
          <w:sz w:val="24"/>
          <w:szCs w:val="24"/>
        </w:rPr>
        <w:t xml:space="preserve"> 155 and </w:t>
      </w:r>
      <w:r w:rsidR="009D658E" w:rsidRPr="009D658E">
        <w:rPr>
          <w:rFonts w:asciiTheme="minorBidi" w:hAnsiTheme="minorBidi" w:cstheme="minorBidi"/>
          <w:i/>
          <w:iCs/>
          <w:color w:val="auto"/>
          <w:sz w:val="24"/>
          <w:szCs w:val="24"/>
        </w:rPr>
        <w:t>Mycobacteriophage</w:t>
      </w:r>
      <w:r w:rsidR="009D658E" w:rsidRPr="009D658E">
        <w:rPr>
          <w:rFonts w:asciiTheme="minorBidi" w:hAnsiTheme="minorBidi" w:cstheme="minorBidi"/>
          <w:color w:val="auto"/>
          <w:sz w:val="24"/>
          <w:szCs w:val="24"/>
        </w:rPr>
        <w:t xml:space="preserve"> TM4</w:t>
      </w:r>
      <w:bookmarkEnd w:id="160"/>
      <w:r w:rsidR="00AE4F04" w:rsidRPr="009D658E">
        <w:rPr>
          <w:rFonts w:asciiTheme="minorBidi" w:hAnsiTheme="minorBidi" w:cstheme="minorBidi"/>
          <w:color w:val="auto"/>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1582"/>
        <w:gridCol w:w="1493"/>
        <w:gridCol w:w="1707"/>
        <w:gridCol w:w="1574"/>
        <w:gridCol w:w="1626"/>
      </w:tblGrid>
      <w:tr w:rsidR="00CD480C" w:rsidRPr="000B71B1" w:rsidTr="009E633E">
        <w:tc>
          <w:tcPr>
            <w:tcW w:w="861" w:type="dxa"/>
            <w:tcBorders>
              <w:top w:val="single" w:sz="4" w:space="0" w:color="auto"/>
              <w:bottom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sz w:val="16"/>
                <w:szCs w:val="16"/>
              </w:rPr>
              <w:t>Gene name in</w:t>
            </w:r>
            <w:r w:rsidRPr="000B71B1">
              <w:rPr>
                <w:rFonts w:asciiTheme="minorBidi" w:hAnsiTheme="minorBidi"/>
                <w:i/>
                <w:iCs/>
                <w:sz w:val="16"/>
                <w:szCs w:val="16"/>
              </w:rPr>
              <w:t xml:space="preserve"> K. sedentarius </w:t>
            </w:r>
            <w:r w:rsidRPr="000B71B1">
              <w:rPr>
                <w:rFonts w:asciiTheme="minorBidi" w:hAnsiTheme="minorBidi"/>
                <w:sz w:val="16"/>
                <w:szCs w:val="16"/>
              </w:rPr>
              <w:t>MBB13</w:t>
            </w:r>
          </w:p>
        </w:tc>
        <w:tc>
          <w:tcPr>
            <w:tcW w:w="1627" w:type="dxa"/>
            <w:tcBorders>
              <w:top w:val="single" w:sz="4" w:space="0" w:color="auto"/>
              <w:bottom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i/>
                <w:iCs/>
                <w:sz w:val="16"/>
                <w:szCs w:val="16"/>
              </w:rPr>
              <w:t>Mycobacterium tuberculosis</w:t>
            </w:r>
            <w:r w:rsidRPr="000B71B1">
              <w:rPr>
                <w:rFonts w:asciiTheme="minorBidi" w:hAnsiTheme="minorBidi"/>
                <w:sz w:val="16"/>
                <w:szCs w:val="16"/>
              </w:rPr>
              <w:t xml:space="preserve"> H37Rv (taxid:83332)</w:t>
            </w:r>
          </w:p>
        </w:tc>
        <w:tc>
          <w:tcPr>
            <w:tcW w:w="1533" w:type="dxa"/>
            <w:tcBorders>
              <w:top w:val="single" w:sz="4" w:space="0" w:color="auto"/>
              <w:bottom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i/>
                <w:iCs/>
                <w:sz w:val="16"/>
                <w:szCs w:val="16"/>
              </w:rPr>
              <w:t>Streptomyces coelicolor</w:t>
            </w:r>
            <w:r w:rsidRPr="000B71B1">
              <w:rPr>
                <w:rFonts w:asciiTheme="minorBidi" w:hAnsiTheme="minorBidi"/>
                <w:sz w:val="16"/>
                <w:szCs w:val="16"/>
              </w:rPr>
              <w:t xml:space="preserve"> A3(2) (taxid:100226)</w:t>
            </w:r>
          </w:p>
        </w:tc>
        <w:tc>
          <w:tcPr>
            <w:tcW w:w="1750" w:type="dxa"/>
            <w:tcBorders>
              <w:top w:val="single" w:sz="4" w:space="0" w:color="auto"/>
              <w:bottom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i/>
                <w:iCs/>
                <w:sz w:val="16"/>
                <w:szCs w:val="16"/>
              </w:rPr>
              <w:t>Corynebacterium glutamicum</w:t>
            </w:r>
            <w:r w:rsidRPr="000B71B1">
              <w:rPr>
                <w:rFonts w:asciiTheme="minorBidi" w:hAnsiTheme="minorBidi"/>
                <w:sz w:val="16"/>
                <w:szCs w:val="16"/>
              </w:rPr>
              <w:t xml:space="preserve"> MB001 (taxid:1310161)</w:t>
            </w:r>
          </w:p>
        </w:tc>
        <w:tc>
          <w:tcPr>
            <w:tcW w:w="1617" w:type="dxa"/>
            <w:tcBorders>
              <w:top w:val="single" w:sz="4" w:space="0" w:color="auto"/>
              <w:bottom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i/>
                <w:iCs/>
                <w:sz w:val="16"/>
                <w:szCs w:val="16"/>
              </w:rPr>
              <w:t>Mycobacterium smegmatis</w:t>
            </w:r>
            <w:r w:rsidRPr="000B71B1">
              <w:rPr>
                <w:rFonts w:asciiTheme="minorBidi" w:hAnsiTheme="minorBidi"/>
                <w:sz w:val="16"/>
                <w:szCs w:val="16"/>
              </w:rPr>
              <w:t xml:space="preserve"> MC</w:t>
            </w:r>
            <w:r w:rsidRPr="003176EC">
              <w:rPr>
                <w:rFonts w:asciiTheme="minorBidi" w:hAnsiTheme="minorBidi"/>
                <w:sz w:val="16"/>
                <w:szCs w:val="16"/>
                <w:vertAlign w:val="superscript"/>
              </w:rPr>
              <w:t>2</w:t>
            </w:r>
            <w:r w:rsidRPr="000B71B1">
              <w:rPr>
                <w:rFonts w:asciiTheme="minorBidi" w:hAnsiTheme="minorBidi"/>
                <w:sz w:val="16"/>
                <w:szCs w:val="16"/>
              </w:rPr>
              <w:t xml:space="preserve"> 155</w:t>
            </w:r>
          </w:p>
        </w:tc>
        <w:tc>
          <w:tcPr>
            <w:tcW w:w="1628" w:type="dxa"/>
            <w:tcBorders>
              <w:top w:val="single" w:sz="4" w:space="0" w:color="auto"/>
              <w:bottom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i/>
                <w:iCs/>
                <w:sz w:val="16"/>
                <w:szCs w:val="16"/>
              </w:rPr>
              <w:t xml:space="preserve">Mycobacteriophage </w:t>
            </w:r>
            <w:r w:rsidRPr="000B71B1">
              <w:rPr>
                <w:rFonts w:asciiTheme="minorBidi" w:hAnsiTheme="minorBidi"/>
                <w:sz w:val="16"/>
                <w:szCs w:val="16"/>
              </w:rPr>
              <w:t xml:space="preserve"> TM4</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(taxid:88870)</w:t>
            </w:r>
          </w:p>
        </w:tc>
      </w:tr>
      <w:tr w:rsidR="00CD480C" w:rsidRPr="000B71B1" w:rsidTr="009E633E">
        <w:tc>
          <w:tcPr>
            <w:tcW w:w="861" w:type="dxa"/>
            <w:tcBorders>
              <w:top w:val="single" w:sz="4" w:space="0" w:color="auto"/>
            </w:tcBorders>
          </w:tcPr>
          <w:p w:rsidR="00CD480C" w:rsidRPr="000B71B1" w:rsidRDefault="00CD480C" w:rsidP="009E633E">
            <w:pPr>
              <w:rPr>
                <w:rFonts w:asciiTheme="minorBidi" w:hAnsiTheme="minorBidi"/>
                <w:sz w:val="16"/>
                <w:szCs w:val="16"/>
              </w:rPr>
            </w:pPr>
          </w:p>
        </w:tc>
        <w:tc>
          <w:tcPr>
            <w:tcW w:w="8155" w:type="dxa"/>
            <w:gridSpan w:val="5"/>
            <w:tcBorders>
              <w:top w:val="single" w:sz="4" w:space="0" w:color="auto"/>
              <w:bottom w:val="single" w:sz="4" w:space="0" w:color="auto"/>
            </w:tcBorders>
          </w:tcPr>
          <w:p w:rsidR="00CD480C" w:rsidRPr="000B71B1" w:rsidRDefault="00CD480C" w:rsidP="009E633E">
            <w:pPr>
              <w:jc w:val="center"/>
              <w:rPr>
                <w:rFonts w:asciiTheme="minorBidi" w:hAnsiTheme="minorBidi"/>
                <w:sz w:val="16"/>
                <w:szCs w:val="16"/>
              </w:rPr>
            </w:pPr>
            <w:r w:rsidRPr="000B71B1">
              <w:rPr>
                <w:rFonts w:asciiTheme="minorBidi" w:hAnsiTheme="minorBidi"/>
                <w:sz w:val="16"/>
                <w:szCs w:val="16"/>
              </w:rPr>
              <w:t>Percentage / NCBI ID</w:t>
            </w:r>
          </w:p>
        </w:tc>
      </w:tr>
      <w:tr w:rsidR="00CD480C" w:rsidRPr="000B71B1" w:rsidTr="009E633E">
        <w:tc>
          <w:tcPr>
            <w:tcW w:w="861" w:type="dxa"/>
          </w:tcPr>
          <w:p w:rsidR="00CD480C" w:rsidRPr="000B71B1" w:rsidRDefault="00CD480C" w:rsidP="009E633E">
            <w:pPr>
              <w:rPr>
                <w:rFonts w:asciiTheme="minorBidi" w:hAnsiTheme="minorBidi"/>
                <w:sz w:val="16"/>
                <w:szCs w:val="16"/>
              </w:rPr>
            </w:pPr>
            <w:r w:rsidRPr="000B71B1">
              <w:rPr>
                <w:rFonts w:asciiTheme="minorBidi" w:hAnsiTheme="minorBidi"/>
                <w:sz w:val="16"/>
                <w:szCs w:val="16"/>
              </w:rPr>
              <w:t>KS-WhiB1</w:t>
            </w:r>
          </w:p>
        </w:tc>
        <w:tc>
          <w:tcPr>
            <w:tcW w:w="1627" w:type="dxa"/>
            <w:tcBorders>
              <w:top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sz w:val="16"/>
                <w:szCs w:val="16"/>
              </w:rPr>
              <w:t>73.42%/</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NP_217735.1</w:t>
            </w:r>
          </w:p>
        </w:tc>
        <w:tc>
          <w:tcPr>
            <w:tcW w:w="1533" w:type="dxa"/>
            <w:tcBorders>
              <w:top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sz w:val="16"/>
                <w:szCs w:val="16"/>
              </w:rPr>
              <w:t>65%/</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NP_631361.1</w:t>
            </w:r>
          </w:p>
        </w:tc>
        <w:tc>
          <w:tcPr>
            <w:tcW w:w="1750" w:type="dxa"/>
            <w:tcBorders>
              <w:top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sz w:val="16"/>
                <w:szCs w:val="16"/>
              </w:rPr>
              <w:t>83%/</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AGT04761.1</w:t>
            </w:r>
          </w:p>
        </w:tc>
        <w:tc>
          <w:tcPr>
            <w:tcW w:w="1617" w:type="dxa"/>
            <w:tcBorders>
              <w:top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sz w:val="16"/>
                <w:szCs w:val="16"/>
              </w:rPr>
              <w:t>74.68/</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YP_886285.1</w:t>
            </w:r>
          </w:p>
        </w:tc>
        <w:tc>
          <w:tcPr>
            <w:tcW w:w="1628" w:type="dxa"/>
            <w:tcBorders>
              <w:top w:val="single" w:sz="4" w:space="0" w:color="auto"/>
            </w:tcBorders>
          </w:tcPr>
          <w:p w:rsidR="00CD480C" w:rsidRPr="000B71B1" w:rsidRDefault="00CD480C" w:rsidP="009E633E">
            <w:pPr>
              <w:rPr>
                <w:rFonts w:asciiTheme="minorBidi" w:hAnsiTheme="minorBidi"/>
                <w:sz w:val="16"/>
                <w:szCs w:val="16"/>
              </w:rPr>
            </w:pPr>
            <w:r w:rsidRPr="000B71B1">
              <w:rPr>
                <w:rFonts w:asciiTheme="minorBidi" w:hAnsiTheme="minorBidi"/>
                <w:sz w:val="16"/>
                <w:szCs w:val="16"/>
              </w:rPr>
              <w:t xml:space="preserve">No similarity </w:t>
            </w:r>
          </w:p>
        </w:tc>
      </w:tr>
      <w:tr w:rsidR="00CD480C" w:rsidRPr="000B71B1" w:rsidTr="009E633E">
        <w:tc>
          <w:tcPr>
            <w:tcW w:w="861" w:type="dxa"/>
          </w:tcPr>
          <w:p w:rsidR="00CD480C" w:rsidRPr="000B71B1" w:rsidRDefault="00CD480C" w:rsidP="009E633E">
            <w:pPr>
              <w:rPr>
                <w:rFonts w:asciiTheme="minorBidi" w:hAnsiTheme="minorBidi"/>
                <w:sz w:val="16"/>
                <w:szCs w:val="16"/>
              </w:rPr>
            </w:pPr>
            <w:r w:rsidRPr="000B71B1">
              <w:rPr>
                <w:rFonts w:asciiTheme="minorBidi" w:hAnsiTheme="minorBidi"/>
                <w:sz w:val="16"/>
                <w:szCs w:val="16"/>
              </w:rPr>
              <w:t>KS-WhiB2</w:t>
            </w:r>
          </w:p>
        </w:tc>
        <w:tc>
          <w:tcPr>
            <w:tcW w:w="1627" w:type="dxa"/>
          </w:tcPr>
          <w:p w:rsidR="00CD480C" w:rsidRPr="000B71B1" w:rsidRDefault="00CD480C" w:rsidP="009E633E">
            <w:pPr>
              <w:rPr>
                <w:rFonts w:asciiTheme="minorBidi" w:hAnsiTheme="minorBidi"/>
                <w:sz w:val="16"/>
                <w:szCs w:val="16"/>
              </w:rPr>
            </w:pPr>
            <w:r w:rsidRPr="000B71B1">
              <w:rPr>
                <w:rFonts w:asciiTheme="minorBidi" w:hAnsiTheme="minorBidi"/>
                <w:sz w:val="16"/>
                <w:szCs w:val="16"/>
              </w:rPr>
              <w:t>76.32%/</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NP_217777.1</w:t>
            </w:r>
          </w:p>
        </w:tc>
        <w:tc>
          <w:tcPr>
            <w:tcW w:w="1533" w:type="dxa"/>
          </w:tcPr>
          <w:p w:rsidR="00CD480C" w:rsidRPr="000B71B1" w:rsidRDefault="00CD480C" w:rsidP="009E633E">
            <w:pPr>
              <w:rPr>
                <w:rFonts w:asciiTheme="minorBidi" w:hAnsiTheme="minorBidi"/>
                <w:sz w:val="16"/>
                <w:szCs w:val="16"/>
              </w:rPr>
            </w:pPr>
            <w:r w:rsidRPr="000B71B1">
              <w:rPr>
                <w:rFonts w:asciiTheme="minorBidi" w:hAnsiTheme="minorBidi"/>
                <w:sz w:val="16"/>
                <w:szCs w:val="16"/>
              </w:rPr>
              <w:t>85.51%/</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NP_627256.1</w:t>
            </w:r>
          </w:p>
        </w:tc>
        <w:tc>
          <w:tcPr>
            <w:tcW w:w="1750" w:type="dxa"/>
          </w:tcPr>
          <w:p w:rsidR="00CD480C" w:rsidRPr="000B71B1" w:rsidRDefault="00CD480C" w:rsidP="009E633E">
            <w:pPr>
              <w:rPr>
                <w:rFonts w:asciiTheme="minorBidi" w:hAnsiTheme="minorBidi"/>
                <w:sz w:val="16"/>
                <w:szCs w:val="16"/>
              </w:rPr>
            </w:pPr>
            <w:r w:rsidRPr="000B71B1">
              <w:rPr>
                <w:rFonts w:asciiTheme="minorBidi" w:hAnsiTheme="minorBidi"/>
                <w:sz w:val="16"/>
                <w:szCs w:val="16"/>
              </w:rPr>
              <w:t>85.96%/</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AGT04734.1</w:t>
            </w:r>
          </w:p>
        </w:tc>
        <w:tc>
          <w:tcPr>
            <w:tcW w:w="1617" w:type="dxa"/>
          </w:tcPr>
          <w:p w:rsidR="00CD480C" w:rsidRPr="000B71B1" w:rsidRDefault="00CD480C" w:rsidP="009E633E">
            <w:pPr>
              <w:rPr>
                <w:rFonts w:asciiTheme="minorBidi" w:hAnsiTheme="minorBidi"/>
                <w:sz w:val="16"/>
                <w:szCs w:val="16"/>
              </w:rPr>
            </w:pPr>
            <w:r w:rsidRPr="000B71B1">
              <w:rPr>
                <w:rFonts w:asciiTheme="minorBidi" w:hAnsiTheme="minorBidi"/>
                <w:sz w:val="16"/>
                <w:szCs w:val="16"/>
              </w:rPr>
              <w:t>77.63 %/</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YP_886201.1</w:t>
            </w:r>
          </w:p>
        </w:tc>
        <w:tc>
          <w:tcPr>
            <w:tcW w:w="1628" w:type="dxa"/>
          </w:tcPr>
          <w:p w:rsidR="00CD480C" w:rsidRPr="000B71B1" w:rsidRDefault="00CD480C" w:rsidP="009E633E">
            <w:pPr>
              <w:rPr>
                <w:rFonts w:asciiTheme="minorBidi" w:hAnsiTheme="minorBidi"/>
                <w:sz w:val="16"/>
                <w:szCs w:val="16"/>
              </w:rPr>
            </w:pPr>
            <w:r w:rsidRPr="000B71B1">
              <w:rPr>
                <w:rFonts w:asciiTheme="minorBidi" w:hAnsiTheme="minorBidi"/>
                <w:sz w:val="16"/>
                <w:szCs w:val="16"/>
              </w:rPr>
              <w:t>53.12%</w:t>
            </w:r>
          </w:p>
          <w:p w:rsidR="00CD480C" w:rsidRPr="000B71B1" w:rsidRDefault="00CD480C" w:rsidP="009E633E">
            <w:pPr>
              <w:rPr>
                <w:rFonts w:asciiTheme="minorBidi" w:hAnsiTheme="minorBidi"/>
                <w:sz w:val="16"/>
                <w:szCs w:val="16"/>
              </w:rPr>
            </w:pPr>
            <w:r w:rsidRPr="000B71B1">
              <w:rPr>
                <w:rFonts w:asciiTheme="minorBidi" w:hAnsiTheme="minorBidi"/>
                <w:sz w:val="16"/>
                <w:szCs w:val="16"/>
              </w:rPr>
              <w:t>NP_569784.1</w:t>
            </w:r>
          </w:p>
        </w:tc>
      </w:tr>
    </w:tbl>
    <w:p w:rsidR="00CD480C" w:rsidRDefault="00CD480C"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Default="00106F1A" w:rsidP="00CD480C">
      <w:pPr>
        <w:rPr>
          <w:rFonts w:asciiTheme="majorHAnsi" w:hAnsiTheme="majorHAnsi"/>
          <w:i/>
          <w:iCs/>
          <w:sz w:val="20"/>
          <w:szCs w:val="20"/>
        </w:rPr>
      </w:pPr>
    </w:p>
    <w:p w:rsidR="00106F1A" w:rsidRPr="006E584E" w:rsidRDefault="00106F1A" w:rsidP="00CD480C">
      <w:pPr>
        <w:rPr>
          <w:rFonts w:asciiTheme="majorHAnsi" w:hAnsiTheme="majorHAnsi"/>
          <w:i/>
          <w:iCs/>
          <w:sz w:val="20"/>
          <w:szCs w:val="20"/>
        </w:rPr>
      </w:pPr>
    </w:p>
    <w:p w:rsidR="00CD480C" w:rsidRPr="006E584E" w:rsidRDefault="00CD480C" w:rsidP="00CD480C">
      <w:pPr>
        <w:rPr>
          <w:rFonts w:asciiTheme="majorHAnsi" w:hAnsiTheme="majorHAnsi"/>
          <w:sz w:val="20"/>
          <w:szCs w:val="20"/>
        </w:rPr>
      </w:pPr>
    </w:p>
    <w:p w:rsidR="00CD480C" w:rsidRDefault="00CD480C" w:rsidP="00777AC7">
      <w:pPr>
        <w:pStyle w:val="Heading2"/>
        <w:spacing w:line="360" w:lineRule="auto"/>
        <w:jc w:val="both"/>
        <w:rPr>
          <w:rFonts w:asciiTheme="minorBidi" w:hAnsiTheme="minorBidi" w:cstheme="minorBidi"/>
          <w:color w:val="auto"/>
          <w:sz w:val="24"/>
          <w:szCs w:val="24"/>
        </w:rPr>
      </w:pPr>
      <w:bookmarkStart w:id="161" w:name="_Toc22242965"/>
      <w:r w:rsidRPr="00777AC7">
        <w:rPr>
          <w:rFonts w:asciiTheme="minorBidi" w:hAnsiTheme="minorBidi" w:cstheme="minorBidi"/>
          <w:color w:val="auto"/>
          <w:sz w:val="24"/>
          <w:szCs w:val="24"/>
        </w:rPr>
        <w:t xml:space="preserve">Appendix </w:t>
      </w:r>
      <w:r w:rsidR="009D658E" w:rsidRPr="00777AC7">
        <w:rPr>
          <w:rFonts w:asciiTheme="minorBidi" w:hAnsiTheme="minorBidi" w:cstheme="minorBidi"/>
          <w:color w:val="auto"/>
          <w:sz w:val="24"/>
          <w:szCs w:val="24"/>
        </w:rPr>
        <w:t>9</w:t>
      </w:r>
      <w:r w:rsidRPr="00777AC7">
        <w:rPr>
          <w:rFonts w:asciiTheme="minorBidi" w:hAnsiTheme="minorBidi" w:cstheme="minorBidi"/>
          <w:color w:val="auto"/>
          <w:sz w:val="24"/>
          <w:szCs w:val="24"/>
        </w:rPr>
        <w:t xml:space="preserve">.8 </w:t>
      </w:r>
      <w:bookmarkStart w:id="162" w:name="OLE_LINK6"/>
      <w:r w:rsidR="009D658E" w:rsidRPr="00777AC7">
        <w:rPr>
          <w:rFonts w:asciiTheme="minorBidi" w:hAnsiTheme="minorBidi" w:cstheme="minorBidi"/>
          <w:color w:val="auto"/>
          <w:sz w:val="24"/>
          <w:szCs w:val="24"/>
        </w:rPr>
        <w:t>Purification of WhiB1 in the presence of DTT</w:t>
      </w:r>
      <w:bookmarkEnd w:id="161"/>
      <w:bookmarkEnd w:id="162"/>
    </w:p>
    <w:p w:rsidR="00777AC7" w:rsidRDefault="00777AC7" w:rsidP="00777AC7">
      <w:pPr>
        <w:rPr>
          <w:lang w:eastAsia="ko-KR"/>
        </w:rPr>
      </w:pPr>
    </w:p>
    <w:p w:rsidR="00777AC7" w:rsidRPr="00777AC7" w:rsidRDefault="00777AC7" w:rsidP="00777AC7">
      <w:pP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45"/>
      </w:tblGrid>
      <w:tr w:rsidR="00CD480C" w:rsidTr="009E633E">
        <w:tc>
          <w:tcPr>
            <w:tcW w:w="1271" w:type="dxa"/>
          </w:tcPr>
          <w:p w:rsidR="00CD480C" w:rsidRPr="00835ACF" w:rsidRDefault="00CD480C" w:rsidP="009E633E">
            <w:pPr>
              <w:rPr>
                <w:sz w:val="20"/>
                <w:szCs w:val="20"/>
              </w:rPr>
            </w:pPr>
            <w:r w:rsidRPr="00835ACF">
              <w:rPr>
                <w:sz w:val="20"/>
                <w:szCs w:val="20"/>
              </w:rPr>
              <w:t>(</w:t>
            </w:r>
            <w:r w:rsidRPr="00835ACF">
              <w:rPr>
                <w:i/>
                <w:iCs/>
                <w:sz w:val="20"/>
                <w:szCs w:val="20"/>
              </w:rPr>
              <w:t>a</w:t>
            </w:r>
            <w:r w:rsidRPr="00835ACF">
              <w:rPr>
                <w:sz w:val="20"/>
                <w:szCs w:val="20"/>
              </w:rPr>
              <w:t>)</w:t>
            </w:r>
          </w:p>
        </w:tc>
        <w:tc>
          <w:tcPr>
            <w:tcW w:w="7745" w:type="dxa"/>
          </w:tcPr>
          <w:p w:rsidR="00CD480C" w:rsidRPr="00835ACF" w:rsidRDefault="00106F1A" w:rsidP="009E633E">
            <w:pPr>
              <w:rPr>
                <w:rFonts w:asciiTheme="majorHAnsi" w:hAnsiTheme="majorHAnsi"/>
                <w:b/>
                <w:bCs/>
                <w:sz w:val="20"/>
                <w:szCs w:val="20"/>
              </w:rPr>
            </w:pPr>
            <w:r w:rsidRPr="00835ACF">
              <w:rPr>
                <w:sz w:val="20"/>
                <w:szCs w:val="20"/>
              </w:rPr>
              <w:object w:dxaOrig="8546" w:dyaOrig="5443">
                <v:shape id="_x0000_i1059" type="#_x0000_t75" style="width:280.3pt;height:177.7pt" o:ole="">
                  <v:imagedata r:id="rId196" o:title=""/>
                </v:shape>
                <o:OLEObject Type="Embed" ProgID="Prism8.Document" ShapeID="_x0000_i1059" DrawAspect="Content" ObjectID="_1636985570" r:id="rId197"/>
              </w:object>
            </w:r>
          </w:p>
        </w:tc>
      </w:tr>
      <w:tr w:rsidR="00CD480C" w:rsidTr="009E633E">
        <w:tc>
          <w:tcPr>
            <w:tcW w:w="1271" w:type="dxa"/>
          </w:tcPr>
          <w:p w:rsidR="00CD480C" w:rsidRPr="00835ACF" w:rsidRDefault="00CD480C" w:rsidP="009E633E">
            <w:pPr>
              <w:rPr>
                <w:noProof/>
                <w:sz w:val="20"/>
                <w:szCs w:val="20"/>
                <w:lang w:eastAsia="en-GB"/>
              </w:rPr>
            </w:pPr>
            <w:r w:rsidRPr="00835ACF">
              <w:rPr>
                <w:noProof/>
                <w:sz w:val="20"/>
                <w:szCs w:val="20"/>
                <w:lang w:eastAsia="en-GB"/>
              </w:rPr>
              <w:t>(</w:t>
            </w:r>
            <w:r w:rsidRPr="00835ACF">
              <w:rPr>
                <w:i/>
                <w:iCs/>
                <w:noProof/>
                <w:sz w:val="20"/>
                <w:szCs w:val="20"/>
                <w:lang w:eastAsia="en-GB"/>
              </w:rPr>
              <w:t>b</w:t>
            </w:r>
            <w:r w:rsidRPr="00835ACF">
              <w:rPr>
                <w:noProof/>
                <w:sz w:val="20"/>
                <w:szCs w:val="20"/>
                <w:lang w:eastAsia="en-GB"/>
              </w:rPr>
              <w:t>)</w:t>
            </w:r>
          </w:p>
        </w:tc>
        <w:tc>
          <w:tcPr>
            <w:tcW w:w="7745" w:type="dxa"/>
          </w:tcPr>
          <w:p w:rsidR="00CD480C" w:rsidRPr="00835ACF" w:rsidRDefault="00CD480C" w:rsidP="009E633E">
            <w:pPr>
              <w:tabs>
                <w:tab w:val="left" w:pos="2692"/>
              </w:tabs>
              <w:rPr>
                <w:noProof/>
                <w:sz w:val="20"/>
                <w:szCs w:val="20"/>
                <w:lang w:eastAsia="en-GB"/>
              </w:rPr>
            </w:pPr>
            <w:r>
              <w:rPr>
                <w:noProof/>
                <w:sz w:val="20"/>
                <w:szCs w:val="20"/>
                <w:lang w:eastAsia="en-GB"/>
              </w:rPr>
              <w:t xml:space="preserve"> </w:t>
            </w:r>
            <w:r w:rsidRPr="00835ACF">
              <w:rPr>
                <w:noProof/>
                <w:sz w:val="20"/>
                <w:szCs w:val="20"/>
                <w:lang w:eastAsia="en-GB"/>
              </w:rPr>
              <w:t xml:space="preserve"> </w:t>
            </w:r>
            <w:r>
              <w:rPr>
                <w:noProof/>
                <w:sz w:val="20"/>
                <w:szCs w:val="20"/>
                <w:lang w:eastAsia="en-GB"/>
              </w:rPr>
              <w:t xml:space="preserve">  </w:t>
            </w:r>
            <w:r w:rsidRPr="00835ACF">
              <w:rPr>
                <w:noProof/>
                <w:sz w:val="20"/>
                <w:szCs w:val="20"/>
                <w:lang w:eastAsia="en-GB"/>
              </w:rPr>
              <w:t>1</w:t>
            </w:r>
            <w:r>
              <w:rPr>
                <w:noProof/>
                <w:sz w:val="20"/>
                <w:szCs w:val="20"/>
                <w:lang w:eastAsia="en-GB"/>
              </w:rPr>
              <w:t xml:space="preserve">   2    3    4    5    6    7    8   9   10  11   12  13  14   15  </w:t>
            </w:r>
          </w:p>
        </w:tc>
      </w:tr>
      <w:tr w:rsidR="00CD480C" w:rsidTr="009E633E">
        <w:tc>
          <w:tcPr>
            <w:tcW w:w="1271" w:type="dxa"/>
          </w:tcPr>
          <w:p w:rsidR="00CD480C" w:rsidRDefault="00CD480C" w:rsidP="009E633E">
            <w:pPr>
              <w:rPr>
                <w:rFonts w:asciiTheme="majorHAnsi" w:hAnsiTheme="majorHAnsi"/>
                <w:sz w:val="20"/>
                <w:szCs w:val="20"/>
              </w:rPr>
            </w:pPr>
          </w:p>
          <w:p w:rsidR="00CD480C" w:rsidRDefault="00CD480C" w:rsidP="009E633E">
            <w:pPr>
              <w:rPr>
                <w:rFonts w:asciiTheme="majorHAnsi" w:hAnsiTheme="majorHAnsi"/>
                <w:sz w:val="20"/>
                <w:szCs w:val="20"/>
              </w:rPr>
            </w:pPr>
          </w:p>
          <w:p w:rsidR="00CD480C" w:rsidRDefault="00CD480C" w:rsidP="002C1DA2">
            <w:pPr>
              <w:rPr>
                <w:rFonts w:asciiTheme="majorHAnsi" w:hAnsiTheme="majorHAnsi"/>
                <w:noProof/>
                <w:sz w:val="20"/>
                <w:szCs w:val="20"/>
                <w:lang w:eastAsia="en-GB"/>
              </w:rPr>
            </w:pPr>
            <w:r>
              <w:rPr>
                <w:rFonts w:asciiTheme="majorHAnsi" w:hAnsiTheme="majorHAnsi"/>
                <w:sz w:val="20"/>
                <w:szCs w:val="20"/>
              </w:rPr>
              <w:t>7</w:t>
            </w:r>
            <w:r w:rsidR="002C1DA2">
              <w:rPr>
                <w:rFonts w:asciiTheme="majorHAnsi" w:hAnsiTheme="majorHAnsi"/>
                <w:sz w:val="20"/>
                <w:szCs w:val="20"/>
              </w:rPr>
              <w:t>2</w:t>
            </w:r>
            <w:r w:rsidRPr="0003592B">
              <w:rPr>
                <w:rFonts w:asciiTheme="majorHAnsi" w:hAnsiTheme="majorHAnsi"/>
                <w:sz w:val="20"/>
                <w:szCs w:val="20"/>
              </w:rPr>
              <w:t>~ kD</w:t>
            </w:r>
            <w:r>
              <w:rPr>
                <w:rFonts w:asciiTheme="majorHAnsi" w:hAnsiTheme="majorHAnsi"/>
                <w:sz w:val="20"/>
                <w:szCs w:val="20"/>
              </w:rPr>
              <w:t>a</w:t>
            </w:r>
            <w:r w:rsidRPr="0003592B">
              <w:rPr>
                <w:rFonts w:asciiTheme="majorHAnsi" w:hAnsiTheme="majorHAnsi"/>
                <w:noProof/>
                <w:sz w:val="20"/>
                <w:szCs w:val="20"/>
                <w:lang w:eastAsia="en-GB"/>
              </w:rPr>
              <w:t xml:space="preserve"> </w:t>
            </w:r>
          </w:p>
          <w:p w:rsidR="00CD480C" w:rsidRDefault="00CD480C" w:rsidP="009E633E">
            <w:pPr>
              <w:rPr>
                <w:rFonts w:asciiTheme="majorHAnsi" w:hAnsiTheme="majorHAnsi"/>
                <w:noProof/>
                <w:sz w:val="20"/>
                <w:szCs w:val="20"/>
                <w:lang w:eastAsia="en-GB"/>
              </w:rPr>
            </w:pPr>
          </w:p>
          <w:p w:rsidR="00CD480C" w:rsidRDefault="00CD480C" w:rsidP="009E633E">
            <w:pPr>
              <w:rPr>
                <w:rFonts w:asciiTheme="majorHAnsi" w:hAnsiTheme="majorHAnsi"/>
                <w:noProof/>
                <w:sz w:val="20"/>
                <w:szCs w:val="20"/>
                <w:lang w:eastAsia="en-GB"/>
              </w:rPr>
            </w:pPr>
          </w:p>
          <w:p w:rsidR="00CD480C" w:rsidRDefault="00CD480C" w:rsidP="009E633E">
            <w:pPr>
              <w:rPr>
                <w:rFonts w:asciiTheme="majorHAnsi" w:hAnsiTheme="majorHAnsi"/>
                <w:noProof/>
                <w:sz w:val="20"/>
                <w:szCs w:val="20"/>
                <w:lang w:eastAsia="en-GB"/>
              </w:rPr>
            </w:pPr>
          </w:p>
          <w:p w:rsidR="00CD480C" w:rsidRPr="0003592B" w:rsidRDefault="00CD480C" w:rsidP="002C1DA2">
            <w:pPr>
              <w:rPr>
                <w:rFonts w:asciiTheme="majorHAnsi" w:hAnsiTheme="majorHAnsi"/>
                <w:sz w:val="20"/>
                <w:szCs w:val="20"/>
              </w:rPr>
            </w:pPr>
            <w:r w:rsidRPr="0003592B">
              <w:rPr>
                <w:rFonts w:asciiTheme="majorHAnsi" w:hAnsiTheme="majorHAnsi"/>
                <w:noProof/>
                <w:sz w:val="20"/>
                <w:szCs w:val="20"/>
                <w:lang w:eastAsia="en-GB"/>
              </w:rPr>
              <mc:AlternateContent>
                <mc:Choice Requires="wps">
                  <w:drawing>
                    <wp:anchor distT="0" distB="0" distL="114300" distR="114300" simplePos="0" relativeHeight="251721728" behindDoc="0" locked="0" layoutInCell="1" allowOverlap="1" wp14:anchorId="08E1EF38" wp14:editId="5EA2F72E">
                      <wp:simplePos x="0" y="0"/>
                      <wp:positionH relativeFrom="column">
                        <wp:posOffset>605845</wp:posOffset>
                      </wp:positionH>
                      <wp:positionV relativeFrom="paragraph">
                        <wp:posOffset>52180</wp:posOffset>
                      </wp:positionV>
                      <wp:extent cx="217170" cy="0"/>
                      <wp:effectExtent l="0" t="76200" r="11430" b="95250"/>
                      <wp:wrapNone/>
                      <wp:docPr id="30746"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597F5E8" id="Straight Arrow Connector 4" o:spid="_x0000_s1026" type="#_x0000_t32" style="position:absolute;margin-left:47.7pt;margin-top:4.1pt;width:17.1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" strokecolor="black [3213]">
                      <v:stroke endarrow="block"/>
                    </v:shape>
                  </w:pict>
                </mc:Fallback>
              </mc:AlternateContent>
            </w:r>
            <w:r w:rsidRPr="0003592B">
              <w:rPr>
                <w:rFonts w:asciiTheme="majorHAnsi" w:hAnsiTheme="majorHAnsi"/>
                <w:sz w:val="20"/>
                <w:szCs w:val="20"/>
              </w:rPr>
              <w:t>2</w:t>
            </w:r>
            <w:r w:rsidR="002C1DA2">
              <w:rPr>
                <w:rFonts w:asciiTheme="majorHAnsi" w:hAnsiTheme="majorHAnsi"/>
                <w:sz w:val="20"/>
                <w:szCs w:val="20"/>
              </w:rPr>
              <w:t>4</w:t>
            </w:r>
            <w:r w:rsidRPr="0003592B">
              <w:rPr>
                <w:rFonts w:asciiTheme="majorHAnsi" w:hAnsiTheme="majorHAnsi"/>
                <w:sz w:val="20"/>
                <w:szCs w:val="20"/>
              </w:rPr>
              <w:t>~ kDa</w:t>
            </w:r>
          </w:p>
          <w:p w:rsidR="00CD480C" w:rsidRPr="0003592B" w:rsidRDefault="00CD480C" w:rsidP="009E633E">
            <w:pPr>
              <w:rPr>
                <w:rFonts w:asciiTheme="majorHAnsi" w:hAnsiTheme="majorHAnsi"/>
                <w:sz w:val="20"/>
                <w:szCs w:val="20"/>
              </w:rPr>
            </w:pPr>
          </w:p>
          <w:p w:rsidR="00CD480C" w:rsidRDefault="00CD480C" w:rsidP="009E633E">
            <w:pPr>
              <w:spacing w:line="276" w:lineRule="auto"/>
              <w:jc w:val="right"/>
              <w:rPr>
                <w:rFonts w:asciiTheme="majorHAnsi" w:hAnsiTheme="majorHAnsi"/>
                <w:sz w:val="20"/>
                <w:szCs w:val="20"/>
              </w:rPr>
            </w:pPr>
          </w:p>
          <w:p w:rsidR="00CD480C" w:rsidRDefault="00CD480C" w:rsidP="002C1DA2">
            <w:pPr>
              <w:rPr>
                <w:rFonts w:asciiTheme="majorHAnsi" w:hAnsiTheme="majorHAnsi"/>
                <w:b/>
                <w:bCs/>
                <w:sz w:val="26"/>
                <w:szCs w:val="26"/>
              </w:rPr>
            </w:pPr>
            <w:r w:rsidRPr="0003592B">
              <w:rPr>
                <w:rFonts w:asciiTheme="majorHAnsi" w:hAnsiTheme="majorHAnsi"/>
                <w:noProof/>
                <w:sz w:val="20"/>
                <w:szCs w:val="20"/>
                <w:lang w:eastAsia="en-GB"/>
              </w:rPr>
              <mc:AlternateContent>
                <mc:Choice Requires="wps">
                  <w:drawing>
                    <wp:anchor distT="0" distB="0" distL="114300" distR="114300" simplePos="0" relativeHeight="251722752" behindDoc="0" locked="0" layoutInCell="1" allowOverlap="1" wp14:anchorId="2CF196A0" wp14:editId="4B2C35B7">
                      <wp:simplePos x="0" y="0"/>
                      <wp:positionH relativeFrom="column">
                        <wp:posOffset>608330</wp:posOffset>
                      </wp:positionH>
                      <wp:positionV relativeFrom="paragraph">
                        <wp:posOffset>88762</wp:posOffset>
                      </wp:positionV>
                      <wp:extent cx="217487" cy="0"/>
                      <wp:effectExtent l="0" t="76200" r="11430" b="95250"/>
                      <wp:wrapNone/>
                      <wp:docPr id="3074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487"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680EA24" id="Straight Arrow Connector 4" o:spid="_x0000_s1026" type="#_x0000_t32" style="position:absolute;margin-left:47.9pt;margin-top:7pt;width:17.1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" strokecolor="black [3213]">
                      <v:stroke endarrow="block"/>
                    </v:shape>
                  </w:pict>
                </mc:Fallback>
              </mc:AlternateContent>
            </w:r>
            <w:r w:rsidR="002C1DA2">
              <w:rPr>
                <w:rFonts w:asciiTheme="majorHAnsi" w:hAnsiTheme="majorHAnsi"/>
                <w:sz w:val="20"/>
                <w:szCs w:val="20"/>
              </w:rPr>
              <w:t>8</w:t>
            </w:r>
            <w:r w:rsidRPr="0003592B">
              <w:rPr>
                <w:rFonts w:asciiTheme="majorHAnsi" w:hAnsiTheme="majorHAnsi"/>
                <w:sz w:val="20"/>
                <w:szCs w:val="20"/>
              </w:rPr>
              <w:t>~ kDa</w:t>
            </w:r>
          </w:p>
        </w:tc>
        <w:tc>
          <w:tcPr>
            <w:tcW w:w="7745" w:type="dxa"/>
          </w:tcPr>
          <w:p w:rsidR="00CD480C" w:rsidRDefault="00CD480C" w:rsidP="009E633E">
            <w:pPr>
              <w:tabs>
                <w:tab w:val="left" w:pos="2692"/>
              </w:tabs>
              <w:rPr>
                <w:rFonts w:asciiTheme="majorHAnsi" w:hAnsiTheme="majorHAnsi"/>
                <w:b/>
                <w:bCs/>
                <w:sz w:val="26"/>
                <w:szCs w:val="26"/>
              </w:rPr>
            </w:pPr>
            <w:r w:rsidRPr="0003592B">
              <w:rPr>
                <w:rFonts w:asciiTheme="majorHAnsi" w:hAnsiTheme="majorHAnsi"/>
                <w:noProof/>
                <w:sz w:val="20"/>
                <w:szCs w:val="20"/>
                <w:lang w:eastAsia="en-GB"/>
              </w:rPr>
              <mc:AlternateContent>
                <mc:Choice Requires="wps">
                  <w:drawing>
                    <wp:anchor distT="0" distB="0" distL="114300" distR="114300" simplePos="0" relativeHeight="251720704" behindDoc="0" locked="0" layoutInCell="1" allowOverlap="1" wp14:anchorId="7A159328" wp14:editId="28BB5207">
                      <wp:simplePos x="0" y="0"/>
                      <wp:positionH relativeFrom="column">
                        <wp:posOffset>-198755</wp:posOffset>
                      </wp:positionH>
                      <wp:positionV relativeFrom="paragraph">
                        <wp:posOffset>328626</wp:posOffset>
                      </wp:positionV>
                      <wp:extent cx="217487" cy="0"/>
                      <wp:effectExtent l="0" t="76200" r="11430" b="95250"/>
                      <wp:wrapNone/>
                      <wp:docPr id="30748"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487"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088D108" id="Straight Arrow Connector 4" o:spid="_x0000_s1026" type="#_x0000_t32" style="position:absolute;margin-left:-15.65pt;margin-top:25.9pt;width:17.1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" strokecolor="black [3213]">
                      <v:stroke endarrow="block"/>
                    </v:shape>
                  </w:pict>
                </mc:Fallback>
              </mc:AlternateContent>
            </w:r>
            <w:r w:rsidRPr="00C92711">
              <w:rPr>
                <w:noProof/>
                <w:lang w:eastAsia="en-GB"/>
              </w:rPr>
              <w:drawing>
                <wp:inline distT="0" distB="0" distL="0" distR="0" wp14:anchorId="3546B0FB" wp14:editId="7400703C">
                  <wp:extent cx="3037116" cy="2019631"/>
                  <wp:effectExtent l="19050" t="19050" r="11430" b="19050"/>
                  <wp:docPr id="30788" name="Picture 30788" descr="C:\Users\mbb\Desktop\50mM tris, 500mM NaCl, 10mM DTT gel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b\Desktop\50mM tris, 500mM NaCl, 10mM DTT gel cut.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077782" cy="2046673"/>
                          </a:xfrm>
                          <a:prstGeom prst="rect">
                            <a:avLst/>
                          </a:prstGeom>
                          <a:noFill/>
                          <a:ln w="12700">
                            <a:solidFill>
                              <a:schemeClr val="tx1"/>
                            </a:solidFill>
                          </a:ln>
                        </pic:spPr>
                      </pic:pic>
                    </a:graphicData>
                  </a:graphic>
                </wp:inline>
              </w:drawing>
            </w:r>
          </w:p>
        </w:tc>
      </w:tr>
      <w:tr w:rsidR="00CD480C" w:rsidTr="009E633E">
        <w:tc>
          <w:tcPr>
            <w:tcW w:w="9016" w:type="dxa"/>
            <w:gridSpan w:val="2"/>
          </w:tcPr>
          <w:p w:rsidR="00CD480C" w:rsidRPr="000B71B1" w:rsidRDefault="00CD480C" w:rsidP="009E633E">
            <w:pPr>
              <w:jc w:val="both"/>
              <w:rPr>
                <w:rFonts w:asciiTheme="minorBidi" w:hAnsiTheme="minorBidi"/>
                <w:sz w:val="20"/>
                <w:szCs w:val="20"/>
              </w:rPr>
            </w:pPr>
            <w:r w:rsidRPr="000B71B1">
              <w:rPr>
                <w:rFonts w:asciiTheme="minorBidi" w:hAnsiTheme="minorBidi"/>
                <w:sz w:val="20"/>
                <w:szCs w:val="20"/>
              </w:rPr>
              <w:t xml:space="preserve">Fig shows isolation of </w:t>
            </w:r>
            <w:r w:rsidRPr="000B71B1">
              <w:rPr>
                <w:rFonts w:asciiTheme="minorBidi" w:hAnsiTheme="minorBidi"/>
                <w:i/>
                <w:iCs/>
                <w:sz w:val="20"/>
                <w:szCs w:val="20"/>
              </w:rPr>
              <w:t>K. sedentarius</w:t>
            </w:r>
            <w:r w:rsidRPr="000B71B1">
              <w:rPr>
                <w:rFonts w:asciiTheme="minorBidi" w:hAnsiTheme="minorBidi"/>
                <w:sz w:val="20"/>
                <w:szCs w:val="20"/>
              </w:rPr>
              <w:t xml:space="preserve"> MBB13 WhiB1 from </w:t>
            </w:r>
            <w:r w:rsidRPr="000B71B1">
              <w:rPr>
                <w:rFonts w:asciiTheme="minorBidi" w:hAnsiTheme="minorBidi"/>
                <w:i/>
                <w:iCs/>
                <w:sz w:val="20"/>
                <w:szCs w:val="20"/>
              </w:rPr>
              <w:t>M. smegmatis</w:t>
            </w:r>
            <w:r w:rsidRPr="000B71B1">
              <w:rPr>
                <w:rFonts w:asciiTheme="minorBidi" w:hAnsiTheme="minorBidi"/>
                <w:sz w:val="20"/>
                <w:szCs w:val="20"/>
              </w:rPr>
              <w:t xml:space="preserve"> MC</w:t>
            </w:r>
            <w:r w:rsidRPr="003176EC">
              <w:rPr>
                <w:rFonts w:asciiTheme="minorBidi" w:hAnsiTheme="minorBidi"/>
                <w:sz w:val="20"/>
                <w:szCs w:val="20"/>
                <w:vertAlign w:val="superscript"/>
              </w:rPr>
              <w:t>2</w:t>
            </w:r>
            <w:r w:rsidRPr="000B71B1">
              <w:rPr>
                <w:rFonts w:asciiTheme="minorBidi" w:hAnsiTheme="minorBidi"/>
                <w:sz w:val="20"/>
                <w:szCs w:val="20"/>
              </w:rPr>
              <w:t xml:space="preserve"> 155 using the buffer indicated. (</w:t>
            </w:r>
            <w:r w:rsidRPr="000B71B1">
              <w:rPr>
                <w:rFonts w:asciiTheme="minorBidi" w:hAnsiTheme="minorBidi"/>
                <w:i/>
                <w:iCs/>
                <w:sz w:val="20"/>
                <w:szCs w:val="20"/>
              </w:rPr>
              <w:t>a</w:t>
            </w:r>
            <w:r w:rsidRPr="000B71B1">
              <w:rPr>
                <w:rFonts w:asciiTheme="minorBidi" w:hAnsiTheme="minorBidi"/>
                <w:sz w:val="20"/>
                <w:szCs w:val="20"/>
              </w:rPr>
              <w:t>) HiTrap chelating column of elution profile of cell lysate containing WhiB1, the blue trace shows the protein absorbance as indicated of the injected cell lysate, and the red trace shows the concentration of the imidazole gradient from 0-0.5 M. Eluted WhiB1 appears in the form as indicated.  (</w:t>
            </w:r>
            <w:r w:rsidRPr="000B71B1">
              <w:rPr>
                <w:rFonts w:asciiTheme="minorBidi" w:hAnsiTheme="minorBidi"/>
                <w:i/>
                <w:iCs/>
                <w:sz w:val="20"/>
                <w:szCs w:val="20"/>
              </w:rPr>
              <w:t>b</w:t>
            </w:r>
            <w:r w:rsidRPr="000B71B1">
              <w:rPr>
                <w:rFonts w:asciiTheme="minorBidi" w:hAnsiTheme="minorBidi"/>
                <w:sz w:val="20"/>
                <w:szCs w:val="20"/>
              </w:rPr>
              <w:t>) Coomassie stained SDS-PAGE gel of the elution profile fractions.  Lane 1, protein ladder (size indicated); lanes 2-5, invisible of non-specific bound proteins usually contain high histidine contents; lanes 6-15, fraction of [4Fe-4S]-, [2Fe-2S]- and Apo- WhiB1.</w:t>
            </w:r>
          </w:p>
        </w:tc>
      </w:tr>
    </w:tbl>
    <w:p w:rsidR="00CD480C" w:rsidRDefault="00CD480C" w:rsidP="00CD480C">
      <w:pPr>
        <w:rPr>
          <w:rFonts w:asciiTheme="majorHAnsi" w:hAnsiTheme="majorHAnsi"/>
          <w:b/>
          <w:bCs/>
          <w:sz w:val="26"/>
          <w:szCs w:val="26"/>
        </w:rPr>
      </w:pPr>
    </w:p>
    <w:p w:rsidR="009D658E" w:rsidRDefault="009D658E" w:rsidP="00CD480C">
      <w:pPr>
        <w:rPr>
          <w:rFonts w:asciiTheme="majorHAnsi" w:hAnsiTheme="majorHAnsi"/>
          <w:b/>
          <w:bCs/>
          <w:sz w:val="26"/>
          <w:szCs w:val="26"/>
        </w:rPr>
      </w:pPr>
    </w:p>
    <w:p w:rsidR="00106F1A" w:rsidRDefault="00106F1A" w:rsidP="00CD480C">
      <w:pPr>
        <w:rPr>
          <w:rFonts w:asciiTheme="majorHAnsi" w:hAnsiTheme="majorHAnsi"/>
          <w:b/>
          <w:bCs/>
          <w:sz w:val="26"/>
          <w:szCs w:val="26"/>
        </w:rPr>
      </w:pPr>
    </w:p>
    <w:p w:rsidR="00106F1A" w:rsidRDefault="00106F1A" w:rsidP="00CD480C">
      <w:pPr>
        <w:rPr>
          <w:rFonts w:asciiTheme="majorHAnsi" w:hAnsiTheme="majorHAnsi"/>
          <w:b/>
          <w:bCs/>
          <w:sz w:val="26"/>
          <w:szCs w:val="26"/>
        </w:rPr>
      </w:pPr>
    </w:p>
    <w:p w:rsidR="00106F1A" w:rsidRDefault="00106F1A" w:rsidP="00CD480C">
      <w:pPr>
        <w:rPr>
          <w:rFonts w:asciiTheme="majorHAnsi" w:hAnsiTheme="majorHAnsi"/>
          <w:b/>
          <w:bCs/>
          <w:sz w:val="26"/>
          <w:szCs w:val="26"/>
        </w:rPr>
      </w:pPr>
    </w:p>
    <w:p w:rsidR="009D658E" w:rsidRDefault="009D658E" w:rsidP="00CD480C">
      <w:pPr>
        <w:rPr>
          <w:rFonts w:asciiTheme="majorHAnsi" w:hAnsiTheme="majorHAnsi"/>
          <w:b/>
          <w:bCs/>
          <w:sz w:val="26"/>
          <w:szCs w:val="26"/>
        </w:rPr>
      </w:pPr>
    </w:p>
    <w:p w:rsidR="00CD480C" w:rsidRPr="00777AC7" w:rsidRDefault="00CD480C" w:rsidP="00777AC7">
      <w:pPr>
        <w:pStyle w:val="Heading2"/>
        <w:spacing w:line="360" w:lineRule="auto"/>
        <w:jc w:val="both"/>
        <w:rPr>
          <w:rFonts w:asciiTheme="minorBidi" w:hAnsiTheme="minorBidi" w:cstheme="minorBidi"/>
          <w:color w:val="auto"/>
          <w:sz w:val="24"/>
          <w:szCs w:val="24"/>
        </w:rPr>
      </w:pPr>
      <w:bookmarkStart w:id="163" w:name="_Toc22242966"/>
      <w:r w:rsidRPr="00777AC7">
        <w:rPr>
          <w:rFonts w:asciiTheme="minorBidi" w:hAnsiTheme="minorBidi" w:cstheme="minorBidi"/>
          <w:color w:val="auto"/>
          <w:sz w:val="24"/>
          <w:szCs w:val="24"/>
        </w:rPr>
        <w:t xml:space="preserve">Appendix </w:t>
      </w:r>
      <w:r w:rsidR="009D658E" w:rsidRPr="00777AC7">
        <w:rPr>
          <w:rFonts w:asciiTheme="minorBidi" w:hAnsiTheme="minorBidi" w:cstheme="minorBidi"/>
          <w:color w:val="auto"/>
          <w:sz w:val="24"/>
          <w:szCs w:val="24"/>
        </w:rPr>
        <w:t>9</w:t>
      </w:r>
      <w:r w:rsidRPr="00777AC7">
        <w:rPr>
          <w:rFonts w:asciiTheme="minorBidi" w:hAnsiTheme="minorBidi" w:cstheme="minorBidi"/>
          <w:color w:val="auto"/>
          <w:sz w:val="24"/>
          <w:szCs w:val="24"/>
        </w:rPr>
        <w:t>.9</w:t>
      </w:r>
      <w:r w:rsidR="009D658E" w:rsidRPr="00777AC7">
        <w:rPr>
          <w:rFonts w:asciiTheme="minorBidi" w:hAnsiTheme="minorBidi" w:cstheme="minorBidi"/>
          <w:color w:val="auto"/>
          <w:sz w:val="24"/>
          <w:szCs w:val="24"/>
        </w:rPr>
        <w:t xml:space="preserve"> Purification of WhiB2 in the presence of DTT</w:t>
      </w:r>
      <w:bookmarkEnd w:id="163"/>
    </w:p>
    <w:p w:rsidR="00CD480C" w:rsidRDefault="00CD480C" w:rsidP="00CD480C">
      <w:pPr>
        <w:rPr>
          <w:rFonts w:asciiTheme="majorHAnsi" w:hAnsiTheme="majorHAnsi"/>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45"/>
      </w:tblGrid>
      <w:tr w:rsidR="00CD480C" w:rsidTr="009E633E">
        <w:tc>
          <w:tcPr>
            <w:tcW w:w="1271" w:type="dxa"/>
          </w:tcPr>
          <w:p w:rsidR="00CD480C" w:rsidRPr="00941DD9" w:rsidRDefault="00CD480C" w:rsidP="009E633E">
            <w:pPr>
              <w:rPr>
                <w:rFonts w:asciiTheme="majorHAnsi" w:hAnsiTheme="majorHAnsi"/>
                <w:sz w:val="20"/>
                <w:szCs w:val="20"/>
              </w:rPr>
            </w:pPr>
            <w:r w:rsidRPr="00941DD9">
              <w:rPr>
                <w:rFonts w:asciiTheme="majorHAnsi" w:hAnsiTheme="majorHAnsi"/>
                <w:sz w:val="20"/>
                <w:szCs w:val="20"/>
              </w:rPr>
              <w:t>(</w:t>
            </w:r>
            <w:r w:rsidRPr="00941DD9">
              <w:rPr>
                <w:rFonts w:asciiTheme="majorHAnsi" w:hAnsiTheme="majorHAnsi"/>
                <w:i/>
                <w:iCs/>
                <w:sz w:val="20"/>
                <w:szCs w:val="20"/>
              </w:rPr>
              <w:t>a</w:t>
            </w:r>
            <w:r w:rsidRPr="00941DD9">
              <w:rPr>
                <w:rFonts w:asciiTheme="majorHAnsi" w:hAnsiTheme="majorHAnsi"/>
                <w:sz w:val="20"/>
                <w:szCs w:val="20"/>
              </w:rPr>
              <w:t>)</w:t>
            </w:r>
          </w:p>
        </w:tc>
        <w:tc>
          <w:tcPr>
            <w:tcW w:w="7745" w:type="dxa"/>
          </w:tcPr>
          <w:p w:rsidR="00CD480C" w:rsidRPr="00941DD9" w:rsidRDefault="00106F1A" w:rsidP="009E633E">
            <w:pPr>
              <w:rPr>
                <w:rFonts w:asciiTheme="majorHAnsi" w:hAnsiTheme="majorHAnsi"/>
                <w:sz w:val="20"/>
                <w:szCs w:val="20"/>
              </w:rPr>
            </w:pPr>
            <w:r w:rsidRPr="00941DD9">
              <w:rPr>
                <w:rFonts w:asciiTheme="majorHAnsi" w:hAnsiTheme="majorHAnsi"/>
                <w:sz w:val="20"/>
                <w:szCs w:val="20"/>
              </w:rPr>
              <w:object w:dxaOrig="9274" w:dyaOrig="4694">
                <v:shape id="_x0000_i1060" type="#_x0000_t75" style="width:324.15pt;height:163.35pt" o:ole="">
                  <v:imagedata r:id="rId199" o:title=""/>
                </v:shape>
                <o:OLEObject Type="Embed" ProgID="Prism8.Document" ShapeID="_x0000_i1060" DrawAspect="Content" ObjectID="_1636985571" r:id="rId200"/>
              </w:object>
            </w:r>
          </w:p>
        </w:tc>
      </w:tr>
      <w:tr w:rsidR="00CD480C" w:rsidTr="009E633E">
        <w:tc>
          <w:tcPr>
            <w:tcW w:w="1271" w:type="dxa"/>
          </w:tcPr>
          <w:p w:rsidR="00CD480C" w:rsidRPr="00941DD9" w:rsidRDefault="00CD480C" w:rsidP="009E633E">
            <w:pPr>
              <w:rPr>
                <w:rFonts w:asciiTheme="majorHAnsi" w:hAnsiTheme="majorHAnsi"/>
                <w:noProof/>
                <w:sz w:val="20"/>
                <w:szCs w:val="20"/>
                <w:lang w:eastAsia="en-GB"/>
              </w:rPr>
            </w:pPr>
            <w:r w:rsidRPr="00941DD9">
              <w:rPr>
                <w:rFonts w:asciiTheme="majorHAnsi" w:hAnsiTheme="majorHAnsi"/>
                <w:noProof/>
                <w:sz w:val="20"/>
                <w:szCs w:val="20"/>
                <w:lang w:eastAsia="en-GB"/>
              </w:rPr>
              <w:t>(</w:t>
            </w:r>
            <w:r w:rsidRPr="00941DD9">
              <w:rPr>
                <w:rFonts w:asciiTheme="majorHAnsi" w:hAnsiTheme="majorHAnsi"/>
                <w:i/>
                <w:iCs/>
                <w:noProof/>
                <w:sz w:val="20"/>
                <w:szCs w:val="20"/>
                <w:lang w:eastAsia="en-GB"/>
              </w:rPr>
              <w:t>b</w:t>
            </w:r>
            <w:r w:rsidRPr="00941DD9">
              <w:rPr>
                <w:rFonts w:asciiTheme="majorHAnsi" w:hAnsiTheme="majorHAnsi"/>
                <w:noProof/>
                <w:sz w:val="20"/>
                <w:szCs w:val="20"/>
                <w:lang w:eastAsia="en-GB"/>
              </w:rPr>
              <w:t>)</w:t>
            </w:r>
          </w:p>
        </w:tc>
        <w:tc>
          <w:tcPr>
            <w:tcW w:w="7745" w:type="dxa"/>
          </w:tcPr>
          <w:p w:rsidR="00CD480C" w:rsidRPr="00941DD9" w:rsidRDefault="00CD480C" w:rsidP="009E633E">
            <w:pPr>
              <w:rPr>
                <w:rFonts w:asciiTheme="majorHAnsi" w:hAnsiTheme="majorHAnsi"/>
                <w:noProof/>
                <w:sz w:val="20"/>
                <w:szCs w:val="20"/>
                <w:lang w:eastAsia="en-GB"/>
              </w:rPr>
            </w:pPr>
            <w:r>
              <w:rPr>
                <w:rFonts w:asciiTheme="majorHAnsi" w:hAnsiTheme="majorHAnsi"/>
                <w:noProof/>
                <w:sz w:val="20"/>
                <w:szCs w:val="20"/>
                <w:lang w:eastAsia="en-GB"/>
              </w:rPr>
              <w:t xml:space="preserve">     </w:t>
            </w:r>
            <w:r w:rsidRPr="00941DD9">
              <w:rPr>
                <w:rFonts w:asciiTheme="majorHAnsi" w:hAnsiTheme="majorHAnsi"/>
                <w:noProof/>
                <w:sz w:val="20"/>
                <w:szCs w:val="20"/>
                <w:lang w:eastAsia="en-GB"/>
              </w:rPr>
              <w:t>1</w:t>
            </w:r>
            <w:r>
              <w:rPr>
                <w:rFonts w:asciiTheme="majorHAnsi" w:hAnsiTheme="majorHAnsi"/>
                <w:noProof/>
                <w:sz w:val="20"/>
                <w:szCs w:val="20"/>
                <w:lang w:eastAsia="en-GB"/>
              </w:rPr>
              <w:t xml:space="preserve">       2        3       4        5      6      7      8       9      10    11    </w:t>
            </w:r>
          </w:p>
        </w:tc>
      </w:tr>
      <w:tr w:rsidR="00CD480C" w:rsidTr="009E633E">
        <w:tc>
          <w:tcPr>
            <w:tcW w:w="1271" w:type="dxa"/>
          </w:tcPr>
          <w:p w:rsidR="00CD480C" w:rsidRDefault="00CD480C" w:rsidP="009E633E">
            <w:pPr>
              <w:rPr>
                <w:rFonts w:asciiTheme="majorHAnsi" w:hAnsiTheme="majorHAnsi"/>
                <w:sz w:val="20"/>
                <w:szCs w:val="20"/>
              </w:rPr>
            </w:pPr>
          </w:p>
          <w:p w:rsidR="00CD480C" w:rsidRDefault="00CD480C" w:rsidP="002C1DA2">
            <w:pPr>
              <w:rPr>
                <w:rFonts w:asciiTheme="majorHAnsi" w:hAnsiTheme="majorHAnsi"/>
                <w:noProof/>
                <w:sz w:val="20"/>
                <w:szCs w:val="20"/>
                <w:lang w:eastAsia="en-GB"/>
              </w:rPr>
            </w:pPr>
            <w:r w:rsidRPr="0003592B">
              <w:rPr>
                <w:rFonts w:asciiTheme="majorHAnsi" w:hAnsiTheme="majorHAnsi"/>
                <w:noProof/>
                <w:sz w:val="20"/>
                <w:szCs w:val="20"/>
                <w:lang w:eastAsia="en-GB"/>
              </w:rPr>
              <mc:AlternateContent>
                <mc:Choice Requires="wps">
                  <w:drawing>
                    <wp:anchor distT="0" distB="0" distL="114300" distR="114300" simplePos="0" relativeHeight="251725824" behindDoc="0" locked="0" layoutInCell="1" allowOverlap="1" wp14:anchorId="4FDEB2F2" wp14:editId="2D83BF36">
                      <wp:simplePos x="0" y="0"/>
                      <wp:positionH relativeFrom="column">
                        <wp:posOffset>580390</wp:posOffset>
                      </wp:positionH>
                      <wp:positionV relativeFrom="paragraph">
                        <wp:posOffset>147320</wp:posOffset>
                      </wp:positionV>
                      <wp:extent cx="217170" cy="0"/>
                      <wp:effectExtent l="0" t="76200" r="11430" b="95250"/>
                      <wp:wrapNone/>
                      <wp:docPr id="3074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4E46DCD" id="Straight Arrow Connector 4" o:spid="_x0000_s1026" type="#_x0000_t32" style="position:absolute;margin-left:45.7pt;margin-top:11.6pt;width:17.1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" strokecolor="black [3213]">
                      <v:stroke endarrow="block"/>
                    </v:shape>
                  </w:pict>
                </mc:Fallback>
              </mc:AlternateContent>
            </w:r>
            <w:r>
              <w:rPr>
                <w:rFonts w:asciiTheme="majorHAnsi" w:hAnsiTheme="majorHAnsi"/>
                <w:sz w:val="20"/>
                <w:szCs w:val="20"/>
              </w:rPr>
              <w:t>7</w:t>
            </w:r>
            <w:r w:rsidR="002C1DA2">
              <w:rPr>
                <w:rFonts w:asciiTheme="majorHAnsi" w:hAnsiTheme="majorHAnsi"/>
                <w:sz w:val="20"/>
                <w:szCs w:val="20"/>
              </w:rPr>
              <w:t>2</w:t>
            </w:r>
            <w:r w:rsidRPr="0003592B">
              <w:rPr>
                <w:rFonts w:asciiTheme="majorHAnsi" w:hAnsiTheme="majorHAnsi"/>
                <w:sz w:val="20"/>
                <w:szCs w:val="20"/>
              </w:rPr>
              <w:t>~ kD</w:t>
            </w:r>
            <w:r>
              <w:rPr>
                <w:rFonts w:asciiTheme="majorHAnsi" w:hAnsiTheme="majorHAnsi"/>
                <w:sz w:val="20"/>
                <w:szCs w:val="20"/>
              </w:rPr>
              <w:t>a</w:t>
            </w:r>
            <w:r w:rsidRPr="0003592B">
              <w:rPr>
                <w:rFonts w:asciiTheme="majorHAnsi" w:hAnsiTheme="majorHAnsi"/>
                <w:noProof/>
                <w:sz w:val="20"/>
                <w:szCs w:val="20"/>
                <w:lang w:eastAsia="en-GB"/>
              </w:rPr>
              <w:t xml:space="preserve"> </w:t>
            </w:r>
          </w:p>
          <w:p w:rsidR="00CD480C" w:rsidRDefault="00CD480C" w:rsidP="009E633E">
            <w:pPr>
              <w:rPr>
                <w:rFonts w:asciiTheme="majorHAnsi" w:hAnsiTheme="majorHAnsi"/>
                <w:noProof/>
                <w:sz w:val="20"/>
                <w:szCs w:val="20"/>
                <w:lang w:eastAsia="en-GB"/>
              </w:rPr>
            </w:pPr>
          </w:p>
          <w:p w:rsidR="00CD480C" w:rsidRDefault="00CD480C" w:rsidP="009E633E">
            <w:pPr>
              <w:rPr>
                <w:rFonts w:asciiTheme="majorHAnsi" w:hAnsiTheme="majorHAnsi"/>
                <w:noProof/>
                <w:sz w:val="20"/>
                <w:szCs w:val="20"/>
                <w:lang w:eastAsia="en-GB"/>
              </w:rPr>
            </w:pPr>
          </w:p>
          <w:p w:rsidR="00CD480C" w:rsidRDefault="00CD480C" w:rsidP="009E633E">
            <w:pPr>
              <w:rPr>
                <w:rFonts w:asciiTheme="majorHAnsi" w:hAnsiTheme="majorHAnsi"/>
                <w:noProof/>
                <w:sz w:val="20"/>
                <w:szCs w:val="20"/>
                <w:lang w:eastAsia="en-GB"/>
              </w:rPr>
            </w:pPr>
          </w:p>
          <w:p w:rsidR="00CD480C" w:rsidRDefault="00CD480C" w:rsidP="009E633E">
            <w:pPr>
              <w:rPr>
                <w:rFonts w:asciiTheme="majorHAnsi" w:hAnsiTheme="majorHAnsi"/>
                <w:noProof/>
                <w:sz w:val="20"/>
                <w:szCs w:val="20"/>
                <w:lang w:eastAsia="en-GB"/>
              </w:rPr>
            </w:pPr>
          </w:p>
          <w:p w:rsidR="00CD480C" w:rsidRDefault="00CD480C" w:rsidP="009E633E">
            <w:pPr>
              <w:rPr>
                <w:rFonts w:asciiTheme="majorHAnsi" w:hAnsiTheme="majorHAnsi"/>
                <w:noProof/>
                <w:sz w:val="20"/>
                <w:szCs w:val="20"/>
                <w:lang w:eastAsia="en-GB"/>
              </w:rPr>
            </w:pPr>
          </w:p>
          <w:p w:rsidR="00CD480C" w:rsidRDefault="00CD480C" w:rsidP="009E633E">
            <w:pPr>
              <w:rPr>
                <w:rFonts w:asciiTheme="majorHAnsi" w:hAnsiTheme="majorHAnsi"/>
                <w:noProof/>
                <w:sz w:val="20"/>
                <w:szCs w:val="20"/>
                <w:lang w:eastAsia="en-GB"/>
              </w:rPr>
            </w:pPr>
          </w:p>
          <w:p w:rsidR="00CD480C" w:rsidRPr="0003592B" w:rsidRDefault="00CD480C" w:rsidP="003176EC">
            <w:pPr>
              <w:rPr>
                <w:rFonts w:asciiTheme="majorHAnsi" w:hAnsiTheme="majorHAnsi"/>
                <w:sz w:val="20"/>
                <w:szCs w:val="20"/>
              </w:rPr>
            </w:pPr>
            <w:r w:rsidRPr="0003592B">
              <w:rPr>
                <w:rFonts w:asciiTheme="majorHAnsi" w:hAnsiTheme="majorHAnsi"/>
                <w:noProof/>
                <w:sz w:val="20"/>
                <w:szCs w:val="20"/>
                <w:lang w:eastAsia="en-GB"/>
              </w:rPr>
              <mc:AlternateContent>
                <mc:Choice Requires="wps">
                  <w:drawing>
                    <wp:anchor distT="0" distB="0" distL="114300" distR="114300" simplePos="0" relativeHeight="251723776" behindDoc="0" locked="0" layoutInCell="1" allowOverlap="1" wp14:anchorId="324B5788" wp14:editId="0F69B8E0">
                      <wp:simplePos x="0" y="0"/>
                      <wp:positionH relativeFrom="column">
                        <wp:posOffset>605845</wp:posOffset>
                      </wp:positionH>
                      <wp:positionV relativeFrom="paragraph">
                        <wp:posOffset>52180</wp:posOffset>
                      </wp:positionV>
                      <wp:extent cx="217170" cy="0"/>
                      <wp:effectExtent l="0" t="76200" r="11430" b="95250"/>
                      <wp:wrapNone/>
                      <wp:docPr id="3075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507D53" id="Straight Arrow Connector 4" o:spid="_x0000_s1026" type="#_x0000_t32" style="position:absolute;margin-left:47.7pt;margin-top:4.1pt;width:17.1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" strokecolor="black [3213]">
                      <v:stroke endarrow="block"/>
                    </v:shape>
                  </w:pict>
                </mc:Fallback>
              </mc:AlternateContent>
            </w:r>
            <w:r w:rsidRPr="0003592B">
              <w:rPr>
                <w:rFonts w:asciiTheme="majorHAnsi" w:hAnsiTheme="majorHAnsi"/>
                <w:sz w:val="20"/>
                <w:szCs w:val="20"/>
              </w:rPr>
              <w:t>2</w:t>
            </w:r>
            <w:r w:rsidR="003176EC">
              <w:rPr>
                <w:rFonts w:asciiTheme="majorHAnsi" w:hAnsiTheme="majorHAnsi"/>
                <w:sz w:val="20"/>
                <w:szCs w:val="20"/>
              </w:rPr>
              <w:t>4</w:t>
            </w:r>
            <w:r w:rsidRPr="0003592B">
              <w:rPr>
                <w:rFonts w:asciiTheme="majorHAnsi" w:hAnsiTheme="majorHAnsi"/>
                <w:sz w:val="20"/>
                <w:szCs w:val="20"/>
              </w:rPr>
              <w:t>~ kDa</w:t>
            </w:r>
          </w:p>
          <w:p w:rsidR="00CD480C" w:rsidRPr="0003592B" w:rsidRDefault="00CD480C" w:rsidP="009E633E">
            <w:pPr>
              <w:rPr>
                <w:rFonts w:asciiTheme="majorHAnsi" w:hAnsiTheme="majorHAnsi"/>
                <w:sz w:val="20"/>
                <w:szCs w:val="20"/>
              </w:rPr>
            </w:pPr>
          </w:p>
          <w:p w:rsidR="00CD480C" w:rsidRDefault="00CD480C" w:rsidP="009E633E">
            <w:pPr>
              <w:spacing w:line="276" w:lineRule="auto"/>
              <w:jc w:val="right"/>
              <w:rPr>
                <w:rFonts w:asciiTheme="majorHAnsi" w:hAnsiTheme="majorHAnsi"/>
                <w:sz w:val="20"/>
                <w:szCs w:val="20"/>
              </w:rPr>
            </w:pPr>
          </w:p>
          <w:p w:rsidR="00CD480C" w:rsidRDefault="00CD480C" w:rsidP="009E633E">
            <w:pPr>
              <w:spacing w:line="276" w:lineRule="auto"/>
              <w:jc w:val="right"/>
              <w:rPr>
                <w:rFonts w:asciiTheme="majorHAnsi" w:hAnsiTheme="majorHAnsi"/>
                <w:sz w:val="20"/>
                <w:szCs w:val="20"/>
              </w:rPr>
            </w:pPr>
          </w:p>
          <w:p w:rsidR="00CD480C" w:rsidRPr="00A26610" w:rsidRDefault="00CD480C" w:rsidP="003176EC">
            <w:pPr>
              <w:rPr>
                <w:noProof/>
                <w:lang w:eastAsia="en-GB"/>
              </w:rPr>
            </w:pPr>
            <w:r w:rsidRPr="0003592B">
              <w:rPr>
                <w:rFonts w:asciiTheme="majorHAnsi" w:hAnsiTheme="majorHAnsi"/>
                <w:noProof/>
                <w:sz w:val="20"/>
                <w:szCs w:val="20"/>
                <w:lang w:eastAsia="en-GB"/>
              </w:rPr>
              <mc:AlternateContent>
                <mc:Choice Requires="wps">
                  <w:drawing>
                    <wp:anchor distT="0" distB="0" distL="114300" distR="114300" simplePos="0" relativeHeight="251724800" behindDoc="0" locked="0" layoutInCell="1" allowOverlap="1" wp14:anchorId="65E63341" wp14:editId="4B492233">
                      <wp:simplePos x="0" y="0"/>
                      <wp:positionH relativeFrom="column">
                        <wp:posOffset>608330</wp:posOffset>
                      </wp:positionH>
                      <wp:positionV relativeFrom="paragraph">
                        <wp:posOffset>88762</wp:posOffset>
                      </wp:positionV>
                      <wp:extent cx="217487" cy="0"/>
                      <wp:effectExtent l="0" t="76200" r="11430" b="95250"/>
                      <wp:wrapNone/>
                      <wp:docPr id="3075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487"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D8F2608" id="Straight Arrow Connector 4" o:spid="_x0000_s1026" type="#_x0000_t32" style="position:absolute;margin-left:47.9pt;margin-top:7pt;width:17.1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" strokecolor="black [3213]">
                      <v:stroke endarrow="block"/>
                    </v:shape>
                  </w:pict>
                </mc:Fallback>
              </mc:AlternateContent>
            </w:r>
            <w:r w:rsidR="003176EC">
              <w:rPr>
                <w:rFonts w:asciiTheme="majorHAnsi" w:hAnsiTheme="majorHAnsi"/>
                <w:sz w:val="20"/>
                <w:szCs w:val="20"/>
              </w:rPr>
              <w:t>9</w:t>
            </w:r>
            <w:r w:rsidRPr="0003592B">
              <w:rPr>
                <w:rFonts w:asciiTheme="majorHAnsi" w:hAnsiTheme="majorHAnsi"/>
                <w:sz w:val="20"/>
                <w:szCs w:val="20"/>
              </w:rPr>
              <w:t>~ kDa</w:t>
            </w:r>
          </w:p>
        </w:tc>
        <w:tc>
          <w:tcPr>
            <w:tcW w:w="7745" w:type="dxa"/>
          </w:tcPr>
          <w:p w:rsidR="00CD480C" w:rsidRDefault="00CD480C" w:rsidP="009E633E">
            <w:r w:rsidRPr="00A26610">
              <w:rPr>
                <w:noProof/>
                <w:lang w:eastAsia="en-GB"/>
              </w:rPr>
              <w:drawing>
                <wp:inline distT="0" distB="0" distL="0" distR="0" wp14:anchorId="4FB1D358" wp14:editId="7405C87B">
                  <wp:extent cx="2933896" cy="2274125"/>
                  <wp:effectExtent l="19050" t="19050" r="19050" b="12065"/>
                  <wp:docPr id="30789" name="Picture 30789" descr="C:\Users\mbb\Desktop\OneDrive - sheffield.ac.uk\(100 mM Tris, 150 mM NaCl, 10 mM DTT, pH 7.4_2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b\Desktop\OneDrive - sheffield.ac.uk\(100 mM Tris, 150 mM NaCl, 10 mM DTT, pH 7.4_24.8.18.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978457" cy="2308665"/>
                          </a:xfrm>
                          <a:prstGeom prst="rect">
                            <a:avLst/>
                          </a:prstGeom>
                          <a:noFill/>
                          <a:ln w="12700">
                            <a:solidFill>
                              <a:schemeClr val="tx1"/>
                            </a:solidFill>
                          </a:ln>
                        </pic:spPr>
                      </pic:pic>
                    </a:graphicData>
                  </a:graphic>
                </wp:inline>
              </w:drawing>
            </w:r>
          </w:p>
        </w:tc>
      </w:tr>
      <w:tr w:rsidR="00CD480C" w:rsidTr="009E633E">
        <w:tc>
          <w:tcPr>
            <w:tcW w:w="9016" w:type="dxa"/>
            <w:gridSpan w:val="2"/>
          </w:tcPr>
          <w:p w:rsidR="00CD480C" w:rsidRPr="003176EC" w:rsidRDefault="00CD480C" w:rsidP="003176EC">
            <w:pPr>
              <w:spacing w:line="276" w:lineRule="auto"/>
              <w:jc w:val="both"/>
              <w:rPr>
                <w:rFonts w:asciiTheme="minorBidi" w:hAnsiTheme="minorBidi"/>
                <w:noProof/>
                <w:lang w:eastAsia="en-GB"/>
              </w:rPr>
            </w:pPr>
            <w:r w:rsidRPr="003176EC">
              <w:rPr>
                <w:rFonts w:asciiTheme="minorBidi" w:hAnsiTheme="minorBidi"/>
                <w:sz w:val="20"/>
                <w:szCs w:val="20"/>
              </w:rPr>
              <w:t xml:space="preserve">Fig shows isolation of </w:t>
            </w:r>
            <w:r w:rsidRPr="003176EC">
              <w:rPr>
                <w:rFonts w:asciiTheme="minorBidi" w:hAnsiTheme="minorBidi"/>
                <w:i/>
                <w:iCs/>
                <w:sz w:val="20"/>
                <w:szCs w:val="20"/>
              </w:rPr>
              <w:t>K. sedentarius</w:t>
            </w:r>
            <w:r w:rsidRPr="003176EC">
              <w:rPr>
                <w:rFonts w:asciiTheme="minorBidi" w:hAnsiTheme="minorBidi"/>
                <w:sz w:val="20"/>
                <w:szCs w:val="20"/>
              </w:rPr>
              <w:t xml:space="preserve"> MBB13 WhiB2 from </w:t>
            </w:r>
            <w:r w:rsidRPr="003176EC">
              <w:rPr>
                <w:rFonts w:asciiTheme="minorBidi" w:hAnsiTheme="minorBidi"/>
                <w:i/>
                <w:iCs/>
                <w:sz w:val="20"/>
                <w:szCs w:val="20"/>
              </w:rPr>
              <w:t>M. smegmatis</w:t>
            </w:r>
            <w:r w:rsidRPr="003176EC">
              <w:rPr>
                <w:rFonts w:asciiTheme="minorBidi" w:hAnsiTheme="minorBidi"/>
                <w:sz w:val="20"/>
                <w:szCs w:val="20"/>
              </w:rPr>
              <w:t xml:space="preserve"> MC</w:t>
            </w:r>
            <w:r w:rsidRPr="003176EC">
              <w:rPr>
                <w:rFonts w:asciiTheme="minorBidi" w:hAnsiTheme="minorBidi"/>
                <w:sz w:val="20"/>
                <w:szCs w:val="20"/>
                <w:vertAlign w:val="superscript"/>
              </w:rPr>
              <w:t>2</w:t>
            </w:r>
            <w:r w:rsidRPr="003176EC">
              <w:rPr>
                <w:rFonts w:asciiTheme="minorBidi" w:hAnsiTheme="minorBidi"/>
                <w:sz w:val="20"/>
                <w:szCs w:val="20"/>
              </w:rPr>
              <w:t xml:space="preserve"> 155 using the buffer indicated. (</w:t>
            </w:r>
            <w:r w:rsidRPr="003176EC">
              <w:rPr>
                <w:rFonts w:asciiTheme="minorBidi" w:hAnsiTheme="minorBidi"/>
                <w:i/>
                <w:iCs/>
                <w:sz w:val="20"/>
                <w:szCs w:val="20"/>
              </w:rPr>
              <w:t>a</w:t>
            </w:r>
            <w:r w:rsidRPr="003176EC">
              <w:rPr>
                <w:rFonts w:asciiTheme="minorBidi" w:hAnsiTheme="minorBidi"/>
                <w:sz w:val="20"/>
                <w:szCs w:val="20"/>
              </w:rPr>
              <w:t>) HiTrap chelating column of elution profile of cell lysate containing WhiB2, the blue trace shows the protein absorbance as indicated of the injected cell lysate, and the red trace shows the concentration of the imidazole gradient from 0-0.5 M. Eluted Apo-WhiB2 appears in the form as indicated.  (</w:t>
            </w:r>
            <w:r w:rsidRPr="003176EC">
              <w:rPr>
                <w:rFonts w:asciiTheme="minorBidi" w:hAnsiTheme="minorBidi"/>
                <w:i/>
                <w:iCs/>
                <w:sz w:val="20"/>
                <w:szCs w:val="20"/>
              </w:rPr>
              <w:t>b</w:t>
            </w:r>
            <w:r w:rsidRPr="003176EC">
              <w:rPr>
                <w:rFonts w:asciiTheme="minorBidi" w:hAnsiTheme="minorBidi"/>
                <w:sz w:val="20"/>
                <w:szCs w:val="20"/>
              </w:rPr>
              <w:t>) Coomassie stained SDS-PAGE gel of the elution profile fractions.  Lane 1, protein ladder (size indicated); lanes 2-6, visible and invisible of non-specific bound proteins usually contain high histidine contents; lanes 7-15, fractions of Apo- WhiB2.</w:t>
            </w:r>
          </w:p>
        </w:tc>
      </w:tr>
    </w:tbl>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063B53">
      <w:pPr>
        <w:pStyle w:val="Heading2"/>
        <w:spacing w:line="360" w:lineRule="auto"/>
        <w:jc w:val="both"/>
        <w:rPr>
          <w:rFonts w:asciiTheme="minorBidi" w:hAnsiTheme="minorBidi" w:cstheme="minorBidi"/>
          <w:color w:val="auto"/>
          <w:sz w:val="24"/>
          <w:szCs w:val="24"/>
        </w:rPr>
      </w:pPr>
      <w:bookmarkStart w:id="164" w:name="_Toc22242967"/>
      <w:r w:rsidRPr="00777AC7">
        <w:rPr>
          <w:rFonts w:asciiTheme="minorBidi" w:hAnsiTheme="minorBidi" w:cstheme="minorBidi"/>
          <w:color w:val="auto"/>
          <w:sz w:val="24"/>
          <w:szCs w:val="24"/>
        </w:rPr>
        <w:t xml:space="preserve">Appendix </w:t>
      </w:r>
      <w:r w:rsidR="00063B53">
        <w:rPr>
          <w:rFonts w:asciiTheme="minorBidi" w:hAnsiTheme="minorBidi" w:cstheme="minorBidi"/>
          <w:color w:val="auto"/>
          <w:sz w:val="24"/>
          <w:szCs w:val="24"/>
        </w:rPr>
        <w:t>9</w:t>
      </w:r>
      <w:r w:rsidRPr="00777AC7">
        <w:rPr>
          <w:rFonts w:asciiTheme="minorBidi" w:hAnsiTheme="minorBidi" w:cstheme="minorBidi"/>
          <w:color w:val="auto"/>
          <w:sz w:val="24"/>
          <w:szCs w:val="24"/>
        </w:rPr>
        <w:t>.10</w:t>
      </w:r>
      <w:r w:rsidR="00777AC7" w:rsidRPr="00777AC7">
        <w:rPr>
          <w:rFonts w:asciiTheme="minorBidi" w:hAnsiTheme="minorBidi" w:cstheme="minorBidi"/>
          <w:color w:val="auto"/>
          <w:sz w:val="24"/>
          <w:szCs w:val="24"/>
        </w:rPr>
        <w:t xml:space="preserve"> </w:t>
      </w:r>
      <w:r w:rsidR="007C0671">
        <w:rPr>
          <w:rFonts w:asciiTheme="minorBidi" w:hAnsiTheme="minorBidi" w:cstheme="minorBidi"/>
          <w:color w:val="auto"/>
          <w:sz w:val="24"/>
          <w:szCs w:val="24"/>
        </w:rPr>
        <w:t>D</w:t>
      </w:r>
      <w:r w:rsidR="00777AC7" w:rsidRPr="00777AC7">
        <w:rPr>
          <w:rFonts w:asciiTheme="minorBidi" w:hAnsiTheme="minorBidi" w:cstheme="minorBidi"/>
          <w:color w:val="auto"/>
          <w:sz w:val="24"/>
          <w:szCs w:val="24"/>
        </w:rPr>
        <w:t>raft of the CD analysis of secondary structure of Holo- and Apo-WhiB1</w:t>
      </w:r>
      <w:bookmarkEnd w:id="164"/>
    </w:p>
    <w:p w:rsidR="00777AC7" w:rsidRDefault="00777AC7" w:rsidP="00777AC7">
      <w:pPr>
        <w:rPr>
          <w:lang w:eastAsia="ko-KR"/>
        </w:rPr>
      </w:pPr>
    </w:p>
    <w:p w:rsidR="00777AC7" w:rsidRDefault="00777AC7" w:rsidP="00777AC7">
      <w:pPr>
        <w:rPr>
          <w:lang w:eastAsia="ko-KR"/>
        </w:rPr>
      </w:pPr>
    </w:p>
    <w:p w:rsidR="00777AC7" w:rsidRPr="00777AC7" w:rsidRDefault="00777AC7" w:rsidP="00777AC7">
      <w:pP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D480C" w:rsidTr="009E633E">
        <w:tc>
          <w:tcPr>
            <w:tcW w:w="9016" w:type="dxa"/>
          </w:tcPr>
          <w:p w:rsidR="00CD480C" w:rsidRDefault="00CD480C" w:rsidP="009E633E">
            <w:pPr>
              <w:spacing w:line="276" w:lineRule="auto"/>
              <w:jc w:val="center"/>
              <w:rPr>
                <w:rFonts w:asciiTheme="majorHAnsi" w:hAnsiTheme="majorHAnsi"/>
                <w:sz w:val="26"/>
                <w:szCs w:val="26"/>
              </w:rPr>
            </w:pPr>
            <w:r>
              <w:object w:dxaOrig="7675" w:dyaOrig="4205">
                <v:shape id="_x0000_i1061" type="#_x0000_t75" style="width:384.5pt;height:210.25pt" o:ole="">
                  <v:imagedata r:id="rId202" o:title=""/>
                </v:shape>
                <o:OLEObject Type="Embed" ProgID="Prism8.Document" ShapeID="_x0000_i1061" DrawAspect="Content" ObjectID="_1636985572" r:id="rId203"/>
              </w:object>
            </w:r>
          </w:p>
        </w:tc>
      </w:tr>
      <w:tr w:rsidR="00CD480C" w:rsidTr="009E633E">
        <w:tc>
          <w:tcPr>
            <w:tcW w:w="9016" w:type="dxa"/>
          </w:tcPr>
          <w:p w:rsidR="00CD480C" w:rsidRPr="000B71B1" w:rsidRDefault="00CD480C" w:rsidP="009E633E">
            <w:pPr>
              <w:spacing w:line="276" w:lineRule="auto"/>
              <w:jc w:val="both"/>
              <w:rPr>
                <w:rFonts w:asciiTheme="minorBidi" w:hAnsiTheme="minorBidi"/>
                <w:sz w:val="20"/>
                <w:szCs w:val="20"/>
              </w:rPr>
            </w:pPr>
            <w:r w:rsidRPr="000B71B1">
              <w:rPr>
                <w:rFonts w:asciiTheme="minorBidi" w:hAnsiTheme="minorBidi"/>
                <w:sz w:val="20"/>
                <w:szCs w:val="20"/>
              </w:rPr>
              <w:t>Fig show a CD analysis of secondary structure of Holo- and Apo-WhiB1.  The spectra of both samples (~35 µM cluster) were recorded in 20 mM NaH</w:t>
            </w:r>
            <w:r w:rsidRPr="000B71B1">
              <w:rPr>
                <w:rFonts w:asciiTheme="minorBidi" w:hAnsiTheme="minorBidi"/>
                <w:sz w:val="20"/>
                <w:szCs w:val="20"/>
                <w:vertAlign w:val="subscript"/>
              </w:rPr>
              <w:t>2</w:t>
            </w:r>
            <w:r w:rsidRPr="000B71B1">
              <w:rPr>
                <w:rFonts w:asciiTheme="minorBidi" w:hAnsiTheme="minorBidi"/>
                <w:sz w:val="20"/>
                <w:szCs w:val="20"/>
              </w:rPr>
              <w:t>PO</w:t>
            </w:r>
            <w:r w:rsidRPr="000B71B1">
              <w:rPr>
                <w:rFonts w:asciiTheme="minorBidi" w:hAnsiTheme="minorBidi"/>
                <w:sz w:val="20"/>
                <w:szCs w:val="20"/>
                <w:vertAlign w:val="subscript"/>
              </w:rPr>
              <w:t>4</w:t>
            </w:r>
            <w:r w:rsidRPr="000B71B1">
              <w:rPr>
                <w:rFonts w:asciiTheme="minorBidi" w:hAnsiTheme="minorBidi"/>
                <w:sz w:val="20"/>
                <w:szCs w:val="20"/>
              </w:rPr>
              <w:t>, 0.5 M NaCl, pH 7.4 at room temperature.  The concentration affects negatively on figure reading in comparison to figure 6.10.</w:t>
            </w:r>
          </w:p>
        </w:tc>
      </w:tr>
    </w:tbl>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Default="00CD480C" w:rsidP="00CD480C">
      <w:pPr>
        <w:rPr>
          <w:rFonts w:asciiTheme="majorHAnsi" w:hAnsiTheme="majorHAnsi"/>
          <w:b/>
          <w:bCs/>
          <w:sz w:val="26"/>
          <w:szCs w:val="26"/>
        </w:rPr>
      </w:pPr>
    </w:p>
    <w:p w:rsidR="00CD480C" w:rsidRPr="00777AC7" w:rsidRDefault="00CD480C" w:rsidP="00063B53">
      <w:pPr>
        <w:pStyle w:val="Heading2"/>
        <w:spacing w:line="360" w:lineRule="auto"/>
        <w:jc w:val="both"/>
        <w:rPr>
          <w:rFonts w:asciiTheme="minorBidi" w:hAnsiTheme="minorBidi" w:cstheme="minorBidi"/>
          <w:color w:val="auto"/>
          <w:sz w:val="24"/>
          <w:szCs w:val="24"/>
        </w:rPr>
      </w:pPr>
      <w:bookmarkStart w:id="165" w:name="_Toc22242968"/>
      <w:r w:rsidRPr="00777AC7">
        <w:rPr>
          <w:rFonts w:asciiTheme="minorBidi" w:hAnsiTheme="minorBidi" w:cstheme="minorBidi"/>
          <w:color w:val="auto"/>
          <w:sz w:val="24"/>
          <w:szCs w:val="24"/>
        </w:rPr>
        <w:t xml:space="preserve">Appendix </w:t>
      </w:r>
      <w:r w:rsidR="00063B53">
        <w:rPr>
          <w:rFonts w:asciiTheme="minorBidi" w:hAnsiTheme="minorBidi" w:cstheme="minorBidi"/>
          <w:color w:val="auto"/>
          <w:sz w:val="24"/>
          <w:szCs w:val="24"/>
        </w:rPr>
        <w:t>9</w:t>
      </w:r>
      <w:r w:rsidRPr="00777AC7">
        <w:rPr>
          <w:rFonts w:asciiTheme="minorBidi" w:hAnsiTheme="minorBidi" w:cstheme="minorBidi"/>
          <w:color w:val="auto"/>
          <w:sz w:val="24"/>
          <w:szCs w:val="24"/>
        </w:rPr>
        <w:t xml:space="preserve">.11 </w:t>
      </w:r>
      <w:r w:rsidR="007C0671">
        <w:rPr>
          <w:rFonts w:asciiTheme="minorBidi" w:hAnsiTheme="minorBidi" w:cstheme="minorBidi"/>
          <w:color w:val="auto"/>
          <w:sz w:val="24"/>
          <w:szCs w:val="24"/>
        </w:rPr>
        <w:t>G</w:t>
      </w:r>
      <w:r w:rsidRPr="00777AC7">
        <w:rPr>
          <w:rFonts w:asciiTheme="minorBidi" w:hAnsiTheme="minorBidi" w:cstheme="minorBidi"/>
          <w:color w:val="auto"/>
          <w:sz w:val="24"/>
          <w:szCs w:val="24"/>
        </w:rPr>
        <w:t>ene sequences after cloning</w:t>
      </w:r>
      <w:bookmarkEnd w:id="165"/>
    </w:p>
    <w:p w:rsidR="00CD480C" w:rsidRPr="000B71B1" w:rsidRDefault="00CD480C" w:rsidP="00777AC7">
      <w:pPr>
        <w:spacing w:line="360" w:lineRule="auto"/>
        <w:jc w:val="both"/>
        <w:rPr>
          <w:rFonts w:asciiTheme="minorBidi" w:hAnsiTheme="minorBidi"/>
          <w:sz w:val="24"/>
          <w:szCs w:val="24"/>
        </w:rPr>
      </w:pPr>
      <w:r w:rsidRPr="000B71B1">
        <w:rPr>
          <w:rFonts w:asciiTheme="minorBidi" w:hAnsiTheme="minorBidi"/>
          <w:sz w:val="24"/>
          <w:szCs w:val="24"/>
        </w:rPr>
        <w:t>For the two hybrid system:</w:t>
      </w:r>
    </w:p>
    <w:p w:rsidR="00CD480C" w:rsidRPr="000B71B1" w:rsidRDefault="00CD480C" w:rsidP="00777AC7">
      <w:pPr>
        <w:spacing w:line="360" w:lineRule="auto"/>
        <w:jc w:val="both"/>
        <w:rPr>
          <w:rFonts w:asciiTheme="minorBidi" w:hAnsiTheme="minorBidi"/>
          <w:sz w:val="24"/>
          <w:szCs w:val="24"/>
        </w:rPr>
      </w:pPr>
      <w:r w:rsidRPr="000B71B1">
        <w:rPr>
          <w:rFonts w:asciiTheme="minorBidi" w:hAnsiTheme="minorBidi"/>
          <w:i/>
          <w:iCs/>
          <w:sz w:val="24"/>
          <w:szCs w:val="24"/>
        </w:rPr>
        <w:t>whiB</w:t>
      </w:r>
      <w:r w:rsidRPr="000B71B1">
        <w:rPr>
          <w:rFonts w:asciiTheme="minorBidi" w:hAnsiTheme="minorBidi"/>
          <w:sz w:val="24"/>
          <w:szCs w:val="24"/>
        </w:rPr>
        <w:t xml:space="preserve"> (</w:t>
      </w:r>
      <w:r w:rsidRPr="000B71B1">
        <w:rPr>
          <w:rFonts w:asciiTheme="minorBidi" w:hAnsiTheme="minorBidi"/>
          <w:i/>
          <w:iCs/>
          <w:sz w:val="24"/>
          <w:szCs w:val="24"/>
        </w:rPr>
        <w:t>wbl</w:t>
      </w:r>
      <w:r w:rsidRPr="000B71B1">
        <w:rPr>
          <w:rFonts w:asciiTheme="minorBidi" w:hAnsiTheme="minorBidi"/>
          <w:sz w:val="24"/>
          <w:szCs w:val="24"/>
        </w:rPr>
        <w:t>) are fused in 25 fragment between XbaI (TCTAGA) and KpnI (GGTACC).</w:t>
      </w:r>
    </w:p>
    <w:p w:rsidR="00CD480C" w:rsidRPr="000B71B1" w:rsidRDefault="00CD480C" w:rsidP="00777AC7">
      <w:pPr>
        <w:spacing w:line="360" w:lineRule="auto"/>
        <w:jc w:val="both"/>
        <w:rPr>
          <w:rFonts w:asciiTheme="minorBidi" w:hAnsiTheme="minorBidi"/>
          <w:sz w:val="24"/>
          <w:szCs w:val="24"/>
        </w:rPr>
      </w:pPr>
      <w:r w:rsidRPr="000B71B1">
        <w:rPr>
          <w:rFonts w:asciiTheme="minorBidi" w:hAnsiTheme="minorBidi"/>
          <w:i/>
          <w:iCs/>
          <w:sz w:val="24"/>
          <w:szCs w:val="24"/>
        </w:rPr>
        <w:t>Sigma factor</w:t>
      </w:r>
      <w:r w:rsidRPr="000B71B1">
        <w:rPr>
          <w:rFonts w:asciiTheme="minorBidi" w:hAnsiTheme="minorBidi"/>
          <w:sz w:val="24"/>
          <w:szCs w:val="24"/>
        </w:rPr>
        <w:t xml:space="preserve"> (σ) are fused in 18 fragment between HindIII (AAGCTT) and KpnI (GGTACC). </w:t>
      </w:r>
    </w:p>
    <w:p w:rsidR="00CD480C" w:rsidRPr="000B71B1" w:rsidRDefault="00CD480C" w:rsidP="00777AC7">
      <w:pPr>
        <w:spacing w:line="360" w:lineRule="auto"/>
        <w:jc w:val="both"/>
        <w:rPr>
          <w:rFonts w:asciiTheme="minorBidi" w:hAnsiTheme="minorBidi"/>
          <w:sz w:val="24"/>
          <w:szCs w:val="24"/>
        </w:rPr>
      </w:pPr>
      <w:r w:rsidRPr="000B71B1">
        <w:rPr>
          <w:rFonts w:asciiTheme="minorBidi" w:hAnsiTheme="minorBidi"/>
          <w:i/>
          <w:iCs/>
          <w:sz w:val="24"/>
          <w:szCs w:val="24"/>
        </w:rPr>
        <w:t>whiA</w:t>
      </w:r>
      <w:r w:rsidRPr="000B71B1">
        <w:rPr>
          <w:rFonts w:asciiTheme="minorBidi" w:hAnsiTheme="minorBidi"/>
          <w:sz w:val="24"/>
          <w:szCs w:val="24"/>
        </w:rPr>
        <w:t xml:space="preserve"> was fused in both fragments (25 and 18).</w:t>
      </w:r>
    </w:p>
    <w:p w:rsidR="00CD480C" w:rsidRPr="000B71B1" w:rsidRDefault="00CD480C" w:rsidP="00777AC7">
      <w:pPr>
        <w:spacing w:line="360" w:lineRule="auto"/>
        <w:jc w:val="both"/>
        <w:rPr>
          <w:rFonts w:asciiTheme="minorBidi" w:hAnsiTheme="minorBidi"/>
          <w:sz w:val="24"/>
          <w:szCs w:val="24"/>
        </w:rPr>
      </w:pPr>
      <w:r w:rsidRPr="000B71B1">
        <w:rPr>
          <w:rFonts w:asciiTheme="minorBidi" w:hAnsiTheme="minorBidi"/>
          <w:sz w:val="24"/>
          <w:szCs w:val="24"/>
        </w:rPr>
        <w:t xml:space="preserve">Stop codon of gene fused in </w:t>
      </w:r>
      <w:r w:rsidR="0009040F">
        <w:rPr>
          <w:rFonts w:asciiTheme="minorBidi" w:hAnsiTheme="minorBidi"/>
          <w:sz w:val="24"/>
          <w:szCs w:val="24"/>
        </w:rPr>
        <w:t>fragment T</w:t>
      </w:r>
      <w:r w:rsidRPr="000B71B1">
        <w:rPr>
          <w:rFonts w:asciiTheme="minorBidi" w:hAnsiTheme="minorBidi"/>
          <w:sz w:val="24"/>
          <w:szCs w:val="24"/>
        </w:rPr>
        <w:t xml:space="preserve">18 were removed. </w:t>
      </w:r>
    </w:p>
    <w:p w:rsidR="00CD480C" w:rsidRPr="000B71B1" w:rsidRDefault="00CD480C" w:rsidP="00777AC7">
      <w:pPr>
        <w:spacing w:line="360" w:lineRule="auto"/>
        <w:jc w:val="both"/>
        <w:rPr>
          <w:rFonts w:asciiTheme="minorBidi" w:hAnsiTheme="minorBidi"/>
          <w:sz w:val="24"/>
          <w:szCs w:val="24"/>
        </w:rPr>
      </w:pPr>
      <w:r w:rsidRPr="000B71B1">
        <w:rPr>
          <w:rFonts w:asciiTheme="minorBidi" w:hAnsiTheme="minorBidi"/>
          <w:i/>
          <w:iCs/>
          <w:sz w:val="24"/>
          <w:szCs w:val="24"/>
        </w:rPr>
        <w:t>whiB3</w:t>
      </w:r>
      <w:r w:rsidRPr="000B71B1">
        <w:rPr>
          <w:rFonts w:asciiTheme="minorBidi" w:hAnsiTheme="minorBidi"/>
          <w:sz w:val="24"/>
          <w:szCs w:val="24"/>
        </w:rPr>
        <w:t xml:space="preserve">, </w:t>
      </w:r>
      <w:r w:rsidRPr="000B71B1">
        <w:rPr>
          <w:rFonts w:asciiTheme="minorBidi" w:hAnsiTheme="minorBidi"/>
          <w:i/>
          <w:iCs/>
          <w:sz w:val="24"/>
          <w:szCs w:val="24"/>
        </w:rPr>
        <w:t>σ</w:t>
      </w:r>
      <w:r w:rsidRPr="000B71B1">
        <w:rPr>
          <w:rFonts w:asciiTheme="minorBidi" w:hAnsiTheme="minorBidi"/>
          <w:i/>
          <w:iCs/>
          <w:sz w:val="24"/>
          <w:szCs w:val="24"/>
          <w:vertAlign w:val="superscript"/>
        </w:rPr>
        <w:t>A</w:t>
      </w:r>
      <w:r w:rsidRPr="000B71B1">
        <w:rPr>
          <w:rFonts w:asciiTheme="minorBidi" w:hAnsiTheme="minorBidi"/>
          <w:sz w:val="24"/>
          <w:szCs w:val="24"/>
        </w:rPr>
        <w:t xml:space="preserve">, </w:t>
      </w:r>
      <w:r w:rsidRPr="000B71B1">
        <w:rPr>
          <w:rFonts w:asciiTheme="minorBidi" w:hAnsiTheme="minorBidi"/>
          <w:i/>
          <w:iCs/>
          <w:sz w:val="24"/>
          <w:szCs w:val="24"/>
        </w:rPr>
        <w:t>σ</w:t>
      </w:r>
      <w:r w:rsidRPr="000B71B1">
        <w:rPr>
          <w:rFonts w:asciiTheme="minorBidi" w:hAnsiTheme="minorBidi"/>
          <w:i/>
          <w:iCs/>
          <w:sz w:val="24"/>
          <w:szCs w:val="24"/>
          <w:vertAlign w:val="superscript"/>
        </w:rPr>
        <w:t>B</w:t>
      </w:r>
      <w:r w:rsidRPr="000B71B1">
        <w:rPr>
          <w:rFonts w:asciiTheme="minorBidi" w:hAnsiTheme="minorBidi"/>
          <w:sz w:val="24"/>
          <w:szCs w:val="24"/>
        </w:rPr>
        <w:t xml:space="preserve">, </w:t>
      </w:r>
      <w:r w:rsidRPr="000B71B1">
        <w:rPr>
          <w:rFonts w:asciiTheme="minorBidi" w:hAnsiTheme="minorBidi"/>
          <w:i/>
          <w:iCs/>
          <w:sz w:val="24"/>
          <w:szCs w:val="24"/>
        </w:rPr>
        <w:t>σ</w:t>
      </w:r>
      <w:r w:rsidRPr="000B71B1">
        <w:rPr>
          <w:rFonts w:asciiTheme="minorBidi" w:hAnsiTheme="minorBidi"/>
          <w:i/>
          <w:iCs/>
          <w:sz w:val="24"/>
          <w:szCs w:val="24"/>
          <w:vertAlign w:val="superscript"/>
        </w:rPr>
        <w:t>J</w:t>
      </w:r>
      <w:r w:rsidRPr="000B71B1">
        <w:rPr>
          <w:rFonts w:asciiTheme="minorBidi" w:hAnsiTheme="minorBidi"/>
          <w:sz w:val="24"/>
          <w:szCs w:val="24"/>
        </w:rPr>
        <w:t xml:space="preserve"> and</w:t>
      </w:r>
      <w:r w:rsidRPr="000B71B1">
        <w:rPr>
          <w:rFonts w:asciiTheme="minorBidi" w:hAnsiTheme="minorBidi"/>
          <w:i/>
          <w:iCs/>
          <w:sz w:val="24"/>
          <w:szCs w:val="24"/>
        </w:rPr>
        <w:t xml:space="preserve"> whiA</w:t>
      </w:r>
      <w:r w:rsidRPr="000B71B1">
        <w:rPr>
          <w:rFonts w:asciiTheme="minorBidi" w:hAnsiTheme="minorBidi"/>
          <w:sz w:val="24"/>
          <w:szCs w:val="24"/>
        </w:rPr>
        <w:t xml:space="preserve"> are optimised and synthesised. </w:t>
      </w:r>
    </w:p>
    <w:p w:rsidR="00CD480C" w:rsidRPr="000B71B1" w:rsidRDefault="00CD480C" w:rsidP="00777AC7">
      <w:pPr>
        <w:spacing w:line="360" w:lineRule="auto"/>
        <w:jc w:val="both"/>
        <w:rPr>
          <w:rFonts w:asciiTheme="minorBidi" w:hAnsiTheme="minorBidi"/>
          <w:sz w:val="24"/>
          <w:szCs w:val="24"/>
        </w:rPr>
      </w:pPr>
      <w:r w:rsidRPr="000B71B1">
        <w:rPr>
          <w:rFonts w:asciiTheme="minorBidi" w:hAnsiTheme="minorBidi"/>
          <w:sz w:val="24"/>
          <w:szCs w:val="24"/>
        </w:rPr>
        <w:t>For the overexpression:</w:t>
      </w:r>
    </w:p>
    <w:p w:rsidR="0009040F" w:rsidRDefault="00CD480C" w:rsidP="0009040F">
      <w:pPr>
        <w:spacing w:line="360" w:lineRule="auto"/>
        <w:jc w:val="both"/>
        <w:rPr>
          <w:rFonts w:asciiTheme="minorBidi" w:hAnsiTheme="minorBidi"/>
          <w:sz w:val="24"/>
          <w:szCs w:val="24"/>
        </w:rPr>
      </w:pPr>
      <w:r w:rsidRPr="000B71B1">
        <w:rPr>
          <w:rFonts w:asciiTheme="minorBidi" w:hAnsiTheme="minorBidi"/>
          <w:sz w:val="24"/>
          <w:szCs w:val="24"/>
        </w:rPr>
        <w:t xml:space="preserve"> </w:t>
      </w:r>
      <w:r w:rsidRPr="000B71B1">
        <w:rPr>
          <w:rFonts w:asciiTheme="minorBidi" w:hAnsiTheme="minorBidi"/>
          <w:i/>
          <w:iCs/>
          <w:sz w:val="24"/>
          <w:szCs w:val="24"/>
        </w:rPr>
        <w:t>whiB</w:t>
      </w:r>
      <w:r w:rsidRPr="000B71B1">
        <w:rPr>
          <w:rFonts w:asciiTheme="minorBidi" w:hAnsiTheme="minorBidi"/>
          <w:sz w:val="24"/>
          <w:szCs w:val="24"/>
        </w:rPr>
        <w:t xml:space="preserve"> (</w:t>
      </w:r>
      <w:r w:rsidRPr="000B71B1">
        <w:rPr>
          <w:rFonts w:asciiTheme="minorBidi" w:hAnsiTheme="minorBidi"/>
          <w:i/>
          <w:iCs/>
          <w:sz w:val="24"/>
          <w:szCs w:val="24"/>
        </w:rPr>
        <w:t>wbl</w:t>
      </w:r>
      <w:r w:rsidRPr="000B71B1">
        <w:rPr>
          <w:rFonts w:asciiTheme="minorBidi" w:hAnsiTheme="minorBidi"/>
          <w:sz w:val="24"/>
          <w:szCs w:val="24"/>
        </w:rPr>
        <w:t>) 1,2 and 7 are fused  between NcoI</w:t>
      </w:r>
      <w:r w:rsidR="0009040F">
        <w:rPr>
          <w:rFonts w:asciiTheme="minorBidi" w:hAnsiTheme="minorBidi"/>
          <w:sz w:val="24"/>
          <w:szCs w:val="24"/>
        </w:rPr>
        <w:t xml:space="preserve"> (CCATGG) and HindIII (AAGCTT).</w:t>
      </w:r>
    </w:p>
    <w:p w:rsidR="0009040F" w:rsidRPr="000B71B1" w:rsidRDefault="0009040F" w:rsidP="0009040F">
      <w:pPr>
        <w:spacing w:line="360" w:lineRule="auto"/>
        <w:jc w:val="both"/>
        <w:rPr>
          <w:rFonts w:asciiTheme="minorBidi" w:hAnsiTheme="minorBidi"/>
          <w:sz w:val="24"/>
          <w:szCs w:val="24"/>
        </w:rPr>
      </w:pPr>
      <w:r>
        <w:rPr>
          <w:rFonts w:asciiTheme="minorBidi" w:hAnsiTheme="minorBidi"/>
          <w:sz w:val="24"/>
          <w:szCs w:val="24"/>
        </w:rPr>
        <w:t xml:space="preserve">Base pairs </w:t>
      </w:r>
      <w:r w:rsidR="00CD480C" w:rsidRPr="000B71B1">
        <w:rPr>
          <w:rFonts w:asciiTheme="minorBidi" w:hAnsiTheme="minorBidi"/>
          <w:sz w:val="24"/>
          <w:szCs w:val="24"/>
        </w:rPr>
        <w:t>in red are added to be in frame</w:t>
      </w:r>
      <w:r>
        <w:rPr>
          <w:rFonts w:asciiTheme="minorBidi" w:hAnsiTheme="minorBidi"/>
          <w:sz w:val="24"/>
          <w:szCs w:val="24"/>
        </w:rPr>
        <w:t xml:space="preserve">, in green are modified and in blue are the restriction enzymes. </w:t>
      </w:r>
    </w:p>
    <w:p w:rsidR="00CD480C" w:rsidRPr="000B71B1" w:rsidRDefault="00CD480C" w:rsidP="00777AC7">
      <w:pPr>
        <w:autoSpaceDE w:val="0"/>
        <w:autoSpaceDN w:val="0"/>
        <w:adjustRightInd w:val="0"/>
        <w:spacing w:after="0" w:line="360" w:lineRule="auto"/>
        <w:jc w:val="both"/>
        <w:rPr>
          <w:rFonts w:asciiTheme="minorBidi" w:hAnsiTheme="minorBidi"/>
          <w:sz w:val="24"/>
          <w:szCs w:val="24"/>
        </w:rPr>
      </w:pPr>
    </w:p>
    <w:p w:rsidR="00CD480C" w:rsidRPr="000B71B1" w:rsidRDefault="00CD480C" w:rsidP="00777AC7">
      <w:pPr>
        <w:autoSpaceDE w:val="0"/>
        <w:autoSpaceDN w:val="0"/>
        <w:adjustRightInd w:val="0"/>
        <w:spacing w:after="0" w:line="360" w:lineRule="auto"/>
        <w:jc w:val="both"/>
        <w:rPr>
          <w:rFonts w:asciiTheme="minorBidi" w:hAnsiTheme="minorBidi"/>
          <w:sz w:val="24"/>
          <w:szCs w:val="24"/>
        </w:rPr>
      </w:pPr>
      <w:r w:rsidRPr="000B71B1">
        <w:rPr>
          <w:rFonts w:asciiTheme="minorBidi" w:hAnsiTheme="minorBidi"/>
          <w:sz w:val="24"/>
          <w:szCs w:val="24"/>
        </w:rPr>
        <w:t>(</w:t>
      </w:r>
      <w:r w:rsidR="00777AC7" w:rsidRPr="00777AC7">
        <w:rPr>
          <w:rFonts w:asciiTheme="minorBidi" w:hAnsiTheme="minorBidi"/>
          <w:i/>
          <w:iCs/>
          <w:sz w:val="24"/>
          <w:szCs w:val="24"/>
        </w:rPr>
        <w:t>a</w:t>
      </w:r>
      <w:r w:rsidRPr="000B71B1">
        <w:rPr>
          <w:rFonts w:asciiTheme="minorBidi" w:hAnsiTheme="minorBidi"/>
          <w:sz w:val="24"/>
          <w:szCs w:val="24"/>
        </w:rPr>
        <w:t xml:space="preserve">) Plasmid sequence of the two hybrid system </w:t>
      </w:r>
    </w:p>
    <w:p w:rsidR="00CD480C" w:rsidRPr="00D365C8" w:rsidRDefault="00CD480C" w:rsidP="00777AC7">
      <w:pPr>
        <w:autoSpaceDE w:val="0"/>
        <w:autoSpaceDN w:val="0"/>
        <w:adjustRightInd w:val="0"/>
        <w:spacing w:after="0" w:line="360" w:lineRule="auto"/>
        <w:jc w:val="both"/>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       ------------------------------------------------------------</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WhiB1_pKT25 TGACCAGCGGCGATTCGGTGACCGATTACCTGGCGCGCACGCGGCGGGCTGCAGGGTCGA</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       --------ATGGACTGGCGAAGCAAAGCGGCCTGTCTCGACGAGGACCCGGAACTGTTCT</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WhiB1_pKT25 C</w:t>
      </w:r>
      <w:r w:rsidRPr="00D365C8">
        <w:rPr>
          <w:rFonts w:ascii="Consolas" w:hAnsi="Consolas" w:cs="Consolas"/>
          <w:color w:val="0070C0"/>
          <w:sz w:val="16"/>
          <w:szCs w:val="16"/>
        </w:rPr>
        <w:t>TCTAGA</w:t>
      </w:r>
      <w:r w:rsidRPr="00D365C8">
        <w:rPr>
          <w:rFonts w:ascii="Consolas" w:hAnsi="Consolas" w:cs="Consolas"/>
          <w:color w:val="FF0000"/>
          <w:sz w:val="16"/>
          <w:szCs w:val="16"/>
        </w:rPr>
        <w:t>G</w:t>
      </w:r>
      <w:r w:rsidRPr="00D365C8">
        <w:rPr>
          <w:rFonts w:ascii="Consolas" w:hAnsi="Consolas" w:cs="Consolas"/>
          <w:sz w:val="16"/>
          <w:szCs w:val="16"/>
        </w:rPr>
        <w:t>ATGGACTGGCGAAGCAAAGCGGCCTGTCTCGACGAGGACCCGGAACTGTTCT</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       TCCCCATCGGGAACACGGGCCCGGCCATCGAGCAGATCGAGAAGGCCAAGAAGGTCTGCG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WhiB1_pKT25 TCCCCATCGGGAACACGGGCCCGGCCATCGAGCAGATCGAGAAGGCCAAGAAGGTCTGCG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       CGCGGTGCGAGGTCACAGAGACCTGCCTGCAGTGGGCGATCGAGACCGGCCAGGACGCCG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WhiB1_pKT25 CGCGGTGCGAGGTCACAGAGACCTGCCTGCAGTGGGCGATCGAGACCGGCCAGGACGCCG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       GCGTGTGGGGCGGTCTCTCCGAGGACGAGCGCCGCGCCCTGAAGCGACGCAACGCGCGCG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WhiB1_pKT25 GCGTGTGGGGCGGTCTCTCCGAGGACGAGCGCCGCGCCCTGAAGCGACGCAACGCGCGCG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       CCCGCCGCGCCAGCTGA-------------------------------------------</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WhiB1_pKT25 CCCGCCGCGCCAGCTGA</w:t>
      </w:r>
      <w:r w:rsidRPr="00D365C8">
        <w:rPr>
          <w:rFonts w:ascii="Consolas" w:hAnsi="Consolas" w:cs="Consolas"/>
          <w:color w:val="0070C0"/>
          <w:sz w:val="16"/>
          <w:szCs w:val="16"/>
        </w:rPr>
        <w:t>GGTACC</w:t>
      </w:r>
      <w:r w:rsidRPr="00D365C8">
        <w:rPr>
          <w:rFonts w:ascii="Consolas" w:hAnsi="Consolas" w:cs="Consolas"/>
          <w:sz w:val="16"/>
          <w:szCs w:val="16"/>
        </w:rPr>
        <w:t>TAAGTAAGTAAGAATTCACTGGCCGTCGTTTTACAAC</w:t>
      </w:r>
    </w:p>
    <w:p w:rsidR="00CD480C" w:rsidRPr="00D365C8" w:rsidRDefault="00CD480C" w:rsidP="00CD480C">
      <w:pPr>
        <w:spacing w:line="240" w:lineRule="auto"/>
        <w:rPr>
          <w:rFonts w:ascii="Consolas" w:hAnsi="Consolas" w:cs="Consolas"/>
          <w:sz w:val="16"/>
          <w:szCs w:val="16"/>
        </w:rPr>
      </w:pPr>
      <w:r w:rsidRPr="00D365C8">
        <w:rPr>
          <w:rFonts w:ascii="Consolas" w:hAnsi="Consolas" w:cs="Consolas"/>
          <w:sz w:val="16"/>
          <w:szCs w:val="16"/>
        </w:rPr>
        <w:t xml:space="preserve">            *****************</w:t>
      </w: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       ----------GTGCACGAACTTCAGATCGTCGGACATCCCGAGCAGGCCGTTCCCAGTTG</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WhiB2_pKT25 GAC</w:t>
      </w:r>
      <w:r w:rsidRPr="00D365C8">
        <w:rPr>
          <w:rFonts w:ascii="Consolas" w:hAnsi="Consolas" w:cs="Consolas"/>
          <w:color w:val="0070C0"/>
          <w:sz w:val="16"/>
          <w:szCs w:val="16"/>
        </w:rPr>
        <w:t>TCTAGAG</w:t>
      </w:r>
      <w:r w:rsidRPr="00D365C8">
        <w:rPr>
          <w:rFonts w:ascii="Consolas" w:hAnsi="Consolas" w:cs="Consolas"/>
          <w:color w:val="538135" w:themeColor="accent6" w:themeShade="BF"/>
          <w:sz w:val="16"/>
          <w:szCs w:val="16"/>
        </w:rPr>
        <w:t>A</w:t>
      </w:r>
      <w:r w:rsidRPr="00D365C8">
        <w:rPr>
          <w:rFonts w:ascii="Consolas" w:hAnsi="Consolas" w:cs="Consolas"/>
          <w:sz w:val="16"/>
          <w:szCs w:val="16"/>
        </w:rPr>
        <w:t>TGCACGAACTTCAGATCGTCGGACATCCCGAGCAGGCCGTTCCCAGTTG</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       GCAGGAGCGCGCCCTGTGCGCCCAGACCGACCCCGAGGCCTTCTTCCCCGAGAAGGGTGG</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WhiB2_pKT25 GCAGGAGCGCGCCCTGTGCGCCCAGACCGACCCCGAGGCCTTCTTCCCCGAGAAGGGTGG</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       CTCCACGCGCGAGGCCAAGCGCGTCTGCACCGGCTGCGACGTGCGTTCCGAGTGCCTCGA</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WhiB2_pKT25 CTCCACGCGCGAGGCCAAGCGCGTCTGCACCGGCTGCGACGTGCGTTCCGAGTGCCTCGA</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       CTACGCCCTCGAGAACGATGAGCGCTTCGGCATCTGGGGTGGCCTGTCCGAGCGGGAGCG</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WhiB2_pKT25 CTACGCCCTCGAGAACGATGAGCGCTTCGGCATCTGGGGTGGCCTGTCCGAGCGGGAGCG</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       CCGCAAGCTCAAGCGGCGCGCGGTCTTCACCGCCTGA-----------------------</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WhiB2_pKT25 CCGCAAGCTCAAGCGGCGCGCGGTCTTCACCGCCTGA</w:t>
      </w:r>
      <w:r w:rsidRPr="00D365C8">
        <w:rPr>
          <w:rFonts w:ascii="Consolas" w:hAnsi="Consolas" w:cs="Consolas"/>
          <w:color w:val="0070C0"/>
          <w:sz w:val="16"/>
          <w:szCs w:val="16"/>
        </w:rPr>
        <w:t>GGTACC</w:t>
      </w:r>
      <w:r w:rsidRPr="00D365C8">
        <w:rPr>
          <w:rFonts w:ascii="Consolas" w:hAnsi="Consolas" w:cs="Consolas"/>
          <w:sz w:val="16"/>
          <w:szCs w:val="16"/>
        </w:rPr>
        <w:t>TAAGTAAGTAAGAATTC</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       ------------------------------------------------------------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WhiB3_pKT25 CAGCGGCGATTCGGTGACCGATTACCTGGCGCGCACGCGGCGGGCTGCAGGGTCGAC</w:t>
      </w:r>
      <w:r w:rsidRPr="00D365C8">
        <w:rPr>
          <w:rFonts w:ascii="Consolas" w:hAnsi="Consolas" w:cs="Consolas"/>
          <w:color w:val="0070C0"/>
          <w:sz w:val="16"/>
          <w:szCs w:val="16"/>
        </w:rPr>
        <w:t>TCT</w:t>
      </w: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       ----ATGGACAGCACGGCTCGCCAACCGGGCCCGGTTGCCGACTTGTGGGACTGGCAATT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WhiB3_pKT25 </w:t>
      </w:r>
      <w:r w:rsidRPr="00D365C8">
        <w:rPr>
          <w:rFonts w:ascii="Consolas" w:hAnsi="Consolas" w:cs="Consolas"/>
          <w:color w:val="0070C0"/>
          <w:sz w:val="16"/>
          <w:szCs w:val="16"/>
        </w:rPr>
        <w:t>AGA</w:t>
      </w:r>
      <w:r w:rsidRPr="00D365C8">
        <w:rPr>
          <w:rFonts w:ascii="Consolas" w:hAnsi="Consolas" w:cs="Consolas"/>
          <w:color w:val="FF0000"/>
          <w:sz w:val="16"/>
          <w:szCs w:val="16"/>
        </w:rPr>
        <w:t>G</w:t>
      </w:r>
      <w:r w:rsidRPr="00D365C8">
        <w:rPr>
          <w:rFonts w:ascii="Consolas" w:hAnsi="Consolas" w:cs="Consolas"/>
          <w:sz w:val="16"/>
          <w:szCs w:val="16"/>
        </w:rPr>
        <w:t xml:space="preserve">ATGGACAGCACGGCTCGCCAACCGGGCCCGGTTGCCGACTTGTGGGACTGGCAATT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       TGAGGGATTGTGCCGTACCACAGACCCGGAAGAGTTCTTCCATCCGGAAGGTGAACGTGG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WhiB3_pKT25 TGAGGGATTGTGCCGTACCACAGACCCGGAAGAGTTCTTCCATCCGGAAGGTGAACGTGG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       CTCTGCCCGTCGTCTGCGCGACGAGCGTGCTAAACGTGTCTGCCAACGCTGTCCTGTGAT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WhiB3_pKT25 CTCTGCCCGTCGTCTGCGCGACGAGCGTGCTAAACGTGTCTGCCAACGCTGTCCTGTGAT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       TCTTGAGTGCCGTGAACACGCATTAGCAGCGAAGGAACCTTATGGAGTCTGGGGGGGCTT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WhiB3_pKT25 TCTTGAGTGCCGTGAACACGCATTAGCAGCGAAGGAACCTTATGGAGTCTGGGGGGGCTT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       GAGCGAAGACGAACGTGAACAAGAACTGGCACGTCGTTCGCGTCGCGGGCTTCGTGGTGC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WhiB3_pKT25 GAGCGAAGACGAACGTGAACAAGAACTGGCACGTCGTTCGCGTCGCGGGCTTCGTGGTGC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WhiB3       ATGA--------------------------------------------------------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WhiB3_pKT25 ATGA</w:t>
      </w:r>
      <w:r w:rsidRPr="00D365C8">
        <w:rPr>
          <w:rFonts w:ascii="Consolas" w:hAnsi="Consolas" w:cs="Consolas"/>
          <w:color w:val="0070C0"/>
          <w:sz w:val="16"/>
          <w:szCs w:val="16"/>
        </w:rPr>
        <w:t>GGTACC</w:t>
      </w:r>
      <w:r w:rsidRPr="00D365C8">
        <w:rPr>
          <w:rFonts w:ascii="Consolas" w:hAnsi="Consolas" w:cs="Consolas"/>
          <w:sz w:val="16"/>
          <w:szCs w:val="16"/>
        </w:rPr>
        <w:t xml:space="preserve">TAAGTAAGTAAGAATTCACTGGCCGTCGTTTTACAACGTCGTGACTGGGA </w:t>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       ------------------------------------------------------------</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WhiB7_pKT25 CCAGCGGCGATTCGGTGACCGATTACCTGGCGCGCACGCGGCGGGCTGCAGGGTCGAC</w:t>
      </w:r>
      <w:r w:rsidRPr="00D365C8">
        <w:rPr>
          <w:rFonts w:ascii="Consolas" w:hAnsi="Consolas" w:cs="Consolas"/>
          <w:color w:val="0070C0"/>
          <w:sz w:val="16"/>
          <w:szCs w:val="16"/>
        </w:rPr>
        <w:t>TC</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       -----ATGTTGGCCCTGGCAGATCACCAGACACTCATCGACCAAGCCCGTGTGGCCGGGC</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WhiB7_pKT25 </w:t>
      </w:r>
      <w:r w:rsidRPr="00D365C8">
        <w:rPr>
          <w:rFonts w:ascii="Consolas" w:hAnsi="Consolas" w:cs="Consolas"/>
          <w:color w:val="0070C0"/>
          <w:sz w:val="16"/>
          <w:szCs w:val="16"/>
        </w:rPr>
        <w:t>TAGA</w:t>
      </w:r>
      <w:r w:rsidRPr="00D365C8">
        <w:rPr>
          <w:rFonts w:ascii="Consolas" w:hAnsi="Consolas" w:cs="Consolas"/>
          <w:color w:val="FF0000"/>
          <w:sz w:val="16"/>
          <w:szCs w:val="16"/>
        </w:rPr>
        <w:t>G</w:t>
      </w:r>
      <w:r w:rsidRPr="00D365C8">
        <w:rPr>
          <w:rFonts w:ascii="Consolas" w:hAnsi="Consolas" w:cs="Consolas"/>
          <w:sz w:val="16"/>
          <w:szCs w:val="16"/>
        </w:rPr>
        <w:t>ATGTTGGCCCTGGCAGATCACCAGACACTCATCGACCAAGCCCGTGTGGCCGGGC</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       GCCCCCTGCCCTGCCTCGAGAACGACCCCGACACCTGGTTCGCCGACACCCCCACGGGTG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WhiB7_pKT25 GCCCCCTGCCCTGCCTCGAGAACGACCCCGACACCTGGTTCGCCGACACCCCCACGGGTG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       TCGAGTACGCCAAGTCCCTGTGCCACGCCTGCCCCGTGCGCACCCTCTGCCTCGAGGGTG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WhiB7_pKT25 TCGAGTACGCCAAGTCCCTGTGCCACGCCTGCCCCGTGCGCACCCTCTGCCTCGAGGGTG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       CCTTGGAACGCCGCGAGCCCTGGGGTGTGTGGGGCGGCGAGCTCATCGAGGCCGGCCGGG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WhiB7_pKT25 CCTTGGAACGCCGCGAGCCCTGGGGTGTGTGGGGCGGCGAGCTCATCGAGGCCGGCCGGG</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       TGCTGCCGCGAAAGCGTCCGCGAGGACGTCCGCGCAAGCACCCCATCGCGGCCTGA----</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WhiB7_pKT25 TGCTGCCGCGAAAGCGTCCGCGAGGACGTCCGCGCAAGCACCCCATCGCGGCCTGA</w:t>
      </w:r>
      <w:r w:rsidRPr="00D365C8">
        <w:rPr>
          <w:rFonts w:ascii="Consolas" w:hAnsi="Consolas" w:cs="Consolas"/>
          <w:color w:val="0070C0"/>
          <w:sz w:val="16"/>
          <w:szCs w:val="16"/>
        </w:rPr>
        <w:t>GGTA</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WhiB7       ------------------------------------------------------------</w:t>
      </w:r>
    </w:p>
    <w:p w:rsidR="00CD480C" w:rsidRPr="00D365C8" w:rsidRDefault="00CD480C" w:rsidP="00CD480C">
      <w:pPr>
        <w:spacing w:line="240" w:lineRule="auto"/>
        <w:rPr>
          <w:rFonts w:ascii="Consolas" w:hAnsi="Consolas" w:cs="Consolas"/>
          <w:sz w:val="16"/>
          <w:szCs w:val="16"/>
        </w:rPr>
      </w:pPr>
      <w:r w:rsidRPr="00D365C8">
        <w:rPr>
          <w:rFonts w:ascii="Consolas" w:hAnsi="Consolas" w:cs="Consolas"/>
          <w:sz w:val="16"/>
          <w:szCs w:val="16"/>
        </w:rPr>
        <w:t xml:space="preserve">WhiB7_pKT25 </w:t>
      </w:r>
      <w:r w:rsidRPr="00D365C8">
        <w:rPr>
          <w:rFonts w:ascii="Consolas" w:hAnsi="Consolas" w:cs="Consolas"/>
          <w:color w:val="0070C0"/>
          <w:sz w:val="16"/>
          <w:szCs w:val="16"/>
        </w:rPr>
        <w:t>CC</w:t>
      </w:r>
      <w:r w:rsidRPr="00D365C8">
        <w:rPr>
          <w:rFonts w:ascii="Consolas" w:hAnsi="Consolas" w:cs="Consolas"/>
          <w:sz w:val="16"/>
          <w:szCs w:val="16"/>
        </w:rPr>
        <w:t>TAAGTAAGTAAGAATTCACTGGCCGTCGTTTTACAACGTCGTGACTGGGAAAACCCTG</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--------ATGACTGCCAGTCTGAAGGACGAGTTAAGCCGCGTTGTTGTGCCTACCGCAG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C</w:t>
      </w:r>
      <w:r w:rsidRPr="00011125">
        <w:rPr>
          <w:rFonts w:ascii="Consolas" w:hAnsi="Consolas" w:cs="Consolas"/>
          <w:color w:val="0070C0"/>
          <w:sz w:val="16"/>
          <w:szCs w:val="16"/>
        </w:rPr>
        <w:t>TCTAGA</w:t>
      </w:r>
      <w:r w:rsidRPr="00011125">
        <w:rPr>
          <w:rFonts w:ascii="Consolas" w:hAnsi="Consolas" w:cs="Consolas"/>
          <w:color w:val="FF0000"/>
          <w:sz w:val="16"/>
          <w:szCs w:val="16"/>
        </w:rPr>
        <w:t>G</w:t>
      </w:r>
      <w:r w:rsidRPr="00011125">
        <w:rPr>
          <w:rFonts w:ascii="Consolas" w:hAnsi="Consolas" w:cs="Consolas"/>
          <w:sz w:val="16"/>
          <w:szCs w:val="16"/>
        </w:rPr>
        <w:t>ATGACTGCCAGTCTGAAGGACGAGTTAAGCCGCGTTGTTGTGCCTACCGCAG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AAGCTCGCAAAGCTGAAGTGAGTAGTTTGTTACGCTTCGCAGGTGCCCTTCATCTTGTCG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AAGCTCGCAAAGCTGAAGTGAGTAGTTTGTTACGCTTCGCAGGTGCCCTTCATCTTGTCG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GAGGCCGTGTAGTGATTGAAGCTGAAGTCGACACGGCAAGCGCAGCTCGTCGCACCCGCG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GAGGCCGTGTAGTGATTGAAGCTGAAGTCGACACGGCAAGCGCAGCTCGTCGCACCCGCG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CCGCGATTTCGGAATTGTACGGTCACGATTCAGAATTGTTAGTGTTATCAGCCGGCGGTC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CCGCGATTTCGGAATTGTACGGTCACGATTCAGAATTGTTAGTGTTATCAGCCGGCGGTC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TTCGCCGCACAACACGCTACGTAGTGCGTGTCGTTGAGGGAGGTCAAAGTTTAGCCCGTC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TTCGCCGCACAACACGCTACGTAGTGCGTGTCGTTGAGGGAGGTCAAAGTTTAGCCCGTC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AAACCGGGCTGCTGGACGCTCAGGGGCGCCCTGTTCGCGGGTTACCCGCACGCGTTGTTC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AAACCGGGCTGCTGGACGCTCAGGGGCGCCCTGTTCGCGGGTTACCCGCACGCGTTGTTC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GTGGACCGGTTGCCGCGGCGGAAGCTGCCTGGCGTGGCGCATTCTTGGCACGCGGGTCGC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GTGGACCGGTTGCCGCGGCGGAAGCTGCCTGGCGTGGCGCATTCTTGGCACGCGGGTCGC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B71B1"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whiA            </w:t>
      </w:r>
      <w:r w:rsidRPr="000B71B1">
        <w:rPr>
          <w:rFonts w:ascii="Consolas" w:hAnsi="Consolas" w:cs="Consolas"/>
          <w:sz w:val="16"/>
          <w:szCs w:val="16"/>
        </w:rPr>
        <w:t>TGACTGAGCCCGGCCGCTCCAGCTCGTTGGAGGTGACCTGCCCAGGTCCCGAAGCTGCTT</w:t>
      </w:r>
      <w:r w:rsidRPr="000B71B1">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B71B1">
        <w:rPr>
          <w:rFonts w:ascii="Consolas" w:hAnsi="Consolas" w:cs="Consolas"/>
          <w:sz w:val="16"/>
          <w:szCs w:val="16"/>
        </w:rPr>
        <w:t>whiA_pKT25      TGACTGAGCCCGGCCGCTCCAGCTCGTTGGAGGTGACCTGCCCAGGTCCCGAAGCTGCTT</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r>
        <w:rPr>
          <w:rFonts w:ascii="Consolas" w:hAnsi="Consolas" w:cs="Consolas"/>
          <w:sz w:val="16"/>
          <w:szCs w:val="16"/>
        </w:rPr>
        <w:t>*</w:t>
      </w:r>
      <w:r w:rsidRPr="00011125">
        <w:rPr>
          <w:rFonts w:ascii="Consolas" w:hAnsi="Consolas" w:cs="Consolas"/>
          <w:sz w:val="16"/>
          <w:szCs w:val="16"/>
        </w:rPr>
        <w:t>************************************************</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TGGCTCTGGTTGGTGCCGCCCGTCGCTTGGATATTGCAGCGAAATCACGTGAAGTTCGTG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TGGCTCTGGTTGGTGCCGCCCGTCGCTTGGATATTGCAGCGAAATCACGTGAAGTTCGTG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GCGTGGACCGCGTCGTCGTACGTGACGGTGACGGCATTTCCGCATTATTAACTCGTATGG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GCGTGGACCGCGTCGTCGTACGTGACGGTGACGGCATTTCCGCATTATTAACTCGTATGG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GCGCGCACGACGCGGTCTTAGCGTGGGAAGAGCGTCGCATGCGTCGTGAAGTCCGTGGAA</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GCGCGCACGACGCGGTCTTAGCGTGGGAAGAGCGTCGCATGCGTCGTGAAGTCCGTGGAA</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CTGCCAATCGCCTTGCGAATTTCGATGACGCGAACTTGCGTCGTTCCGCGCGCGCCGCGG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CTGCCAATCGCCTTGCGAATTTCGATGACGCGAACTTGCGTCGTTCCGCGCGCGCCGCGG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TGGCTGCGAGTGCACGCGTGGCCCGCGCGATGGAGTTGCTTGGCGACGAAGTACCCGAAC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TGGCTGCGAGTGCACGCGTGGCCCGCGCGATGGAGTTGCTTGGCGACGAAGTACCCGAAC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ACCTTCGTGTAGCGGGTACATTACGCATGGAACACAAACAAGCCTCTCTGGAAGAATTGG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ACCTTCGTGTAGCGGGTACATTACGCATGGAACACAAACAAGCCTCTCTGGAAGAATTGG</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GGCAGTTGGCGACTCCTCCTTTGACGAAGGACGCCGTCGCGGGTCGCATTCGCCGTCTGC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GGCAGTTGGCGACTCCTCCTTTGACGAAGGACGCCGTCGCGGGTCGCATTCGCCGTCTGC</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TGGCAATGGCGGACCGCCGCGCTGCCGAATTGGGGGTTGATGATACCCGCGTCACCATCA</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TGGCAATGGCGGACCGCCGCGCTGCCGAATTGGGGGTTGATGATACCCGCGTCACCATCA</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GCGAAGCTGAGGTGGACGCCCTGTTAAGCGACGAAGCTGCGGGTGATGTTGCCCAGGCGA</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GCGAAGCTGAGGTGGACGCCCTGTTAAGCGACGAAGCTGCGGGTGATGTTGCCCAGGCGA</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w:t>
      </w:r>
    </w:p>
    <w:p w:rsidR="00CD480C" w:rsidRPr="00011125" w:rsidRDefault="00CD480C" w:rsidP="00CD480C">
      <w:pPr>
        <w:autoSpaceDE w:val="0"/>
        <w:autoSpaceDN w:val="0"/>
        <w:adjustRightInd w:val="0"/>
        <w:spacing w:after="0" w:line="240" w:lineRule="auto"/>
        <w:rPr>
          <w:rFonts w:ascii="Consolas" w:hAnsi="Consolas" w:cs="Consolas"/>
          <w:sz w:val="16"/>
          <w:szCs w:val="16"/>
        </w:rPr>
      </w:pP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            CCGACACCCCGCAAGACTGA----------------------------------------</w:t>
      </w:r>
      <w:r w:rsidRPr="00011125">
        <w:rPr>
          <w:rFonts w:ascii="Consolas" w:hAnsi="Consolas" w:cs="Consolas"/>
          <w:sz w:val="16"/>
          <w:szCs w:val="16"/>
        </w:rPr>
        <w:tab/>
      </w:r>
    </w:p>
    <w:p w:rsidR="00CD480C" w:rsidRPr="00011125"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whiA_pKT25      CCGACACCCCGCAAGACTGA</w:t>
      </w:r>
      <w:r w:rsidRPr="00DC6566">
        <w:rPr>
          <w:rFonts w:ascii="Consolas" w:hAnsi="Consolas" w:cs="Consolas"/>
          <w:color w:val="FF0000"/>
          <w:sz w:val="16"/>
          <w:szCs w:val="16"/>
        </w:rPr>
        <w:t>GC</w:t>
      </w:r>
      <w:r w:rsidRPr="00DC6566">
        <w:rPr>
          <w:rFonts w:ascii="Consolas" w:hAnsi="Consolas" w:cs="Consolas"/>
          <w:color w:val="0070C0"/>
          <w:sz w:val="16"/>
          <w:szCs w:val="16"/>
        </w:rPr>
        <w:t>GGTACC</w:t>
      </w:r>
      <w:r w:rsidRPr="00011125">
        <w:rPr>
          <w:rFonts w:ascii="Consolas" w:hAnsi="Consolas" w:cs="Consolas"/>
          <w:sz w:val="16"/>
          <w:szCs w:val="16"/>
        </w:rPr>
        <w:t>TAAGTAAGTAAGAATTCACTGGCCGTCGTTTT</w:t>
      </w:r>
      <w:r w:rsidRPr="00011125">
        <w:rPr>
          <w:rFonts w:ascii="Consolas" w:hAnsi="Consolas" w:cs="Consolas"/>
          <w:sz w:val="16"/>
          <w:szCs w:val="16"/>
        </w:rPr>
        <w:tab/>
      </w:r>
    </w:p>
    <w:p w:rsidR="00CD480C" w:rsidRDefault="00CD480C" w:rsidP="00CD480C">
      <w:pPr>
        <w:autoSpaceDE w:val="0"/>
        <w:autoSpaceDN w:val="0"/>
        <w:adjustRightInd w:val="0"/>
        <w:spacing w:after="0" w:line="240" w:lineRule="auto"/>
        <w:rPr>
          <w:rFonts w:ascii="Consolas" w:hAnsi="Consolas" w:cs="Consolas"/>
          <w:sz w:val="16"/>
          <w:szCs w:val="16"/>
        </w:rPr>
      </w:pPr>
      <w:r w:rsidRPr="00011125">
        <w:rPr>
          <w:rFonts w:ascii="Consolas" w:hAnsi="Consolas" w:cs="Consolas"/>
          <w:sz w:val="16"/>
          <w:szCs w:val="16"/>
        </w:rPr>
        <w:t xml:space="preserve">                ********************                                        </w:t>
      </w: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Default="00CD480C" w:rsidP="00CD480C">
      <w:pPr>
        <w:autoSpaceDE w:val="0"/>
        <w:autoSpaceDN w:val="0"/>
        <w:adjustRightInd w:val="0"/>
        <w:spacing w:after="0" w:line="240" w:lineRule="auto"/>
        <w:rPr>
          <w:rFonts w:ascii="Consolas" w:hAnsi="Consolas" w:cs="Consolas"/>
          <w:sz w:val="16"/>
          <w:szCs w:val="16"/>
        </w:rPr>
      </w:pPr>
    </w:p>
    <w:p w:rsidR="00777AC7" w:rsidRDefault="00777AC7" w:rsidP="00CD480C">
      <w:pPr>
        <w:autoSpaceDE w:val="0"/>
        <w:autoSpaceDN w:val="0"/>
        <w:adjustRightInd w:val="0"/>
        <w:spacing w:after="0" w:line="240" w:lineRule="auto"/>
        <w:rPr>
          <w:rFonts w:ascii="Consolas" w:hAnsi="Consolas" w:cs="Consolas"/>
          <w:sz w:val="16"/>
          <w:szCs w:val="16"/>
        </w:rPr>
      </w:pPr>
    </w:p>
    <w:p w:rsidR="00777AC7" w:rsidRDefault="00777AC7" w:rsidP="00CD480C">
      <w:pPr>
        <w:autoSpaceDE w:val="0"/>
        <w:autoSpaceDN w:val="0"/>
        <w:adjustRightInd w:val="0"/>
        <w:spacing w:after="0" w:line="240" w:lineRule="auto"/>
        <w:rPr>
          <w:rFonts w:ascii="Consolas" w:hAnsi="Consolas" w:cs="Consolas"/>
          <w:sz w:val="16"/>
          <w:szCs w:val="16"/>
        </w:rPr>
      </w:pP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 xml:space="preserve">_CTD       -------------------------------ATGGACGCTGTCTCCTTCACCCTTTTGCA </w:t>
      </w: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_CTD_pUT18 AACAGCTATGACCATGATTACGCC</w:t>
      </w:r>
      <w:r w:rsidR="00CD480C" w:rsidRPr="00D365C8">
        <w:rPr>
          <w:rFonts w:ascii="Consolas" w:hAnsi="Consolas" w:cs="Consolas"/>
          <w:color w:val="0070C0"/>
          <w:sz w:val="16"/>
          <w:szCs w:val="16"/>
        </w:rPr>
        <w:t>AAGCTT</w:t>
      </w:r>
      <w:r w:rsidR="00CD480C" w:rsidRPr="00D365C8">
        <w:rPr>
          <w:rFonts w:ascii="Consolas" w:hAnsi="Consolas" w:cs="Consolas"/>
          <w:color w:val="FF0000"/>
          <w:sz w:val="16"/>
          <w:szCs w:val="16"/>
        </w:rPr>
        <w:t>G</w:t>
      </w:r>
      <w:r w:rsidR="00CD480C" w:rsidRPr="00D365C8">
        <w:rPr>
          <w:rFonts w:ascii="Consolas" w:hAnsi="Consolas" w:cs="Consolas"/>
          <w:sz w:val="16"/>
          <w:szCs w:val="16"/>
        </w:rPr>
        <w:t xml:space="preserve">ATGGACGCTGTCTCCTTCACCCTTTTGCA </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 xml:space="preserve">_CTD       GGAACAGCTTCATTCCGTGCTTGACACACTTAGCGAGCGTGAGGCGGGAGTAGTCTCAAT </w:t>
      </w: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 xml:space="preserve">_CTD_pUT18 GGAACAGCTTCATTCCGTGCTTGACACACTTAGCGAGCGTGAGGCGGGAGTAGTCTCAAT </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 xml:space="preserve">_CTD       GCGCTTTGGGTTAGCCGACGGCCAGCCGAAAACTCTGGATGAAATTGGGCGTGTCTATGG </w:t>
      </w: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 xml:space="preserve">_CTD_pUT18 GCGCTTTGGGTTAGCCGACGGCCAGCCGAAAACTCTGGATGAAATTGGGCGTGTCTATGG </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 xml:space="preserve">_CTD       CGTCACGCGCGAACGTATTCGTCAGATTGAATCCAAGACGATGTCTAAATTACGCCATCC </w:t>
      </w: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 xml:space="preserve">_CTD_pUT18 CGTCACGCGCGAACGTATTCGTCAGATTGAATCCAAGACGATGTCTAAATTACGCCATCC </w:t>
      </w: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autoSpaceDE w:val="0"/>
        <w:autoSpaceDN w:val="0"/>
        <w:adjustRightInd w:val="0"/>
        <w:spacing w:after="0" w:line="240" w:lineRule="auto"/>
        <w:rPr>
          <w:rFonts w:ascii="Consolas" w:hAnsi="Consolas" w:cs="Consolas"/>
          <w:sz w:val="16"/>
          <w:szCs w:val="16"/>
        </w:rPr>
      </w:pPr>
    </w:p>
    <w:p w:rsidR="00CD480C" w:rsidRPr="00D365C8" w:rsidRDefault="00CD480C"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Pr="00D365C8">
        <w:rPr>
          <w:rFonts w:ascii="Consolas" w:hAnsi="Consolas" w:cs="Consolas"/>
          <w:sz w:val="16"/>
          <w:szCs w:val="16"/>
        </w:rPr>
        <w:t xml:space="preserve">_CTD       TTCCCGTTCTCAAGTTCTTCGCGACTATTTAGACTGA----------------------- </w:t>
      </w:r>
    </w:p>
    <w:p w:rsidR="00CD480C" w:rsidRPr="00D365C8" w:rsidRDefault="00FB24BD" w:rsidP="00CD480C">
      <w:pPr>
        <w:autoSpaceDE w:val="0"/>
        <w:autoSpaceDN w:val="0"/>
        <w:adjustRightInd w:val="0"/>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A</w:t>
      </w:r>
      <w:r w:rsidR="00CD480C" w:rsidRPr="00D365C8">
        <w:rPr>
          <w:rFonts w:ascii="Consolas" w:hAnsi="Consolas" w:cs="Consolas"/>
          <w:sz w:val="16"/>
          <w:szCs w:val="16"/>
        </w:rPr>
        <w:t>_CTD_pUT18 TTCCCGTTCTCAAGTTCTTCGCGACTATTTAGAC</w:t>
      </w:r>
      <w:r w:rsidR="00CD480C" w:rsidRPr="00D365C8">
        <w:rPr>
          <w:rFonts w:ascii="Consolas" w:hAnsi="Consolas" w:cs="Consolas"/>
          <w:color w:val="FF0000"/>
          <w:sz w:val="16"/>
          <w:szCs w:val="16"/>
        </w:rPr>
        <w:t>CG</w:t>
      </w:r>
      <w:r w:rsidR="00CD480C" w:rsidRPr="00D365C8">
        <w:rPr>
          <w:rFonts w:ascii="Consolas" w:hAnsi="Consolas" w:cs="Consolas"/>
          <w:color w:val="0070C0"/>
          <w:sz w:val="16"/>
          <w:szCs w:val="16"/>
        </w:rPr>
        <w:t>GGTACC</w:t>
      </w:r>
      <w:r w:rsidR="00CD480C" w:rsidRPr="00D365C8">
        <w:rPr>
          <w:rFonts w:ascii="Consolas" w:hAnsi="Consolas" w:cs="Consolas"/>
          <w:sz w:val="16"/>
          <w:szCs w:val="16"/>
        </w:rPr>
        <w:t xml:space="preserve">GAGCTCGAATTCAGCCGC </w:t>
      </w:r>
    </w:p>
    <w:p w:rsidR="00CD480C" w:rsidRPr="00D365C8" w:rsidRDefault="00CD480C" w:rsidP="00CD480C">
      <w:pPr>
        <w:spacing w:line="240" w:lineRule="auto"/>
        <w:rPr>
          <w:rFonts w:ascii="Consolas" w:hAnsi="Consolas" w:cs="Consolas"/>
          <w:sz w:val="16"/>
          <w:szCs w:val="16"/>
        </w:rPr>
      </w:pPr>
      <w:r w:rsidRPr="00D365C8">
        <w:rPr>
          <w:rFonts w:ascii="Consolas" w:hAnsi="Consolas" w:cs="Consolas"/>
          <w:sz w:val="16"/>
          <w:szCs w:val="16"/>
        </w:rPr>
        <w:t xml:space="preserve">             ********************************** *</w:t>
      </w: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Pr="00D365C8">
        <w:rPr>
          <w:rFonts w:ascii="Consolas" w:hAnsi="Consolas" w:cs="Consolas"/>
          <w:sz w:val="16"/>
          <w:szCs w:val="16"/>
        </w:rPr>
        <w:t xml:space="preserve">            ------------------------------ATGATTCACGACGATTTTCCGGCCCGTACA</w:t>
      </w:r>
      <w:r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ACAGCTATGACCATGATTACGCC</w:t>
      </w:r>
      <w:r w:rsidR="00CD480C" w:rsidRPr="00D365C8">
        <w:rPr>
          <w:rFonts w:ascii="Consolas" w:hAnsi="Consolas" w:cs="Consolas"/>
          <w:color w:val="0070C0"/>
          <w:sz w:val="16"/>
          <w:szCs w:val="16"/>
        </w:rPr>
        <w:t>AAGCTT</w:t>
      </w:r>
      <w:r w:rsidR="00CD480C" w:rsidRPr="00D365C8">
        <w:rPr>
          <w:rFonts w:ascii="Consolas" w:hAnsi="Consolas" w:cs="Consolas"/>
          <w:color w:val="FF0000"/>
          <w:sz w:val="16"/>
          <w:szCs w:val="16"/>
        </w:rPr>
        <w:t>G</w:t>
      </w:r>
      <w:r w:rsidR="00CD480C" w:rsidRPr="00D365C8">
        <w:rPr>
          <w:rFonts w:ascii="Consolas" w:hAnsi="Consolas" w:cs="Consolas"/>
          <w:sz w:val="16"/>
          <w:szCs w:val="16"/>
        </w:rPr>
        <w:t>ATGATTCACGACGATTTTCCGGCCCGTACA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CATGGTGCATCTCATGCTGTACCGGACCAGGCTCTGGTCCGTCGCCGCTTAACGGCTGCC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CATGGTGCATCTCATGCTGTACCGGACCAGGCTCTGGTCCGTCGCCGCTTAACGGCTGCC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CACGCCTTGCCCGAACAACACCGCCAACAAGAACTTATTGATGTGATCGCAGATCATATC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CACGCCTTGCCCGAACAACACCGCCAACAAGAACTTATTGATGTGATCGCAGATCATATC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CCTTTCGCGCGCCGTCTTGGTCGTCGTTTCGCTCCCACTCCGTCCCTTGTAGACGATTGC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CCTTTCGCGCGCCGTCTTGGTCGTCGTTTCGCTCCCACTCCGTCCCTTGTAGACGATTGC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GAACAAGTTGCCTGTATGGCTCTGGTCTTAGCTGTTCAACGCTGGGATCCTGCGTTTGAC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GAACAAGTTGCCTGTATGGCTCTGGTCTTAGCTGTTCAACGCTGGGATCCTGCGTTTGAC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GCCAATTTGAGCAGTTACGCGCAGCCTACCATTCTTGGGGAATTGCGTCGCTTCTTACGT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GCCAATTTGAGCAGTTACGCGCAGCCTACCATTCTTGGGGAATTGCGTCGCTTCTTACGT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GACTCGACGTGGTGGGTCCGTCCTCCCCGTCGTATCCAGGAGTTGGCCGCGTTAGTACGC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GACTCGACGTGGTGGGTCCGTCCTCCCCGTCGTATCCAGGAGTTGGCCGCGTTAGTACGC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TCTACTGAGGAAGAACTTCGTCACAGTACTGGCCGTGAGCCCACTGCGCAGGAAGTCGCT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TCTACTGAGGAAGAACTTCGTCACAGTACTGGCCGTGAGCCCACTGCGCAGGAAGTCGCT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CGTGCTGTTGGGGCATCACCCGATGAGGTGTCGGAGGCTCGCGTCGCCGCCGCTGGGCGT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CGTGCTGTTGGGGCATCACCCGATGAGGTGTCGGAGGCTCGCGTCGCCGCCGCTGGGCGT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TACGTGGCTTCAGTTGACGAGGAAGACCCTGAAACAGGGCGTCTTGTACATCTGGTACAC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TACGTGGCTTCAGTTGACGAGGAAGACCCTGAAACAGGGCGTCTTGTACATCTGGTACAC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AGCCCTGCCGTCGATGAATGGGTATCGTTACACCCACATATCCAGGCCCTTGACCCTCGT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AGCCCTGCCGTCGATGAATGGGTATCGTTACACCCACATATCCAGGCCCTTGACCCTCGT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GACCGTTGCGTGCTGTTACGCCGCTATCTTGAAGATGAAACCCAAGCCTCCATTGCGCGT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GACCGTTGCGTGCTGTTACGCCGCTATCTTGAAGATGAAACCCAAGCCTCCATTGCGCGT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GCGCTTGGCATCAGTCAGGCACAAGTCTCACGCCGCTTGAAACGCGCACTGGATACGCTT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_pUT18      GCGCTTGGCATCAGTCAGGCACAAGTCTCACGCCGCTTGAAACGCGCACTGGATACGCTT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0B71B1"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D365C8">
        <w:rPr>
          <w:rFonts w:ascii="Consolas" w:hAnsi="Consolas" w:cs="Consolas"/>
          <w:sz w:val="16"/>
          <w:szCs w:val="16"/>
        </w:rPr>
        <w:t xml:space="preserve">            </w:t>
      </w:r>
      <w:r w:rsidR="00CD480C" w:rsidRPr="000B71B1">
        <w:rPr>
          <w:rFonts w:ascii="Consolas" w:hAnsi="Consolas" w:cs="Consolas"/>
          <w:sz w:val="16"/>
          <w:szCs w:val="16"/>
        </w:rPr>
        <w:t>CGCGAGCAAGTTCCGGGAGGTTTATCGAATGCCTGA------------------------</w:t>
      </w:r>
      <w:r w:rsidR="00CD480C" w:rsidRPr="000B71B1">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B</w:t>
      </w:r>
      <w:r w:rsidR="00CD480C" w:rsidRPr="000B71B1">
        <w:rPr>
          <w:rFonts w:ascii="Consolas" w:hAnsi="Consolas" w:cs="Consolas"/>
          <w:sz w:val="16"/>
          <w:szCs w:val="16"/>
        </w:rPr>
        <w:t>_pUT18      CGCGAGCAAGTTCCGGGAGGTTTATCGAATGCC</w:t>
      </w:r>
      <w:r w:rsidR="00CD480C" w:rsidRPr="000B71B1">
        <w:rPr>
          <w:rFonts w:ascii="Consolas" w:hAnsi="Consolas" w:cs="Consolas"/>
          <w:color w:val="FF0000"/>
          <w:sz w:val="16"/>
          <w:szCs w:val="16"/>
        </w:rPr>
        <w:t>CG</w:t>
      </w:r>
      <w:r w:rsidR="00CD480C" w:rsidRPr="000B71B1">
        <w:rPr>
          <w:rFonts w:ascii="Consolas" w:hAnsi="Consolas" w:cs="Consolas"/>
          <w:sz w:val="16"/>
          <w:szCs w:val="16"/>
        </w:rPr>
        <w:t>G</w:t>
      </w:r>
      <w:r w:rsidR="00CD480C" w:rsidRPr="000B71B1">
        <w:rPr>
          <w:rFonts w:ascii="Consolas" w:hAnsi="Consolas" w:cs="Consolas"/>
          <w:color w:val="0070C0"/>
          <w:sz w:val="16"/>
          <w:szCs w:val="16"/>
        </w:rPr>
        <w:t>GGTACC</w:t>
      </w:r>
      <w:r w:rsidR="00CD480C" w:rsidRPr="000B71B1">
        <w:rPr>
          <w:rFonts w:ascii="Consolas" w:hAnsi="Consolas" w:cs="Consolas"/>
          <w:sz w:val="16"/>
          <w:szCs w:val="16"/>
        </w:rPr>
        <w:t>GAGCTCGAATTCAGCCGC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r>
        <w:rPr>
          <w:rFonts w:ascii="Consolas" w:hAnsi="Consolas" w:cs="Consolas"/>
          <w:sz w:val="16"/>
          <w:szCs w:val="16"/>
        </w:rPr>
        <w:t>*</w:t>
      </w:r>
      <w:r w:rsidRPr="00D365C8">
        <w:rPr>
          <w:rFonts w:ascii="Consolas" w:hAnsi="Consolas" w:cs="Consolas"/>
          <w:sz w:val="16"/>
          <w:szCs w:val="16"/>
        </w:rPr>
        <w:t xml:space="preserve">**************** *.                        </w:t>
      </w:r>
    </w:p>
    <w:p w:rsidR="00CD480C"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Pr="00D365C8">
        <w:rPr>
          <w:rFonts w:ascii="Consolas" w:hAnsi="Consolas" w:cs="Consolas"/>
          <w:sz w:val="16"/>
          <w:szCs w:val="16"/>
        </w:rPr>
        <w:t xml:space="preserve">            -------------------------------------ATGACACCCACCACCAGCGAGAA</w:t>
      </w:r>
      <w:r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ACAGGAAACAGCTATGACCATGATTACGCC</w:t>
      </w:r>
      <w:r w:rsidR="00CD480C" w:rsidRPr="00D365C8">
        <w:rPr>
          <w:rFonts w:ascii="Consolas" w:hAnsi="Consolas" w:cs="Consolas"/>
          <w:color w:val="0070C0"/>
          <w:sz w:val="16"/>
          <w:szCs w:val="16"/>
        </w:rPr>
        <w:t>AAGCTT</w:t>
      </w:r>
      <w:r w:rsidR="00CD480C" w:rsidRPr="00D365C8">
        <w:rPr>
          <w:rFonts w:ascii="Consolas" w:hAnsi="Consolas" w:cs="Consolas"/>
          <w:color w:val="FF0000"/>
          <w:sz w:val="16"/>
          <w:szCs w:val="16"/>
        </w:rPr>
        <w:t>G</w:t>
      </w:r>
      <w:r w:rsidR="00CD480C" w:rsidRPr="00D365C8">
        <w:rPr>
          <w:rFonts w:ascii="Consolas" w:hAnsi="Consolas" w:cs="Consolas"/>
          <w:sz w:val="16"/>
          <w:szCs w:val="16"/>
        </w:rPr>
        <w:t>ATGACACCCACCACCAGCGAGAA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GCCCCGCTCGGAGGTGAACAGCGACCCGGCAGAGGTCGACGTGGCCACCGAGACGCCCCA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GCCCCGCTCGGAGGTGAACAGCGACCCGGCAGAGGTCGACGTGGCCACCGAGACGCCCCA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GGAGCGCGCTGCGCGCTTCGAGCGCGAGGCGCTGCCCCATCTGGACCAGCTGTACAGCGC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GGAGCGCGCTGCGCGCTTCGAGCGCGAGGCGCTGCCCCATCTGGACCAGCTGTACAGCGC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GGCCCTGCGCACGACGCGTAACCCGACCGACGCCGAGGACCTGGTGCAGGAGACCTACGC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GGCCCTGCGCACGACGCGTAACCCGACCGACGCCGAGGACCTGGTGCAGGAGACCTACGC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CAAGGCGTACGCGGCGTTCCACCAGTACAAGCCGGGCACCAACCTCAAGGCGTGGATGTA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CAAGGCGTACGCGGCGTTCCACCAGTACAAGCCGGGCACCAACCTCAAGGCGTGGATGTA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CCGCATTCTCACCAACACGTACATCAACACCTACCGTAAGAAGCAGCGCCAGCCGCTGCA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CCGCATTCTCACCAACACGTACATCAACACCTACCGTAAGAAGCAGCGCCAGCCGCTGCA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GTCCGACGCCGCCGAGGTGGAGGACTACCAGTTGGCCGCAGCGGAGTCGCACACCGCCAA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GTCCGACGCCGCCGAGGTGGAGGACTACCAGTTGGCCGCAGCGGAGTCGCACACCGCCAA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GGGGCTGCGCTCCGCCGAGACCGAGGCGCTGGACCACATCGCCGACTCCCAAGTGACCGA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GGGGCTGCGCTCCGCCGAGACCGAGGCGCTGGACCACATCGCCGACTCCCAAGTGACCGA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CGCCCTGGCCCAGCTGAGTGAGGAGTTCCGCCTGGCGGTGTACCTGGCCGACGTGGAGGG</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CGCCCTGGCCCAGCTGAGTGAGGAGTTCCGCCTGGCGGTGTACCTGGCCGACGTGGAGGG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CTTCGCCTACAAGGAGATCGCGGAGATCATGGACACGCCGATCGGCACCGTGATGTCTCG</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CTTCGCCTACAAGGAGATCGCGGAGATCATGGACACGCCGATCGGCACCGTGATGTCTCG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CCTGCACCGGGGAAGAAAGCAGCTGCGGGAGCTGTTGGCCGAGTACGGAGCCGAACGCGG</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CCTGCACCGGGGAAGAAAGCAGCTGCGGGAGCTGTTGGCCGAGTACGGAGCCGAACGCGG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 xml:space="preserve">            CTTCGGCCGGCAGTCCCAAGGTAAGGAGGTCTCCTCGTGA--------------------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H</w:t>
      </w:r>
      <w:r w:rsidR="00CD480C" w:rsidRPr="00D365C8">
        <w:rPr>
          <w:rFonts w:ascii="Consolas" w:hAnsi="Consolas" w:cs="Consolas"/>
          <w:sz w:val="16"/>
          <w:szCs w:val="16"/>
        </w:rPr>
        <w:t>_pUT18      CTTCGGCCGGCAGTCCCAAGGTAAGGAGGTCTCCTCG</w:t>
      </w:r>
      <w:r w:rsidR="00CD480C" w:rsidRPr="00D365C8">
        <w:rPr>
          <w:rFonts w:ascii="Consolas" w:hAnsi="Consolas" w:cs="Consolas"/>
          <w:color w:val="FF0000"/>
          <w:sz w:val="16"/>
          <w:szCs w:val="16"/>
        </w:rPr>
        <w:t>CG</w:t>
      </w:r>
      <w:r w:rsidR="00CD480C" w:rsidRPr="00D365C8">
        <w:rPr>
          <w:rFonts w:ascii="Consolas" w:hAnsi="Consolas" w:cs="Consolas"/>
          <w:color w:val="0070C0"/>
          <w:sz w:val="16"/>
          <w:szCs w:val="16"/>
        </w:rPr>
        <w:t>GGTACC</w:t>
      </w:r>
      <w:r w:rsidR="00CD480C" w:rsidRPr="00D365C8">
        <w:rPr>
          <w:rFonts w:ascii="Consolas" w:hAnsi="Consolas" w:cs="Consolas"/>
          <w:sz w:val="16"/>
          <w:szCs w:val="16"/>
        </w:rPr>
        <w:t>GAGCTCGAATTCAGC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 *.            </w:t>
      </w:r>
    </w:p>
    <w:p w:rsidR="00CD480C" w:rsidRPr="00D365C8" w:rsidRDefault="00CD480C" w:rsidP="00CD480C">
      <w:pPr>
        <w:spacing w:after="0"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Default="00CD480C" w:rsidP="00CD480C">
      <w:pPr>
        <w:spacing w:line="240" w:lineRule="auto"/>
        <w:rPr>
          <w:rFonts w:ascii="Consolas" w:hAnsi="Consolas" w:cs="Consolas"/>
          <w:sz w:val="16"/>
          <w:szCs w:val="16"/>
        </w:rPr>
      </w:pPr>
    </w:p>
    <w:p w:rsidR="00CD480C" w:rsidRPr="00D365C8" w:rsidRDefault="00CD480C" w:rsidP="00CD480C">
      <w:pPr>
        <w:spacing w:line="240" w:lineRule="auto"/>
        <w:rPr>
          <w:rFonts w:ascii="Consolas" w:hAnsi="Consolas" w:cs="Consolas"/>
          <w:sz w:val="16"/>
          <w:szCs w:val="16"/>
        </w:rPr>
      </w:pP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Pr="00D365C8">
        <w:rPr>
          <w:rFonts w:ascii="Consolas" w:hAnsi="Consolas" w:cs="Consolas"/>
          <w:sz w:val="16"/>
          <w:szCs w:val="16"/>
        </w:rPr>
        <w:t xml:space="preserve">            ---------------------------------------------------------ATG</w:t>
      </w:r>
      <w:r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AGATTGTACTGAGAGAAAGGCAATTGGGTACCGAGCTCGCGGCCGCAAGC</w:t>
      </w:r>
      <w:r w:rsidR="00CD480C" w:rsidRPr="00D365C8">
        <w:rPr>
          <w:rFonts w:ascii="Consolas" w:hAnsi="Consolas" w:cs="Consolas"/>
          <w:color w:val="0070C0"/>
          <w:sz w:val="16"/>
          <w:szCs w:val="16"/>
        </w:rPr>
        <w:t>AAGCTT</w:t>
      </w:r>
      <w:r w:rsidR="00CD480C" w:rsidRPr="00D365C8">
        <w:rPr>
          <w:rFonts w:ascii="Consolas" w:hAnsi="Consolas" w:cs="Consolas"/>
          <w:color w:val="FF0000"/>
          <w:sz w:val="16"/>
          <w:szCs w:val="16"/>
        </w:rPr>
        <w:t>G</w:t>
      </w:r>
      <w:r w:rsidR="00CD480C" w:rsidRPr="00D365C8">
        <w:rPr>
          <w:rFonts w:ascii="Consolas" w:hAnsi="Consolas" w:cs="Consolas"/>
          <w:sz w:val="16"/>
          <w:szCs w:val="16"/>
        </w:rPr>
        <w:t>ATG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GAAATGTCTCGTGTGGACCTGGAGCGTTTTGAGGTCGCCCGTGGACGTTTGGGTGCCGTC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GAAATGTCTCGTGTGGACCTGGAGCGTTTTGAGGTCGCCCGTGGACGTTTGGGTGCCGTC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GCTTATCGTCTGCTTGGGTCAGCTAGCGAAGCTGAAGATGTGGTACAAGAGTCCTTTGTC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GCTTATCGTCTGCTTGGGTCAGCTAGCGAAGCTGAAGATGTGGTACAAGAGTCCTTTGTC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CGTTGGCAGGCAGCCGACCGCGGTCGCATCGAAGTGCCCGTGGCGTGGTTGACTAAGGTT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CGTTGGCAGGCAGCCGACCGCGGTCGCATCGAAGTGCCCGTGGCGTGGTTGACTAAGGTT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GTTACCAATTTATGTTTAAACCAGCTTACCAGCGCACGTTCTCGTCGTGAAGAATACGTG</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GTTACCAATTTATGTTTAAACCAGCTTACCAGCGCACGTTCTCGTCGTGAAGAATACGTG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GGTCAATGGCTGCCCGAGCCTCTGCTTGATGGGGATCCTATGTTAGGGCCTGCAGAAACC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GGTCAATGGCTGCCCGAGCCTCTGCTTGATGGGGATCCTATGTTAGGGCCTGCAGAAACC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FB24BD">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TTGGAACAACGCGGGAGTGTTAGCTTAGCAATGTTGATGATCCTGGAAACTCTTAGTCCC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TTGGAACAACGCGGGAGTGTTAGCTTAGCAATGTTGATGATCCTGGAAACTCTTAGTCCC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ACCGAACGCGCAGTGTACGTGCTTCGCGAGGCGTTCGCTGTCCCTCATGGTGAAATTGCG</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ACCGAACGCGCAGTGTACGTGCTTCGCGAGGCGTTCGCTGTCCCTCATGGTGAAATTGCG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GAAATTTTGGAAACTACGCCCGCTGCGACACAGCAAGCGTTATCCCGCGCTAAAAGCCGT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GAAATTTTGGAAACTACGCCCGCTGCGACACAGCAAGCGTTATCCCGCGCTAAAAGCCGT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ATCGCATCTTTGTCGCATCGTCACCGCACAGAAGCGGACCCTGTCGCTGCACGTGCTATC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ATCGCATCTTTGTCGCATCGTCACCGCACAGAAGCGGACCCTGTCGCTGCACGTGCTATC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GTAGAAGAGTTTTTGGCAGCCGCAACTAGCGGTCGCGTTGAAAATTTGGTCCGTCTGTTG</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GTAGAAGAGTTTTTGGCAGCCGCAACTAGCGGTCGCGTTGAAAATTTGGTCCGTCTGTTG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ACTGATGACGCGTTCGGCATTGGGGACGGCGGAGGGGCGGTTCCCGCCCGTCCTAAACCA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ACTGATGACGCGTTCGGCATTGGGGACGGCGGAGGGGCGGTTCCCGCCCGTCCTAAACCA</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GTCCTGGGGGCTCAGTCCGTCGCCAAGATGTTACGTGGATTAGCGGTTCCTTCAGCCGCC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GTCCTGGGGGCTCAGTCCGTCGCCAAGATGTTACGTGGATTAGCGGTTCCTTCAGCCGCC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AAGCGTGAGTTAGCAGGAGGCAGCTTAGATTGTCATTTCGCACTGGTCAATACATCCCCG</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AAGCGTGAGTTAGCAGGAGGCAGCTTAGATTGTCATTTCGCACTGGTCAATACATCCCCG</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GCCTTGGTGGCAGTAGTAGCGGGGCGCGTTGTAGGTGTAATCGTGCTTGATATTGCCGAC</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GCCTTGGTGGCAGTAGTAGCGGGGCGCGTTGTAGGTGTAATCGTGCTTGATATTGCCGAC</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GGACGTATCTCGGTGGTGCGTATTCAGGCCAATCCTCACAAACTTGACCGTGCGACTCGT</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GGACGTATCTCGGTGGTGCGTATTCAGGCCAATCCTCCCAAACTTGACCGTGCGACTCGT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w:t>
      </w:r>
    </w:p>
    <w:p w:rsidR="00CD480C" w:rsidRPr="00D365C8" w:rsidRDefault="00CD480C" w:rsidP="00CD480C">
      <w:pPr>
        <w:spacing w:after="0" w:line="240" w:lineRule="auto"/>
        <w:rPr>
          <w:rFonts w:ascii="Consolas" w:hAnsi="Consolas" w:cs="Consolas"/>
          <w:sz w:val="16"/>
          <w:szCs w:val="16"/>
        </w:rPr>
      </w:pP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 xml:space="preserve">            CGCTGGGCTGCTTCACCTCACGGTCGCCCGTTGCTGAGTGGGTGGTGA------------</w:t>
      </w:r>
      <w:r w:rsidR="00CD480C" w:rsidRPr="00D365C8">
        <w:rPr>
          <w:rFonts w:ascii="Consolas" w:hAnsi="Consolas" w:cs="Consolas"/>
          <w:sz w:val="16"/>
          <w:szCs w:val="16"/>
        </w:rPr>
        <w:tab/>
      </w:r>
    </w:p>
    <w:p w:rsidR="00CD480C" w:rsidRPr="00D365C8" w:rsidRDefault="00FB24BD" w:rsidP="00CD480C">
      <w:pPr>
        <w:spacing w:after="0" w:line="240" w:lineRule="auto"/>
        <w:rPr>
          <w:rFonts w:ascii="Consolas" w:hAnsi="Consolas" w:cs="Consolas"/>
          <w:sz w:val="16"/>
          <w:szCs w:val="16"/>
        </w:rPr>
      </w:pPr>
      <w:r w:rsidRPr="00D365C8">
        <w:rPr>
          <w:rFonts w:ascii="Consolas" w:hAnsi="Consolas" w:cs="Consolas"/>
          <w:sz w:val="16"/>
          <w:szCs w:val="16"/>
        </w:rPr>
        <w:t>σ</w:t>
      </w:r>
      <w:r w:rsidRPr="00FB24BD">
        <w:rPr>
          <w:rFonts w:ascii="Consolas" w:hAnsi="Consolas" w:cs="Consolas"/>
          <w:sz w:val="16"/>
          <w:szCs w:val="16"/>
          <w:vertAlign w:val="superscript"/>
        </w:rPr>
        <w:t>J</w:t>
      </w:r>
      <w:r w:rsidR="00CD480C" w:rsidRPr="00D365C8">
        <w:rPr>
          <w:rFonts w:ascii="Consolas" w:hAnsi="Consolas" w:cs="Consolas"/>
          <w:sz w:val="16"/>
          <w:szCs w:val="16"/>
        </w:rPr>
        <w:t>_pUT18      CGCTGGGCTGCTTCACCTCACGGTCGCCCGTTGCTGAGTGGGTGG</w:t>
      </w:r>
      <w:r w:rsidR="00CD480C" w:rsidRPr="00D365C8">
        <w:rPr>
          <w:rFonts w:ascii="Consolas" w:hAnsi="Consolas" w:cs="Consolas"/>
          <w:color w:val="FF0000"/>
          <w:sz w:val="16"/>
          <w:szCs w:val="16"/>
        </w:rPr>
        <w:t>CG</w:t>
      </w:r>
      <w:r w:rsidR="00CD480C" w:rsidRPr="00D365C8">
        <w:rPr>
          <w:rFonts w:ascii="Consolas" w:hAnsi="Consolas" w:cs="Consolas"/>
          <w:color w:val="0070C0"/>
          <w:sz w:val="16"/>
          <w:szCs w:val="16"/>
        </w:rPr>
        <w:t>GGTACC</w:t>
      </w:r>
      <w:r w:rsidR="00CD480C" w:rsidRPr="00D365C8">
        <w:rPr>
          <w:rFonts w:ascii="Consolas" w:hAnsi="Consolas" w:cs="Consolas"/>
          <w:sz w:val="16"/>
          <w:szCs w:val="16"/>
        </w:rPr>
        <w:t>ACCTGCT</w:t>
      </w:r>
      <w:r w:rsidR="00CD480C" w:rsidRPr="00D365C8">
        <w:rPr>
          <w:rFonts w:ascii="Consolas" w:hAnsi="Consolas" w:cs="Consolas"/>
          <w:sz w:val="16"/>
          <w:szCs w:val="16"/>
        </w:rPr>
        <w:tab/>
      </w:r>
    </w:p>
    <w:p w:rsidR="00CD480C" w:rsidRPr="00D365C8" w:rsidRDefault="00CD480C" w:rsidP="00CD480C">
      <w:pPr>
        <w:spacing w:after="0" w:line="240" w:lineRule="auto"/>
        <w:rPr>
          <w:rFonts w:ascii="Consolas" w:hAnsi="Consolas" w:cs="Consolas"/>
          <w:sz w:val="16"/>
          <w:szCs w:val="16"/>
        </w:rPr>
      </w:pPr>
      <w:r w:rsidRPr="00D365C8">
        <w:rPr>
          <w:rFonts w:ascii="Consolas" w:hAnsi="Consolas" w:cs="Consolas"/>
          <w:sz w:val="16"/>
          <w:szCs w:val="16"/>
        </w:rPr>
        <w:t xml:space="preserve">              ********************************************* *.            </w:t>
      </w:r>
    </w:p>
    <w:p w:rsidR="00FB24BD" w:rsidRDefault="00FB24BD" w:rsidP="00CD480C">
      <w:pPr>
        <w:spacing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------------------------------ATGACTGCCAGTCTGAAGGACGAGTTAAGC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ACAGCTATGACCATGATTACGCC</w:t>
      </w:r>
      <w:r w:rsidRPr="007D7DCE">
        <w:rPr>
          <w:rFonts w:ascii="Consolas" w:hAnsi="Consolas" w:cs="Consolas"/>
          <w:color w:val="0070C0"/>
          <w:sz w:val="16"/>
          <w:szCs w:val="16"/>
        </w:rPr>
        <w:t>AAGCTT</w:t>
      </w:r>
      <w:r w:rsidRPr="007D7DCE">
        <w:rPr>
          <w:rFonts w:ascii="Consolas" w:hAnsi="Consolas" w:cs="Consolas"/>
          <w:color w:val="FF0000"/>
          <w:sz w:val="16"/>
          <w:szCs w:val="16"/>
        </w:rPr>
        <w:t>G</w:t>
      </w:r>
      <w:r w:rsidRPr="007D7DCE">
        <w:rPr>
          <w:rFonts w:ascii="Consolas" w:hAnsi="Consolas" w:cs="Consolas"/>
          <w:sz w:val="16"/>
          <w:szCs w:val="16"/>
        </w:rPr>
        <w:t>ATGACTGCCAGTCTGAAGGACGAGTTAAGC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CGCGTTGTTGTGCCTACCGCAGAAGCTCGCAAAGCTGAAGTGAGTAGTTTGTTACGCTTC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CGCGTTGTTGTGCCTACCGCAGAAGCTCGCAAAGCTGAAGTGAGTAGTTTGTTACGCTTC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GCAGGTGCCCTTCATCTTGTCGGAGGCCGTGTAGTGATTGAAGCTGAAGTCGACACGGCA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GCAGGTGCCCTTCATCTTGTCGGAGGCCGTGTAGTGATTGAAGCTGAAGTCGACACGGCA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AGCGCAGCTCGTCGCACCCGCGCCGCGATTTCGGAATTGTACGGTCACGATTCAGAATTG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AGCGCAGCTCGTCGCACCCGCGCCGCGATTTCGGAATTGTACGGTCACGATTCAGAATTG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TTAGTGTTATCAGCCGGCGGTCTTCGCCGCACAACACGCTACGTAGTGCGTGTCGTTGAG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TTAGTGTTATCAGCCGGCGGTCTTCGCCGCACAACACGCTACGTAGTGCGTGTCGTTGAG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GGAGGTCAAAGTTTAGCCCGTCAAACCGGGCTGCTGGACGCTCAGGGGCGCCCTGTTCGC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GGAGGTCAAAGTTTAGCCCGTCAAACCGGGCTGCTGGACGCTCAGGGGCGCCCTGTTCGC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GGGTTACCCGCACGCGTTGTTCGTGGACCGGTTGCCGCGGCGGAAGCTGCCTGGCGTGGC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GGGTTACCCGCACGCGTTGTTCGTGGACCGGTTGCCGCGGCGGAAGCTGCCTGGCGTGGC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GCATTCTTGGCACGCGGGTCGCTGACTGAGCCCGGCCGCTCCAGCTCGTTGGAGGTGACC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GCATTCTTGGCACGCGGGTCGCTGACTGAGCCCGGCCGCTCCAGCTCGTTGGAGGTGACC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TGCCCAGGTCCCGAAGCTGCTTTGGCTCTGGTTGGTGCCGCCCGTCGCTTGGATATTGCA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TGCCCAGGTCCCGAAGCTGCTTTGGCTCTGGTTGGTGCCGCCCGTCGCTTGGATATTGCA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GCGAAATCACGTGAAGTTCGTGGCGTGGACCGCGTCGTCGTACGTGACGGTGACGGCATT</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GCGAAATCACGTGAAGTTCGTGGCGTGGACCGCGTCGTCGTACGTGACGGTGACGGCATT</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TCCGCATTATTAACTCGTATGGGCGCGCACGACGCGGTCTTAGCGTGGGAAGAGCGTCGC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TCCGCATTATTAACTCGTATGGGCGCGCACGACGCGGTCTTAGCGTGGGAAGAGCGTCGC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ATGCGTCGTGAAGTCCGTGGAACTGCCAATCGCCTTGCGAATTTCGATGACGCGAACTTG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ATGCGTCGTGAAGTCCGTGGAACTGCCAATCGCCTTGCGAATTTCGATGACGCGAACTTG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CGTCGTTCCGCGCGCGCCGCGGTGGCTGCGAGTGCACGCGTGGCCCGCGCGATGGAGTTG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CGTCGTTCCGCGCGCGCCGCGGTGGCTGCGAGTGCACGCGTGGCCCGCGCGATGGAGTTG</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CTTGGCGACGAAGTACCCGAACACCTTCGTGTAGCGGGTACATTACGCATGGAACACAAA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CTTGGCGACGAAGTACCCGAACACCTTCGTGTAGCGGGTACATTACGCATGGAACACAAA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CAAGCCTCTCTGGAAGAATTGGGGCAGTTGGCGACTCCTCCTTTGACGAAGGACGCCGTC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CAAGCCTCTCTGGAAGAATTGGGGCAGTTGGCGACTCCTCCTTTGACGAAGGACGCCGTC</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GCGGGTCGCATTCGCCGTCTGCTGGCAATGGCGGACCGCCGCGCTGCCGAATTGGGGGTT</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GCGGGTCGCATTCGCCGTCTGCTGGCAATGGCGGACCGCCGCGCTGCCGAATTGGGGGTT</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GATGATACCCGCGTCACCATCAGCGAAGCTGAGGTGGACGCCCTGTTAAGCGACGAAGCT</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GATGATACCCGCGTCACCATCAGCGAAGCTGAGGTGGACGCCCTGTTAAGCGACGAAGCT</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w:t>
      </w:r>
    </w:p>
    <w:p w:rsidR="00CD480C" w:rsidRPr="007D7DCE" w:rsidRDefault="00CD480C" w:rsidP="00CD480C">
      <w:pPr>
        <w:spacing w:after="0" w:line="240" w:lineRule="auto"/>
        <w:rPr>
          <w:rFonts w:ascii="Consolas" w:hAnsi="Consolas" w:cs="Consolas"/>
          <w:sz w:val="16"/>
          <w:szCs w:val="16"/>
        </w:rPr>
      </w:pP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            GCGGGTGATGTTGCCCAGGCGACCGACACCCCGCAAGACTGA------------------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whiA_pUT18      GCGGGTGATGTTGCCCAGGCGACCGACACCCCGCAAGAC</w:t>
      </w:r>
      <w:r w:rsidRPr="007D7DCE">
        <w:rPr>
          <w:rFonts w:ascii="Consolas" w:hAnsi="Consolas" w:cs="Consolas"/>
          <w:color w:val="FF0000"/>
          <w:sz w:val="16"/>
          <w:szCs w:val="16"/>
        </w:rPr>
        <w:t>GC</w:t>
      </w:r>
      <w:r w:rsidRPr="007D7DCE">
        <w:rPr>
          <w:rFonts w:ascii="Consolas" w:hAnsi="Consolas" w:cs="Consolas"/>
          <w:color w:val="0070C0"/>
          <w:sz w:val="16"/>
          <w:szCs w:val="16"/>
        </w:rPr>
        <w:t>GGTACC</w:t>
      </w:r>
      <w:r w:rsidRPr="007D7DCE">
        <w:rPr>
          <w:rFonts w:ascii="Consolas" w:hAnsi="Consolas" w:cs="Consolas"/>
          <w:sz w:val="16"/>
          <w:szCs w:val="16"/>
        </w:rPr>
        <w:t>GAGCTCGAATTCA</w:t>
      </w:r>
      <w:r w:rsidRPr="007D7DCE">
        <w:rPr>
          <w:rFonts w:ascii="Consolas" w:hAnsi="Consolas" w:cs="Consolas"/>
          <w:sz w:val="16"/>
          <w:szCs w:val="16"/>
        </w:rPr>
        <w:tab/>
      </w:r>
    </w:p>
    <w:p w:rsidR="00CD480C" w:rsidRPr="007D7DCE" w:rsidRDefault="00CD480C" w:rsidP="00CD480C">
      <w:pPr>
        <w:spacing w:after="0" w:line="240" w:lineRule="auto"/>
        <w:rPr>
          <w:rFonts w:ascii="Consolas" w:hAnsi="Consolas" w:cs="Consolas"/>
          <w:sz w:val="16"/>
          <w:szCs w:val="16"/>
        </w:rPr>
      </w:pPr>
      <w:r w:rsidRPr="007D7DCE">
        <w:rPr>
          <w:rFonts w:ascii="Consolas" w:hAnsi="Consolas" w:cs="Consolas"/>
          <w:sz w:val="16"/>
          <w:szCs w:val="16"/>
        </w:rPr>
        <w:t xml:space="preserve">                ***************************************  .                  </w:t>
      </w:r>
    </w:p>
    <w:p w:rsidR="00CD480C" w:rsidRPr="007D7DCE" w:rsidRDefault="00CD480C" w:rsidP="00CD480C">
      <w:pPr>
        <w:spacing w:line="240" w:lineRule="auto"/>
        <w:rPr>
          <w:rFonts w:ascii="Consolas" w:hAnsi="Consolas" w:cs="Consolas"/>
          <w:sz w:val="16"/>
          <w:szCs w:val="16"/>
        </w:rPr>
      </w:pPr>
    </w:p>
    <w:p w:rsidR="00777AC7" w:rsidRDefault="00777AC7" w:rsidP="00777AC7">
      <w:pPr>
        <w:autoSpaceDE w:val="0"/>
        <w:autoSpaceDN w:val="0"/>
        <w:adjustRightInd w:val="0"/>
        <w:spacing w:after="0" w:line="240" w:lineRule="auto"/>
        <w:rPr>
          <w:rFonts w:asciiTheme="minorBidi" w:hAnsiTheme="minorBidi"/>
          <w:i/>
          <w:iCs/>
          <w:sz w:val="24"/>
          <w:szCs w:val="24"/>
        </w:rPr>
      </w:pPr>
    </w:p>
    <w:p w:rsidR="00CD480C" w:rsidRDefault="00CD480C" w:rsidP="00777AC7">
      <w:pPr>
        <w:autoSpaceDE w:val="0"/>
        <w:autoSpaceDN w:val="0"/>
        <w:adjustRightInd w:val="0"/>
        <w:spacing w:after="0" w:line="240" w:lineRule="auto"/>
        <w:rPr>
          <w:rFonts w:asciiTheme="minorBidi" w:hAnsiTheme="minorBidi"/>
          <w:sz w:val="24"/>
          <w:szCs w:val="24"/>
        </w:rPr>
      </w:pPr>
      <w:r w:rsidRPr="00777AC7">
        <w:rPr>
          <w:rFonts w:asciiTheme="minorBidi" w:hAnsiTheme="minorBidi"/>
          <w:i/>
          <w:iCs/>
          <w:sz w:val="24"/>
          <w:szCs w:val="24"/>
        </w:rPr>
        <w:t>(</w:t>
      </w:r>
      <w:r w:rsidR="00777AC7" w:rsidRPr="00777AC7">
        <w:rPr>
          <w:rFonts w:asciiTheme="minorBidi" w:hAnsiTheme="minorBidi"/>
          <w:i/>
          <w:iCs/>
          <w:sz w:val="24"/>
          <w:szCs w:val="24"/>
        </w:rPr>
        <w:t>b</w:t>
      </w:r>
      <w:r w:rsidRPr="00777AC7">
        <w:rPr>
          <w:rFonts w:asciiTheme="minorBidi" w:hAnsiTheme="minorBidi"/>
          <w:i/>
          <w:iCs/>
          <w:sz w:val="24"/>
          <w:szCs w:val="24"/>
        </w:rPr>
        <w:t>)</w:t>
      </w:r>
      <w:r w:rsidRPr="000B71B1">
        <w:rPr>
          <w:rFonts w:asciiTheme="minorBidi" w:hAnsiTheme="minorBidi"/>
          <w:sz w:val="24"/>
          <w:szCs w:val="24"/>
        </w:rPr>
        <w:t xml:space="preserve"> Plasmid sequence of the overexpression system</w:t>
      </w:r>
    </w:p>
    <w:p w:rsidR="00CD480C" w:rsidRPr="000B71B1" w:rsidRDefault="00CD480C" w:rsidP="00CD480C">
      <w:pPr>
        <w:autoSpaceDE w:val="0"/>
        <w:autoSpaceDN w:val="0"/>
        <w:adjustRightInd w:val="0"/>
        <w:spacing w:after="0" w:line="240" w:lineRule="auto"/>
        <w:rPr>
          <w:rFonts w:asciiTheme="minorBidi" w:hAnsiTheme="minorBidi"/>
          <w:sz w:val="24"/>
          <w:szCs w:val="24"/>
        </w:rPr>
      </w:pPr>
    </w:p>
    <w:p w:rsidR="00CD480C" w:rsidRDefault="00CD480C" w:rsidP="00CD480C">
      <w:pPr>
        <w:autoSpaceDE w:val="0"/>
        <w:autoSpaceDN w:val="0"/>
        <w:adjustRightInd w:val="0"/>
        <w:spacing w:after="0" w:line="240" w:lineRule="auto"/>
        <w:rPr>
          <w:rFonts w:ascii="Consolas" w:hAnsi="Consolas" w:cs="Consolas"/>
          <w:sz w:val="16"/>
          <w:szCs w:val="16"/>
        </w:rPr>
      </w:pP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 xml:space="preserve">whiB1     </w:t>
      </w:r>
      <w:r>
        <w:rPr>
          <w:rFonts w:ascii="Consolas" w:hAnsi="Consolas" w:cs="Consolas"/>
          <w:sz w:val="16"/>
          <w:szCs w:val="16"/>
        </w:rPr>
        <w:t xml:space="preserve">  </w:t>
      </w:r>
      <w:r w:rsidRPr="00E95856">
        <w:rPr>
          <w:rFonts w:ascii="Consolas" w:hAnsi="Consolas" w:cs="Consolas"/>
          <w:sz w:val="16"/>
          <w:szCs w:val="16"/>
        </w:rPr>
        <w:t xml:space="preserve"> </w:t>
      </w:r>
      <w:r>
        <w:rPr>
          <w:rFonts w:ascii="Consolas" w:hAnsi="Consolas" w:cs="Consolas"/>
          <w:sz w:val="16"/>
          <w:szCs w:val="16"/>
        </w:rPr>
        <w:t xml:space="preserve">  </w:t>
      </w:r>
      <w:r w:rsidRPr="00E95856">
        <w:rPr>
          <w:rFonts w:ascii="Consolas" w:hAnsi="Consolas" w:cs="Consolas"/>
          <w:sz w:val="16"/>
          <w:szCs w:val="16"/>
        </w:rPr>
        <w:t>-------ATGGACTGGCGAAGCAAAGCGGCCTGTCTCGACGAGGACCCGGAACTGTTCTT</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whiB1</w:t>
      </w:r>
      <w:r>
        <w:rPr>
          <w:rFonts w:ascii="Consolas" w:hAnsi="Consolas" w:cs="Consolas"/>
          <w:sz w:val="16"/>
          <w:szCs w:val="16"/>
        </w:rPr>
        <w:t xml:space="preserve">_pMyNT    </w:t>
      </w:r>
      <w:r w:rsidRPr="00E95856">
        <w:rPr>
          <w:rFonts w:ascii="Consolas" w:hAnsi="Consolas" w:cs="Consolas"/>
          <w:sz w:val="16"/>
          <w:szCs w:val="16"/>
        </w:rPr>
        <w:t>GGGCG</w:t>
      </w:r>
      <w:r w:rsidRPr="00E95856">
        <w:rPr>
          <w:rFonts w:ascii="Consolas" w:hAnsi="Consolas" w:cs="Consolas"/>
          <w:color w:val="0070C0"/>
          <w:sz w:val="16"/>
          <w:szCs w:val="16"/>
        </w:rPr>
        <w:t>CCATGG</w:t>
      </w:r>
      <w:r w:rsidRPr="00E95856">
        <w:rPr>
          <w:rFonts w:ascii="Consolas" w:hAnsi="Consolas" w:cs="Consolas"/>
          <w:sz w:val="16"/>
          <w:szCs w:val="16"/>
        </w:rPr>
        <w:t>ACTGGCGAAGCAAAGCGGCCTGTCTCGACGAGGACCCGGAACTGTTCTT</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Pr>
          <w:rFonts w:ascii="Consolas" w:hAnsi="Consolas" w:cs="Consolas"/>
          <w:sz w:val="16"/>
          <w:szCs w:val="16"/>
        </w:rPr>
        <w:t xml:space="preserve">                </w:t>
      </w:r>
      <w:r w:rsidRPr="00E95856">
        <w:rPr>
          <w:rFonts w:ascii="Consolas" w:hAnsi="Consolas" w:cs="Consolas"/>
          <w:sz w:val="16"/>
          <w:szCs w:val="16"/>
        </w:rPr>
        <w:t xml:space="preserve">      *****************************************************</w:t>
      </w:r>
    </w:p>
    <w:p w:rsidR="00CD480C" w:rsidRPr="00E95856" w:rsidRDefault="00CD480C" w:rsidP="00CD480C">
      <w:pPr>
        <w:autoSpaceDE w:val="0"/>
        <w:autoSpaceDN w:val="0"/>
        <w:adjustRightInd w:val="0"/>
        <w:spacing w:after="0" w:line="240" w:lineRule="auto"/>
        <w:rPr>
          <w:rFonts w:ascii="Consolas" w:hAnsi="Consolas" w:cs="Consolas"/>
          <w:sz w:val="16"/>
          <w:szCs w:val="16"/>
        </w:rPr>
      </w:pP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 xml:space="preserve">whiB1  </w:t>
      </w:r>
      <w:r>
        <w:rPr>
          <w:rFonts w:ascii="Consolas" w:hAnsi="Consolas" w:cs="Consolas"/>
          <w:sz w:val="16"/>
          <w:szCs w:val="16"/>
        </w:rPr>
        <w:t xml:space="preserve">       </w:t>
      </w:r>
      <w:r w:rsidRPr="00E95856">
        <w:rPr>
          <w:rFonts w:ascii="Consolas" w:hAnsi="Consolas" w:cs="Consolas"/>
          <w:sz w:val="16"/>
          <w:szCs w:val="16"/>
        </w:rPr>
        <w:t xml:space="preserve"> CCCCATCGGGAACACGGGCCCGGCCATCGAGCAGATCGAGAAGGCCAAGAAGGTCTGCGC</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whiB1</w:t>
      </w:r>
      <w:r>
        <w:rPr>
          <w:rFonts w:ascii="Consolas" w:hAnsi="Consolas" w:cs="Consolas"/>
          <w:sz w:val="16"/>
          <w:szCs w:val="16"/>
        </w:rPr>
        <w:t>_pMyNT</w:t>
      </w:r>
      <w:r w:rsidRPr="00E95856">
        <w:rPr>
          <w:rFonts w:ascii="Consolas" w:hAnsi="Consolas" w:cs="Consolas"/>
          <w:sz w:val="16"/>
          <w:szCs w:val="16"/>
        </w:rPr>
        <w:t xml:space="preserve"> </w:t>
      </w:r>
      <w:r>
        <w:rPr>
          <w:rFonts w:ascii="Consolas" w:hAnsi="Consolas" w:cs="Consolas"/>
          <w:sz w:val="16"/>
          <w:szCs w:val="16"/>
        </w:rPr>
        <w:t xml:space="preserve">  </w:t>
      </w:r>
      <w:r w:rsidRPr="00E95856">
        <w:rPr>
          <w:rFonts w:ascii="Consolas" w:hAnsi="Consolas" w:cs="Consolas"/>
          <w:sz w:val="16"/>
          <w:szCs w:val="16"/>
        </w:rPr>
        <w:t xml:space="preserve"> CCCCATCGGGAACACGGGCCCGGCCATCGAGCAGATCGAGAAGGCCAAGAAGGTCTGCGC</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Pr>
          <w:rFonts w:ascii="Consolas" w:hAnsi="Consolas" w:cs="Consolas"/>
          <w:sz w:val="16"/>
          <w:szCs w:val="16"/>
        </w:rPr>
        <w:t xml:space="preserve">              </w:t>
      </w:r>
      <w:r w:rsidRPr="00E95856">
        <w:rPr>
          <w:rFonts w:ascii="Consolas" w:hAnsi="Consolas" w:cs="Consolas"/>
          <w:sz w:val="16"/>
          <w:szCs w:val="16"/>
        </w:rPr>
        <w:t xml:space="preserve"> ************************************************************</w:t>
      </w:r>
    </w:p>
    <w:p w:rsidR="00CD480C" w:rsidRPr="00E95856" w:rsidRDefault="00CD480C" w:rsidP="00CD480C">
      <w:pPr>
        <w:autoSpaceDE w:val="0"/>
        <w:autoSpaceDN w:val="0"/>
        <w:adjustRightInd w:val="0"/>
        <w:spacing w:after="0" w:line="240" w:lineRule="auto"/>
        <w:rPr>
          <w:rFonts w:ascii="Consolas" w:hAnsi="Consolas" w:cs="Consolas"/>
          <w:sz w:val="16"/>
          <w:szCs w:val="16"/>
        </w:rPr>
      </w:pP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 xml:space="preserve">whiB1      </w:t>
      </w:r>
      <w:r>
        <w:rPr>
          <w:rFonts w:ascii="Consolas" w:hAnsi="Consolas" w:cs="Consolas"/>
          <w:sz w:val="16"/>
          <w:szCs w:val="16"/>
        </w:rPr>
        <w:t xml:space="preserve">    </w:t>
      </w:r>
      <w:r w:rsidRPr="00E95856">
        <w:rPr>
          <w:rFonts w:ascii="Consolas" w:hAnsi="Consolas" w:cs="Consolas"/>
          <w:sz w:val="16"/>
          <w:szCs w:val="16"/>
        </w:rPr>
        <w:t>GCGGTGCGAGGTCACAGAGACCTGCCTGCAGTGGGCGATCGAGACCGGCCAGGACGCCGG</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whiB1</w:t>
      </w:r>
      <w:r>
        <w:rPr>
          <w:rFonts w:ascii="Consolas" w:hAnsi="Consolas" w:cs="Consolas"/>
          <w:sz w:val="16"/>
          <w:szCs w:val="16"/>
        </w:rPr>
        <w:t xml:space="preserve">_pMyNT    </w:t>
      </w:r>
      <w:r w:rsidRPr="00E95856">
        <w:rPr>
          <w:rFonts w:ascii="Consolas" w:hAnsi="Consolas" w:cs="Consolas"/>
          <w:sz w:val="16"/>
          <w:szCs w:val="16"/>
        </w:rPr>
        <w:t>GCGGTGCGAGGTCACAGAGACCTGCCTGCAGTGGGCGATCGAGACCGGCCAGGACGCCGG</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Pr>
          <w:rFonts w:ascii="Consolas" w:hAnsi="Consolas" w:cs="Consolas"/>
          <w:sz w:val="16"/>
          <w:szCs w:val="16"/>
        </w:rPr>
        <w:t xml:space="preserve">               </w:t>
      </w:r>
      <w:r w:rsidRPr="00E95856">
        <w:rPr>
          <w:rFonts w:ascii="Consolas" w:hAnsi="Consolas" w:cs="Consolas"/>
          <w:sz w:val="16"/>
          <w:szCs w:val="16"/>
        </w:rPr>
        <w:t>************************************************************</w:t>
      </w:r>
    </w:p>
    <w:p w:rsidR="00CD480C" w:rsidRPr="00E95856" w:rsidRDefault="00CD480C" w:rsidP="00CD480C">
      <w:pPr>
        <w:autoSpaceDE w:val="0"/>
        <w:autoSpaceDN w:val="0"/>
        <w:adjustRightInd w:val="0"/>
        <w:spacing w:after="0" w:line="240" w:lineRule="auto"/>
        <w:rPr>
          <w:rFonts w:ascii="Consolas" w:hAnsi="Consolas" w:cs="Consolas"/>
          <w:sz w:val="16"/>
          <w:szCs w:val="16"/>
        </w:rPr>
      </w:pP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 xml:space="preserve">whiB1 </w:t>
      </w:r>
      <w:r>
        <w:rPr>
          <w:rFonts w:ascii="Consolas" w:hAnsi="Consolas" w:cs="Consolas"/>
          <w:sz w:val="16"/>
          <w:szCs w:val="16"/>
        </w:rPr>
        <w:t xml:space="preserve">  </w:t>
      </w:r>
      <w:r w:rsidRPr="00E95856">
        <w:rPr>
          <w:rFonts w:ascii="Consolas" w:hAnsi="Consolas" w:cs="Consolas"/>
          <w:sz w:val="16"/>
          <w:szCs w:val="16"/>
        </w:rPr>
        <w:t xml:space="preserve">   </w:t>
      </w:r>
      <w:r>
        <w:rPr>
          <w:rFonts w:ascii="Consolas" w:hAnsi="Consolas" w:cs="Consolas"/>
          <w:sz w:val="16"/>
          <w:szCs w:val="16"/>
        </w:rPr>
        <w:t xml:space="preserve">  </w:t>
      </w:r>
      <w:r w:rsidRPr="00E95856">
        <w:rPr>
          <w:rFonts w:ascii="Consolas" w:hAnsi="Consolas" w:cs="Consolas"/>
          <w:sz w:val="16"/>
          <w:szCs w:val="16"/>
        </w:rPr>
        <w:t xml:space="preserve">  CGTGTGGGGCGGTCTCTCCGAGGACGAGCGCCGCGCCCTGAAGCGACGCAACGCGCGCGC</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Pr>
          <w:rFonts w:ascii="Consolas" w:hAnsi="Consolas" w:cs="Consolas"/>
          <w:sz w:val="16"/>
          <w:szCs w:val="16"/>
        </w:rPr>
        <w:t>whiB1_pMyNT</w:t>
      </w:r>
      <w:r w:rsidRPr="00E95856">
        <w:rPr>
          <w:rFonts w:ascii="Consolas" w:hAnsi="Consolas" w:cs="Consolas"/>
          <w:sz w:val="16"/>
          <w:szCs w:val="16"/>
        </w:rPr>
        <w:t xml:space="preserve"> </w:t>
      </w:r>
      <w:r>
        <w:rPr>
          <w:rFonts w:ascii="Consolas" w:hAnsi="Consolas" w:cs="Consolas"/>
          <w:sz w:val="16"/>
          <w:szCs w:val="16"/>
        </w:rPr>
        <w:t xml:space="preserve">  </w:t>
      </w:r>
      <w:r w:rsidRPr="00E95856">
        <w:rPr>
          <w:rFonts w:ascii="Consolas" w:hAnsi="Consolas" w:cs="Consolas"/>
          <w:sz w:val="16"/>
          <w:szCs w:val="16"/>
        </w:rPr>
        <w:t xml:space="preserve"> CGTGTGGGGCGGTCTCTCCGAGGACGAGCGCCGCGCCCTGAAGCGACGCAACGCGCGCGC</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 xml:space="preserve">             </w:t>
      </w:r>
      <w:r>
        <w:rPr>
          <w:rFonts w:ascii="Consolas" w:hAnsi="Consolas" w:cs="Consolas"/>
          <w:sz w:val="16"/>
          <w:szCs w:val="16"/>
        </w:rPr>
        <w:t xml:space="preserve">  </w:t>
      </w:r>
      <w:r w:rsidRPr="00E95856">
        <w:rPr>
          <w:rFonts w:ascii="Consolas" w:hAnsi="Consolas" w:cs="Consolas"/>
          <w:sz w:val="16"/>
          <w:szCs w:val="16"/>
        </w:rPr>
        <w:t>************************************************************</w:t>
      </w:r>
    </w:p>
    <w:p w:rsidR="00CD480C" w:rsidRPr="00E95856" w:rsidRDefault="00CD480C" w:rsidP="00CD480C">
      <w:pPr>
        <w:autoSpaceDE w:val="0"/>
        <w:autoSpaceDN w:val="0"/>
        <w:adjustRightInd w:val="0"/>
        <w:spacing w:after="0" w:line="240" w:lineRule="auto"/>
        <w:rPr>
          <w:rFonts w:ascii="Consolas" w:hAnsi="Consolas" w:cs="Consolas"/>
          <w:sz w:val="16"/>
          <w:szCs w:val="16"/>
        </w:rPr>
      </w:pPr>
    </w:p>
    <w:p w:rsidR="00CD480C" w:rsidRPr="00E95856" w:rsidRDefault="00CD480C" w:rsidP="00CD480C">
      <w:pPr>
        <w:autoSpaceDE w:val="0"/>
        <w:autoSpaceDN w:val="0"/>
        <w:adjustRightInd w:val="0"/>
        <w:spacing w:after="0" w:line="240" w:lineRule="auto"/>
        <w:rPr>
          <w:rFonts w:ascii="Consolas" w:hAnsi="Consolas" w:cs="Consolas"/>
          <w:sz w:val="16"/>
          <w:szCs w:val="16"/>
        </w:rPr>
      </w:pPr>
      <w:r w:rsidRPr="00E95856">
        <w:rPr>
          <w:rFonts w:ascii="Consolas" w:hAnsi="Consolas" w:cs="Consolas"/>
          <w:sz w:val="16"/>
          <w:szCs w:val="16"/>
        </w:rPr>
        <w:t xml:space="preserve">whiB1     </w:t>
      </w:r>
      <w:r>
        <w:rPr>
          <w:rFonts w:ascii="Consolas" w:hAnsi="Consolas" w:cs="Consolas"/>
          <w:sz w:val="16"/>
          <w:szCs w:val="16"/>
        </w:rPr>
        <w:t xml:space="preserve">    </w:t>
      </w:r>
      <w:r w:rsidRPr="00E95856">
        <w:rPr>
          <w:rFonts w:ascii="Consolas" w:hAnsi="Consolas" w:cs="Consolas"/>
          <w:sz w:val="16"/>
          <w:szCs w:val="16"/>
        </w:rPr>
        <w:t xml:space="preserve"> CCGCCGCGCCAGCTGA--------------------------------------------</w:t>
      </w:r>
    </w:p>
    <w:p w:rsidR="00CD480C" w:rsidRPr="00E95856" w:rsidRDefault="00CD480C" w:rsidP="00CD480C">
      <w:pPr>
        <w:autoSpaceDE w:val="0"/>
        <w:autoSpaceDN w:val="0"/>
        <w:adjustRightInd w:val="0"/>
        <w:spacing w:after="0" w:line="240" w:lineRule="auto"/>
        <w:rPr>
          <w:rFonts w:ascii="Consolas" w:hAnsi="Consolas" w:cs="Consolas"/>
          <w:sz w:val="16"/>
          <w:szCs w:val="16"/>
        </w:rPr>
      </w:pPr>
      <w:r>
        <w:rPr>
          <w:rFonts w:ascii="Consolas" w:hAnsi="Consolas" w:cs="Consolas"/>
          <w:sz w:val="16"/>
          <w:szCs w:val="16"/>
        </w:rPr>
        <w:t xml:space="preserve">whiB1_pMyNT   </w:t>
      </w:r>
      <w:r w:rsidRPr="00E95856">
        <w:rPr>
          <w:rFonts w:ascii="Consolas" w:hAnsi="Consolas" w:cs="Consolas"/>
          <w:sz w:val="16"/>
          <w:szCs w:val="16"/>
        </w:rPr>
        <w:t xml:space="preserve"> CCGCCGCGCCAGCTGA</w:t>
      </w:r>
      <w:r w:rsidRPr="00FF77E6">
        <w:rPr>
          <w:rFonts w:ascii="Consolas" w:hAnsi="Consolas" w:cs="Consolas"/>
          <w:color w:val="0070C0"/>
          <w:sz w:val="16"/>
          <w:szCs w:val="16"/>
        </w:rPr>
        <w:t>AAGCTT</w:t>
      </w:r>
      <w:r w:rsidRPr="00E95856">
        <w:rPr>
          <w:rFonts w:ascii="Consolas" w:hAnsi="Consolas" w:cs="Consolas"/>
          <w:sz w:val="16"/>
          <w:szCs w:val="16"/>
        </w:rPr>
        <w:t>ATCGATGTCGACGTAGTTAACTAGCGTACGATCGACTG</w:t>
      </w:r>
    </w:p>
    <w:p w:rsidR="00CD480C" w:rsidRDefault="00CD480C" w:rsidP="00CD480C">
      <w:pPr>
        <w:autoSpaceDE w:val="0"/>
        <w:autoSpaceDN w:val="0"/>
        <w:adjustRightInd w:val="0"/>
        <w:spacing w:after="0" w:line="240" w:lineRule="auto"/>
        <w:rPr>
          <w:rFonts w:ascii="Consolas" w:hAnsi="Consolas" w:cs="Consolas"/>
          <w:sz w:val="16"/>
          <w:szCs w:val="16"/>
        </w:rPr>
      </w:pPr>
      <w:r>
        <w:rPr>
          <w:rFonts w:ascii="Consolas" w:hAnsi="Consolas" w:cs="Consolas"/>
          <w:sz w:val="16"/>
          <w:szCs w:val="16"/>
        </w:rPr>
        <w:t xml:space="preserve">               </w:t>
      </w:r>
      <w:r w:rsidRPr="00E95856">
        <w:rPr>
          <w:rFonts w:ascii="Consolas" w:hAnsi="Consolas" w:cs="Consolas"/>
          <w:sz w:val="16"/>
          <w:szCs w:val="16"/>
        </w:rPr>
        <w:t xml:space="preserve">****************                                            </w:t>
      </w:r>
    </w:p>
    <w:p w:rsidR="00CD480C" w:rsidRDefault="00CD480C" w:rsidP="00CD480C">
      <w:pPr>
        <w:spacing w:line="240" w:lineRule="auto"/>
        <w:rPr>
          <w:rFonts w:ascii="Consolas" w:hAnsi="Consolas" w:cs="Consolas"/>
          <w:sz w:val="16"/>
          <w:szCs w:val="16"/>
        </w:rPr>
      </w:pPr>
    </w:p>
    <w:p w:rsidR="00CD480C" w:rsidRPr="007D7DCE" w:rsidRDefault="00CD480C" w:rsidP="00CD480C">
      <w:pPr>
        <w:spacing w:line="240" w:lineRule="auto"/>
        <w:rPr>
          <w:rFonts w:ascii="Consolas" w:hAnsi="Consolas" w:cs="Consolas"/>
          <w:sz w:val="16"/>
          <w:szCs w:val="16"/>
        </w:rPr>
      </w:pP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 xml:space="preserve">  </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-------GTGCACGAACTTCAGATCGTCGGACATCCCGAGCAGGCCGTTCCCAGTTGGCA</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 xml:space="preserve">_pMyNT  </w:t>
      </w:r>
      <w:r w:rsidRPr="00FF77E6">
        <w:rPr>
          <w:rFonts w:ascii="Consolas" w:hAnsi="Consolas" w:cs="Consolas"/>
          <w:sz w:val="16"/>
          <w:szCs w:val="16"/>
        </w:rPr>
        <w:t xml:space="preserve">  GGGCG</w:t>
      </w:r>
      <w:r w:rsidRPr="00FF77E6">
        <w:rPr>
          <w:rFonts w:ascii="Consolas" w:hAnsi="Consolas" w:cs="Consolas"/>
          <w:color w:val="0070C0"/>
          <w:sz w:val="16"/>
          <w:szCs w:val="16"/>
        </w:rPr>
        <w:t>CCATG</w:t>
      </w:r>
      <w:r w:rsidRPr="00FF77E6">
        <w:rPr>
          <w:rFonts w:ascii="Consolas" w:hAnsi="Consolas" w:cs="Consolas"/>
          <w:color w:val="FF0000"/>
          <w:sz w:val="16"/>
          <w:szCs w:val="16"/>
        </w:rPr>
        <w:t>G</w:t>
      </w:r>
      <w:r w:rsidRPr="00FF77E6">
        <w:rPr>
          <w:rFonts w:ascii="Consolas" w:hAnsi="Consolas" w:cs="Consolas"/>
          <w:sz w:val="16"/>
          <w:szCs w:val="16"/>
        </w:rPr>
        <w:t>ACGAACTTCAGATCGTCGGACATCCCGAGCAGGCCGTTCCCAGTTGGCA</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 *************************************************</w:t>
      </w:r>
    </w:p>
    <w:p w:rsidR="00CD480C" w:rsidRPr="00FF77E6" w:rsidRDefault="00CD480C" w:rsidP="00CD480C">
      <w:pPr>
        <w:spacing w:after="0" w:line="240" w:lineRule="auto"/>
        <w:rPr>
          <w:rFonts w:ascii="Consolas" w:hAnsi="Consolas" w:cs="Consolas"/>
          <w:sz w:val="16"/>
          <w:szCs w:val="16"/>
        </w:rPr>
      </w:pP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 xml:space="preserve">  </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GGAGCGCGCCCTGTGCGCCCAGACCGACCCCGAGGCCTTCTTCCCCGAGAAGGGTGGCTC</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_pMyNT</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GGAGCGCGCCCTGTGCGCCCAGACCGACCCCGAGGCCTTCTTCCCCGAGAAGGGTGGCTC</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w:t>
      </w:r>
    </w:p>
    <w:p w:rsidR="00CD480C" w:rsidRPr="00FF77E6" w:rsidRDefault="00CD480C" w:rsidP="00CD480C">
      <w:pPr>
        <w:spacing w:after="0" w:line="240" w:lineRule="auto"/>
        <w:rPr>
          <w:rFonts w:ascii="Consolas" w:hAnsi="Consolas" w:cs="Consolas"/>
          <w:sz w:val="16"/>
          <w:szCs w:val="16"/>
        </w:rPr>
      </w:pP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 xml:space="preserve">   </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CACGCGCGAGGCCAAGCGCGTCTGCACCGGCTGCGACGTGCGTTCCGAGTGCCTCGACTA</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_pMyNT</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CACGCGCGAGGCCAAGCGCGTCTGCACCGGCTGCGACGTGCGTTCCGAGTGCCTCGACTA</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w:t>
      </w:r>
    </w:p>
    <w:p w:rsidR="00CD480C" w:rsidRPr="00FF77E6" w:rsidRDefault="00CD480C" w:rsidP="00CD480C">
      <w:pPr>
        <w:spacing w:after="0" w:line="240" w:lineRule="auto"/>
        <w:rPr>
          <w:rFonts w:ascii="Consolas" w:hAnsi="Consolas" w:cs="Consolas"/>
          <w:sz w:val="16"/>
          <w:szCs w:val="16"/>
        </w:rPr>
      </w:pP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 xml:space="preserve">whiB2 </w:t>
      </w:r>
      <w:r>
        <w:rPr>
          <w:rFonts w:ascii="Consolas" w:hAnsi="Consolas" w:cs="Consolas"/>
          <w:sz w:val="16"/>
          <w:szCs w:val="16"/>
        </w:rPr>
        <w:t xml:space="preserve">  </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CGCCCTCGAGAACGATGAGCGCTTCGGCATCTGGGGTGGCCTGTCCGAGCGGGAGCGCCG</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_pMyNT</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CGCCCTCGAGAACGATGAGCGCTTCGGCATCTGGGGTGGCCTGTCCGAGCGGGAGCGCCG</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w:t>
      </w:r>
    </w:p>
    <w:p w:rsidR="00CD480C" w:rsidRPr="00FF77E6" w:rsidRDefault="00CD480C" w:rsidP="00CD480C">
      <w:pPr>
        <w:spacing w:after="0" w:line="240" w:lineRule="auto"/>
        <w:rPr>
          <w:rFonts w:ascii="Consolas" w:hAnsi="Consolas" w:cs="Consolas"/>
          <w:sz w:val="16"/>
          <w:szCs w:val="16"/>
        </w:rPr>
      </w:pP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 xml:space="preserve">whiB2 </w:t>
      </w:r>
      <w:r>
        <w:rPr>
          <w:rFonts w:ascii="Consolas" w:hAnsi="Consolas" w:cs="Consolas"/>
          <w:sz w:val="16"/>
          <w:szCs w:val="16"/>
        </w:rPr>
        <w:t xml:space="preserve">   </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CAAGCTCAAGCGGCGCGCGGTCTTCACCGCCTGA--------------------------</w:t>
      </w:r>
    </w:p>
    <w:p w:rsidR="00CD480C" w:rsidRPr="00FF77E6" w:rsidRDefault="00CD480C" w:rsidP="00CD480C">
      <w:pPr>
        <w:spacing w:after="0" w:line="240" w:lineRule="auto"/>
        <w:rPr>
          <w:rFonts w:ascii="Consolas" w:hAnsi="Consolas" w:cs="Consolas"/>
          <w:sz w:val="16"/>
          <w:szCs w:val="16"/>
        </w:rPr>
      </w:pPr>
      <w:r w:rsidRPr="00FF77E6">
        <w:rPr>
          <w:rFonts w:ascii="Consolas" w:hAnsi="Consolas" w:cs="Consolas"/>
          <w:sz w:val="16"/>
          <w:szCs w:val="16"/>
        </w:rPr>
        <w:t>whiB2</w:t>
      </w:r>
      <w:r>
        <w:rPr>
          <w:rFonts w:ascii="Consolas" w:hAnsi="Consolas" w:cs="Consolas"/>
          <w:sz w:val="16"/>
          <w:szCs w:val="16"/>
        </w:rPr>
        <w:t>_pMyNT</w:t>
      </w: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CAAGCTCAAGCGGCGCGCGGTCTTCACCGCCTGA</w:t>
      </w:r>
      <w:r w:rsidRPr="00FE4549">
        <w:rPr>
          <w:rFonts w:ascii="Consolas" w:hAnsi="Consolas" w:cs="Consolas"/>
          <w:color w:val="0070C0"/>
          <w:sz w:val="16"/>
          <w:szCs w:val="16"/>
        </w:rPr>
        <w:t>AAGCTT</w:t>
      </w:r>
      <w:r w:rsidRPr="00FF77E6">
        <w:rPr>
          <w:rFonts w:ascii="Consolas" w:hAnsi="Consolas" w:cs="Consolas"/>
          <w:sz w:val="16"/>
          <w:szCs w:val="16"/>
        </w:rPr>
        <w:t>ATCGATGTCGACGTAGTTAA</w:t>
      </w:r>
    </w:p>
    <w:p w:rsidR="00CD480C" w:rsidRDefault="00CD480C" w:rsidP="00CD480C">
      <w:pPr>
        <w:spacing w:after="0" w:line="240" w:lineRule="auto"/>
        <w:rPr>
          <w:rFonts w:ascii="Consolas" w:hAnsi="Consolas" w:cs="Consolas"/>
          <w:sz w:val="16"/>
          <w:szCs w:val="16"/>
        </w:rPr>
      </w:pPr>
      <w:r w:rsidRPr="00FF77E6">
        <w:rPr>
          <w:rFonts w:ascii="Consolas" w:hAnsi="Consolas" w:cs="Consolas"/>
          <w:sz w:val="16"/>
          <w:szCs w:val="16"/>
        </w:rPr>
        <w:t xml:space="preserve">            </w:t>
      </w:r>
      <w:r>
        <w:rPr>
          <w:rFonts w:ascii="Consolas" w:hAnsi="Consolas" w:cs="Consolas"/>
          <w:sz w:val="16"/>
          <w:szCs w:val="16"/>
        </w:rPr>
        <w:t xml:space="preserve">  </w:t>
      </w:r>
      <w:r w:rsidRPr="00FF77E6">
        <w:rPr>
          <w:rFonts w:ascii="Consolas" w:hAnsi="Consolas" w:cs="Consolas"/>
          <w:sz w:val="16"/>
          <w:szCs w:val="16"/>
        </w:rPr>
        <w:t xml:space="preserve"> **********************************</w:t>
      </w: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Default="00CD480C" w:rsidP="00CD480C">
      <w:pPr>
        <w:spacing w:after="0" w:line="240" w:lineRule="auto"/>
        <w:rPr>
          <w:rFonts w:ascii="Consolas" w:hAnsi="Consolas" w:cs="Consolas"/>
          <w:sz w:val="16"/>
          <w:szCs w:val="16"/>
        </w:rPr>
      </w:pP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whiB7 </w:t>
      </w:r>
      <w:r>
        <w:rPr>
          <w:rFonts w:ascii="Consolas" w:hAnsi="Consolas" w:cs="Consolas"/>
          <w:sz w:val="16"/>
          <w:szCs w:val="16"/>
        </w:rPr>
        <w:t xml:space="preserve">  </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--------ATGTTGGCCCTGGCAGATCACCAGACACTCATCGACCAAGCCCGTGTGGCCG</w:t>
      </w:r>
    </w:p>
    <w:p w:rsidR="00CD480C" w:rsidRPr="00FE4549" w:rsidRDefault="00CD480C" w:rsidP="00CD480C">
      <w:pPr>
        <w:spacing w:after="0" w:line="240" w:lineRule="auto"/>
        <w:rPr>
          <w:rFonts w:ascii="Consolas" w:hAnsi="Consolas" w:cs="Consolas"/>
          <w:sz w:val="16"/>
          <w:szCs w:val="16"/>
        </w:rPr>
      </w:pPr>
      <w:r>
        <w:rPr>
          <w:rFonts w:ascii="Consolas" w:hAnsi="Consolas" w:cs="Consolas"/>
          <w:sz w:val="16"/>
          <w:szCs w:val="16"/>
        </w:rPr>
        <w:t>whiB7_pMyNT</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AGGGCG</w:t>
      </w:r>
      <w:r w:rsidRPr="00FE4549">
        <w:rPr>
          <w:rFonts w:ascii="Consolas" w:hAnsi="Consolas" w:cs="Consolas"/>
          <w:color w:val="0070C0"/>
          <w:sz w:val="16"/>
          <w:szCs w:val="16"/>
        </w:rPr>
        <w:t>CCATG</w:t>
      </w:r>
      <w:r w:rsidRPr="00FE4549">
        <w:rPr>
          <w:rFonts w:ascii="Consolas" w:hAnsi="Consolas" w:cs="Consolas"/>
          <w:color w:val="FF0000"/>
          <w:sz w:val="16"/>
          <w:szCs w:val="16"/>
        </w:rPr>
        <w:t>G</w:t>
      </w:r>
      <w:r w:rsidRPr="00FE4549">
        <w:rPr>
          <w:rFonts w:ascii="Consolas" w:hAnsi="Consolas" w:cs="Consolas"/>
          <w:sz w:val="16"/>
          <w:szCs w:val="16"/>
        </w:rPr>
        <w:t>TGGCCCTGGCAGATCACCAGACACTCATCGACCAAGCCCGTGTGGCCG</w:t>
      </w: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 ************************************************</w:t>
      </w:r>
    </w:p>
    <w:p w:rsidR="00CD480C" w:rsidRPr="00FE4549" w:rsidRDefault="00CD480C" w:rsidP="00CD480C">
      <w:pPr>
        <w:spacing w:after="0" w:line="240" w:lineRule="auto"/>
        <w:rPr>
          <w:rFonts w:ascii="Consolas" w:hAnsi="Consolas" w:cs="Consolas"/>
          <w:sz w:val="16"/>
          <w:szCs w:val="16"/>
        </w:rPr>
      </w:pP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whiB7 </w:t>
      </w:r>
      <w:r>
        <w:rPr>
          <w:rFonts w:ascii="Consolas" w:hAnsi="Consolas" w:cs="Consolas"/>
          <w:sz w:val="16"/>
          <w:szCs w:val="16"/>
        </w:rPr>
        <w:t xml:space="preserve">  </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GGCGCCCCCTGCCCTGCCTCGAGAACGACCCCGACACCTGGTTCGCCGACACCCCCACGG</w:t>
      </w: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whiB7</w:t>
      </w:r>
      <w:r>
        <w:rPr>
          <w:rFonts w:ascii="Consolas" w:hAnsi="Consolas" w:cs="Consolas"/>
          <w:sz w:val="16"/>
          <w:szCs w:val="16"/>
        </w:rPr>
        <w:t>_pMyNT</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GGCGCCCCCTGCCCTGCCTCGAGAACGACCCCGACACCTGGTTCGCCGACACCCCCACGG</w:t>
      </w: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w:t>
      </w:r>
    </w:p>
    <w:p w:rsidR="00CD480C" w:rsidRPr="00FE4549" w:rsidRDefault="00CD480C" w:rsidP="00CD480C">
      <w:pPr>
        <w:spacing w:after="0" w:line="240" w:lineRule="auto"/>
        <w:rPr>
          <w:rFonts w:ascii="Consolas" w:hAnsi="Consolas" w:cs="Consolas"/>
          <w:sz w:val="16"/>
          <w:szCs w:val="16"/>
        </w:rPr>
      </w:pP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whiB7 </w:t>
      </w:r>
      <w:r>
        <w:rPr>
          <w:rFonts w:ascii="Consolas" w:hAnsi="Consolas" w:cs="Consolas"/>
          <w:sz w:val="16"/>
          <w:szCs w:val="16"/>
        </w:rPr>
        <w:t xml:space="preserve">  </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GTGTCGAGTACGCCAAGTCCCTGTGCCACGCCTGCCCCGTGCGCACCCTCTGCCTCGAGG</w:t>
      </w:r>
    </w:p>
    <w:p w:rsidR="00CD480C" w:rsidRPr="00FE4549" w:rsidRDefault="00CD480C" w:rsidP="00CD480C">
      <w:pPr>
        <w:spacing w:after="0" w:line="240" w:lineRule="auto"/>
        <w:rPr>
          <w:rFonts w:ascii="Consolas" w:hAnsi="Consolas" w:cs="Consolas"/>
          <w:sz w:val="16"/>
          <w:szCs w:val="16"/>
        </w:rPr>
      </w:pPr>
      <w:r>
        <w:rPr>
          <w:rFonts w:ascii="Consolas" w:hAnsi="Consolas" w:cs="Consolas"/>
          <w:sz w:val="16"/>
          <w:szCs w:val="16"/>
        </w:rPr>
        <w:t>w</w:t>
      </w:r>
      <w:r w:rsidRPr="00FE4549">
        <w:rPr>
          <w:rFonts w:ascii="Consolas" w:hAnsi="Consolas" w:cs="Consolas"/>
          <w:sz w:val="16"/>
          <w:szCs w:val="16"/>
        </w:rPr>
        <w:t>hiB7</w:t>
      </w:r>
      <w:r>
        <w:rPr>
          <w:rFonts w:ascii="Consolas" w:hAnsi="Consolas" w:cs="Consolas"/>
          <w:sz w:val="16"/>
          <w:szCs w:val="16"/>
        </w:rPr>
        <w:t>_pMyNT</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GTGTCGAGTACGCCAAGTCCCTGTGCCACGCCTGCCCCGTGCGCACCCTCTGCCTCGAGG</w:t>
      </w: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w:t>
      </w:r>
    </w:p>
    <w:p w:rsidR="00CD480C" w:rsidRPr="00FE4549" w:rsidRDefault="00CD480C" w:rsidP="00CD480C">
      <w:pPr>
        <w:spacing w:after="0" w:line="240" w:lineRule="auto"/>
        <w:rPr>
          <w:rFonts w:ascii="Consolas" w:hAnsi="Consolas" w:cs="Consolas"/>
          <w:sz w:val="16"/>
          <w:szCs w:val="16"/>
        </w:rPr>
      </w:pP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whiB7 </w:t>
      </w:r>
      <w:r>
        <w:rPr>
          <w:rFonts w:ascii="Consolas" w:hAnsi="Consolas" w:cs="Consolas"/>
          <w:sz w:val="16"/>
          <w:szCs w:val="16"/>
        </w:rPr>
        <w:t xml:space="preserve">  </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GTGCCTTGGAACGCCGCGAGCCCTGGGGTGTGTGGGGCGGCGAGCTCATCGAGGCCGGCC</w:t>
      </w: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whiB7</w:t>
      </w:r>
      <w:r>
        <w:rPr>
          <w:rFonts w:ascii="Consolas" w:hAnsi="Consolas" w:cs="Consolas"/>
          <w:sz w:val="16"/>
          <w:szCs w:val="16"/>
        </w:rPr>
        <w:t>_pMyNT</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GTGCCTTGGAACGCCGCGAGCCCTGGGGTGTGTGGGGCGGCGAGCTCATCGAGGCCGGCC</w:t>
      </w: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w:t>
      </w:r>
    </w:p>
    <w:p w:rsidR="00CD480C" w:rsidRPr="00FE4549" w:rsidRDefault="00CD480C" w:rsidP="00CD480C">
      <w:pPr>
        <w:spacing w:after="0" w:line="240" w:lineRule="auto"/>
        <w:rPr>
          <w:rFonts w:ascii="Consolas" w:hAnsi="Consolas" w:cs="Consolas"/>
          <w:sz w:val="16"/>
          <w:szCs w:val="16"/>
        </w:rPr>
      </w:pP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whiB7 </w:t>
      </w:r>
      <w:r>
        <w:rPr>
          <w:rFonts w:ascii="Consolas" w:hAnsi="Consolas" w:cs="Consolas"/>
          <w:sz w:val="16"/>
          <w:szCs w:val="16"/>
        </w:rPr>
        <w:t xml:space="preserve">  </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GGGTGCTGCCGCGAAAGCGTCCGCGAGGACGTCCGCGCAAGCACCCCATCGCGGCCTGA-</w:t>
      </w:r>
    </w:p>
    <w:p w:rsidR="00CD480C" w:rsidRPr="00FE4549" w:rsidRDefault="00CD480C" w:rsidP="00CD480C">
      <w:pPr>
        <w:spacing w:after="0" w:line="240" w:lineRule="auto"/>
        <w:rPr>
          <w:rFonts w:ascii="Consolas" w:hAnsi="Consolas" w:cs="Consolas"/>
          <w:sz w:val="16"/>
          <w:szCs w:val="16"/>
        </w:rPr>
      </w:pPr>
      <w:r>
        <w:rPr>
          <w:rFonts w:ascii="Consolas" w:hAnsi="Consolas" w:cs="Consolas"/>
          <w:sz w:val="16"/>
          <w:szCs w:val="16"/>
        </w:rPr>
        <w:t>whiB7_pMyNT</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GGGTGCTGCCGCGAAAGCGTCCGCGAGGACGTCCGCGCAAGCACCCCATCGCGGCCTGA</w:t>
      </w:r>
      <w:r w:rsidRPr="00FE4549">
        <w:rPr>
          <w:rFonts w:ascii="Consolas" w:hAnsi="Consolas" w:cs="Consolas"/>
          <w:color w:val="0070C0"/>
          <w:sz w:val="16"/>
          <w:szCs w:val="16"/>
        </w:rPr>
        <w:t>A</w:t>
      </w:r>
    </w:p>
    <w:p w:rsidR="00CD480C" w:rsidRPr="00FE4549" w:rsidRDefault="00CD480C" w:rsidP="00CD480C">
      <w:pPr>
        <w:spacing w:after="0" w:line="240" w:lineRule="auto"/>
        <w:rPr>
          <w:rFonts w:ascii="Consolas" w:hAnsi="Consolas" w:cs="Consolas"/>
          <w:sz w:val="16"/>
          <w:szCs w:val="16"/>
        </w:rPr>
      </w:pP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 </w:t>
      </w:r>
    </w:p>
    <w:p w:rsidR="00CD480C" w:rsidRPr="00FE4549" w:rsidRDefault="00CD480C" w:rsidP="00CD480C">
      <w:pPr>
        <w:spacing w:after="0" w:line="240" w:lineRule="auto"/>
        <w:rPr>
          <w:rFonts w:ascii="Consolas" w:hAnsi="Consolas" w:cs="Consolas"/>
          <w:sz w:val="16"/>
          <w:szCs w:val="16"/>
        </w:rPr>
      </w:pPr>
    </w:p>
    <w:p w:rsidR="00CD480C" w:rsidRPr="00FE4549" w:rsidRDefault="00CD480C" w:rsidP="00CD480C">
      <w:pPr>
        <w:spacing w:after="0" w:line="240" w:lineRule="auto"/>
        <w:rPr>
          <w:rFonts w:ascii="Consolas" w:hAnsi="Consolas" w:cs="Consolas"/>
          <w:sz w:val="16"/>
          <w:szCs w:val="16"/>
        </w:rPr>
      </w:pPr>
      <w:r>
        <w:rPr>
          <w:rFonts w:ascii="Consolas" w:hAnsi="Consolas" w:cs="Consolas"/>
          <w:sz w:val="16"/>
          <w:szCs w:val="16"/>
        </w:rPr>
        <w:t>whiB7</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w:t>
      </w:r>
    </w:p>
    <w:p w:rsidR="00CD480C" w:rsidRDefault="00CD480C" w:rsidP="00777AC7">
      <w:pPr>
        <w:spacing w:after="0" w:line="240" w:lineRule="auto"/>
        <w:rPr>
          <w:rFonts w:ascii="Consolas" w:hAnsi="Consolas" w:cs="Consolas"/>
          <w:sz w:val="16"/>
          <w:szCs w:val="16"/>
        </w:rPr>
      </w:pPr>
      <w:r w:rsidRPr="00FE4549">
        <w:rPr>
          <w:rFonts w:ascii="Consolas" w:hAnsi="Consolas" w:cs="Consolas"/>
          <w:sz w:val="16"/>
          <w:szCs w:val="16"/>
        </w:rPr>
        <w:t>whiB7</w:t>
      </w:r>
      <w:r>
        <w:rPr>
          <w:rFonts w:ascii="Consolas" w:hAnsi="Consolas" w:cs="Consolas"/>
          <w:sz w:val="16"/>
          <w:szCs w:val="16"/>
        </w:rPr>
        <w:t>_pMyNT</w:t>
      </w:r>
      <w:r w:rsidRPr="00FE4549">
        <w:rPr>
          <w:rFonts w:ascii="Consolas" w:hAnsi="Consolas" w:cs="Consolas"/>
          <w:sz w:val="16"/>
          <w:szCs w:val="16"/>
        </w:rPr>
        <w:t xml:space="preserve"> </w:t>
      </w:r>
      <w:r>
        <w:rPr>
          <w:rFonts w:ascii="Consolas" w:hAnsi="Consolas" w:cs="Consolas"/>
          <w:sz w:val="16"/>
          <w:szCs w:val="16"/>
        </w:rPr>
        <w:t xml:space="preserve">  </w:t>
      </w:r>
      <w:r w:rsidRPr="00FE4549">
        <w:rPr>
          <w:rFonts w:ascii="Consolas" w:hAnsi="Consolas" w:cs="Consolas"/>
          <w:sz w:val="16"/>
          <w:szCs w:val="16"/>
        </w:rPr>
        <w:t xml:space="preserve"> </w:t>
      </w:r>
      <w:r w:rsidRPr="00FE4549">
        <w:rPr>
          <w:rFonts w:ascii="Consolas" w:hAnsi="Consolas" w:cs="Consolas"/>
          <w:color w:val="0070C0"/>
          <w:sz w:val="16"/>
          <w:szCs w:val="16"/>
        </w:rPr>
        <w:t>AGCTT</w:t>
      </w:r>
      <w:r w:rsidRPr="00FE4549">
        <w:rPr>
          <w:rFonts w:ascii="Consolas" w:hAnsi="Consolas" w:cs="Consolas"/>
          <w:sz w:val="16"/>
          <w:szCs w:val="16"/>
        </w:rPr>
        <w:t>ATCGATGTCGACGTAGTTAACTAGCGTACGATCGACTGCCAGGCATCAAATAAAA</w:t>
      </w:r>
      <w:r w:rsidRPr="00FF77E6">
        <w:rPr>
          <w:rFonts w:ascii="Consolas" w:hAnsi="Consolas" w:cs="Consolas"/>
          <w:sz w:val="16"/>
          <w:szCs w:val="16"/>
        </w:rPr>
        <w:t xml:space="preserve">                          </w:t>
      </w:r>
    </w:p>
    <w:sectPr w:rsidR="00CD48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788" w:rsidRDefault="008D0788" w:rsidP="00E9256C">
      <w:pPr>
        <w:spacing w:after="0" w:line="240" w:lineRule="auto"/>
      </w:pPr>
      <w:r>
        <w:separator/>
      </w:r>
    </w:p>
  </w:endnote>
  <w:endnote w:type="continuationSeparator" w:id="0">
    <w:p w:rsidR="008D0788" w:rsidRDefault="008D0788" w:rsidP="00E92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013952"/>
      <w:docPartObj>
        <w:docPartGallery w:val="Page Numbers (Bottom of Page)"/>
        <w:docPartUnique/>
      </w:docPartObj>
    </w:sdtPr>
    <w:sdtEndPr>
      <w:rPr>
        <w:noProof/>
      </w:rPr>
    </w:sdtEndPr>
    <w:sdtContent>
      <w:p w:rsidR="00555854" w:rsidRDefault="00555854">
        <w:pPr>
          <w:pStyle w:val="Footer"/>
          <w:jc w:val="right"/>
        </w:pPr>
        <w:r>
          <w:rPr>
            <w:noProof/>
          </w:rPr>
          <w:fldChar w:fldCharType="begin"/>
        </w:r>
        <w:r>
          <w:rPr>
            <w:noProof/>
          </w:rPr>
          <w:instrText xml:space="preserve"> PAGE   \* MERGEFORMAT </w:instrText>
        </w:r>
        <w:r>
          <w:rPr>
            <w:noProof/>
          </w:rPr>
          <w:fldChar w:fldCharType="separate"/>
        </w:r>
        <w:r w:rsidR="00A045DC">
          <w:rPr>
            <w:noProof/>
          </w:rPr>
          <w:t>149</w:t>
        </w:r>
        <w:r>
          <w:rPr>
            <w:noProof/>
          </w:rPr>
          <w:fldChar w:fldCharType="end"/>
        </w:r>
      </w:p>
    </w:sdtContent>
  </w:sdt>
  <w:p w:rsidR="00555854" w:rsidRDefault="005558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788" w:rsidRDefault="008D0788" w:rsidP="00E9256C">
      <w:pPr>
        <w:spacing w:after="0" w:line="240" w:lineRule="auto"/>
      </w:pPr>
      <w:r>
        <w:separator/>
      </w:r>
    </w:p>
  </w:footnote>
  <w:footnote w:type="continuationSeparator" w:id="0">
    <w:p w:rsidR="008D0788" w:rsidRDefault="008D0788" w:rsidP="00E925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54" w:rsidRDefault="00555854" w:rsidP="00077D38">
    <w:pPr>
      <w:pStyle w:val="Header"/>
      <w:tabs>
        <w:tab w:val="clear" w:pos="4513"/>
        <w:tab w:val="clear" w:pos="9026"/>
        <w:tab w:val="left" w:pos="21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91BE5"/>
    <w:multiLevelType w:val="hybridMultilevel"/>
    <w:tmpl w:val="D320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75D8F"/>
    <w:multiLevelType w:val="hybridMultilevel"/>
    <w:tmpl w:val="240A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17"/>
    <w:rsid w:val="00004AAA"/>
    <w:rsid w:val="000252A9"/>
    <w:rsid w:val="000342A8"/>
    <w:rsid w:val="00040EDE"/>
    <w:rsid w:val="000416B0"/>
    <w:rsid w:val="000459EE"/>
    <w:rsid w:val="00063B53"/>
    <w:rsid w:val="00070E3C"/>
    <w:rsid w:val="00077D38"/>
    <w:rsid w:val="0009040F"/>
    <w:rsid w:val="0009619A"/>
    <w:rsid w:val="000D31D4"/>
    <w:rsid w:val="000E4F33"/>
    <w:rsid w:val="000F58B4"/>
    <w:rsid w:val="00105142"/>
    <w:rsid w:val="00106F1A"/>
    <w:rsid w:val="00115EA9"/>
    <w:rsid w:val="00116579"/>
    <w:rsid w:val="00127D1C"/>
    <w:rsid w:val="0016167F"/>
    <w:rsid w:val="00162C17"/>
    <w:rsid w:val="00180C17"/>
    <w:rsid w:val="00183B7F"/>
    <w:rsid w:val="00185967"/>
    <w:rsid w:val="00191C8A"/>
    <w:rsid w:val="001A1674"/>
    <w:rsid w:val="001C330F"/>
    <w:rsid w:val="001C33D2"/>
    <w:rsid w:val="001C6916"/>
    <w:rsid w:val="001C73DE"/>
    <w:rsid w:val="001E58FB"/>
    <w:rsid w:val="002139A7"/>
    <w:rsid w:val="002432E8"/>
    <w:rsid w:val="00245256"/>
    <w:rsid w:val="0024606B"/>
    <w:rsid w:val="002520D1"/>
    <w:rsid w:val="00255CDE"/>
    <w:rsid w:val="00294152"/>
    <w:rsid w:val="002A7D3D"/>
    <w:rsid w:val="002C1DA2"/>
    <w:rsid w:val="00313017"/>
    <w:rsid w:val="0031403B"/>
    <w:rsid w:val="0031525A"/>
    <w:rsid w:val="003176EC"/>
    <w:rsid w:val="00362B1D"/>
    <w:rsid w:val="0036380B"/>
    <w:rsid w:val="00365145"/>
    <w:rsid w:val="00366CB5"/>
    <w:rsid w:val="003746D0"/>
    <w:rsid w:val="00380540"/>
    <w:rsid w:val="00385176"/>
    <w:rsid w:val="003869FC"/>
    <w:rsid w:val="0039040C"/>
    <w:rsid w:val="003A63C3"/>
    <w:rsid w:val="003C5F10"/>
    <w:rsid w:val="003E3B0F"/>
    <w:rsid w:val="0040632C"/>
    <w:rsid w:val="00415C23"/>
    <w:rsid w:val="004563B5"/>
    <w:rsid w:val="00461D91"/>
    <w:rsid w:val="00476AC9"/>
    <w:rsid w:val="004835AC"/>
    <w:rsid w:val="004865AF"/>
    <w:rsid w:val="004A06DE"/>
    <w:rsid w:val="004A6C54"/>
    <w:rsid w:val="004B76BC"/>
    <w:rsid w:val="004E0B6B"/>
    <w:rsid w:val="004E30E9"/>
    <w:rsid w:val="004F4A7C"/>
    <w:rsid w:val="00506256"/>
    <w:rsid w:val="00510FE5"/>
    <w:rsid w:val="005150B2"/>
    <w:rsid w:val="0053211C"/>
    <w:rsid w:val="00555854"/>
    <w:rsid w:val="00566A55"/>
    <w:rsid w:val="005942E0"/>
    <w:rsid w:val="00597B81"/>
    <w:rsid w:val="005A6AFD"/>
    <w:rsid w:val="005B5AEF"/>
    <w:rsid w:val="005C726F"/>
    <w:rsid w:val="005D1297"/>
    <w:rsid w:val="005E75FA"/>
    <w:rsid w:val="005F51A3"/>
    <w:rsid w:val="00600ACA"/>
    <w:rsid w:val="00611605"/>
    <w:rsid w:val="006677A1"/>
    <w:rsid w:val="006A23A2"/>
    <w:rsid w:val="006B2F73"/>
    <w:rsid w:val="006E0082"/>
    <w:rsid w:val="006E320C"/>
    <w:rsid w:val="007135D2"/>
    <w:rsid w:val="00730F9D"/>
    <w:rsid w:val="007311F8"/>
    <w:rsid w:val="007333EA"/>
    <w:rsid w:val="00771824"/>
    <w:rsid w:val="0077776C"/>
    <w:rsid w:val="00777AC7"/>
    <w:rsid w:val="00795EE1"/>
    <w:rsid w:val="007B472B"/>
    <w:rsid w:val="007C0671"/>
    <w:rsid w:val="007D1705"/>
    <w:rsid w:val="007E4F78"/>
    <w:rsid w:val="00805520"/>
    <w:rsid w:val="008241C1"/>
    <w:rsid w:val="00837D00"/>
    <w:rsid w:val="00886341"/>
    <w:rsid w:val="0089225C"/>
    <w:rsid w:val="008D0788"/>
    <w:rsid w:val="008E4227"/>
    <w:rsid w:val="0091140F"/>
    <w:rsid w:val="00911936"/>
    <w:rsid w:val="0091280C"/>
    <w:rsid w:val="0094186E"/>
    <w:rsid w:val="009435C9"/>
    <w:rsid w:val="00960F1C"/>
    <w:rsid w:val="009705C4"/>
    <w:rsid w:val="00981485"/>
    <w:rsid w:val="009848B5"/>
    <w:rsid w:val="00993099"/>
    <w:rsid w:val="009D658E"/>
    <w:rsid w:val="009E633E"/>
    <w:rsid w:val="009E6A49"/>
    <w:rsid w:val="00A00007"/>
    <w:rsid w:val="00A01685"/>
    <w:rsid w:val="00A045DC"/>
    <w:rsid w:val="00A319A8"/>
    <w:rsid w:val="00A40D32"/>
    <w:rsid w:val="00A461DB"/>
    <w:rsid w:val="00A466D9"/>
    <w:rsid w:val="00A60104"/>
    <w:rsid w:val="00A71999"/>
    <w:rsid w:val="00AA3B70"/>
    <w:rsid w:val="00AE33FB"/>
    <w:rsid w:val="00AE4F04"/>
    <w:rsid w:val="00AF2A05"/>
    <w:rsid w:val="00B11638"/>
    <w:rsid w:val="00B93B83"/>
    <w:rsid w:val="00B97F4D"/>
    <w:rsid w:val="00BA1433"/>
    <w:rsid w:val="00BA4511"/>
    <w:rsid w:val="00BD0566"/>
    <w:rsid w:val="00BD79F5"/>
    <w:rsid w:val="00BE6949"/>
    <w:rsid w:val="00BE6A59"/>
    <w:rsid w:val="00BF59A2"/>
    <w:rsid w:val="00C46781"/>
    <w:rsid w:val="00C6269F"/>
    <w:rsid w:val="00C77E9E"/>
    <w:rsid w:val="00C808CE"/>
    <w:rsid w:val="00C80CC3"/>
    <w:rsid w:val="00C95611"/>
    <w:rsid w:val="00C97EAF"/>
    <w:rsid w:val="00CB3396"/>
    <w:rsid w:val="00CC2503"/>
    <w:rsid w:val="00CD480C"/>
    <w:rsid w:val="00D2228C"/>
    <w:rsid w:val="00D30828"/>
    <w:rsid w:val="00D94378"/>
    <w:rsid w:val="00D94425"/>
    <w:rsid w:val="00DA2A2F"/>
    <w:rsid w:val="00DA7EAA"/>
    <w:rsid w:val="00DB6379"/>
    <w:rsid w:val="00DD0062"/>
    <w:rsid w:val="00DF7534"/>
    <w:rsid w:val="00E0557C"/>
    <w:rsid w:val="00E1462E"/>
    <w:rsid w:val="00E37F4F"/>
    <w:rsid w:val="00E63F93"/>
    <w:rsid w:val="00E66A18"/>
    <w:rsid w:val="00E9256C"/>
    <w:rsid w:val="00EA2945"/>
    <w:rsid w:val="00ED3117"/>
    <w:rsid w:val="00ED689E"/>
    <w:rsid w:val="00ED6FED"/>
    <w:rsid w:val="00ED7E32"/>
    <w:rsid w:val="00EE3DF2"/>
    <w:rsid w:val="00EF0852"/>
    <w:rsid w:val="00EF0E0E"/>
    <w:rsid w:val="00F1337C"/>
    <w:rsid w:val="00F22174"/>
    <w:rsid w:val="00F235FB"/>
    <w:rsid w:val="00F24B6D"/>
    <w:rsid w:val="00F409F0"/>
    <w:rsid w:val="00F52836"/>
    <w:rsid w:val="00F66D07"/>
    <w:rsid w:val="00FB24BD"/>
    <w:rsid w:val="00FD0B60"/>
    <w:rsid w:val="00FD6D90"/>
    <w:rsid w:val="00FD75BA"/>
    <w:rsid w:val="00FF14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36CBED-0DB2-48D5-BF3B-D27D8603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9F0"/>
  </w:style>
  <w:style w:type="paragraph" w:styleId="Heading1">
    <w:name w:val="heading 1"/>
    <w:basedOn w:val="Normal"/>
    <w:next w:val="Normal"/>
    <w:link w:val="Heading1Char"/>
    <w:uiPriority w:val="9"/>
    <w:qFormat/>
    <w:rsid w:val="00CD48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D480C"/>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ko-KR"/>
    </w:rPr>
  </w:style>
  <w:style w:type="paragraph" w:styleId="Heading3">
    <w:name w:val="heading 3"/>
    <w:basedOn w:val="Normal"/>
    <w:next w:val="Normal"/>
    <w:link w:val="Heading3Char"/>
    <w:uiPriority w:val="9"/>
    <w:unhideWhenUsed/>
    <w:qFormat/>
    <w:rsid w:val="00CD48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432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A6AF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1140F"/>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1140F"/>
    <w:rPr>
      <w:rFonts w:ascii="Calibri" w:hAnsi="Calibri"/>
      <w:noProof/>
      <w:lang w:val="en-US"/>
    </w:rPr>
  </w:style>
  <w:style w:type="paragraph" w:customStyle="1" w:styleId="EndNoteBibliography">
    <w:name w:val="EndNote Bibliography"/>
    <w:basedOn w:val="Normal"/>
    <w:link w:val="EndNoteBibliographyChar"/>
    <w:rsid w:val="0091140F"/>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91140F"/>
    <w:rPr>
      <w:rFonts w:ascii="Calibri" w:hAnsi="Calibri"/>
      <w:noProof/>
      <w:lang w:val="en-US"/>
    </w:rPr>
  </w:style>
  <w:style w:type="character" w:customStyle="1" w:styleId="HeaderChar">
    <w:name w:val="Header Char"/>
    <w:basedOn w:val="DefaultParagraphFont"/>
    <w:link w:val="Header"/>
    <w:uiPriority w:val="99"/>
    <w:rsid w:val="0091140F"/>
  </w:style>
  <w:style w:type="paragraph" w:styleId="Header">
    <w:name w:val="header"/>
    <w:basedOn w:val="Normal"/>
    <w:link w:val="HeaderChar"/>
    <w:uiPriority w:val="99"/>
    <w:unhideWhenUsed/>
    <w:rsid w:val="009114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40F"/>
  </w:style>
  <w:style w:type="paragraph" w:styleId="Footer">
    <w:name w:val="footer"/>
    <w:basedOn w:val="Normal"/>
    <w:link w:val="FooterChar"/>
    <w:uiPriority w:val="99"/>
    <w:unhideWhenUsed/>
    <w:rsid w:val="0091140F"/>
    <w:pPr>
      <w:tabs>
        <w:tab w:val="center" w:pos="4513"/>
        <w:tab w:val="right" w:pos="9026"/>
      </w:tabs>
      <w:spacing w:after="0" w:line="240" w:lineRule="auto"/>
    </w:pPr>
  </w:style>
  <w:style w:type="character" w:customStyle="1" w:styleId="BalloonTextChar">
    <w:name w:val="Balloon Text Char"/>
    <w:basedOn w:val="DefaultParagraphFont"/>
    <w:link w:val="BalloonText"/>
    <w:uiPriority w:val="99"/>
    <w:semiHidden/>
    <w:rsid w:val="0091140F"/>
    <w:rPr>
      <w:rFonts w:ascii="Tahoma" w:hAnsi="Tahoma" w:cs="Tahoma"/>
      <w:sz w:val="16"/>
      <w:szCs w:val="16"/>
    </w:rPr>
  </w:style>
  <w:style w:type="paragraph" w:styleId="BalloonText">
    <w:name w:val="Balloon Text"/>
    <w:basedOn w:val="Normal"/>
    <w:link w:val="BalloonTextChar"/>
    <w:uiPriority w:val="99"/>
    <w:semiHidden/>
    <w:unhideWhenUsed/>
    <w:rsid w:val="0091140F"/>
    <w:pPr>
      <w:spacing w:after="0" w:line="240" w:lineRule="auto"/>
    </w:pPr>
    <w:rPr>
      <w:rFonts w:ascii="Tahoma" w:hAnsi="Tahoma" w:cs="Tahoma"/>
      <w:sz w:val="16"/>
      <w:szCs w:val="16"/>
    </w:rPr>
  </w:style>
  <w:style w:type="character" w:styleId="Hyperlink">
    <w:name w:val="Hyperlink"/>
    <w:basedOn w:val="DefaultParagraphFont"/>
    <w:uiPriority w:val="99"/>
    <w:unhideWhenUsed/>
    <w:rsid w:val="0091140F"/>
    <w:rPr>
      <w:color w:val="0563C1" w:themeColor="hyperlink"/>
      <w:u w:val="single"/>
    </w:rPr>
  </w:style>
  <w:style w:type="table" w:styleId="TableGrid">
    <w:name w:val="Table Grid"/>
    <w:basedOn w:val="TableNormal"/>
    <w:uiPriority w:val="39"/>
    <w:rsid w:val="00E92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9256C"/>
    <w:pPr>
      <w:spacing w:after="200" w:line="240" w:lineRule="auto"/>
    </w:pPr>
    <w:rPr>
      <w:rFonts w:eastAsiaTheme="minorEastAsia"/>
      <w:b/>
      <w:bCs/>
      <w:color w:val="5B9BD5" w:themeColor="accent1"/>
      <w:sz w:val="18"/>
      <w:szCs w:val="18"/>
    </w:rPr>
  </w:style>
  <w:style w:type="paragraph" w:customStyle="1" w:styleId="Default">
    <w:name w:val="Default"/>
    <w:link w:val="DefaultChar"/>
    <w:rsid w:val="00E925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E9256C"/>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F24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24B6D"/>
    <w:rPr>
      <w:rFonts w:ascii="Courier New" w:eastAsia="Times New Roman" w:hAnsi="Courier New" w:cs="Courier New"/>
      <w:sz w:val="20"/>
      <w:szCs w:val="20"/>
      <w:lang w:eastAsia="en-GB"/>
    </w:rPr>
  </w:style>
  <w:style w:type="paragraph" w:styleId="ListParagraph">
    <w:name w:val="List Paragraph"/>
    <w:basedOn w:val="Normal"/>
    <w:uiPriority w:val="34"/>
    <w:qFormat/>
    <w:rsid w:val="00F24B6D"/>
    <w:pPr>
      <w:spacing w:after="200" w:line="276" w:lineRule="auto"/>
      <w:ind w:left="720"/>
      <w:contextualSpacing/>
    </w:pPr>
  </w:style>
  <w:style w:type="character" w:styleId="Emphasis">
    <w:name w:val="Emphasis"/>
    <w:basedOn w:val="DefaultParagraphFont"/>
    <w:uiPriority w:val="20"/>
    <w:qFormat/>
    <w:rsid w:val="00F24B6D"/>
    <w:rPr>
      <w:i/>
      <w:iCs/>
    </w:rPr>
  </w:style>
  <w:style w:type="paragraph" w:styleId="NormalWeb">
    <w:name w:val="Normal (Web)"/>
    <w:basedOn w:val="Normal"/>
    <w:uiPriority w:val="99"/>
    <w:semiHidden/>
    <w:unhideWhenUsed/>
    <w:rsid w:val="0094186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ommentText">
    <w:name w:val="annotation text"/>
    <w:basedOn w:val="Normal"/>
    <w:link w:val="CommentTextChar"/>
    <w:uiPriority w:val="99"/>
    <w:semiHidden/>
    <w:unhideWhenUsed/>
    <w:rsid w:val="0094186E"/>
    <w:pPr>
      <w:spacing w:line="240" w:lineRule="auto"/>
    </w:pPr>
    <w:rPr>
      <w:sz w:val="20"/>
      <w:szCs w:val="20"/>
    </w:rPr>
  </w:style>
  <w:style w:type="character" w:customStyle="1" w:styleId="CommentTextChar">
    <w:name w:val="Comment Text Char"/>
    <w:basedOn w:val="DefaultParagraphFont"/>
    <w:link w:val="CommentText"/>
    <w:uiPriority w:val="99"/>
    <w:semiHidden/>
    <w:rsid w:val="0094186E"/>
    <w:rPr>
      <w:sz w:val="20"/>
      <w:szCs w:val="20"/>
    </w:rPr>
  </w:style>
  <w:style w:type="character" w:customStyle="1" w:styleId="CommentSubjectChar">
    <w:name w:val="Comment Subject Char"/>
    <w:basedOn w:val="CommentTextChar"/>
    <w:link w:val="CommentSubject"/>
    <w:uiPriority w:val="99"/>
    <w:semiHidden/>
    <w:rsid w:val="0094186E"/>
    <w:rPr>
      <w:b/>
      <w:bCs/>
      <w:sz w:val="20"/>
      <w:szCs w:val="20"/>
    </w:rPr>
  </w:style>
  <w:style w:type="paragraph" w:styleId="CommentSubject">
    <w:name w:val="annotation subject"/>
    <w:basedOn w:val="CommentText"/>
    <w:next w:val="CommentText"/>
    <w:link w:val="CommentSubjectChar"/>
    <w:uiPriority w:val="99"/>
    <w:semiHidden/>
    <w:unhideWhenUsed/>
    <w:rsid w:val="0094186E"/>
    <w:rPr>
      <w:b/>
      <w:bCs/>
    </w:rPr>
  </w:style>
  <w:style w:type="character" w:customStyle="1" w:styleId="Heading1Char">
    <w:name w:val="Heading 1 Char"/>
    <w:basedOn w:val="DefaultParagraphFont"/>
    <w:link w:val="Heading1"/>
    <w:uiPriority w:val="9"/>
    <w:rsid w:val="00CD48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D480C"/>
    <w:rPr>
      <w:rFonts w:asciiTheme="majorHAnsi" w:eastAsiaTheme="majorEastAsia" w:hAnsiTheme="majorHAnsi" w:cstheme="majorBidi"/>
      <w:b/>
      <w:bCs/>
      <w:color w:val="5B9BD5" w:themeColor="accent1"/>
      <w:sz w:val="26"/>
      <w:szCs w:val="26"/>
      <w:lang w:eastAsia="ko-KR"/>
    </w:rPr>
  </w:style>
  <w:style w:type="character" w:customStyle="1" w:styleId="Heading3Char">
    <w:name w:val="Heading 3 Char"/>
    <w:basedOn w:val="DefaultParagraphFont"/>
    <w:link w:val="Heading3"/>
    <w:uiPriority w:val="9"/>
    <w:rsid w:val="00CD48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432E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A6AFD"/>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0342A8"/>
    <w:pPr>
      <w:outlineLvl w:val="9"/>
    </w:pPr>
    <w:rPr>
      <w:lang w:val="en-US"/>
    </w:rPr>
  </w:style>
  <w:style w:type="paragraph" w:styleId="TOC1">
    <w:name w:val="toc 1"/>
    <w:basedOn w:val="Normal"/>
    <w:next w:val="Normal"/>
    <w:autoRedefine/>
    <w:uiPriority w:val="39"/>
    <w:unhideWhenUsed/>
    <w:rsid w:val="000342A8"/>
    <w:pPr>
      <w:spacing w:after="100"/>
    </w:pPr>
  </w:style>
  <w:style w:type="paragraph" w:styleId="TOC2">
    <w:name w:val="toc 2"/>
    <w:basedOn w:val="Normal"/>
    <w:next w:val="Normal"/>
    <w:autoRedefine/>
    <w:uiPriority w:val="39"/>
    <w:unhideWhenUsed/>
    <w:rsid w:val="000342A8"/>
    <w:pPr>
      <w:spacing w:after="100"/>
      <w:ind w:left="220"/>
    </w:pPr>
  </w:style>
  <w:style w:type="paragraph" w:styleId="TOC3">
    <w:name w:val="toc 3"/>
    <w:basedOn w:val="Normal"/>
    <w:next w:val="Normal"/>
    <w:autoRedefine/>
    <w:uiPriority w:val="39"/>
    <w:unhideWhenUsed/>
    <w:rsid w:val="000342A8"/>
    <w:pPr>
      <w:spacing w:after="100"/>
      <w:ind w:left="440"/>
    </w:pPr>
  </w:style>
  <w:style w:type="paragraph" w:customStyle="1" w:styleId="Listoffigures">
    <w:name w:val="List of figures"/>
    <w:basedOn w:val="Caption"/>
    <w:next w:val="Caption"/>
    <w:link w:val="ListoffiguresChar"/>
    <w:qFormat/>
    <w:rsid w:val="00BA1433"/>
    <w:pPr>
      <w:spacing w:line="360" w:lineRule="auto"/>
      <w:jc w:val="both"/>
    </w:pPr>
    <w:rPr>
      <w:rFonts w:asciiTheme="minorBidi" w:hAnsiTheme="minorBidi"/>
      <w:b w:val="0"/>
      <w:bCs w:val="0"/>
      <w:color w:val="000000" w:themeColor="text1"/>
      <w:sz w:val="20"/>
      <w:szCs w:val="24"/>
    </w:rPr>
  </w:style>
  <w:style w:type="paragraph" w:customStyle="1" w:styleId="Listoftables">
    <w:name w:val="List of tables"/>
    <w:basedOn w:val="Normal"/>
    <w:link w:val="ListoftablesChar"/>
    <w:qFormat/>
    <w:rsid w:val="004E0B6B"/>
    <w:pPr>
      <w:spacing w:line="360" w:lineRule="auto"/>
      <w:jc w:val="both"/>
    </w:pPr>
    <w:rPr>
      <w:rFonts w:asciiTheme="minorBidi" w:hAnsiTheme="minorBidi"/>
      <w:color w:val="000000" w:themeColor="text1"/>
      <w:sz w:val="24"/>
      <w:szCs w:val="24"/>
    </w:rPr>
  </w:style>
  <w:style w:type="character" w:customStyle="1" w:styleId="ListoffiguresChar">
    <w:name w:val="List of figures Char"/>
    <w:basedOn w:val="Heading1Char"/>
    <w:link w:val="Listoffigures"/>
    <w:rsid w:val="00BA1433"/>
    <w:rPr>
      <w:rFonts w:asciiTheme="minorBidi" w:eastAsiaTheme="minorEastAsia" w:hAnsiTheme="minorBidi" w:cstheme="majorBidi"/>
      <w:color w:val="000000" w:themeColor="text1"/>
      <w:sz w:val="20"/>
      <w:szCs w:val="24"/>
    </w:rPr>
  </w:style>
  <w:style w:type="paragraph" w:styleId="TableofFigures">
    <w:name w:val="table of figures"/>
    <w:basedOn w:val="Normal"/>
    <w:next w:val="Normal"/>
    <w:uiPriority w:val="99"/>
    <w:unhideWhenUsed/>
    <w:rsid w:val="004E0B6B"/>
    <w:pPr>
      <w:spacing w:after="0"/>
    </w:pPr>
  </w:style>
  <w:style w:type="character" w:customStyle="1" w:styleId="ListoftablesChar">
    <w:name w:val="List of tables Char"/>
    <w:basedOn w:val="DefaultParagraphFont"/>
    <w:link w:val="Listoftables"/>
    <w:rsid w:val="004E0B6B"/>
    <w:rPr>
      <w:rFonts w:asciiTheme="minorBidi" w:hAnsiTheme="minorBid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332077">
      <w:bodyDiv w:val="1"/>
      <w:marLeft w:val="0"/>
      <w:marRight w:val="0"/>
      <w:marTop w:val="0"/>
      <w:marBottom w:val="0"/>
      <w:divBdr>
        <w:top w:val="none" w:sz="0" w:space="0" w:color="auto"/>
        <w:left w:val="none" w:sz="0" w:space="0" w:color="auto"/>
        <w:bottom w:val="none" w:sz="0" w:space="0" w:color="auto"/>
        <w:right w:val="none" w:sz="0" w:space="0" w:color="auto"/>
      </w:divBdr>
      <w:divsChild>
        <w:div w:id="383868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jpeg"/><Relationship Id="rId21" Type="http://schemas.openxmlformats.org/officeDocument/2006/relationships/image" Target="media/image4.jpeg"/><Relationship Id="rId42" Type="http://schemas.openxmlformats.org/officeDocument/2006/relationships/footer" Target="footer1.xml"/><Relationship Id="rId63" Type="http://schemas.openxmlformats.org/officeDocument/2006/relationships/image" Target="media/image35.jpeg"/><Relationship Id="rId84" Type="http://schemas.openxmlformats.org/officeDocument/2006/relationships/oleObject" Target="embeddings/oleObject8.bin"/><Relationship Id="rId138" Type="http://schemas.openxmlformats.org/officeDocument/2006/relationships/image" Target="media/image82.emf"/><Relationship Id="rId159" Type="http://schemas.openxmlformats.org/officeDocument/2006/relationships/image" Target="media/image97.png"/><Relationship Id="rId170" Type="http://schemas.openxmlformats.org/officeDocument/2006/relationships/image" Target="media/image108.jpeg"/><Relationship Id="rId191" Type="http://schemas.openxmlformats.org/officeDocument/2006/relationships/image" Target="media/image116.jpeg"/><Relationship Id="rId205" Type="http://schemas.openxmlformats.org/officeDocument/2006/relationships/theme" Target="theme/theme1.xml"/><Relationship Id="rId16" Type="http://schemas.openxmlformats.org/officeDocument/2006/relationships/hyperlink" Target="http://gcua.schoedl.de/sequential_v2.html%20%20" TargetMode="External"/><Relationship Id="rId107" Type="http://schemas.openxmlformats.org/officeDocument/2006/relationships/image" Target="media/image62.jpeg"/><Relationship Id="rId11" Type="http://schemas.openxmlformats.org/officeDocument/2006/relationships/image" Target="media/image2.gif"/><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27.emf"/><Relationship Id="rId58" Type="http://schemas.openxmlformats.org/officeDocument/2006/relationships/image" Target="media/image31.emf"/><Relationship Id="rId74" Type="http://schemas.openxmlformats.org/officeDocument/2006/relationships/oleObject" Target="embeddings/oleObject4.bin"/><Relationship Id="rId79" Type="http://schemas.openxmlformats.org/officeDocument/2006/relationships/oleObject" Target="embeddings/oleObject6.bin"/><Relationship Id="rId102" Type="http://schemas.openxmlformats.org/officeDocument/2006/relationships/chart" Target="charts/chart1.xml"/><Relationship Id="rId123" Type="http://schemas.openxmlformats.org/officeDocument/2006/relationships/oleObject" Target="embeddings/oleObject20.bin"/><Relationship Id="rId128" Type="http://schemas.openxmlformats.org/officeDocument/2006/relationships/image" Target="media/image77.jpeg"/><Relationship Id="rId144" Type="http://schemas.openxmlformats.org/officeDocument/2006/relationships/image" Target="media/image85.emf"/><Relationship Id="rId149" Type="http://schemas.openxmlformats.org/officeDocument/2006/relationships/oleObject" Target="embeddings/oleObject30.bin"/><Relationship Id="rId5" Type="http://schemas.openxmlformats.org/officeDocument/2006/relationships/webSettings" Target="webSettings.xml"/><Relationship Id="rId90" Type="http://schemas.openxmlformats.org/officeDocument/2006/relationships/image" Target="media/image53.emf"/><Relationship Id="rId95" Type="http://schemas.openxmlformats.org/officeDocument/2006/relationships/oleObject" Target="embeddings/oleObject12.bin"/><Relationship Id="rId160" Type="http://schemas.openxmlformats.org/officeDocument/2006/relationships/image" Target="media/image98.png"/><Relationship Id="rId165" Type="http://schemas.openxmlformats.org/officeDocument/2006/relationships/image" Target="media/image103.jpeg"/><Relationship Id="rId181" Type="http://schemas.openxmlformats.org/officeDocument/2006/relationships/chart" Target="charts/chart11.xml"/><Relationship Id="rId186" Type="http://schemas.openxmlformats.org/officeDocument/2006/relationships/image" Target="media/image113.emf"/><Relationship Id="rId22" Type="http://schemas.openxmlformats.org/officeDocument/2006/relationships/hyperlink" Target="file:///C:\Users\mbb\Desktop\My%20thesis%20June2019\submitted%20files\www.clentlifescience.co.uk" TargetMode="External"/><Relationship Id="rId27" Type="http://schemas.openxmlformats.org/officeDocument/2006/relationships/image" Target="media/image9.jpeg"/><Relationship Id="rId43" Type="http://schemas.openxmlformats.org/officeDocument/2006/relationships/hyperlink" Target="file:///C:\Users\Jeffrey\Downloads\microbesng.uk" TargetMode="External"/><Relationship Id="rId48" Type="http://schemas.openxmlformats.org/officeDocument/2006/relationships/hyperlink" Target="https://hactar.shef.ac.uk/galaxy" TargetMode="External"/><Relationship Id="rId64" Type="http://schemas.openxmlformats.org/officeDocument/2006/relationships/image" Target="media/image36.jpeg"/><Relationship Id="rId69" Type="http://schemas.openxmlformats.org/officeDocument/2006/relationships/image" Target="media/image39.jpeg"/><Relationship Id="rId113" Type="http://schemas.openxmlformats.org/officeDocument/2006/relationships/image" Target="media/image66.jpeg"/><Relationship Id="rId118" Type="http://schemas.openxmlformats.org/officeDocument/2006/relationships/image" Target="media/image71.emf"/><Relationship Id="rId134" Type="http://schemas.openxmlformats.org/officeDocument/2006/relationships/image" Target="media/image80.emf"/><Relationship Id="rId139" Type="http://schemas.openxmlformats.org/officeDocument/2006/relationships/oleObject" Target="embeddings/oleObject26.bin"/><Relationship Id="rId80" Type="http://schemas.openxmlformats.org/officeDocument/2006/relationships/image" Target="media/image46.emf"/><Relationship Id="rId85" Type="http://schemas.openxmlformats.org/officeDocument/2006/relationships/image" Target="media/image49.emf"/><Relationship Id="rId150" Type="http://schemas.openxmlformats.org/officeDocument/2006/relationships/image" Target="media/image89.jpeg"/><Relationship Id="rId155" Type="http://schemas.openxmlformats.org/officeDocument/2006/relationships/image" Target="media/image93.jpeg"/><Relationship Id="rId171" Type="http://schemas.openxmlformats.org/officeDocument/2006/relationships/image" Target="media/image109.jpeg"/><Relationship Id="rId176" Type="http://schemas.openxmlformats.org/officeDocument/2006/relationships/chart" Target="charts/chart6.xml"/><Relationship Id="rId192" Type="http://schemas.openxmlformats.org/officeDocument/2006/relationships/image" Target="media/image117.emf"/><Relationship Id="rId197" Type="http://schemas.openxmlformats.org/officeDocument/2006/relationships/oleObject" Target="embeddings/oleObject35.bin"/><Relationship Id="rId201" Type="http://schemas.openxmlformats.org/officeDocument/2006/relationships/image" Target="media/image122.jpeg"/><Relationship Id="rId12" Type="http://schemas.openxmlformats.org/officeDocument/2006/relationships/image" Target="media/image3.gif"/><Relationship Id="rId17" Type="http://schemas.openxmlformats.org/officeDocument/2006/relationships/hyperlink" Target="http://www.insilico.uni-duesseldorf.de/Lig_Input.html" TargetMode="External"/><Relationship Id="rId33" Type="http://schemas.openxmlformats.org/officeDocument/2006/relationships/image" Target="media/image15.gif"/><Relationship Id="rId38" Type="http://schemas.openxmlformats.org/officeDocument/2006/relationships/image" Target="media/image20.jpeg"/><Relationship Id="rId59" Type="http://schemas.openxmlformats.org/officeDocument/2006/relationships/oleObject" Target="embeddings/oleObject2.bin"/><Relationship Id="rId103" Type="http://schemas.openxmlformats.org/officeDocument/2006/relationships/chart" Target="charts/chart2.xml"/><Relationship Id="rId108" Type="http://schemas.openxmlformats.org/officeDocument/2006/relationships/image" Target="media/image63.jpeg"/><Relationship Id="rId124" Type="http://schemas.openxmlformats.org/officeDocument/2006/relationships/image" Target="media/image74.emf"/><Relationship Id="rId129" Type="http://schemas.openxmlformats.org/officeDocument/2006/relationships/chart" Target="charts/chart3.xml"/><Relationship Id="rId54" Type="http://schemas.openxmlformats.org/officeDocument/2006/relationships/oleObject" Target="embeddings/oleObject1.bin"/><Relationship Id="rId70" Type="http://schemas.openxmlformats.org/officeDocument/2006/relationships/image" Target="media/image40.emf"/><Relationship Id="rId75" Type="http://schemas.openxmlformats.org/officeDocument/2006/relationships/image" Target="media/image43.jpeg"/><Relationship Id="rId91" Type="http://schemas.openxmlformats.org/officeDocument/2006/relationships/oleObject" Target="embeddings/oleObject10.bin"/><Relationship Id="rId96" Type="http://schemas.openxmlformats.org/officeDocument/2006/relationships/image" Target="media/image56.emf"/><Relationship Id="rId140" Type="http://schemas.openxmlformats.org/officeDocument/2006/relationships/image" Target="media/image83.emf"/><Relationship Id="rId145" Type="http://schemas.openxmlformats.org/officeDocument/2006/relationships/oleObject" Target="embeddings/oleObject29.bin"/><Relationship Id="rId161" Type="http://schemas.openxmlformats.org/officeDocument/2006/relationships/image" Target="media/image99.png"/><Relationship Id="rId166" Type="http://schemas.openxmlformats.org/officeDocument/2006/relationships/image" Target="media/image104.jpeg"/><Relationship Id="rId182" Type="http://schemas.openxmlformats.org/officeDocument/2006/relationships/chart" Target="charts/chart12.xml"/><Relationship Id="rId187" Type="http://schemas.openxmlformats.org/officeDocument/2006/relationships/oleObject" Target="embeddings/oleObject3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hyperlink" Target="http://www.blast.ncbi.nlm.nih.gov" TargetMode="External"/><Relationship Id="rId114" Type="http://schemas.openxmlformats.org/officeDocument/2006/relationships/image" Target="media/image67.jpeg"/><Relationship Id="rId119" Type="http://schemas.openxmlformats.org/officeDocument/2006/relationships/oleObject" Target="embeddings/oleObject18.bin"/><Relationship Id="rId44" Type="http://schemas.openxmlformats.org/officeDocument/2006/relationships/hyperlink" Target="https://hactar.shef.ac.uk/galaxy/" TargetMode="External"/><Relationship Id="rId60" Type="http://schemas.openxmlformats.org/officeDocument/2006/relationships/image" Target="media/image32.png"/><Relationship Id="rId65" Type="http://schemas.openxmlformats.org/officeDocument/2006/relationships/hyperlink" Target="file:///C:\Users\Jeffrey\Downloads\ncbi.nlm.nih.gov" TargetMode="External"/><Relationship Id="rId81" Type="http://schemas.openxmlformats.org/officeDocument/2006/relationships/oleObject" Target="embeddings/oleObject7.bin"/><Relationship Id="rId86" Type="http://schemas.openxmlformats.org/officeDocument/2006/relationships/oleObject" Target="embeddings/oleObject9.bin"/><Relationship Id="rId130" Type="http://schemas.openxmlformats.org/officeDocument/2006/relationships/image" Target="media/image78.emf"/><Relationship Id="rId135" Type="http://schemas.openxmlformats.org/officeDocument/2006/relationships/oleObject" Target="embeddings/oleObject24.bin"/><Relationship Id="rId151" Type="http://schemas.openxmlformats.org/officeDocument/2006/relationships/hyperlink" Target="file:///C:\Users\mbb\Desktop\My%20thesis%20June2019\swissmodel.expasy.org" TargetMode="External"/><Relationship Id="rId156" Type="http://schemas.openxmlformats.org/officeDocument/2006/relationships/image" Target="media/image94.jpeg"/><Relationship Id="rId177" Type="http://schemas.openxmlformats.org/officeDocument/2006/relationships/chart" Target="charts/chart7.xml"/><Relationship Id="rId198" Type="http://schemas.openxmlformats.org/officeDocument/2006/relationships/image" Target="media/image120.jpeg"/><Relationship Id="rId172" Type="http://schemas.openxmlformats.org/officeDocument/2006/relationships/image" Target="media/image110.jpeg"/><Relationship Id="rId193" Type="http://schemas.openxmlformats.org/officeDocument/2006/relationships/oleObject" Target="embeddings/oleObject33.bin"/><Relationship Id="rId202" Type="http://schemas.openxmlformats.org/officeDocument/2006/relationships/image" Target="media/image123.emf"/><Relationship Id="rId13" Type="http://schemas.openxmlformats.org/officeDocument/2006/relationships/hyperlink" Target="file:///C:\Users\mbb\Desktop\My%20thesis%20June2019\submitted%20files\www.neb.com" TargetMode="External"/><Relationship Id="rId18" Type="http://schemas.openxmlformats.org/officeDocument/2006/relationships/hyperlink" Target="https://www.ncbi.nlm.nih.gov/" TargetMode="External"/><Relationship Id="rId39" Type="http://schemas.openxmlformats.org/officeDocument/2006/relationships/image" Target="media/image21.jpeg"/><Relationship Id="rId109" Type="http://schemas.openxmlformats.org/officeDocument/2006/relationships/image" Target="media/image64.emf"/><Relationship Id="rId34" Type="http://schemas.openxmlformats.org/officeDocument/2006/relationships/image" Target="media/image16.jpeg"/><Relationship Id="rId50" Type="http://schemas.openxmlformats.org/officeDocument/2006/relationships/image" Target="media/image25.png"/><Relationship Id="rId55" Type="http://schemas.openxmlformats.org/officeDocument/2006/relationships/image" Target="media/image28.jpeg"/><Relationship Id="rId76" Type="http://schemas.openxmlformats.org/officeDocument/2006/relationships/image" Target="media/image44.emf"/><Relationship Id="rId97" Type="http://schemas.openxmlformats.org/officeDocument/2006/relationships/oleObject" Target="embeddings/oleObject13.bin"/><Relationship Id="rId104" Type="http://schemas.openxmlformats.org/officeDocument/2006/relationships/image" Target="media/image59.png"/><Relationship Id="rId120" Type="http://schemas.openxmlformats.org/officeDocument/2006/relationships/image" Target="media/image72.emf"/><Relationship Id="rId125" Type="http://schemas.openxmlformats.org/officeDocument/2006/relationships/oleObject" Target="embeddings/oleObject21.bin"/><Relationship Id="rId141" Type="http://schemas.openxmlformats.org/officeDocument/2006/relationships/oleObject" Target="embeddings/oleObject27.bin"/><Relationship Id="rId146" Type="http://schemas.openxmlformats.org/officeDocument/2006/relationships/image" Target="media/image86.jpeg"/><Relationship Id="rId167" Type="http://schemas.openxmlformats.org/officeDocument/2006/relationships/image" Target="media/image105.jpeg"/><Relationship Id="rId188"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image" Target="media/image54.emf"/><Relationship Id="rId162" Type="http://schemas.openxmlformats.org/officeDocument/2006/relationships/image" Target="media/image100.png"/><Relationship Id="rId183" Type="http://schemas.openxmlformats.org/officeDocument/2006/relationships/chart" Target="charts/chart13.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3.png"/><Relationship Id="rId66" Type="http://schemas.openxmlformats.org/officeDocument/2006/relationships/hyperlink" Target="https://www.ncbi.nlm.nih.gov/protein/" TargetMode="External"/><Relationship Id="rId87" Type="http://schemas.openxmlformats.org/officeDocument/2006/relationships/image" Target="media/image50.jpeg"/><Relationship Id="rId110" Type="http://schemas.openxmlformats.org/officeDocument/2006/relationships/oleObject" Target="embeddings/oleObject16.bin"/><Relationship Id="rId115" Type="http://schemas.openxmlformats.org/officeDocument/2006/relationships/image" Target="media/image68.jpeg"/><Relationship Id="rId131" Type="http://schemas.openxmlformats.org/officeDocument/2006/relationships/oleObject" Target="embeddings/oleObject22.bin"/><Relationship Id="rId136" Type="http://schemas.openxmlformats.org/officeDocument/2006/relationships/image" Target="media/image81.emf"/><Relationship Id="rId157" Type="http://schemas.openxmlformats.org/officeDocument/2006/relationships/image" Target="media/image95.jpeg"/><Relationship Id="rId178" Type="http://schemas.openxmlformats.org/officeDocument/2006/relationships/chart" Target="charts/chart8.xml"/><Relationship Id="rId61" Type="http://schemas.openxmlformats.org/officeDocument/2006/relationships/image" Target="media/image33.jpeg"/><Relationship Id="rId82" Type="http://schemas.openxmlformats.org/officeDocument/2006/relationships/image" Target="media/image47.png"/><Relationship Id="rId152" Type="http://schemas.openxmlformats.org/officeDocument/2006/relationships/image" Target="media/image90.jpeg"/><Relationship Id="rId173" Type="http://schemas.openxmlformats.org/officeDocument/2006/relationships/image" Target="media/image111.jpeg"/><Relationship Id="rId194" Type="http://schemas.openxmlformats.org/officeDocument/2006/relationships/image" Target="media/image118.emf"/><Relationship Id="rId199" Type="http://schemas.openxmlformats.org/officeDocument/2006/relationships/image" Target="media/image121.emf"/><Relationship Id="rId203" Type="http://schemas.openxmlformats.org/officeDocument/2006/relationships/oleObject" Target="embeddings/oleObject37.bin"/><Relationship Id="rId19" Type="http://schemas.openxmlformats.org/officeDocument/2006/relationships/hyperlink" Target="https://www.agilent.com/store/primerDesignProgram.jsp" TargetMode="External"/><Relationship Id="rId14" Type="http://schemas.openxmlformats.org/officeDocument/2006/relationships/hyperlink" Target="http://biologylabs.utah.edu/jorgensen/wayned/ape/" TargetMode="External"/><Relationship Id="rId30" Type="http://schemas.openxmlformats.org/officeDocument/2006/relationships/image" Target="media/image12.gif"/><Relationship Id="rId35" Type="http://schemas.openxmlformats.org/officeDocument/2006/relationships/image" Target="media/image17.jpeg"/><Relationship Id="rId56" Type="http://schemas.openxmlformats.org/officeDocument/2006/relationships/image" Target="media/image29.jpeg"/><Relationship Id="rId77" Type="http://schemas.openxmlformats.org/officeDocument/2006/relationships/oleObject" Target="embeddings/oleObject5.bin"/><Relationship Id="rId100" Type="http://schemas.openxmlformats.org/officeDocument/2006/relationships/image" Target="media/image58.emf"/><Relationship Id="rId105" Type="http://schemas.openxmlformats.org/officeDocument/2006/relationships/image" Target="media/image60.png"/><Relationship Id="rId126" Type="http://schemas.openxmlformats.org/officeDocument/2006/relationships/image" Target="media/image75.jpeg"/><Relationship Id="rId147" Type="http://schemas.openxmlformats.org/officeDocument/2006/relationships/image" Target="media/image87.jpeg"/><Relationship Id="rId168" Type="http://schemas.openxmlformats.org/officeDocument/2006/relationships/image" Target="media/image106.jpeg"/><Relationship Id="rId8" Type="http://schemas.openxmlformats.org/officeDocument/2006/relationships/image" Target="media/image1.jpeg"/><Relationship Id="rId51" Type="http://schemas.openxmlformats.org/officeDocument/2006/relationships/hyperlink" Target="http://stothard.afns.ualberta.ca/cgview_server/" TargetMode="External"/><Relationship Id="rId72" Type="http://schemas.openxmlformats.org/officeDocument/2006/relationships/image" Target="media/image41.jpeg"/><Relationship Id="rId93" Type="http://schemas.openxmlformats.org/officeDocument/2006/relationships/oleObject" Target="embeddings/oleObject11.bin"/><Relationship Id="rId98" Type="http://schemas.openxmlformats.org/officeDocument/2006/relationships/image" Target="media/image57.emf"/><Relationship Id="rId121" Type="http://schemas.openxmlformats.org/officeDocument/2006/relationships/oleObject" Target="embeddings/oleObject19.bin"/><Relationship Id="rId142" Type="http://schemas.openxmlformats.org/officeDocument/2006/relationships/image" Target="media/image84.emf"/><Relationship Id="rId163" Type="http://schemas.openxmlformats.org/officeDocument/2006/relationships/image" Target="media/image101.png"/><Relationship Id="rId184" Type="http://schemas.openxmlformats.org/officeDocument/2006/relationships/chart" Target="charts/chart14.xml"/><Relationship Id="rId189" Type="http://schemas.openxmlformats.org/officeDocument/2006/relationships/image" Target="media/image115.emf"/><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www.ncbi.nlm.nih.gov" TargetMode="External"/><Relationship Id="rId67" Type="http://schemas.openxmlformats.org/officeDocument/2006/relationships/image" Target="media/image37.jpeg"/><Relationship Id="rId116" Type="http://schemas.openxmlformats.org/officeDocument/2006/relationships/image" Target="media/image69.jpeg"/><Relationship Id="rId137" Type="http://schemas.openxmlformats.org/officeDocument/2006/relationships/oleObject" Target="embeddings/oleObject25.bin"/><Relationship Id="rId158" Type="http://schemas.openxmlformats.org/officeDocument/2006/relationships/image" Target="media/image96.jpeg"/><Relationship Id="rId20" Type="http://schemas.openxmlformats.org/officeDocument/2006/relationships/hyperlink" Target="https://web.expasy.org/protparam/" TargetMode="External"/><Relationship Id="rId41" Type="http://schemas.openxmlformats.org/officeDocument/2006/relationships/header" Target="header1.xml"/><Relationship Id="rId62" Type="http://schemas.openxmlformats.org/officeDocument/2006/relationships/image" Target="media/image34.jpeg"/><Relationship Id="rId83" Type="http://schemas.openxmlformats.org/officeDocument/2006/relationships/image" Target="media/image48.emf"/><Relationship Id="rId88" Type="http://schemas.openxmlformats.org/officeDocument/2006/relationships/image" Target="media/image51.jpeg"/><Relationship Id="rId111" Type="http://schemas.openxmlformats.org/officeDocument/2006/relationships/image" Target="media/image65.emf"/><Relationship Id="rId132" Type="http://schemas.openxmlformats.org/officeDocument/2006/relationships/image" Target="media/image79.emf"/><Relationship Id="rId153" Type="http://schemas.openxmlformats.org/officeDocument/2006/relationships/image" Target="media/image91.jpeg"/><Relationship Id="rId174" Type="http://schemas.openxmlformats.org/officeDocument/2006/relationships/chart" Target="charts/chart4.xml"/><Relationship Id="rId179" Type="http://schemas.openxmlformats.org/officeDocument/2006/relationships/chart" Target="charts/chart9.xml"/><Relationship Id="rId195" Type="http://schemas.openxmlformats.org/officeDocument/2006/relationships/oleObject" Target="embeddings/oleObject34.bin"/><Relationship Id="rId190" Type="http://schemas.openxmlformats.org/officeDocument/2006/relationships/oleObject" Target="embeddings/oleObject32.bin"/><Relationship Id="rId204" Type="http://schemas.openxmlformats.org/officeDocument/2006/relationships/fontTable" Target="fontTable.xml"/><Relationship Id="rId15" Type="http://schemas.openxmlformats.org/officeDocument/2006/relationships/hyperlink" Target="http://nc2.neb.com/NEBcutter2/index.php" TargetMode="External"/><Relationship Id="rId36" Type="http://schemas.openxmlformats.org/officeDocument/2006/relationships/image" Target="media/image18.gif"/><Relationship Id="rId57" Type="http://schemas.openxmlformats.org/officeDocument/2006/relationships/image" Target="media/image30.tiff"/><Relationship Id="rId106" Type="http://schemas.openxmlformats.org/officeDocument/2006/relationships/image" Target="media/image61.png"/><Relationship Id="rId127" Type="http://schemas.openxmlformats.org/officeDocument/2006/relationships/image" Target="media/image76.jpeg"/><Relationship Id="rId10" Type="http://schemas.openxmlformats.org/officeDocument/2006/relationships/hyperlink" Target="https://hactar.shef.ac.uk/galaxy" TargetMode="External"/><Relationship Id="rId31" Type="http://schemas.openxmlformats.org/officeDocument/2006/relationships/image" Target="media/image13.jpeg"/><Relationship Id="rId52" Type="http://schemas.openxmlformats.org/officeDocument/2006/relationships/image" Target="media/image26.jpeg"/><Relationship Id="rId73" Type="http://schemas.openxmlformats.org/officeDocument/2006/relationships/image" Target="media/image42.emf"/><Relationship Id="rId78" Type="http://schemas.openxmlformats.org/officeDocument/2006/relationships/image" Target="media/image45.emf"/><Relationship Id="rId94" Type="http://schemas.openxmlformats.org/officeDocument/2006/relationships/image" Target="media/image55.emf"/><Relationship Id="rId99" Type="http://schemas.openxmlformats.org/officeDocument/2006/relationships/oleObject" Target="embeddings/oleObject14.bin"/><Relationship Id="rId101" Type="http://schemas.openxmlformats.org/officeDocument/2006/relationships/oleObject" Target="embeddings/oleObject15.bin"/><Relationship Id="rId122" Type="http://schemas.openxmlformats.org/officeDocument/2006/relationships/image" Target="media/image73.emf"/><Relationship Id="rId143" Type="http://schemas.openxmlformats.org/officeDocument/2006/relationships/oleObject" Target="embeddings/oleObject28.bin"/><Relationship Id="rId148" Type="http://schemas.openxmlformats.org/officeDocument/2006/relationships/image" Target="media/image88.emf"/><Relationship Id="rId164" Type="http://schemas.openxmlformats.org/officeDocument/2006/relationships/image" Target="media/image102.png"/><Relationship Id="rId169" Type="http://schemas.openxmlformats.org/officeDocument/2006/relationships/image" Target="media/image107.jpeg"/><Relationship Id="rId185"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hyperlink" Target="https://en.wikipedia.org/wiki/Glycosylation" TargetMode="External"/><Relationship Id="rId180" Type="http://schemas.openxmlformats.org/officeDocument/2006/relationships/chart" Target="charts/chart10.xml"/><Relationship Id="rId26" Type="http://schemas.openxmlformats.org/officeDocument/2006/relationships/image" Target="media/image8.jpeg"/><Relationship Id="rId47" Type="http://schemas.openxmlformats.org/officeDocument/2006/relationships/image" Target="media/image24.png"/><Relationship Id="rId68" Type="http://schemas.openxmlformats.org/officeDocument/2006/relationships/image" Target="media/image38.jpeg"/><Relationship Id="rId89" Type="http://schemas.openxmlformats.org/officeDocument/2006/relationships/image" Target="media/image52.jpeg"/><Relationship Id="rId112" Type="http://schemas.openxmlformats.org/officeDocument/2006/relationships/oleObject" Target="embeddings/oleObject17.bin"/><Relationship Id="rId133" Type="http://schemas.openxmlformats.org/officeDocument/2006/relationships/oleObject" Target="embeddings/oleObject23.bin"/><Relationship Id="rId154" Type="http://schemas.openxmlformats.org/officeDocument/2006/relationships/image" Target="media/image92.gif"/><Relationship Id="rId175" Type="http://schemas.openxmlformats.org/officeDocument/2006/relationships/chart" Target="charts/chart5.xml"/><Relationship Id="rId196" Type="http://schemas.openxmlformats.org/officeDocument/2006/relationships/image" Target="media/image119.emf"/><Relationship Id="rId200" Type="http://schemas.openxmlformats.org/officeDocument/2006/relationships/oleObject" Target="embeddings/oleObject36.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bb\Desktop\WhiB1%20figures%20for%20thesis\WhiB2%20LC-MS%20analysis.csv"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bb\Desktop\Meshari\After%20presentation\30.5.17\template.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bb\Desktop\Meshari\After%20presentation\30.5.17\Erythromycin%20all%20reading.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bb\Desktop\Meshari\After%20presentation\5.6.17%20rifa\rifa%20all%20reading.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bb\Desktop\Meshari\After%20presentation\30.5.17\template.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bb\Desktop\Meshari\After%20presentation\30.5.17\Ciprofloxacin%20all%20reading.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bb\Desktop\Mass%20spec\WhiB1\execl%20Whib1\43mbb12.5%20red.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bb\Desktop\RNA%20result\Graphbad%20files%20&#1605;&#1604;&#1601;&#1575;&#1578;%20&#1575;&#1604;&#1579;&#1610;&#1587;&#1587;\RT-PCR%20new%20protocol%20(2)%2011111111%20done.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bb\Desktop\Meshari\After%20presentation\amika%20all%20reading.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bb\Desktop\Meshari\After%20presentation\chlor%20all%20reading.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bb\Desktop\Meshari\After%20presentation\Dor%20all%20reading.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bb\Desktop\Meshari\After%20presentation\genta%20all%20reading.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bb\Desktop\Meshari\After%20presentation\imipenem%20all%20reading.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bb\Desktop\Meshari\After%20presentation\TETRA%20all%20reading.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S°</a:t>
            </a:r>
          </a:p>
        </c:rich>
      </c:tx>
      <c:layout>
        <c:manualLayout>
          <c:xMode val="edge"/>
          <c:yMode val="edge"/>
          <c:x val="0.56759008362821062"/>
          <c:y val="0.61177259092613412"/>
        </c:manualLayout>
      </c:layout>
      <c:overlay val="0"/>
      <c:spPr>
        <a:noFill/>
        <a:ln>
          <a:noFill/>
        </a:ln>
        <a:effectLst/>
      </c:spPr>
    </c:title>
    <c:autoTitleDeleted val="0"/>
    <c:plotArea>
      <c:layout>
        <c:manualLayout>
          <c:layoutTarget val="inner"/>
          <c:xMode val="edge"/>
          <c:yMode val="edge"/>
          <c:x val="0.12991424654914119"/>
          <c:y val="0.162414073240845"/>
          <c:w val="0.83953018372703303"/>
          <c:h val="0.69424634420697451"/>
        </c:manualLayout>
      </c:layout>
      <c:lineChart>
        <c:grouping val="standard"/>
        <c:varyColors val="0"/>
        <c:ser>
          <c:idx val="0"/>
          <c:order val="0"/>
          <c:spPr>
            <a:ln w="15875" cap="rnd">
              <a:solidFill>
                <a:schemeClr val="tx1"/>
              </a:solidFill>
              <a:round/>
            </a:ln>
            <a:effectLst/>
          </c:spPr>
          <c:marker>
            <c:symbol val="none"/>
          </c:marker>
          <c:cat>
            <c:numRef>
              <c:f>'WhiB2 LC-MS analysis'!$B$8303:$B$8443</c:f>
              <c:numCache>
                <c:formatCode>General</c:formatCode>
                <c:ptCount val="141"/>
                <c:pt idx="0">
                  <c:v>12300</c:v>
                </c:pt>
                <c:pt idx="1">
                  <c:v>12301</c:v>
                </c:pt>
                <c:pt idx="2">
                  <c:v>12302</c:v>
                </c:pt>
                <c:pt idx="3">
                  <c:v>12303</c:v>
                </c:pt>
                <c:pt idx="4">
                  <c:v>12304</c:v>
                </c:pt>
                <c:pt idx="5">
                  <c:v>12305</c:v>
                </c:pt>
                <c:pt idx="6">
                  <c:v>12306</c:v>
                </c:pt>
                <c:pt idx="7">
                  <c:v>12307</c:v>
                </c:pt>
                <c:pt idx="8">
                  <c:v>12308</c:v>
                </c:pt>
                <c:pt idx="9">
                  <c:v>12309</c:v>
                </c:pt>
                <c:pt idx="10">
                  <c:v>12310</c:v>
                </c:pt>
                <c:pt idx="11">
                  <c:v>12311</c:v>
                </c:pt>
                <c:pt idx="12">
                  <c:v>12312</c:v>
                </c:pt>
                <c:pt idx="13">
                  <c:v>12313</c:v>
                </c:pt>
                <c:pt idx="14">
                  <c:v>12314</c:v>
                </c:pt>
                <c:pt idx="15">
                  <c:v>12315</c:v>
                </c:pt>
                <c:pt idx="16">
                  <c:v>12316</c:v>
                </c:pt>
                <c:pt idx="17">
                  <c:v>12317</c:v>
                </c:pt>
                <c:pt idx="18">
                  <c:v>12318</c:v>
                </c:pt>
                <c:pt idx="19">
                  <c:v>12319</c:v>
                </c:pt>
                <c:pt idx="20">
                  <c:v>12320</c:v>
                </c:pt>
                <c:pt idx="21">
                  <c:v>12321</c:v>
                </c:pt>
                <c:pt idx="22">
                  <c:v>12322</c:v>
                </c:pt>
                <c:pt idx="23">
                  <c:v>12323</c:v>
                </c:pt>
                <c:pt idx="24">
                  <c:v>12324</c:v>
                </c:pt>
                <c:pt idx="25">
                  <c:v>12325</c:v>
                </c:pt>
                <c:pt idx="26">
                  <c:v>12326</c:v>
                </c:pt>
                <c:pt idx="27">
                  <c:v>12327</c:v>
                </c:pt>
                <c:pt idx="28">
                  <c:v>12328</c:v>
                </c:pt>
                <c:pt idx="29">
                  <c:v>12329</c:v>
                </c:pt>
                <c:pt idx="30">
                  <c:v>12330</c:v>
                </c:pt>
                <c:pt idx="31">
                  <c:v>12331</c:v>
                </c:pt>
                <c:pt idx="32">
                  <c:v>12332</c:v>
                </c:pt>
                <c:pt idx="33">
                  <c:v>12333</c:v>
                </c:pt>
                <c:pt idx="34">
                  <c:v>12334</c:v>
                </c:pt>
                <c:pt idx="35">
                  <c:v>12335</c:v>
                </c:pt>
                <c:pt idx="36">
                  <c:v>12336</c:v>
                </c:pt>
                <c:pt idx="37">
                  <c:v>12337</c:v>
                </c:pt>
                <c:pt idx="38">
                  <c:v>12338</c:v>
                </c:pt>
                <c:pt idx="39">
                  <c:v>12339</c:v>
                </c:pt>
                <c:pt idx="40">
                  <c:v>12340</c:v>
                </c:pt>
                <c:pt idx="41">
                  <c:v>12341</c:v>
                </c:pt>
                <c:pt idx="42">
                  <c:v>12342</c:v>
                </c:pt>
                <c:pt idx="43">
                  <c:v>12343</c:v>
                </c:pt>
                <c:pt idx="44">
                  <c:v>12344</c:v>
                </c:pt>
                <c:pt idx="45">
                  <c:v>12345</c:v>
                </c:pt>
                <c:pt idx="46">
                  <c:v>12346</c:v>
                </c:pt>
                <c:pt idx="47">
                  <c:v>12347</c:v>
                </c:pt>
                <c:pt idx="48">
                  <c:v>12348</c:v>
                </c:pt>
                <c:pt idx="49">
                  <c:v>12349</c:v>
                </c:pt>
                <c:pt idx="50">
                  <c:v>12350</c:v>
                </c:pt>
                <c:pt idx="51">
                  <c:v>12351</c:v>
                </c:pt>
                <c:pt idx="52">
                  <c:v>12352</c:v>
                </c:pt>
                <c:pt idx="53">
                  <c:v>12353</c:v>
                </c:pt>
                <c:pt idx="54">
                  <c:v>12354</c:v>
                </c:pt>
                <c:pt idx="55">
                  <c:v>12355</c:v>
                </c:pt>
                <c:pt idx="56">
                  <c:v>12356</c:v>
                </c:pt>
                <c:pt idx="57">
                  <c:v>12357</c:v>
                </c:pt>
                <c:pt idx="58">
                  <c:v>12358</c:v>
                </c:pt>
                <c:pt idx="59">
                  <c:v>12359</c:v>
                </c:pt>
                <c:pt idx="60">
                  <c:v>12360</c:v>
                </c:pt>
                <c:pt idx="61">
                  <c:v>12361</c:v>
                </c:pt>
                <c:pt idx="62">
                  <c:v>12362</c:v>
                </c:pt>
                <c:pt idx="63">
                  <c:v>12363</c:v>
                </c:pt>
                <c:pt idx="64">
                  <c:v>12364</c:v>
                </c:pt>
                <c:pt idx="65">
                  <c:v>12365</c:v>
                </c:pt>
                <c:pt idx="66">
                  <c:v>12366</c:v>
                </c:pt>
                <c:pt idx="67">
                  <c:v>12367</c:v>
                </c:pt>
                <c:pt idx="68">
                  <c:v>12368</c:v>
                </c:pt>
                <c:pt idx="69">
                  <c:v>12369</c:v>
                </c:pt>
                <c:pt idx="70">
                  <c:v>12370</c:v>
                </c:pt>
                <c:pt idx="71">
                  <c:v>12371</c:v>
                </c:pt>
                <c:pt idx="72">
                  <c:v>12372</c:v>
                </c:pt>
                <c:pt idx="73">
                  <c:v>12373</c:v>
                </c:pt>
                <c:pt idx="74">
                  <c:v>12374</c:v>
                </c:pt>
                <c:pt idx="75">
                  <c:v>12375</c:v>
                </c:pt>
                <c:pt idx="76">
                  <c:v>12376</c:v>
                </c:pt>
                <c:pt idx="77">
                  <c:v>12377</c:v>
                </c:pt>
                <c:pt idx="78">
                  <c:v>12378</c:v>
                </c:pt>
                <c:pt idx="79">
                  <c:v>12379</c:v>
                </c:pt>
                <c:pt idx="80">
                  <c:v>12380</c:v>
                </c:pt>
                <c:pt idx="81">
                  <c:v>12381</c:v>
                </c:pt>
                <c:pt idx="82">
                  <c:v>12382</c:v>
                </c:pt>
                <c:pt idx="83">
                  <c:v>12383</c:v>
                </c:pt>
                <c:pt idx="84">
                  <c:v>12384</c:v>
                </c:pt>
                <c:pt idx="85">
                  <c:v>12385</c:v>
                </c:pt>
                <c:pt idx="86">
                  <c:v>12386</c:v>
                </c:pt>
                <c:pt idx="87">
                  <c:v>12387</c:v>
                </c:pt>
                <c:pt idx="88">
                  <c:v>12388</c:v>
                </c:pt>
                <c:pt idx="89">
                  <c:v>12389</c:v>
                </c:pt>
                <c:pt idx="90">
                  <c:v>12390</c:v>
                </c:pt>
                <c:pt idx="91">
                  <c:v>12391</c:v>
                </c:pt>
                <c:pt idx="92">
                  <c:v>12392</c:v>
                </c:pt>
                <c:pt idx="93">
                  <c:v>12393</c:v>
                </c:pt>
                <c:pt idx="94">
                  <c:v>12394</c:v>
                </c:pt>
                <c:pt idx="95">
                  <c:v>12395</c:v>
                </c:pt>
                <c:pt idx="96">
                  <c:v>12396</c:v>
                </c:pt>
                <c:pt idx="97">
                  <c:v>12397</c:v>
                </c:pt>
                <c:pt idx="98">
                  <c:v>12398</c:v>
                </c:pt>
                <c:pt idx="99">
                  <c:v>12399</c:v>
                </c:pt>
                <c:pt idx="100">
                  <c:v>12400</c:v>
                </c:pt>
                <c:pt idx="101">
                  <c:v>12401</c:v>
                </c:pt>
                <c:pt idx="102">
                  <c:v>12402</c:v>
                </c:pt>
                <c:pt idx="103">
                  <c:v>12403</c:v>
                </c:pt>
                <c:pt idx="104">
                  <c:v>12404</c:v>
                </c:pt>
                <c:pt idx="105">
                  <c:v>12405</c:v>
                </c:pt>
                <c:pt idx="106">
                  <c:v>12406</c:v>
                </c:pt>
                <c:pt idx="107">
                  <c:v>12407</c:v>
                </c:pt>
                <c:pt idx="108">
                  <c:v>12408</c:v>
                </c:pt>
                <c:pt idx="109">
                  <c:v>12409</c:v>
                </c:pt>
                <c:pt idx="110">
                  <c:v>12410</c:v>
                </c:pt>
                <c:pt idx="111">
                  <c:v>12411</c:v>
                </c:pt>
                <c:pt idx="112">
                  <c:v>12412</c:v>
                </c:pt>
                <c:pt idx="113">
                  <c:v>12413</c:v>
                </c:pt>
                <c:pt idx="114">
                  <c:v>12414</c:v>
                </c:pt>
                <c:pt idx="115">
                  <c:v>12415</c:v>
                </c:pt>
                <c:pt idx="116">
                  <c:v>12416</c:v>
                </c:pt>
                <c:pt idx="117">
                  <c:v>12417</c:v>
                </c:pt>
                <c:pt idx="118">
                  <c:v>12418</c:v>
                </c:pt>
                <c:pt idx="119">
                  <c:v>12419</c:v>
                </c:pt>
                <c:pt idx="120">
                  <c:v>12420</c:v>
                </c:pt>
                <c:pt idx="121">
                  <c:v>12421</c:v>
                </c:pt>
                <c:pt idx="122">
                  <c:v>12422</c:v>
                </c:pt>
                <c:pt idx="123">
                  <c:v>12423</c:v>
                </c:pt>
                <c:pt idx="124">
                  <c:v>12424</c:v>
                </c:pt>
                <c:pt idx="125">
                  <c:v>12425</c:v>
                </c:pt>
                <c:pt idx="126">
                  <c:v>12426</c:v>
                </c:pt>
                <c:pt idx="127">
                  <c:v>12427</c:v>
                </c:pt>
                <c:pt idx="128">
                  <c:v>12428</c:v>
                </c:pt>
                <c:pt idx="129">
                  <c:v>12429</c:v>
                </c:pt>
                <c:pt idx="130">
                  <c:v>12430</c:v>
                </c:pt>
                <c:pt idx="131">
                  <c:v>12431</c:v>
                </c:pt>
                <c:pt idx="132">
                  <c:v>12432</c:v>
                </c:pt>
                <c:pt idx="133">
                  <c:v>12433</c:v>
                </c:pt>
                <c:pt idx="134">
                  <c:v>12434</c:v>
                </c:pt>
                <c:pt idx="135">
                  <c:v>12435</c:v>
                </c:pt>
                <c:pt idx="136">
                  <c:v>12436</c:v>
                </c:pt>
                <c:pt idx="137">
                  <c:v>12437</c:v>
                </c:pt>
                <c:pt idx="138">
                  <c:v>12438</c:v>
                </c:pt>
                <c:pt idx="139">
                  <c:v>12439</c:v>
                </c:pt>
                <c:pt idx="140">
                  <c:v>12440</c:v>
                </c:pt>
              </c:numCache>
            </c:numRef>
          </c:cat>
          <c:val>
            <c:numRef>
              <c:f>'WhiB2 LC-MS analysis'!$C$8303:$C$8443</c:f>
              <c:numCache>
                <c:formatCode>General</c:formatCode>
                <c:ptCount val="141"/>
                <c:pt idx="0">
                  <c:v>371.54010010000002</c:v>
                </c:pt>
                <c:pt idx="1">
                  <c:v>411.21704099999999</c:v>
                </c:pt>
                <c:pt idx="2">
                  <c:v>426.93917849999946</c:v>
                </c:pt>
                <c:pt idx="3">
                  <c:v>434.63296509999998</c:v>
                </c:pt>
                <c:pt idx="4">
                  <c:v>386.50933839999999</c:v>
                </c:pt>
                <c:pt idx="5">
                  <c:v>370.92062379999999</c:v>
                </c:pt>
                <c:pt idx="6">
                  <c:v>358.06152339999994</c:v>
                </c:pt>
                <c:pt idx="7">
                  <c:v>327.78042599999969</c:v>
                </c:pt>
                <c:pt idx="8">
                  <c:v>339.78598019999998</c:v>
                </c:pt>
                <c:pt idx="9">
                  <c:v>342.06866459999998</c:v>
                </c:pt>
                <c:pt idx="10">
                  <c:v>356.88751219999995</c:v>
                </c:pt>
                <c:pt idx="11">
                  <c:v>388.72485349999999</c:v>
                </c:pt>
                <c:pt idx="12">
                  <c:v>439.14810180000001</c:v>
                </c:pt>
                <c:pt idx="13">
                  <c:v>476.7479553</c:v>
                </c:pt>
                <c:pt idx="14">
                  <c:v>484.2227172999996</c:v>
                </c:pt>
                <c:pt idx="15">
                  <c:v>478.27011109999961</c:v>
                </c:pt>
                <c:pt idx="16">
                  <c:v>476.35214230000008</c:v>
                </c:pt>
                <c:pt idx="17">
                  <c:v>508.66146850000001</c:v>
                </c:pt>
                <c:pt idx="18">
                  <c:v>529.09649660000002</c:v>
                </c:pt>
                <c:pt idx="19">
                  <c:v>580.32000729999947</c:v>
                </c:pt>
                <c:pt idx="20">
                  <c:v>867.44995119999919</c:v>
                </c:pt>
                <c:pt idx="21">
                  <c:v>1482.4068600000014</c:v>
                </c:pt>
                <c:pt idx="22">
                  <c:v>3056.7763669999999</c:v>
                </c:pt>
                <c:pt idx="23">
                  <c:v>5717.7734379999965</c:v>
                </c:pt>
                <c:pt idx="24">
                  <c:v>9516.1279299999878</c:v>
                </c:pt>
                <c:pt idx="25">
                  <c:v>12848.64551</c:v>
                </c:pt>
                <c:pt idx="26">
                  <c:v>11970.221680000002</c:v>
                </c:pt>
                <c:pt idx="27">
                  <c:v>7454.6445310000054</c:v>
                </c:pt>
                <c:pt idx="28">
                  <c:v>2818.8327640000002</c:v>
                </c:pt>
                <c:pt idx="29">
                  <c:v>735.09417719999999</c:v>
                </c:pt>
                <c:pt idx="30">
                  <c:v>132.39454650000016</c:v>
                </c:pt>
                <c:pt idx="31">
                  <c:v>16.993761060000001</c:v>
                </c:pt>
                <c:pt idx="32">
                  <c:v>1.950989485</c:v>
                </c:pt>
                <c:pt idx="33">
                  <c:v>0.28133174800000005</c:v>
                </c:pt>
                <c:pt idx="34">
                  <c:v>7.0022359000000034E-2</c:v>
                </c:pt>
                <c:pt idx="35">
                  <c:v>5.3502414000000074E-2</c:v>
                </c:pt>
                <c:pt idx="36">
                  <c:v>0.18532238900000023</c:v>
                </c:pt>
                <c:pt idx="37">
                  <c:v>2.5642111299999999</c:v>
                </c:pt>
                <c:pt idx="38">
                  <c:v>60.656410220000012</c:v>
                </c:pt>
                <c:pt idx="39">
                  <c:v>1281.7569580000011</c:v>
                </c:pt>
                <c:pt idx="40">
                  <c:v>17481.671880000005</c:v>
                </c:pt>
                <c:pt idx="41">
                  <c:v>131976.07810000001</c:v>
                </c:pt>
                <c:pt idx="42">
                  <c:v>513521.84379999986</c:v>
                </c:pt>
                <c:pt idx="43">
                  <c:v>1038033.688</c:v>
                </c:pt>
                <c:pt idx="44">
                  <c:v>1144750.875</c:v>
                </c:pt>
                <c:pt idx="45">
                  <c:v>737275.5</c:v>
                </c:pt>
                <c:pt idx="46">
                  <c:v>297659.15629999986</c:v>
                </c:pt>
                <c:pt idx="47">
                  <c:v>83219.492189999917</c:v>
                </c:pt>
                <c:pt idx="48">
                  <c:v>18655.882809999999</c:v>
                </c:pt>
                <c:pt idx="49">
                  <c:v>3854.6323240000002</c:v>
                </c:pt>
                <c:pt idx="50">
                  <c:v>912.64727779999919</c:v>
                </c:pt>
                <c:pt idx="51">
                  <c:v>299.50350949999961</c:v>
                </c:pt>
                <c:pt idx="52">
                  <c:v>170.64793399999999</c:v>
                </c:pt>
                <c:pt idx="53">
                  <c:v>179.6668396</c:v>
                </c:pt>
                <c:pt idx="54">
                  <c:v>338.69052119999998</c:v>
                </c:pt>
                <c:pt idx="55">
                  <c:v>1045.588745</c:v>
                </c:pt>
                <c:pt idx="56">
                  <c:v>3821.8876949999999</c:v>
                </c:pt>
                <c:pt idx="57">
                  <c:v>12652.503909999989</c:v>
                </c:pt>
                <c:pt idx="58">
                  <c:v>33186.644530000012</c:v>
                </c:pt>
                <c:pt idx="59">
                  <c:v>63554.066409999999</c:v>
                </c:pt>
                <c:pt idx="60">
                  <c:v>91570.625000000087</c:v>
                </c:pt>
                <c:pt idx="61">
                  <c:v>95466.664059999996</c:v>
                </c:pt>
                <c:pt idx="62">
                  <c:v>83350.507809999908</c:v>
                </c:pt>
                <c:pt idx="63">
                  <c:v>65565.796879999834</c:v>
                </c:pt>
                <c:pt idx="64">
                  <c:v>44266.746090000001</c:v>
                </c:pt>
                <c:pt idx="65">
                  <c:v>30684.185549999977</c:v>
                </c:pt>
                <c:pt idx="66">
                  <c:v>21604.949219999977</c:v>
                </c:pt>
                <c:pt idx="67">
                  <c:v>15713.793949999999</c:v>
                </c:pt>
                <c:pt idx="68">
                  <c:v>13152.19238</c:v>
                </c:pt>
                <c:pt idx="69">
                  <c:v>13558.127930000001</c:v>
                </c:pt>
                <c:pt idx="70">
                  <c:v>18050.216799999998</c:v>
                </c:pt>
                <c:pt idx="71">
                  <c:v>30986.5</c:v>
                </c:pt>
                <c:pt idx="72">
                  <c:v>62581.632810000003</c:v>
                </c:pt>
                <c:pt idx="73">
                  <c:v>122437.17970000014</c:v>
                </c:pt>
                <c:pt idx="74">
                  <c:v>200585.95309999981</c:v>
                </c:pt>
                <c:pt idx="75">
                  <c:v>261689.1563</c:v>
                </c:pt>
                <c:pt idx="76">
                  <c:v>259414.17189999999</c:v>
                </c:pt>
                <c:pt idx="77">
                  <c:v>192180.625</c:v>
                </c:pt>
                <c:pt idx="78">
                  <c:v>111414.60159999999</c:v>
                </c:pt>
                <c:pt idx="79">
                  <c:v>55951.4375</c:v>
                </c:pt>
                <c:pt idx="80">
                  <c:v>27417.445309999999</c:v>
                </c:pt>
                <c:pt idx="81">
                  <c:v>14169.96875</c:v>
                </c:pt>
                <c:pt idx="82">
                  <c:v>8633.484375</c:v>
                </c:pt>
                <c:pt idx="83">
                  <c:v>6272.4462890000004</c:v>
                </c:pt>
                <c:pt idx="84">
                  <c:v>5665.9091800000006</c:v>
                </c:pt>
                <c:pt idx="85">
                  <c:v>6153.7216800000024</c:v>
                </c:pt>
                <c:pt idx="86">
                  <c:v>7802.1440430000002</c:v>
                </c:pt>
                <c:pt idx="87">
                  <c:v>10657.25488</c:v>
                </c:pt>
                <c:pt idx="88">
                  <c:v>14123.856449999988</c:v>
                </c:pt>
                <c:pt idx="89">
                  <c:v>17953.589840000001</c:v>
                </c:pt>
                <c:pt idx="90">
                  <c:v>20570.677729999996</c:v>
                </c:pt>
                <c:pt idx="91">
                  <c:v>22813.738280000001</c:v>
                </c:pt>
                <c:pt idx="92">
                  <c:v>24556.73242</c:v>
                </c:pt>
                <c:pt idx="93">
                  <c:v>28255.501950000002</c:v>
                </c:pt>
                <c:pt idx="94">
                  <c:v>32354.529299999977</c:v>
                </c:pt>
                <c:pt idx="95">
                  <c:v>38217.593749999985</c:v>
                </c:pt>
                <c:pt idx="96">
                  <c:v>46366.96875</c:v>
                </c:pt>
                <c:pt idx="97">
                  <c:v>51854.660159999999</c:v>
                </c:pt>
                <c:pt idx="98">
                  <c:v>55741.683590000001</c:v>
                </c:pt>
                <c:pt idx="99">
                  <c:v>53771.558590000044</c:v>
                </c:pt>
                <c:pt idx="100">
                  <c:v>47316.9375</c:v>
                </c:pt>
                <c:pt idx="101">
                  <c:v>38986.597659999999</c:v>
                </c:pt>
                <c:pt idx="102">
                  <c:v>32141.476559999996</c:v>
                </c:pt>
                <c:pt idx="103">
                  <c:v>28196.404299999998</c:v>
                </c:pt>
                <c:pt idx="104">
                  <c:v>26244.031249999971</c:v>
                </c:pt>
                <c:pt idx="105">
                  <c:v>26938.085940000001</c:v>
                </c:pt>
                <c:pt idx="106">
                  <c:v>27983.193359999979</c:v>
                </c:pt>
                <c:pt idx="107">
                  <c:v>29096.066409999999</c:v>
                </c:pt>
                <c:pt idx="108">
                  <c:v>30375.664059999996</c:v>
                </c:pt>
                <c:pt idx="109">
                  <c:v>29902.71875</c:v>
                </c:pt>
                <c:pt idx="110">
                  <c:v>28777.40625</c:v>
                </c:pt>
                <c:pt idx="111">
                  <c:v>25923.35742</c:v>
                </c:pt>
                <c:pt idx="112">
                  <c:v>23497.820309999996</c:v>
                </c:pt>
                <c:pt idx="113">
                  <c:v>20530.025389999999</c:v>
                </c:pt>
                <c:pt idx="114">
                  <c:v>17772.433590000001</c:v>
                </c:pt>
                <c:pt idx="115">
                  <c:v>15353.869140000001</c:v>
                </c:pt>
                <c:pt idx="116">
                  <c:v>13913.688480000004</c:v>
                </c:pt>
                <c:pt idx="117">
                  <c:v>11534.308590000001</c:v>
                </c:pt>
                <c:pt idx="118">
                  <c:v>10714.58301</c:v>
                </c:pt>
                <c:pt idx="119">
                  <c:v>10062.396479999989</c:v>
                </c:pt>
                <c:pt idx="120">
                  <c:v>9153.3154299999878</c:v>
                </c:pt>
                <c:pt idx="121">
                  <c:v>8969.2578129999911</c:v>
                </c:pt>
                <c:pt idx="122">
                  <c:v>9285.5830079999996</c:v>
                </c:pt>
                <c:pt idx="123">
                  <c:v>9782.0498050000006</c:v>
                </c:pt>
                <c:pt idx="124">
                  <c:v>10144.75684</c:v>
                </c:pt>
                <c:pt idx="125">
                  <c:v>11072.92383</c:v>
                </c:pt>
                <c:pt idx="126">
                  <c:v>12770.458979999983</c:v>
                </c:pt>
                <c:pt idx="127">
                  <c:v>14528.347659999989</c:v>
                </c:pt>
                <c:pt idx="128">
                  <c:v>16007.815430000001</c:v>
                </c:pt>
                <c:pt idx="129">
                  <c:v>16583.972659999996</c:v>
                </c:pt>
                <c:pt idx="130">
                  <c:v>15780.055659999987</c:v>
                </c:pt>
                <c:pt idx="131">
                  <c:v>14798.30176</c:v>
                </c:pt>
                <c:pt idx="132">
                  <c:v>12562.60059</c:v>
                </c:pt>
                <c:pt idx="133">
                  <c:v>11057.458979999983</c:v>
                </c:pt>
                <c:pt idx="134">
                  <c:v>9528.7958980000003</c:v>
                </c:pt>
                <c:pt idx="135">
                  <c:v>8166.2114260000044</c:v>
                </c:pt>
                <c:pt idx="136">
                  <c:v>8166.1088869999994</c:v>
                </c:pt>
                <c:pt idx="137">
                  <c:v>9169.1376949999885</c:v>
                </c:pt>
                <c:pt idx="138">
                  <c:v>11170.365229999983</c:v>
                </c:pt>
                <c:pt idx="139">
                  <c:v>13787.47754</c:v>
                </c:pt>
                <c:pt idx="140">
                  <c:v>17196.796880000031</c:v>
                </c:pt>
              </c:numCache>
            </c:numRef>
          </c:val>
          <c:smooth val="0"/>
        </c:ser>
        <c:dLbls>
          <c:showLegendKey val="0"/>
          <c:showVal val="0"/>
          <c:showCatName val="0"/>
          <c:showSerName val="0"/>
          <c:showPercent val="0"/>
          <c:showBubbleSize val="0"/>
        </c:dLbls>
        <c:smooth val="0"/>
        <c:axId val="372326024"/>
        <c:axId val="372326416"/>
      </c:lineChart>
      <c:dateAx>
        <c:axId val="372326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Mass (Da.)</a:t>
                </a:r>
              </a:p>
            </c:rich>
          </c:tx>
          <c:layout>
            <c:manualLayout>
              <c:xMode val="edge"/>
              <c:yMode val="edge"/>
              <c:x val="0.36127726949111116"/>
              <c:y val="0.930689268936924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26416"/>
        <c:crossesAt val="0"/>
        <c:auto val="0"/>
        <c:lblOffset val="100"/>
        <c:baseTimeUnit val="days"/>
      </c:dateAx>
      <c:valAx>
        <c:axId val="372326416"/>
        <c:scaling>
          <c:orientation val="minMax"/>
          <c:max val="120000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326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500" b="0" i="0" u="none" strike="noStrike" baseline="0">
                <a:effectLst/>
              </a:rPr>
              <a:t>Vancomycin</a:t>
            </a:r>
            <a:r>
              <a:rPr lang="en-GB" sz="1400" b="0" i="0" u="none" strike="noStrike" baseline="0">
                <a:effectLst/>
              </a:rPr>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0 hr</c:v>
                </c:pt>
              </c:strCache>
            </c:strRef>
          </c:tx>
          <c:spPr>
            <a:solidFill>
              <a:schemeClr val="accent1"/>
            </a:solidFill>
            <a:ln>
              <a:noFill/>
            </a:ln>
            <a:effectLst/>
          </c:spPr>
          <c:invertIfNegative val="0"/>
          <c:errBars>
            <c:errBarType val="both"/>
            <c:errValType val="cust"/>
            <c:noEndCap val="0"/>
            <c:plus>
              <c:numRef>
                <c:f>Sheet1!$C$26:$V$26</c:f>
                <c:numCache>
                  <c:formatCode>General</c:formatCode>
                  <c:ptCount val="20"/>
                  <c:pt idx="0">
                    <c:v>8.6818731055707445E-3</c:v>
                  </c:pt>
                  <c:pt idx="1">
                    <c:v>8.5108789376544952E-3</c:v>
                  </c:pt>
                  <c:pt idx="2">
                    <c:v>8.8583585244022944E-3</c:v>
                  </c:pt>
                  <c:pt idx="3">
                    <c:v>5.9494342491220719E-3</c:v>
                  </c:pt>
                  <c:pt idx="4">
                    <c:v>9.6661037126772481E-4</c:v>
                  </c:pt>
                  <c:pt idx="5">
                    <c:v>3.7638389089454127E-3</c:v>
                  </c:pt>
                  <c:pt idx="6">
                    <c:v>6.7552226375867334E-3</c:v>
                  </c:pt>
                  <c:pt idx="7">
                    <c:v>8.4023610695747944E-3</c:v>
                  </c:pt>
                  <c:pt idx="8">
                    <c:v>9.5092419532635461E-3</c:v>
                  </c:pt>
                  <c:pt idx="9">
                    <c:v>7.3558956875736494E-3</c:v>
                  </c:pt>
                  <c:pt idx="10">
                    <c:v>5.2796504702896842E-3</c:v>
                  </c:pt>
                  <c:pt idx="11">
                    <c:v>6.5351035313693595E-3</c:v>
                  </c:pt>
                  <c:pt idx="12">
                    <c:v>4.0570401784120148E-3</c:v>
                  </c:pt>
                  <c:pt idx="13">
                    <c:v>3.3561871691522977E-3</c:v>
                  </c:pt>
                  <c:pt idx="14">
                    <c:v>4.6788756472035085E-3</c:v>
                  </c:pt>
                  <c:pt idx="15">
                    <c:v>5.6967493679842517E-3</c:v>
                  </c:pt>
                  <c:pt idx="16">
                    <c:v>3.7848381334801198E-3</c:v>
                  </c:pt>
                  <c:pt idx="17">
                    <c:v>5.231292061068247E-3</c:v>
                  </c:pt>
                  <c:pt idx="18">
                    <c:v>9.4216936536809376E-3</c:v>
                  </c:pt>
                  <c:pt idx="19">
                    <c:v>6.2531954070394183E-3</c:v>
                  </c:pt>
                </c:numCache>
              </c:numRef>
            </c:plus>
            <c:minus>
              <c:numRef>
                <c:f>Sheet1!$C$26:$V$26</c:f>
                <c:numCache>
                  <c:formatCode>General</c:formatCode>
                  <c:ptCount val="20"/>
                  <c:pt idx="0">
                    <c:v>8.6818731055707445E-3</c:v>
                  </c:pt>
                  <c:pt idx="1">
                    <c:v>8.5108789376544952E-3</c:v>
                  </c:pt>
                  <c:pt idx="2">
                    <c:v>8.8583585244022944E-3</c:v>
                  </c:pt>
                  <c:pt idx="3">
                    <c:v>5.9494342491220719E-3</c:v>
                  </c:pt>
                  <c:pt idx="4">
                    <c:v>9.6661037126772481E-4</c:v>
                  </c:pt>
                  <c:pt idx="5">
                    <c:v>3.7638389089454127E-3</c:v>
                  </c:pt>
                  <c:pt idx="6">
                    <c:v>6.7552226375867334E-3</c:v>
                  </c:pt>
                  <c:pt idx="7">
                    <c:v>8.4023610695747944E-3</c:v>
                  </c:pt>
                  <c:pt idx="8">
                    <c:v>9.5092419532635461E-3</c:v>
                  </c:pt>
                  <c:pt idx="9">
                    <c:v>7.3558956875736494E-3</c:v>
                  </c:pt>
                  <c:pt idx="10">
                    <c:v>5.2796504702896842E-3</c:v>
                  </c:pt>
                  <c:pt idx="11">
                    <c:v>6.5351035313693595E-3</c:v>
                  </c:pt>
                  <c:pt idx="12">
                    <c:v>4.0570401784120148E-3</c:v>
                  </c:pt>
                  <c:pt idx="13">
                    <c:v>3.3561871691522977E-3</c:v>
                  </c:pt>
                  <c:pt idx="14">
                    <c:v>4.6788756472035085E-3</c:v>
                  </c:pt>
                  <c:pt idx="15">
                    <c:v>5.6967493679842517E-3</c:v>
                  </c:pt>
                  <c:pt idx="16">
                    <c:v>3.7848381334801198E-3</c:v>
                  </c:pt>
                  <c:pt idx="17">
                    <c:v>5.231292061068247E-3</c:v>
                  </c:pt>
                  <c:pt idx="18">
                    <c:v>9.4216936536809376E-3</c:v>
                  </c:pt>
                  <c:pt idx="19">
                    <c:v>6.2531954070394183E-3</c:v>
                  </c:pt>
                </c:numCache>
              </c:numRef>
            </c:minus>
            <c:spPr>
              <a:noFill/>
              <a:ln w="9525" cap="flat" cmpd="sng" algn="ctr">
                <a:solidFill>
                  <a:schemeClr val="tx1">
                    <a:lumMod val="65000"/>
                    <a:lumOff val="35000"/>
                  </a:schemeClr>
                </a:solidFill>
                <a:round/>
              </a:ln>
              <a:effectLst/>
            </c:spPr>
          </c:errBars>
          <c:cat>
            <c:strRef>
              <c:f>Sheet1!$C$21:$V$21</c:f>
              <c:strCache>
                <c:ptCount val="20"/>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control 2</c:v>
                </c:pt>
              </c:strCache>
            </c:strRef>
          </c:cat>
          <c:val>
            <c:numRef>
              <c:f>Sheet1!$C$22:$V$22</c:f>
              <c:numCache>
                <c:formatCode>0.000</c:formatCode>
                <c:ptCount val="20"/>
                <c:pt idx="0">
                  <c:v>9.9924936616824125E-2</c:v>
                </c:pt>
                <c:pt idx="1">
                  <c:v>0.11142117475229947</c:v>
                </c:pt>
                <c:pt idx="2">
                  <c:v>0.11246711868132277</c:v>
                </c:pt>
                <c:pt idx="3">
                  <c:v>0.10860832012957045</c:v>
                </c:pt>
                <c:pt idx="4">
                  <c:v>0.11057491255460666</c:v>
                </c:pt>
                <c:pt idx="5">
                  <c:v>0.10985138597832433</c:v>
                </c:pt>
                <c:pt idx="6">
                  <c:v>0.10876239965334329</c:v>
                </c:pt>
                <c:pt idx="7">
                  <c:v>0.11060713863945289</c:v>
                </c:pt>
                <c:pt idx="8">
                  <c:v>0.11103720120479682</c:v>
                </c:pt>
                <c:pt idx="9">
                  <c:v>0.10159697484306664</c:v>
                </c:pt>
                <c:pt idx="10">
                  <c:v>0.11120681058453175</c:v>
                </c:pt>
                <c:pt idx="11">
                  <c:v>0.11667458886614002</c:v>
                </c:pt>
                <c:pt idx="12">
                  <c:v>0.11669402664992028</c:v>
                </c:pt>
                <c:pt idx="13">
                  <c:v>0.11573867982944663</c:v>
                </c:pt>
                <c:pt idx="14">
                  <c:v>0.11495333418171071</c:v>
                </c:pt>
                <c:pt idx="15">
                  <c:v>0.11415486671172892</c:v>
                </c:pt>
                <c:pt idx="16">
                  <c:v>0.11443046076170101</c:v>
                </c:pt>
                <c:pt idx="17">
                  <c:v>0.1178421570867072</c:v>
                </c:pt>
                <c:pt idx="18">
                  <c:v>0.11835087457842504</c:v>
                </c:pt>
                <c:pt idx="19">
                  <c:v>0.10820939883728765</c:v>
                </c:pt>
              </c:numCache>
            </c:numRef>
          </c:val>
        </c:ser>
        <c:ser>
          <c:idx val="1"/>
          <c:order val="1"/>
          <c:tx>
            <c:strRef>
              <c:f>Sheet1!$B$23</c:f>
              <c:strCache>
                <c:ptCount val="1"/>
                <c:pt idx="0">
                  <c:v>21 hr</c:v>
                </c:pt>
              </c:strCache>
            </c:strRef>
          </c:tx>
          <c:spPr>
            <a:solidFill>
              <a:schemeClr val="accent2"/>
            </a:solidFill>
            <a:ln>
              <a:noFill/>
            </a:ln>
            <a:effectLst/>
          </c:spPr>
          <c:invertIfNegative val="0"/>
          <c:errBars>
            <c:errBarType val="both"/>
            <c:errValType val="cust"/>
            <c:noEndCap val="0"/>
            <c:plus>
              <c:numRef>
                <c:f>Sheet1!$C$27:$V$27</c:f>
                <c:numCache>
                  <c:formatCode>General</c:formatCode>
                  <c:ptCount val="20"/>
                  <c:pt idx="0">
                    <c:v>8.4905622997688687E-4</c:v>
                  </c:pt>
                  <c:pt idx="1">
                    <c:v>9.3526617387170395E-4</c:v>
                  </c:pt>
                  <c:pt idx="2">
                    <c:v>8.0541392051056333E-4</c:v>
                  </c:pt>
                  <c:pt idx="3">
                    <c:v>2.0981328954427108E-3</c:v>
                  </c:pt>
                  <c:pt idx="4">
                    <c:v>9.6661037126772481E-4</c:v>
                  </c:pt>
                  <c:pt idx="5">
                    <c:v>1.1595539828983541E-3</c:v>
                  </c:pt>
                  <c:pt idx="6">
                    <c:v>1.3215617841515878E-3</c:v>
                  </c:pt>
                  <c:pt idx="7">
                    <c:v>7.9320968501493997E-4</c:v>
                  </c:pt>
                  <c:pt idx="8">
                    <c:v>4.1809271241350141E-4</c:v>
                  </c:pt>
                  <c:pt idx="9">
                    <c:v>3.9334753396472291E-4</c:v>
                  </c:pt>
                  <c:pt idx="10">
                    <c:v>8.9593629047392254E-4</c:v>
                  </c:pt>
                  <c:pt idx="11">
                    <c:v>1.4205793528217097E-3</c:v>
                  </c:pt>
                  <c:pt idx="12">
                    <c:v>1.9357826788048739E-3</c:v>
                  </c:pt>
                  <c:pt idx="13">
                    <c:v>1.43505250994171E-3</c:v>
                  </c:pt>
                  <c:pt idx="14">
                    <c:v>1.8038538373638593E-3</c:v>
                  </c:pt>
                  <c:pt idx="15">
                    <c:v>2.7376604626155846E-3</c:v>
                  </c:pt>
                  <c:pt idx="16">
                    <c:v>3.0461907649077936E-3</c:v>
                  </c:pt>
                  <c:pt idx="17">
                    <c:v>1.003580674781388E-2</c:v>
                  </c:pt>
                  <c:pt idx="18">
                    <c:v>5.2137934685217418E-3</c:v>
                  </c:pt>
                  <c:pt idx="19">
                    <c:v>7.2926585694162863E-3</c:v>
                  </c:pt>
                </c:numCache>
              </c:numRef>
            </c:plus>
            <c:minus>
              <c:numRef>
                <c:f>Sheet1!$C$27:$V$27</c:f>
                <c:numCache>
                  <c:formatCode>General</c:formatCode>
                  <c:ptCount val="20"/>
                  <c:pt idx="0">
                    <c:v>8.4905622997688687E-4</c:v>
                  </c:pt>
                  <c:pt idx="1">
                    <c:v>9.3526617387170395E-4</c:v>
                  </c:pt>
                  <c:pt idx="2">
                    <c:v>8.0541392051056333E-4</c:v>
                  </c:pt>
                  <c:pt idx="3">
                    <c:v>2.0981328954427108E-3</c:v>
                  </c:pt>
                  <c:pt idx="4">
                    <c:v>9.6661037126772481E-4</c:v>
                  </c:pt>
                  <c:pt idx="5">
                    <c:v>1.1595539828983541E-3</c:v>
                  </c:pt>
                  <c:pt idx="6">
                    <c:v>1.3215617841515878E-3</c:v>
                  </c:pt>
                  <c:pt idx="7">
                    <c:v>7.9320968501493997E-4</c:v>
                  </c:pt>
                  <c:pt idx="8">
                    <c:v>4.1809271241350141E-4</c:v>
                  </c:pt>
                  <c:pt idx="9">
                    <c:v>3.9334753396472291E-4</c:v>
                  </c:pt>
                  <c:pt idx="10">
                    <c:v>8.9593629047392254E-4</c:v>
                  </c:pt>
                  <c:pt idx="11">
                    <c:v>1.4205793528217097E-3</c:v>
                  </c:pt>
                  <c:pt idx="12">
                    <c:v>1.9357826788048739E-3</c:v>
                  </c:pt>
                  <c:pt idx="13">
                    <c:v>1.43505250994171E-3</c:v>
                  </c:pt>
                  <c:pt idx="14">
                    <c:v>1.8038538373638593E-3</c:v>
                  </c:pt>
                  <c:pt idx="15">
                    <c:v>2.7376604626155846E-3</c:v>
                  </c:pt>
                  <c:pt idx="16">
                    <c:v>3.0461907649077936E-3</c:v>
                  </c:pt>
                  <c:pt idx="17">
                    <c:v>1.003580674781388E-2</c:v>
                  </c:pt>
                  <c:pt idx="18">
                    <c:v>5.2137934685217418E-3</c:v>
                  </c:pt>
                  <c:pt idx="19">
                    <c:v>7.2926585694162863E-3</c:v>
                  </c:pt>
                </c:numCache>
              </c:numRef>
            </c:minus>
            <c:spPr>
              <a:noFill/>
              <a:ln w="9525" cap="flat" cmpd="sng" algn="ctr">
                <a:solidFill>
                  <a:schemeClr val="tx1">
                    <a:lumMod val="65000"/>
                    <a:lumOff val="35000"/>
                  </a:schemeClr>
                </a:solidFill>
                <a:round/>
              </a:ln>
              <a:effectLst/>
            </c:spPr>
          </c:errBars>
          <c:cat>
            <c:strRef>
              <c:f>Sheet1!$C$21:$V$21</c:f>
              <c:strCache>
                <c:ptCount val="20"/>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control 2</c:v>
                </c:pt>
              </c:strCache>
            </c:strRef>
          </c:cat>
          <c:val>
            <c:numRef>
              <c:f>Sheet1!$C$23:$V$23</c:f>
              <c:numCache>
                <c:formatCode>0.000</c:formatCode>
                <c:ptCount val="20"/>
                <c:pt idx="0">
                  <c:v>4.3071368737084358E-2</c:v>
                </c:pt>
                <c:pt idx="1">
                  <c:v>5.4294930116065288E-2</c:v>
                </c:pt>
                <c:pt idx="2">
                  <c:v>5.2104400408049617E-2</c:v>
                </c:pt>
                <c:pt idx="3">
                  <c:v>5.1343122168021706E-2</c:v>
                </c:pt>
                <c:pt idx="4">
                  <c:v>4.9686344927811661E-2</c:v>
                </c:pt>
                <c:pt idx="5">
                  <c:v>4.7943689576875503E-2</c:v>
                </c:pt>
                <c:pt idx="6">
                  <c:v>4.7232714605888688E-2</c:v>
                </c:pt>
                <c:pt idx="7">
                  <c:v>4.6342910362632862E-2</c:v>
                </c:pt>
                <c:pt idx="8">
                  <c:v>4.6056198035562192E-2</c:v>
                </c:pt>
                <c:pt idx="9">
                  <c:v>4.5934996104476829E-2</c:v>
                </c:pt>
                <c:pt idx="10">
                  <c:v>4.8279467510933115E-2</c:v>
                </c:pt>
                <c:pt idx="11">
                  <c:v>4.9880932116692027E-2</c:v>
                </c:pt>
                <c:pt idx="12">
                  <c:v>4.9059620116764423E-2</c:v>
                </c:pt>
                <c:pt idx="13">
                  <c:v>4.9468637301261088E-2</c:v>
                </c:pt>
                <c:pt idx="14">
                  <c:v>4.9321615985206173E-2</c:v>
                </c:pt>
                <c:pt idx="15">
                  <c:v>4.9815598184205966E-2</c:v>
                </c:pt>
                <c:pt idx="16">
                  <c:v>5.1561487344261282E-2</c:v>
                </c:pt>
                <c:pt idx="17">
                  <c:v>7.8470976378807955E-2</c:v>
                </c:pt>
                <c:pt idx="18">
                  <c:v>9.2271865465751099E-2</c:v>
                </c:pt>
                <c:pt idx="19">
                  <c:v>9.2746334398400909E-2</c:v>
                </c:pt>
              </c:numCache>
            </c:numRef>
          </c:val>
        </c:ser>
        <c:ser>
          <c:idx val="2"/>
          <c:order val="2"/>
          <c:tx>
            <c:strRef>
              <c:f>Sheet1!$B$24</c:f>
              <c:strCache>
                <c:ptCount val="1"/>
                <c:pt idx="0">
                  <c:v>42 hr</c:v>
                </c:pt>
              </c:strCache>
            </c:strRef>
          </c:tx>
          <c:spPr>
            <a:solidFill>
              <a:schemeClr val="accent3"/>
            </a:solidFill>
            <a:ln>
              <a:noFill/>
            </a:ln>
            <a:effectLst/>
          </c:spPr>
          <c:invertIfNegative val="0"/>
          <c:errBars>
            <c:errBarType val="both"/>
            <c:errValType val="cust"/>
            <c:noEndCap val="0"/>
            <c:plus>
              <c:numRef>
                <c:f>Sheet1!$C$28:$V$28</c:f>
                <c:numCache>
                  <c:formatCode>General</c:formatCode>
                  <c:ptCount val="20"/>
                  <c:pt idx="0">
                    <c:v>8.1322583119596567E-4</c:v>
                  </c:pt>
                  <c:pt idx="1">
                    <c:v>2.337338704669855E-3</c:v>
                  </c:pt>
                  <c:pt idx="2">
                    <c:v>1.5292184348985004E-3</c:v>
                  </c:pt>
                  <c:pt idx="3">
                    <c:v>1.3425261206477144E-3</c:v>
                  </c:pt>
                  <c:pt idx="4">
                    <c:v>1.4334875178502069E-3</c:v>
                  </c:pt>
                  <c:pt idx="5">
                    <c:v>9.4492914795671942E-4</c:v>
                  </c:pt>
                  <c:pt idx="6">
                    <c:v>1.2003878945516227E-3</c:v>
                  </c:pt>
                  <c:pt idx="7">
                    <c:v>9.5321984426535939E-4</c:v>
                  </c:pt>
                  <c:pt idx="8">
                    <c:v>6.9845571029256289E-4</c:v>
                  </c:pt>
                  <c:pt idx="9">
                    <c:v>2.6815243312830399E-3</c:v>
                  </c:pt>
                  <c:pt idx="10">
                    <c:v>2.7959005468804399E-4</c:v>
                  </c:pt>
                  <c:pt idx="11">
                    <c:v>6.0097173178814988E-4</c:v>
                  </c:pt>
                  <c:pt idx="12">
                    <c:v>2.2554500687757563E-3</c:v>
                  </c:pt>
                  <c:pt idx="13">
                    <c:v>1.2170403901349829E-3</c:v>
                  </c:pt>
                  <c:pt idx="14">
                    <c:v>1.7456948458832895E-3</c:v>
                  </c:pt>
                  <c:pt idx="15">
                    <c:v>1.942736722115471E-2</c:v>
                  </c:pt>
                  <c:pt idx="16">
                    <c:v>1.9051637546172055E-2</c:v>
                  </c:pt>
                  <c:pt idx="17">
                    <c:v>2.31513798542404E-2</c:v>
                  </c:pt>
                  <c:pt idx="18">
                    <c:v>2.7056811232135911E-2</c:v>
                  </c:pt>
                  <c:pt idx="19">
                    <c:v>2.2940262739560076E-2</c:v>
                  </c:pt>
                </c:numCache>
              </c:numRef>
            </c:plus>
            <c:minus>
              <c:numRef>
                <c:f>Sheet1!$C$28:$V$28</c:f>
                <c:numCache>
                  <c:formatCode>General</c:formatCode>
                  <c:ptCount val="20"/>
                  <c:pt idx="0">
                    <c:v>8.1322583119596567E-4</c:v>
                  </c:pt>
                  <c:pt idx="1">
                    <c:v>2.337338704669855E-3</c:v>
                  </c:pt>
                  <c:pt idx="2">
                    <c:v>1.5292184348985004E-3</c:v>
                  </c:pt>
                  <c:pt idx="3">
                    <c:v>1.3425261206477144E-3</c:v>
                  </c:pt>
                  <c:pt idx="4">
                    <c:v>1.4334875178502069E-3</c:v>
                  </c:pt>
                  <c:pt idx="5">
                    <c:v>9.4492914795671942E-4</c:v>
                  </c:pt>
                  <c:pt idx="6">
                    <c:v>1.2003878945516227E-3</c:v>
                  </c:pt>
                  <c:pt idx="7">
                    <c:v>9.5321984426535939E-4</c:v>
                  </c:pt>
                  <c:pt idx="8">
                    <c:v>6.9845571029256289E-4</c:v>
                  </c:pt>
                  <c:pt idx="9">
                    <c:v>2.6815243312830399E-3</c:v>
                  </c:pt>
                  <c:pt idx="10">
                    <c:v>2.7959005468804399E-4</c:v>
                  </c:pt>
                  <c:pt idx="11">
                    <c:v>6.0097173178814988E-4</c:v>
                  </c:pt>
                  <c:pt idx="12">
                    <c:v>2.2554500687757563E-3</c:v>
                  </c:pt>
                  <c:pt idx="13">
                    <c:v>1.2170403901349829E-3</c:v>
                  </c:pt>
                  <c:pt idx="14">
                    <c:v>1.7456948458832895E-3</c:v>
                  </c:pt>
                  <c:pt idx="15">
                    <c:v>1.942736722115471E-2</c:v>
                  </c:pt>
                  <c:pt idx="16">
                    <c:v>1.9051637546172055E-2</c:v>
                  </c:pt>
                  <c:pt idx="17">
                    <c:v>2.31513798542404E-2</c:v>
                  </c:pt>
                  <c:pt idx="18">
                    <c:v>2.7056811232135911E-2</c:v>
                  </c:pt>
                  <c:pt idx="19">
                    <c:v>2.2940262739560076E-2</c:v>
                  </c:pt>
                </c:numCache>
              </c:numRef>
            </c:minus>
            <c:spPr>
              <a:noFill/>
              <a:ln w="9525" cap="flat" cmpd="sng" algn="ctr">
                <a:solidFill>
                  <a:schemeClr val="tx1">
                    <a:lumMod val="65000"/>
                    <a:lumOff val="35000"/>
                  </a:schemeClr>
                </a:solidFill>
                <a:round/>
              </a:ln>
              <a:effectLst/>
            </c:spPr>
          </c:errBars>
          <c:cat>
            <c:strRef>
              <c:f>Sheet1!$C$21:$V$21</c:f>
              <c:strCache>
                <c:ptCount val="20"/>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control 2</c:v>
                </c:pt>
              </c:strCache>
            </c:strRef>
          </c:cat>
          <c:val>
            <c:numRef>
              <c:f>Sheet1!$C$24:$V$24</c:f>
              <c:numCache>
                <c:formatCode>0.000</c:formatCode>
                <c:ptCount val="20"/>
                <c:pt idx="0" formatCode="General">
                  <c:v>4.1893723776838393E-2</c:v>
                </c:pt>
                <c:pt idx="1">
                  <c:v>5.1830289670823121E-2</c:v>
                </c:pt>
                <c:pt idx="2">
                  <c:v>4.9343961874759701E-2</c:v>
                </c:pt>
                <c:pt idx="3">
                  <c:v>4.7091494587471992E-2</c:v>
                </c:pt>
                <c:pt idx="4">
                  <c:v>4.5952880726188729E-2</c:v>
                </c:pt>
                <c:pt idx="5">
                  <c:v>4.48140090499047E-2</c:v>
                </c:pt>
                <c:pt idx="6">
                  <c:v>4.4839678227396235E-2</c:v>
                </c:pt>
                <c:pt idx="7">
                  <c:v>4.4913052619436518E-2</c:v>
                </c:pt>
                <c:pt idx="8">
                  <c:v>4.4491690270993846E-2</c:v>
                </c:pt>
                <c:pt idx="9">
                  <c:v>4.2330263633615382E-2</c:v>
                </c:pt>
                <c:pt idx="10">
                  <c:v>4.4267238613234762E-2</c:v>
                </c:pt>
                <c:pt idx="11">
                  <c:v>4.7066629068806008E-2</c:v>
                </c:pt>
                <c:pt idx="12">
                  <c:v>4.643103702366607E-2</c:v>
                </c:pt>
                <c:pt idx="13">
                  <c:v>4.6819891644453583E-2</c:v>
                </c:pt>
                <c:pt idx="14">
                  <c:v>4.6673429697283275E-2</c:v>
                </c:pt>
                <c:pt idx="15">
                  <c:v>5.9450917013381788E-2</c:v>
                </c:pt>
                <c:pt idx="16">
                  <c:v>0.12973476097772441</c:v>
                </c:pt>
                <c:pt idx="17">
                  <c:v>0.16756498244093043</c:v>
                </c:pt>
                <c:pt idx="18">
                  <c:v>0.16857613513869907</c:v>
                </c:pt>
                <c:pt idx="19">
                  <c:v>0.14764461854746055</c:v>
                </c:pt>
              </c:numCache>
            </c:numRef>
          </c:val>
        </c:ser>
        <c:dLbls>
          <c:showLegendKey val="0"/>
          <c:showVal val="0"/>
          <c:showCatName val="0"/>
          <c:showSerName val="0"/>
          <c:showPercent val="0"/>
          <c:showBubbleSize val="0"/>
        </c:dLbls>
        <c:gapWidth val="219"/>
        <c:overlap val="-27"/>
        <c:axId val="632887264"/>
        <c:axId val="632887656"/>
      </c:barChart>
      <c:catAx>
        <c:axId val="632887264"/>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500" b="0" i="0" baseline="0">
                    <a:effectLst/>
                  </a:rPr>
                  <a:t>Concentration µg/ml</a:t>
                </a:r>
                <a:endParaRPr lang="en-GB" sz="15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887656"/>
        <c:crosses val="autoZero"/>
        <c:auto val="1"/>
        <c:lblAlgn val="ctr"/>
        <c:lblOffset val="100"/>
        <c:noMultiLvlLbl val="0"/>
      </c:catAx>
      <c:valAx>
        <c:axId val="632887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500" b="0" i="0" baseline="0">
                    <a:effectLst/>
                  </a:rPr>
                  <a:t>Optical density 595nm</a:t>
                </a:r>
                <a:endParaRPr lang="en-GB" sz="1500">
                  <a:effectLst/>
                </a:endParaRPr>
              </a:p>
            </c:rich>
          </c:tx>
          <c:layout>
            <c:manualLayout>
              <c:xMode val="edge"/>
              <c:yMode val="edge"/>
              <c:x val="9.2112838226827871E-3"/>
              <c:y val="0.1768440979861254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88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500" b="0" i="0" u="none" strike="noStrike" baseline="0">
                <a:effectLst/>
              </a:rPr>
              <a:t>Erythromycin</a:t>
            </a:r>
            <a:r>
              <a:rPr lang="en-GB" sz="1400" b="0" i="0" u="none" strike="noStrike" baseline="0">
                <a:effectLst/>
              </a:rPr>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0 hr</c:v>
                </c:pt>
              </c:strCache>
            </c:strRef>
          </c:tx>
          <c:spPr>
            <a:solidFill>
              <a:schemeClr val="accent1"/>
            </a:solidFill>
            <a:ln>
              <a:noFill/>
            </a:ln>
            <a:effectLst/>
          </c:spPr>
          <c:invertIfNegative val="0"/>
          <c:errBars>
            <c:errBarType val="both"/>
            <c:errValType val="cust"/>
            <c:noEndCap val="0"/>
            <c:plus>
              <c:numRef>
                <c:f>(Sheet1!$C$26,Sheet1!$C$26:$J$26,Sheet1!$V$26)</c:f>
                <c:numCache>
                  <c:formatCode>General</c:formatCode>
                  <c:ptCount val="10"/>
                  <c:pt idx="0">
                    <c:v>1.4225995493706569E-2</c:v>
                  </c:pt>
                  <c:pt idx="1">
                    <c:v>1.4225995493706569E-2</c:v>
                  </c:pt>
                  <c:pt idx="2">
                    <c:v>2.4182790463862239E-2</c:v>
                  </c:pt>
                  <c:pt idx="3">
                    <c:v>8.5222000257370294E-3</c:v>
                  </c:pt>
                  <c:pt idx="4">
                    <c:v>9.1870721901133982E-3</c:v>
                  </c:pt>
                  <c:pt idx="5">
                    <c:v>1.3806442618624389E-3</c:v>
                  </c:pt>
                  <c:pt idx="6">
                    <c:v>7.2837715088641224E-3</c:v>
                  </c:pt>
                  <c:pt idx="7">
                    <c:v>6.8838509489126173E-3</c:v>
                  </c:pt>
                  <c:pt idx="8">
                    <c:v>3.8024146520571436E-3</c:v>
                  </c:pt>
                  <c:pt idx="9">
                    <c:v>5.128390290299694E-3</c:v>
                  </c:pt>
                </c:numCache>
              </c:numRef>
            </c:plus>
            <c:minus>
              <c:numRef>
                <c:f>(Sheet1!$C$26,Sheet1!$C$26:$J$26,Sheet1!$V$26)</c:f>
                <c:numCache>
                  <c:formatCode>General</c:formatCode>
                  <c:ptCount val="10"/>
                  <c:pt idx="0">
                    <c:v>1.4225995493706569E-2</c:v>
                  </c:pt>
                  <c:pt idx="1">
                    <c:v>1.4225995493706569E-2</c:v>
                  </c:pt>
                  <c:pt idx="2">
                    <c:v>2.4182790463862239E-2</c:v>
                  </c:pt>
                  <c:pt idx="3">
                    <c:v>8.5222000257370294E-3</c:v>
                  </c:pt>
                  <c:pt idx="4">
                    <c:v>9.1870721901133982E-3</c:v>
                  </c:pt>
                  <c:pt idx="5">
                    <c:v>1.3806442618624389E-3</c:v>
                  </c:pt>
                  <c:pt idx="6">
                    <c:v>7.2837715088641224E-3</c:v>
                  </c:pt>
                  <c:pt idx="7">
                    <c:v>6.8838509489126173E-3</c:v>
                  </c:pt>
                  <c:pt idx="8">
                    <c:v>3.8024146520571436E-3</c:v>
                  </c:pt>
                  <c:pt idx="9">
                    <c:v>5.128390290299694E-3</c:v>
                  </c:pt>
                </c:numCache>
              </c:numRef>
            </c:minus>
            <c:spPr>
              <a:noFill/>
              <a:ln w="9525" cap="flat" cmpd="sng" algn="ctr">
                <a:solidFill>
                  <a:schemeClr val="tx1">
                    <a:lumMod val="65000"/>
                    <a:lumOff val="35000"/>
                  </a:schemeClr>
                </a:solidFill>
                <a:round/>
              </a:ln>
              <a:effectLst/>
            </c:spPr>
          </c:errBars>
          <c:cat>
            <c:strRef>
              <c:f>(Sheet1!$C$21:$J$21,Sheet1!$V$21)</c:f>
              <c:strCache>
                <c:ptCount val="9"/>
                <c:pt idx="0">
                  <c:v>Control1</c:v>
                </c:pt>
                <c:pt idx="1">
                  <c:v>2048</c:v>
                </c:pt>
                <c:pt idx="2">
                  <c:v>1024</c:v>
                </c:pt>
                <c:pt idx="3">
                  <c:v>512</c:v>
                </c:pt>
                <c:pt idx="4">
                  <c:v>256</c:v>
                </c:pt>
                <c:pt idx="5">
                  <c:v>128</c:v>
                </c:pt>
                <c:pt idx="6">
                  <c:v>64</c:v>
                </c:pt>
                <c:pt idx="7">
                  <c:v>32</c:v>
                </c:pt>
                <c:pt idx="8">
                  <c:v>control 2</c:v>
                </c:pt>
              </c:strCache>
            </c:strRef>
          </c:cat>
          <c:val>
            <c:numRef>
              <c:f>(Sheet1!$C$22:$J$22,Sheet1!$V$22)</c:f>
              <c:numCache>
                <c:formatCode>0.000</c:formatCode>
                <c:ptCount val="9"/>
                <c:pt idx="0">
                  <c:v>0.11484846019827155</c:v>
                </c:pt>
                <c:pt idx="1">
                  <c:v>0.11704530203460366</c:v>
                </c:pt>
                <c:pt idx="2">
                  <c:v>0.1058269123888186</c:v>
                </c:pt>
                <c:pt idx="3">
                  <c:v>0.10848670074550582</c:v>
                </c:pt>
                <c:pt idx="4">
                  <c:v>0.10788398074019938</c:v>
                </c:pt>
                <c:pt idx="5">
                  <c:v>0.10812011315668124</c:v>
                </c:pt>
                <c:pt idx="6">
                  <c:v>0.10821999607763239</c:v>
                </c:pt>
                <c:pt idx="7">
                  <c:v>0.11187627979451516</c:v>
                </c:pt>
                <c:pt idx="8">
                  <c:v>0.10653399858257034</c:v>
                </c:pt>
              </c:numCache>
            </c:numRef>
          </c:val>
        </c:ser>
        <c:ser>
          <c:idx val="1"/>
          <c:order val="1"/>
          <c:tx>
            <c:strRef>
              <c:f>Sheet1!$B$23</c:f>
              <c:strCache>
                <c:ptCount val="1"/>
                <c:pt idx="0">
                  <c:v>21 hr</c:v>
                </c:pt>
              </c:strCache>
            </c:strRef>
          </c:tx>
          <c:spPr>
            <a:solidFill>
              <a:schemeClr val="accent2"/>
            </a:solidFill>
            <a:ln>
              <a:noFill/>
            </a:ln>
            <a:effectLst/>
          </c:spPr>
          <c:invertIfNegative val="0"/>
          <c:errBars>
            <c:errBarType val="both"/>
            <c:errValType val="cust"/>
            <c:noEndCap val="0"/>
            <c:plus>
              <c:numRef>
                <c:f>(Sheet1!$C$27:$J$27,Sheet1!$V$27)</c:f>
                <c:numCache>
                  <c:formatCode>General</c:formatCode>
                  <c:ptCount val="9"/>
                  <c:pt idx="0">
                    <c:v>4.3239464265256192E-4</c:v>
                  </c:pt>
                  <c:pt idx="1">
                    <c:v>1.2064502381572268E-3</c:v>
                  </c:pt>
                  <c:pt idx="2">
                    <c:v>9.7208873528944627E-4</c:v>
                  </c:pt>
                  <c:pt idx="3">
                    <c:v>5.2718043947660629E-4</c:v>
                  </c:pt>
                  <c:pt idx="4">
                    <c:v>1.3806442618624389E-3</c:v>
                  </c:pt>
                  <c:pt idx="5">
                    <c:v>5.3736181257739105E-3</c:v>
                  </c:pt>
                  <c:pt idx="6">
                    <c:v>1.068349240269092E-2</c:v>
                  </c:pt>
                  <c:pt idx="7">
                    <c:v>1.3667326476395181E-2</c:v>
                  </c:pt>
                  <c:pt idx="8">
                    <c:v>1.7822061527254782E-2</c:v>
                  </c:pt>
                </c:numCache>
              </c:numRef>
            </c:plus>
            <c:minus>
              <c:numRef>
                <c:f>(Sheet1!$C$27:$J$27,Sheet1!$V$27)</c:f>
                <c:numCache>
                  <c:formatCode>General</c:formatCode>
                  <c:ptCount val="9"/>
                  <c:pt idx="0">
                    <c:v>4.3239464265256192E-4</c:v>
                  </c:pt>
                  <c:pt idx="1">
                    <c:v>1.2064502381572268E-3</c:v>
                  </c:pt>
                  <c:pt idx="2">
                    <c:v>9.7208873528944627E-4</c:v>
                  </c:pt>
                  <c:pt idx="3">
                    <c:v>5.2718043947660629E-4</c:v>
                  </c:pt>
                  <c:pt idx="4">
                    <c:v>1.3806442618624389E-3</c:v>
                  </c:pt>
                  <c:pt idx="5">
                    <c:v>5.3736181257739105E-3</c:v>
                  </c:pt>
                  <c:pt idx="6">
                    <c:v>1.068349240269092E-2</c:v>
                  </c:pt>
                  <c:pt idx="7">
                    <c:v>1.3667326476395181E-2</c:v>
                  </c:pt>
                  <c:pt idx="8">
                    <c:v>1.7822061527254782E-2</c:v>
                  </c:pt>
                </c:numCache>
              </c:numRef>
            </c:minus>
            <c:spPr>
              <a:noFill/>
              <a:ln w="9525" cap="flat" cmpd="sng" algn="ctr">
                <a:solidFill>
                  <a:schemeClr val="tx1">
                    <a:lumMod val="65000"/>
                    <a:lumOff val="35000"/>
                  </a:schemeClr>
                </a:solidFill>
                <a:round/>
              </a:ln>
              <a:effectLst/>
            </c:spPr>
          </c:errBars>
          <c:cat>
            <c:strRef>
              <c:f>(Sheet1!$C$21:$J$21,Sheet1!$V$21)</c:f>
              <c:strCache>
                <c:ptCount val="9"/>
                <c:pt idx="0">
                  <c:v>Control1</c:v>
                </c:pt>
                <c:pt idx="1">
                  <c:v>2048</c:v>
                </c:pt>
                <c:pt idx="2">
                  <c:v>1024</c:v>
                </c:pt>
                <c:pt idx="3">
                  <c:v>512</c:v>
                </c:pt>
                <c:pt idx="4">
                  <c:v>256</c:v>
                </c:pt>
                <c:pt idx="5">
                  <c:v>128</c:v>
                </c:pt>
                <c:pt idx="6">
                  <c:v>64</c:v>
                </c:pt>
                <c:pt idx="7">
                  <c:v>32</c:v>
                </c:pt>
                <c:pt idx="8">
                  <c:v>control 2</c:v>
                </c:pt>
              </c:strCache>
            </c:strRef>
          </c:cat>
          <c:val>
            <c:numRef>
              <c:f>(Sheet1!$C$23:$J$23,Sheet1!$V$23)</c:f>
              <c:numCache>
                <c:formatCode>0.000</c:formatCode>
                <c:ptCount val="9"/>
                <c:pt idx="0">
                  <c:v>4.9901491336920706E-2</c:v>
                </c:pt>
                <c:pt idx="1">
                  <c:v>4.6206394718379916E-2</c:v>
                </c:pt>
                <c:pt idx="2">
                  <c:v>4.6730682954063407E-2</c:v>
                </c:pt>
                <c:pt idx="3">
                  <c:v>4.6862784316817375E-2</c:v>
                </c:pt>
                <c:pt idx="4">
                  <c:v>4.6385383117685974E-2</c:v>
                </c:pt>
                <c:pt idx="5">
                  <c:v>5.6847087142056558E-2</c:v>
                </c:pt>
                <c:pt idx="6">
                  <c:v>7.2439910998807686E-2</c:v>
                </c:pt>
                <c:pt idx="7">
                  <c:v>8.1771936611185217E-2</c:v>
                </c:pt>
                <c:pt idx="8">
                  <c:v>9.5505868492071558E-2</c:v>
                </c:pt>
              </c:numCache>
            </c:numRef>
          </c:val>
        </c:ser>
        <c:ser>
          <c:idx val="2"/>
          <c:order val="2"/>
          <c:tx>
            <c:strRef>
              <c:f>Sheet1!$B$24</c:f>
              <c:strCache>
                <c:ptCount val="1"/>
                <c:pt idx="0">
                  <c:v>42 hr</c:v>
                </c:pt>
              </c:strCache>
            </c:strRef>
          </c:tx>
          <c:spPr>
            <a:solidFill>
              <a:schemeClr val="accent3"/>
            </a:solidFill>
            <a:ln>
              <a:noFill/>
            </a:ln>
            <a:effectLst/>
          </c:spPr>
          <c:invertIfNegative val="0"/>
          <c:errBars>
            <c:errBarType val="both"/>
            <c:errValType val="cust"/>
            <c:noEndCap val="0"/>
            <c:plus>
              <c:numRef>
                <c:f>(Sheet1!$C$28:$J$28,Sheet1!$V$28)</c:f>
                <c:numCache>
                  <c:formatCode>General</c:formatCode>
                  <c:ptCount val="9"/>
                  <c:pt idx="0">
                    <c:v>5.8564424617372525E-4</c:v>
                  </c:pt>
                  <c:pt idx="1">
                    <c:v>1.8171600165871025E-3</c:v>
                  </c:pt>
                  <c:pt idx="2">
                    <c:v>1.4241303667621591E-3</c:v>
                  </c:pt>
                  <c:pt idx="3">
                    <c:v>8.7159869490045999E-4</c:v>
                  </c:pt>
                  <c:pt idx="4">
                    <c:v>1.7461281875307856E-3</c:v>
                  </c:pt>
                  <c:pt idx="5">
                    <c:v>4.0514884596971699E-3</c:v>
                  </c:pt>
                  <c:pt idx="6">
                    <c:v>5.6956961112832667E-2</c:v>
                  </c:pt>
                  <c:pt idx="7">
                    <c:v>5.2531234842000209E-2</c:v>
                  </c:pt>
                  <c:pt idx="8">
                    <c:v>3.9540399190599158E-2</c:v>
                  </c:pt>
                </c:numCache>
              </c:numRef>
            </c:plus>
            <c:minus>
              <c:numRef>
                <c:f>(Sheet1!$C$28:$J$28,Sheet1!$V$28)</c:f>
                <c:numCache>
                  <c:formatCode>General</c:formatCode>
                  <c:ptCount val="9"/>
                  <c:pt idx="0">
                    <c:v>5.8564424617372525E-4</c:v>
                  </c:pt>
                  <c:pt idx="1">
                    <c:v>1.8171600165871025E-3</c:v>
                  </c:pt>
                  <c:pt idx="2">
                    <c:v>1.4241303667621591E-3</c:v>
                  </c:pt>
                  <c:pt idx="3">
                    <c:v>8.7159869490045999E-4</c:v>
                  </c:pt>
                  <c:pt idx="4">
                    <c:v>1.7461281875307856E-3</c:v>
                  </c:pt>
                  <c:pt idx="5">
                    <c:v>4.0514884596971699E-3</c:v>
                  </c:pt>
                  <c:pt idx="6">
                    <c:v>5.6956961112832667E-2</c:v>
                  </c:pt>
                  <c:pt idx="7">
                    <c:v>5.2531234842000209E-2</c:v>
                  </c:pt>
                  <c:pt idx="8">
                    <c:v>3.9540399190599158E-2</c:v>
                  </c:pt>
                </c:numCache>
              </c:numRef>
            </c:minus>
            <c:spPr>
              <a:noFill/>
              <a:ln w="9525" cap="flat" cmpd="sng" algn="ctr">
                <a:solidFill>
                  <a:schemeClr val="tx1">
                    <a:lumMod val="65000"/>
                    <a:lumOff val="35000"/>
                  </a:schemeClr>
                </a:solidFill>
                <a:round/>
              </a:ln>
              <a:effectLst/>
            </c:spPr>
          </c:errBars>
          <c:cat>
            <c:strRef>
              <c:f>(Sheet1!$C$21:$J$21,Sheet1!$V$21)</c:f>
              <c:strCache>
                <c:ptCount val="9"/>
                <c:pt idx="0">
                  <c:v>Control1</c:v>
                </c:pt>
                <c:pt idx="1">
                  <c:v>2048</c:v>
                </c:pt>
                <c:pt idx="2">
                  <c:v>1024</c:v>
                </c:pt>
                <c:pt idx="3">
                  <c:v>512</c:v>
                </c:pt>
                <c:pt idx="4">
                  <c:v>256</c:v>
                </c:pt>
                <c:pt idx="5">
                  <c:v>128</c:v>
                </c:pt>
                <c:pt idx="6">
                  <c:v>64</c:v>
                </c:pt>
                <c:pt idx="7">
                  <c:v>32</c:v>
                </c:pt>
                <c:pt idx="8">
                  <c:v>control 2</c:v>
                </c:pt>
              </c:strCache>
            </c:strRef>
          </c:cat>
          <c:val>
            <c:numRef>
              <c:f>(Sheet1!$C$24:$J$24,Sheet1!$V$24)</c:f>
              <c:numCache>
                <c:formatCode>0.000</c:formatCode>
                <c:ptCount val="9"/>
                <c:pt idx="0" formatCode="General">
                  <c:v>4.9381969309844904E-2</c:v>
                </c:pt>
                <c:pt idx="1">
                  <c:v>4.6379162260131258E-2</c:v>
                </c:pt>
                <c:pt idx="2">
                  <c:v>4.6672142229581791E-2</c:v>
                </c:pt>
                <c:pt idx="3">
                  <c:v>4.6376851484316799E-2</c:v>
                </c:pt>
                <c:pt idx="4">
                  <c:v>4.5855394061843913E-2</c:v>
                </c:pt>
                <c:pt idx="5">
                  <c:v>5.3313516746408413E-2</c:v>
                </c:pt>
                <c:pt idx="6">
                  <c:v>0.17489263882352191</c:v>
                </c:pt>
                <c:pt idx="7">
                  <c:v>0.18932397096019324</c:v>
                </c:pt>
                <c:pt idx="8">
                  <c:v>0.20865611935772801</c:v>
                </c:pt>
              </c:numCache>
            </c:numRef>
          </c:val>
        </c:ser>
        <c:dLbls>
          <c:showLegendKey val="0"/>
          <c:showVal val="0"/>
          <c:showCatName val="0"/>
          <c:showSerName val="0"/>
          <c:showPercent val="0"/>
          <c:showBubbleSize val="0"/>
        </c:dLbls>
        <c:gapWidth val="219"/>
        <c:overlap val="-27"/>
        <c:axId val="932892184"/>
        <c:axId val="932892576"/>
      </c:barChart>
      <c:catAx>
        <c:axId val="932892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Concentration µg/ml</a:t>
                </a:r>
                <a:endParaRPr lang="en-GB" sz="15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892576"/>
        <c:crosses val="autoZero"/>
        <c:auto val="1"/>
        <c:lblAlgn val="ctr"/>
        <c:lblOffset val="100"/>
        <c:noMultiLvlLbl val="0"/>
      </c:catAx>
      <c:valAx>
        <c:axId val="93289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Optical density 595nm</a:t>
                </a:r>
                <a:endParaRPr lang="en-GB" sz="1500">
                  <a:effectLst/>
                </a:endParaRPr>
              </a:p>
            </c:rich>
          </c:tx>
          <c:layout>
            <c:manualLayout>
              <c:xMode val="edge"/>
              <c:yMode val="edge"/>
              <c:x val="3.2613905670569507E-3"/>
              <c:y val="0.311310849605908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89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500" b="0" i="0" u="none" strike="noStrike" baseline="0">
                <a:effectLst/>
                <a:latin typeface="+mj-lt"/>
              </a:rPr>
              <a:t>Rifampicin</a:t>
            </a:r>
            <a:endParaRPr lang="en-GB" sz="1500">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0 hr</c:v>
                </c:pt>
              </c:strCache>
            </c:strRef>
          </c:tx>
          <c:spPr>
            <a:solidFill>
              <a:schemeClr val="accent1"/>
            </a:solidFill>
            <a:ln>
              <a:noFill/>
            </a:ln>
            <a:effectLst/>
          </c:spPr>
          <c:invertIfNegative val="0"/>
          <c:errBars>
            <c:errBarType val="both"/>
            <c:errValType val="cust"/>
            <c:noEndCap val="0"/>
            <c:plus>
              <c:numRef>
                <c:f>(Sheet1!$C$26:$X$26,Sheet1!$AB$26)</c:f>
                <c:numCache>
                  <c:formatCode>General</c:formatCode>
                  <c:ptCount val="23"/>
                  <c:pt idx="0">
                    <c:v>4.6365705683557145E-3</c:v>
                  </c:pt>
                  <c:pt idx="1">
                    <c:v>4.4778630927128421E-3</c:v>
                  </c:pt>
                  <c:pt idx="2">
                    <c:v>3.4047998765302507E-3</c:v>
                  </c:pt>
                  <c:pt idx="3">
                    <c:v>2.910416115043642E-3</c:v>
                  </c:pt>
                  <c:pt idx="4">
                    <c:v>2.4383290068800464E-3</c:v>
                  </c:pt>
                  <c:pt idx="5">
                    <c:v>7.8528207887498369E-4</c:v>
                  </c:pt>
                  <c:pt idx="6">
                    <c:v>5.0099113682905048E-4</c:v>
                  </c:pt>
                  <c:pt idx="7">
                    <c:v>2.4503492901813266E-3</c:v>
                  </c:pt>
                  <c:pt idx="8">
                    <c:v>9.270242695007937E-5</c:v>
                  </c:pt>
                  <c:pt idx="9">
                    <c:v>7.3446659559875328E-4</c:v>
                  </c:pt>
                  <c:pt idx="10">
                    <c:v>1.6481744538108574E-4</c:v>
                  </c:pt>
                  <c:pt idx="11">
                    <c:v>4.2430680112683181E-4</c:v>
                  </c:pt>
                  <c:pt idx="12">
                    <c:v>1.0349324556304278E-3</c:v>
                  </c:pt>
                  <c:pt idx="13">
                    <c:v>8.3613952271650404E-4</c:v>
                  </c:pt>
                  <c:pt idx="14">
                    <c:v>6.2818352337686554E-4</c:v>
                  </c:pt>
                  <c:pt idx="15">
                    <c:v>2.339117575417949E-4</c:v>
                  </c:pt>
                  <c:pt idx="16">
                    <c:v>2.9735758239773268E-4</c:v>
                  </c:pt>
                  <c:pt idx="17">
                    <c:v>3.6088184676406275E-4</c:v>
                  </c:pt>
                  <c:pt idx="18">
                    <c:v>2.7840961966504922E-4</c:v>
                  </c:pt>
                  <c:pt idx="19">
                    <c:v>9.5477085955953831E-4</c:v>
                  </c:pt>
                  <c:pt idx="20">
                    <c:v>2.3695736123397889E-4</c:v>
                  </c:pt>
                  <c:pt idx="21">
                    <c:v>6.4381944379576751E-4</c:v>
                  </c:pt>
                  <c:pt idx="22">
                    <c:v>7.5932514189202931E-4</c:v>
                  </c:pt>
                </c:numCache>
              </c:numRef>
            </c:plus>
            <c:minus>
              <c:numRef>
                <c:f>(Sheet1!$C$26:$X$26,Sheet1!$AB$26)</c:f>
                <c:numCache>
                  <c:formatCode>General</c:formatCode>
                  <c:ptCount val="23"/>
                  <c:pt idx="0">
                    <c:v>4.6365705683557145E-3</c:v>
                  </c:pt>
                  <c:pt idx="1">
                    <c:v>4.4778630927128421E-3</c:v>
                  </c:pt>
                  <c:pt idx="2">
                    <c:v>3.4047998765302507E-3</c:v>
                  </c:pt>
                  <c:pt idx="3">
                    <c:v>2.910416115043642E-3</c:v>
                  </c:pt>
                  <c:pt idx="4">
                    <c:v>2.4383290068800464E-3</c:v>
                  </c:pt>
                  <c:pt idx="5">
                    <c:v>7.8528207887498369E-4</c:v>
                  </c:pt>
                  <c:pt idx="6">
                    <c:v>5.0099113682905048E-4</c:v>
                  </c:pt>
                  <c:pt idx="7">
                    <c:v>2.4503492901813266E-3</c:v>
                  </c:pt>
                  <c:pt idx="8">
                    <c:v>9.270242695007937E-5</c:v>
                  </c:pt>
                  <c:pt idx="9">
                    <c:v>7.3446659559875328E-4</c:v>
                  </c:pt>
                  <c:pt idx="10">
                    <c:v>1.6481744538108574E-4</c:v>
                  </c:pt>
                  <c:pt idx="11">
                    <c:v>4.2430680112683181E-4</c:v>
                  </c:pt>
                  <c:pt idx="12">
                    <c:v>1.0349324556304278E-3</c:v>
                  </c:pt>
                  <c:pt idx="13">
                    <c:v>8.3613952271650404E-4</c:v>
                  </c:pt>
                  <c:pt idx="14">
                    <c:v>6.2818352337686554E-4</c:v>
                  </c:pt>
                  <c:pt idx="15">
                    <c:v>2.339117575417949E-4</c:v>
                  </c:pt>
                  <c:pt idx="16">
                    <c:v>2.9735758239773268E-4</c:v>
                  </c:pt>
                  <c:pt idx="17">
                    <c:v>3.6088184676406275E-4</c:v>
                  </c:pt>
                  <c:pt idx="18">
                    <c:v>2.7840961966504922E-4</c:v>
                  </c:pt>
                  <c:pt idx="19">
                    <c:v>9.5477085955953831E-4</c:v>
                  </c:pt>
                  <c:pt idx="20">
                    <c:v>2.3695736123397889E-4</c:v>
                  </c:pt>
                  <c:pt idx="21">
                    <c:v>6.4381944379576751E-4</c:v>
                  </c:pt>
                  <c:pt idx="22">
                    <c:v>7.5932514189202931E-4</c:v>
                  </c:pt>
                </c:numCache>
              </c:numRef>
            </c:minus>
            <c:spPr>
              <a:noFill/>
              <a:ln w="9525" cap="flat" cmpd="sng" algn="ctr">
                <a:solidFill>
                  <a:schemeClr val="tx1">
                    <a:lumMod val="65000"/>
                    <a:lumOff val="35000"/>
                  </a:schemeClr>
                </a:solidFill>
                <a:round/>
              </a:ln>
              <a:effectLst/>
            </c:spPr>
          </c:errBars>
          <c:cat>
            <c:strRef>
              <c:f>(Sheet1!$C$21:$X$21,Sheet1!$AB$21)</c:f>
              <c:strCache>
                <c:ptCount val="23"/>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0.0078125</c:v>
                </c:pt>
                <c:pt idx="20">
                  <c:v>0.00390625</c:v>
                </c:pt>
                <c:pt idx="21">
                  <c:v>0.001953125</c:v>
                </c:pt>
                <c:pt idx="22">
                  <c:v>Control 2</c:v>
                </c:pt>
              </c:strCache>
            </c:strRef>
          </c:cat>
          <c:val>
            <c:numRef>
              <c:f>(Sheet1!$C$22:$X$22,Sheet1!$AB$22)</c:f>
              <c:numCache>
                <c:formatCode>0.000</c:formatCode>
                <c:ptCount val="23"/>
                <c:pt idx="0">
                  <c:v>8.2005208090868462E-2</c:v>
                </c:pt>
                <c:pt idx="1">
                  <c:v>8.039887990930604E-2</c:v>
                </c:pt>
                <c:pt idx="2">
                  <c:v>7.1262952425421952E-2</c:v>
                </c:pt>
                <c:pt idx="3">
                  <c:v>6.2622774865798939E-2</c:v>
                </c:pt>
                <c:pt idx="4">
                  <c:v>5.7528575193120213E-2</c:v>
                </c:pt>
                <c:pt idx="5">
                  <c:v>5.3130536633585725E-2</c:v>
                </c:pt>
                <c:pt idx="6">
                  <c:v>5.0901121963620843E-2</c:v>
                </c:pt>
                <c:pt idx="7">
                  <c:v>5.1247354378317768E-2</c:v>
                </c:pt>
                <c:pt idx="8">
                  <c:v>4.8739654206217765E-2</c:v>
                </c:pt>
                <c:pt idx="9">
                  <c:v>4.9239916750177158E-2</c:v>
                </c:pt>
                <c:pt idx="10">
                  <c:v>4.9673013260080189E-2</c:v>
                </c:pt>
                <c:pt idx="11">
                  <c:v>4.8768788618881807E-2</c:v>
                </c:pt>
                <c:pt idx="12">
                  <c:v>4.8855870530595702E-2</c:v>
                </c:pt>
                <c:pt idx="13">
                  <c:v>4.9699532657139812E-2</c:v>
                </c:pt>
                <c:pt idx="14">
                  <c:v>4.9408025319716199E-2</c:v>
                </c:pt>
                <c:pt idx="15">
                  <c:v>5.024181598663513E-2</c:v>
                </c:pt>
                <c:pt idx="16">
                  <c:v>4.8670259103623249E-2</c:v>
                </c:pt>
                <c:pt idx="17">
                  <c:v>4.9581136045788392E-2</c:v>
                </c:pt>
                <c:pt idx="18">
                  <c:v>4.8472715543485645E-2</c:v>
                </c:pt>
                <c:pt idx="19">
                  <c:v>4.8852393224856579E-2</c:v>
                </c:pt>
                <c:pt idx="20">
                  <c:v>4.9448988129533335E-2</c:v>
                </c:pt>
                <c:pt idx="21">
                  <c:v>4.9050842047650721E-2</c:v>
                </c:pt>
                <c:pt idx="22">
                  <c:v>4.839276600745198E-2</c:v>
                </c:pt>
              </c:numCache>
            </c:numRef>
          </c:val>
        </c:ser>
        <c:ser>
          <c:idx val="1"/>
          <c:order val="1"/>
          <c:tx>
            <c:strRef>
              <c:f>Sheet1!$B$23</c:f>
              <c:strCache>
                <c:ptCount val="1"/>
                <c:pt idx="0">
                  <c:v>21 hr</c:v>
                </c:pt>
              </c:strCache>
            </c:strRef>
          </c:tx>
          <c:spPr>
            <a:solidFill>
              <a:schemeClr val="accent2"/>
            </a:solidFill>
            <a:ln>
              <a:noFill/>
            </a:ln>
            <a:effectLst/>
          </c:spPr>
          <c:invertIfNegative val="0"/>
          <c:errBars>
            <c:errBarType val="both"/>
            <c:errValType val="cust"/>
            <c:noEndCap val="0"/>
            <c:plus>
              <c:numRef>
                <c:f>(Sheet1!$C$27:$X$27,Sheet1!$AB$27)</c:f>
                <c:numCache>
                  <c:formatCode>General</c:formatCode>
                  <c:ptCount val="23"/>
                  <c:pt idx="0">
                    <c:v>3.2133432677106673E-2</c:v>
                  </c:pt>
                  <c:pt idx="1">
                    <c:v>4.29443207362014E-2</c:v>
                  </c:pt>
                  <c:pt idx="2">
                    <c:v>5.7837609548509169E-3</c:v>
                  </c:pt>
                  <c:pt idx="3">
                    <c:v>5.6634314831957447E-3</c:v>
                  </c:pt>
                  <c:pt idx="4">
                    <c:v>2.4383290068800464E-3</c:v>
                  </c:pt>
                  <c:pt idx="5">
                    <c:v>4.7605399882944457E-3</c:v>
                  </c:pt>
                  <c:pt idx="6">
                    <c:v>7.7990465915700998E-3</c:v>
                  </c:pt>
                  <c:pt idx="7">
                    <c:v>3.4703794080436735E-3</c:v>
                  </c:pt>
                  <c:pt idx="8">
                    <c:v>5.7023822302970442E-3</c:v>
                  </c:pt>
                  <c:pt idx="9">
                    <c:v>7.7915045178482271E-4</c:v>
                  </c:pt>
                  <c:pt idx="10">
                    <c:v>6.2890028811031238E-3</c:v>
                  </c:pt>
                  <c:pt idx="11">
                    <c:v>1.215716636551073E-2</c:v>
                  </c:pt>
                  <c:pt idx="12">
                    <c:v>9.7439138406198791E-3</c:v>
                  </c:pt>
                  <c:pt idx="13">
                    <c:v>9.7680765137249329E-3</c:v>
                  </c:pt>
                  <c:pt idx="14">
                    <c:v>5.8166973085481541E-3</c:v>
                  </c:pt>
                  <c:pt idx="15">
                    <c:v>1.1638594031972769E-3</c:v>
                  </c:pt>
                  <c:pt idx="16">
                    <c:v>7.1812137871007931E-3</c:v>
                  </c:pt>
                  <c:pt idx="17">
                    <c:v>9.796088612518232E-3</c:v>
                  </c:pt>
                  <c:pt idx="18">
                    <c:v>4.3270272127016703E-3</c:v>
                  </c:pt>
                  <c:pt idx="19">
                    <c:v>1.1420080079172168E-2</c:v>
                  </c:pt>
                  <c:pt idx="20">
                    <c:v>4.4174605704688091E-3</c:v>
                  </c:pt>
                  <c:pt idx="21">
                    <c:v>7.3092174168172663E-3</c:v>
                  </c:pt>
                  <c:pt idx="22">
                    <c:v>7.9457998513941426E-3</c:v>
                  </c:pt>
                </c:numCache>
              </c:numRef>
            </c:plus>
            <c:minus>
              <c:numRef>
                <c:f>(Sheet1!$C$27:$X$27,Sheet1!$AB$27)</c:f>
                <c:numCache>
                  <c:formatCode>General</c:formatCode>
                  <c:ptCount val="23"/>
                  <c:pt idx="0">
                    <c:v>3.2133432677106673E-2</c:v>
                  </c:pt>
                  <c:pt idx="1">
                    <c:v>4.29443207362014E-2</c:v>
                  </c:pt>
                  <c:pt idx="2">
                    <c:v>5.7837609548509169E-3</c:v>
                  </c:pt>
                  <c:pt idx="3">
                    <c:v>5.6634314831957447E-3</c:v>
                  </c:pt>
                  <c:pt idx="4">
                    <c:v>2.4383290068800464E-3</c:v>
                  </c:pt>
                  <c:pt idx="5">
                    <c:v>4.7605399882944457E-3</c:v>
                  </c:pt>
                  <c:pt idx="6">
                    <c:v>7.7990465915700998E-3</c:v>
                  </c:pt>
                  <c:pt idx="7">
                    <c:v>3.4703794080436735E-3</c:v>
                  </c:pt>
                  <c:pt idx="8">
                    <c:v>5.7023822302970442E-3</c:v>
                  </c:pt>
                  <c:pt idx="9">
                    <c:v>7.7915045178482271E-4</c:v>
                  </c:pt>
                  <c:pt idx="10">
                    <c:v>6.2890028811031238E-3</c:v>
                  </c:pt>
                  <c:pt idx="11">
                    <c:v>1.215716636551073E-2</c:v>
                  </c:pt>
                  <c:pt idx="12">
                    <c:v>9.7439138406198791E-3</c:v>
                  </c:pt>
                  <c:pt idx="13">
                    <c:v>9.7680765137249329E-3</c:v>
                  </c:pt>
                  <c:pt idx="14">
                    <c:v>5.8166973085481541E-3</c:v>
                  </c:pt>
                  <c:pt idx="15">
                    <c:v>1.1638594031972769E-3</c:v>
                  </c:pt>
                  <c:pt idx="16">
                    <c:v>7.1812137871007931E-3</c:v>
                  </c:pt>
                  <c:pt idx="17">
                    <c:v>9.796088612518232E-3</c:v>
                  </c:pt>
                  <c:pt idx="18">
                    <c:v>4.3270272127016703E-3</c:v>
                  </c:pt>
                  <c:pt idx="19">
                    <c:v>1.1420080079172168E-2</c:v>
                  </c:pt>
                  <c:pt idx="20">
                    <c:v>4.4174605704688091E-3</c:v>
                  </c:pt>
                  <c:pt idx="21">
                    <c:v>7.3092174168172663E-3</c:v>
                  </c:pt>
                  <c:pt idx="22">
                    <c:v>7.9457998513941426E-3</c:v>
                  </c:pt>
                </c:numCache>
              </c:numRef>
            </c:minus>
            <c:spPr>
              <a:noFill/>
              <a:ln w="9525" cap="flat" cmpd="sng" algn="ctr">
                <a:solidFill>
                  <a:schemeClr val="tx1">
                    <a:lumMod val="65000"/>
                    <a:lumOff val="35000"/>
                  </a:schemeClr>
                </a:solidFill>
                <a:round/>
              </a:ln>
              <a:effectLst/>
            </c:spPr>
          </c:errBars>
          <c:cat>
            <c:strRef>
              <c:f>(Sheet1!$C$21:$X$21,Sheet1!$AB$21)</c:f>
              <c:strCache>
                <c:ptCount val="23"/>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0.0078125</c:v>
                </c:pt>
                <c:pt idx="20">
                  <c:v>0.00390625</c:v>
                </c:pt>
                <c:pt idx="21">
                  <c:v>0.001953125</c:v>
                </c:pt>
                <c:pt idx="22">
                  <c:v>Control 2</c:v>
                </c:pt>
              </c:strCache>
            </c:strRef>
          </c:cat>
          <c:val>
            <c:numRef>
              <c:f>(Sheet1!$C$23:$X$23,Sheet1!$AB$23)</c:f>
              <c:numCache>
                <c:formatCode>0.000</c:formatCode>
                <c:ptCount val="23"/>
                <c:pt idx="0">
                  <c:v>0.10361493332598519</c:v>
                </c:pt>
                <c:pt idx="1">
                  <c:v>0.17834798722187131</c:v>
                </c:pt>
                <c:pt idx="2">
                  <c:v>0.1458161427159225</c:v>
                </c:pt>
                <c:pt idx="3">
                  <c:v>0.10692937277160491</c:v>
                </c:pt>
                <c:pt idx="4">
                  <c:v>8.7110242672871638E-2</c:v>
                </c:pt>
                <c:pt idx="5">
                  <c:v>7.3469433111730598E-2</c:v>
                </c:pt>
                <c:pt idx="6">
                  <c:v>6.4768373148837696E-2</c:v>
                </c:pt>
                <c:pt idx="7">
                  <c:v>5.6526765204760243E-2</c:v>
                </c:pt>
                <c:pt idx="8">
                  <c:v>5.5548519510793787E-2</c:v>
                </c:pt>
                <c:pt idx="9">
                  <c:v>5.3895615587427968E-2</c:v>
                </c:pt>
                <c:pt idx="10">
                  <c:v>5.0727771227595586E-2</c:v>
                </c:pt>
                <c:pt idx="11">
                  <c:v>6.2371333181178372E-2</c:v>
                </c:pt>
                <c:pt idx="12">
                  <c:v>7.3650476133137868E-2</c:v>
                </c:pt>
                <c:pt idx="13">
                  <c:v>7.1179599995611562E-2</c:v>
                </c:pt>
                <c:pt idx="14">
                  <c:v>6.968228282148331E-2</c:v>
                </c:pt>
                <c:pt idx="15">
                  <c:v>6.8298385999892713E-2</c:v>
                </c:pt>
                <c:pt idx="16">
                  <c:v>6.4360152463096884E-2</c:v>
                </c:pt>
                <c:pt idx="17">
                  <c:v>5.8207712155616577E-2</c:v>
                </c:pt>
                <c:pt idx="18">
                  <c:v>5.4771994461047746E-2</c:v>
                </c:pt>
                <c:pt idx="19">
                  <c:v>6.5751000382268027E-2</c:v>
                </c:pt>
                <c:pt idx="20">
                  <c:v>5.2008707814071957E-2</c:v>
                </c:pt>
                <c:pt idx="21">
                  <c:v>9.1067116829905134E-2</c:v>
                </c:pt>
                <c:pt idx="22">
                  <c:v>0.11101913466195484</c:v>
                </c:pt>
              </c:numCache>
            </c:numRef>
          </c:val>
        </c:ser>
        <c:ser>
          <c:idx val="2"/>
          <c:order val="2"/>
          <c:tx>
            <c:strRef>
              <c:f>Sheet1!$B$24</c:f>
              <c:strCache>
                <c:ptCount val="1"/>
                <c:pt idx="0">
                  <c:v>42 hr</c:v>
                </c:pt>
              </c:strCache>
            </c:strRef>
          </c:tx>
          <c:spPr>
            <a:solidFill>
              <a:schemeClr val="accent3"/>
            </a:solidFill>
            <a:ln>
              <a:noFill/>
            </a:ln>
            <a:effectLst/>
          </c:spPr>
          <c:invertIfNegative val="0"/>
          <c:errBars>
            <c:errBarType val="both"/>
            <c:errValType val="cust"/>
            <c:noEndCap val="0"/>
            <c:plus>
              <c:numRef>
                <c:f>(Sheet1!$C$28:$X$28,Sheet1!$AB$28)</c:f>
                <c:numCache>
                  <c:formatCode>General</c:formatCode>
                  <c:ptCount val="23"/>
                  <c:pt idx="0">
                    <c:v>3.0129151856674008E-3</c:v>
                  </c:pt>
                  <c:pt idx="1">
                    <c:v>4.7127417152117941E-2</c:v>
                  </c:pt>
                  <c:pt idx="2">
                    <c:v>4.2197655680112989E-3</c:v>
                  </c:pt>
                  <c:pt idx="3">
                    <c:v>3.9969211136286148E-3</c:v>
                  </c:pt>
                  <c:pt idx="4">
                    <c:v>3.7804737159083794E-3</c:v>
                  </c:pt>
                  <c:pt idx="5">
                    <c:v>1.1566374461573926E-3</c:v>
                  </c:pt>
                  <c:pt idx="6">
                    <c:v>4.8168696655001928E-3</c:v>
                  </c:pt>
                  <c:pt idx="7">
                    <c:v>7.5056687366640716E-4</c:v>
                  </c:pt>
                  <c:pt idx="8">
                    <c:v>1.4367295824016947E-3</c:v>
                  </c:pt>
                  <c:pt idx="9">
                    <c:v>2.8158723070240434E-3</c:v>
                  </c:pt>
                  <c:pt idx="10">
                    <c:v>5.1590731629594907E-3</c:v>
                  </c:pt>
                  <c:pt idx="11">
                    <c:v>9.9398828608928871E-3</c:v>
                  </c:pt>
                  <c:pt idx="12">
                    <c:v>2.1780150270293668E-3</c:v>
                  </c:pt>
                  <c:pt idx="13">
                    <c:v>6.9497814632655634E-3</c:v>
                  </c:pt>
                  <c:pt idx="14">
                    <c:v>7.3872330438234865E-3</c:v>
                  </c:pt>
                  <c:pt idx="15">
                    <c:v>2.7367605992591401E-3</c:v>
                  </c:pt>
                  <c:pt idx="16">
                    <c:v>2.4454672784525286E-3</c:v>
                  </c:pt>
                  <c:pt idx="17">
                    <c:v>6.7128889160835749E-4</c:v>
                  </c:pt>
                  <c:pt idx="18">
                    <c:v>2.5373449475141678E-3</c:v>
                  </c:pt>
                  <c:pt idx="19">
                    <c:v>5.9248468593047117E-3</c:v>
                  </c:pt>
                  <c:pt idx="20">
                    <c:v>4.9385889831380127E-3</c:v>
                  </c:pt>
                  <c:pt idx="21">
                    <c:v>2.3058229922472358E-2</c:v>
                  </c:pt>
                  <c:pt idx="22">
                    <c:v>4.5891470479514515E-2</c:v>
                  </c:pt>
                </c:numCache>
              </c:numRef>
            </c:plus>
            <c:minus>
              <c:numRef>
                <c:f>(Sheet1!$C$28:$X$28,Sheet1!$AB$28)</c:f>
                <c:numCache>
                  <c:formatCode>General</c:formatCode>
                  <c:ptCount val="23"/>
                  <c:pt idx="0">
                    <c:v>3.0129151856674008E-3</c:v>
                  </c:pt>
                  <c:pt idx="1">
                    <c:v>4.7127417152117941E-2</c:v>
                  </c:pt>
                  <c:pt idx="2">
                    <c:v>4.2197655680112989E-3</c:v>
                  </c:pt>
                  <c:pt idx="3">
                    <c:v>3.9969211136286148E-3</c:v>
                  </c:pt>
                  <c:pt idx="4">
                    <c:v>3.7804737159083794E-3</c:v>
                  </c:pt>
                  <c:pt idx="5">
                    <c:v>1.1566374461573926E-3</c:v>
                  </c:pt>
                  <c:pt idx="6">
                    <c:v>4.8168696655001928E-3</c:v>
                  </c:pt>
                  <c:pt idx="7">
                    <c:v>7.5056687366640716E-4</c:v>
                  </c:pt>
                  <c:pt idx="8">
                    <c:v>1.4367295824016947E-3</c:v>
                  </c:pt>
                  <c:pt idx="9">
                    <c:v>2.8158723070240434E-3</c:v>
                  </c:pt>
                  <c:pt idx="10">
                    <c:v>5.1590731629594907E-3</c:v>
                  </c:pt>
                  <c:pt idx="11">
                    <c:v>9.9398828608928871E-3</c:v>
                  </c:pt>
                  <c:pt idx="12">
                    <c:v>2.1780150270293668E-3</c:v>
                  </c:pt>
                  <c:pt idx="13">
                    <c:v>6.9497814632655634E-3</c:v>
                  </c:pt>
                  <c:pt idx="14">
                    <c:v>7.3872330438234865E-3</c:v>
                  </c:pt>
                  <c:pt idx="15">
                    <c:v>2.7367605992591401E-3</c:v>
                  </c:pt>
                  <c:pt idx="16">
                    <c:v>2.4454672784525286E-3</c:v>
                  </c:pt>
                  <c:pt idx="17">
                    <c:v>6.7128889160835749E-4</c:v>
                  </c:pt>
                  <c:pt idx="18">
                    <c:v>2.5373449475141678E-3</c:v>
                  </c:pt>
                  <c:pt idx="19">
                    <c:v>5.9248468593047117E-3</c:v>
                  </c:pt>
                  <c:pt idx="20">
                    <c:v>4.9385889831380127E-3</c:v>
                  </c:pt>
                  <c:pt idx="21">
                    <c:v>2.3058229922472358E-2</c:v>
                  </c:pt>
                  <c:pt idx="22">
                    <c:v>4.5891470479514515E-2</c:v>
                  </c:pt>
                </c:numCache>
              </c:numRef>
            </c:minus>
            <c:spPr>
              <a:noFill/>
              <a:ln w="9525" cap="flat" cmpd="sng" algn="ctr">
                <a:solidFill>
                  <a:schemeClr val="tx1">
                    <a:lumMod val="65000"/>
                    <a:lumOff val="35000"/>
                  </a:schemeClr>
                </a:solidFill>
                <a:round/>
              </a:ln>
              <a:effectLst/>
            </c:spPr>
          </c:errBars>
          <c:cat>
            <c:strRef>
              <c:f>(Sheet1!$C$21:$X$21,Sheet1!$AB$21)</c:f>
              <c:strCache>
                <c:ptCount val="23"/>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0.0078125</c:v>
                </c:pt>
                <c:pt idx="20">
                  <c:v>0.00390625</c:v>
                </c:pt>
                <c:pt idx="21">
                  <c:v>0.001953125</c:v>
                </c:pt>
                <c:pt idx="22">
                  <c:v>Control 2</c:v>
                </c:pt>
              </c:strCache>
            </c:strRef>
          </c:cat>
          <c:val>
            <c:numRef>
              <c:f>(Sheet1!$C$24:$X$24,Sheet1!$AB$24)</c:f>
              <c:numCache>
                <c:formatCode>0.000</c:formatCode>
                <c:ptCount val="23"/>
                <c:pt idx="0" formatCode="General">
                  <c:v>4.7338587782085918E-2</c:v>
                </c:pt>
                <c:pt idx="1">
                  <c:v>0.12215247338723201</c:v>
                </c:pt>
                <c:pt idx="2">
                  <c:v>9.4761856164309391E-2</c:v>
                </c:pt>
                <c:pt idx="3">
                  <c:v>6.8923555697410932E-2</c:v>
                </c:pt>
                <c:pt idx="4">
                  <c:v>5.9694141367645837E-2</c:v>
                </c:pt>
                <c:pt idx="5">
                  <c:v>5.1613135760796514E-2</c:v>
                </c:pt>
                <c:pt idx="6">
                  <c:v>5.4763472778975066E-2</c:v>
                </c:pt>
                <c:pt idx="7">
                  <c:v>4.8968131876950753E-2</c:v>
                </c:pt>
                <c:pt idx="8">
                  <c:v>4.9808106109378823E-2</c:v>
                </c:pt>
                <c:pt idx="9">
                  <c:v>4.8960653315459235E-2</c:v>
                </c:pt>
                <c:pt idx="10">
                  <c:v>4.4829715614735623E-2</c:v>
                </c:pt>
                <c:pt idx="11">
                  <c:v>5.4409093149906794E-2</c:v>
                </c:pt>
                <c:pt idx="12">
                  <c:v>6.355744130869144E-2</c:v>
                </c:pt>
                <c:pt idx="13">
                  <c:v>5.9712485909544886E-2</c:v>
                </c:pt>
                <c:pt idx="14">
                  <c:v>5.51680631455908E-2</c:v>
                </c:pt>
                <c:pt idx="15">
                  <c:v>5.2230539304598152E-2</c:v>
                </c:pt>
                <c:pt idx="16">
                  <c:v>5.276890783343461E-2</c:v>
                </c:pt>
                <c:pt idx="17">
                  <c:v>5.3570368869841262E-2</c:v>
                </c:pt>
                <c:pt idx="18">
                  <c:v>5.5023541725136016E-2</c:v>
                </c:pt>
                <c:pt idx="19">
                  <c:v>5.7068689160447696E-2</c:v>
                </c:pt>
                <c:pt idx="20">
                  <c:v>4.6191855902083974E-2</c:v>
                </c:pt>
                <c:pt idx="21">
                  <c:v>0.10313542667631682</c:v>
                </c:pt>
                <c:pt idx="22">
                  <c:v>0.18544123280332972</c:v>
                </c:pt>
              </c:numCache>
            </c:numRef>
          </c:val>
        </c:ser>
        <c:dLbls>
          <c:showLegendKey val="0"/>
          <c:showVal val="0"/>
          <c:showCatName val="0"/>
          <c:showSerName val="0"/>
          <c:showPercent val="0"/>
          <c:showBubbleSize val="0"/>
        </c:dLbls>
        <c:gapWidth val="219"/>
        <c:overlap val="-27"/>
        <c:axId val="932893360"/>
        <c:axId val="932893752"/>
      </c:barChart>
      <c:catAx>
        <c:axId val="93289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latin typeface="+mj-lt"/>
                  </a:rPr>
                  <a:t>Concentration µg/ml</a:t>
                </a:r>
                <a:endParaRPr lang="en-GB" sz="1500" b="0">
                  <a:effectLst/>
                  <a:latin typeface="+mj-l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893752"/>
        <c:crosses val="autoZero"/>
        <c:auto val="1"/>
        <c:lblAlgn val="ctr"/>
        <c:lblOffset val="100"/>
        <c:noMultiLvlLbl val="0"/>
      </c:catAx>
      <c:valAx>
        <c:axId val="932893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500" b="0" i="0" baseline="0">
                    <a:effectLst/>
                    <a:latin typeface="+mj-lt"/>
                  </a:rPr>
                  <a:t>Optical density 595nm</a:t>
                </a:r>
                <a:endParaRPr lang="en-GB" sz="1500">
                  <a:effectLst/>
                  <a:latin typeface="+mj-lt"/>
                </a:endParaRPr>
              </a:p>
            </c:rich>
          </c:tx>
          <c:layout>
            <c:manualLayout>
              <c:xMode val="edge"/>
              <c:yMode val="edge"/>
              <c:x val="2.1965952773201538E-3"/>
              <c:y val="0.1855601390299039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89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500" b="0" i="0" baseline="0">
                <a:effectLst/>
              </a:rPr>
              <a:t>Piperacillin sodium salt</a:t>
            </a:r>
            <a:endParaRPr lang="en-GB" sz="15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0 hr</c:v>
                </c:pt>
              </c:strCache>
            </c:strRef>
          </c:tx>
          <c:spPr>
            <a:solidFill>
              <a:schemeClr val="accent1"/>
            </a:solidFill>
            <a:ln>
              <a:noFill/>
            </a:ln>
            <a:effectLst/>
          </c:spPr>
          <c:invertIfNegative val="0"/>
          <c:errBars>
            <c:errBarType val="both"/>
            <c:errValType val="cust"/>
            <c:noEndCap val="0"/>
            <c:plus>
              <c:numRef>
                <c:f>(Sheet1!$C$26:$L$26,Sheet1!$V$26)</c:f>
                <c:numCache>
                  <c:formatCode>General</c:formatCode>
                  <c:ptCount val="11"/>
                  <c:pt idx="0">
                    <c:v>7.1997557087518128E-3</c:v>
                  </c:pt>
                  <c:pt idx="1">
                    <c:v>7.8144617945378036E-3</c:v>
                  </c:pt>
                  <c:pt idx="2">
                    <c:v>7.9729213233800372E-3</c:v>
                  </c:pt>
                  <c:pt idx="3">
                    <c:v>8.9724484842683069E-3</c:v>
                  </c:pt>
                  <c:pt idx="4">
                    <c:v>3.9549699579199925E-3</c:v>
                  </c:pt>
                  <c:pt idx="5">
                    <c:v>9.2368954745800421E-3</c:v>
                  </c:pt>
                  <c:pt idx="6">
                    <c:v>9.5834241484091046E-3</c:v>
                  </c:pt>
                  <c:pt idx="7">
                    <c:v>1.0235271597890285E-2</c:v>
                  </c:pt>
                  <c:pt idx="8">
                    <c:v>1.0047386974065046E-2</c:v>
                  </c:pt>
                  <c:pt idx="9">
                    <c:v>4.9052994397249449E-3</c:v>
                  </c:pt>
                  <c:pt idx="10">
                    <c:v>4.0119983318025318E-3</c:v>
                  </c:pt>
                </c:numCache>
              </c:numRef>
            </c:plus>
            <c:minus>
              <c:numRef>
                <c:f>(Sheet1!$C$26:$L$26,Sheet1!$V$26)</c:f>
                <c:numCache>
                  <c:formatCode>General</c:formatCode>
                  <c:ptCount val="11"/>
                  <c:pt idx="0">
                    <c:v>7.1997557087518128E-3</c:v>
                  </c:pt>
                  <c:pt idx="1">
                    <c:v>7.8144617945378036E-3</c:v>
                  </c:pt>
                  <c:pt idx="2">
                    <c:v>7.9729213233800372E-3</c:v>
                  </c:pt>
                  <c:pt idx="3">
                    <c:v>8.9724484842683069E-3</c:v>
                  </c:pt>
                  <c:pt idx="4">
                    <c:v>3.9549699579199925E-3</c:v>
                  </c:pt>
                  <c:pt idx="5">
                    <c:v>9.2368954745800421E-3</c:v>
                  </c:pt>
                  <c:pt idx="6">
                    <c:v>9.5834241484091046E-3</c:v>
                  </c:pt>
                  <c:pt idx="7">
                    <c:v>1.0235271597890285E-2</c:v>
                  </c:pt>
                  <c:pt idx="8">
                    <c:v>1.0047386974065046E-2</c:v>
                  </c:pt>
                  <c:pt idx="9">
                    <c:v>4.9052994397249449E-3</c:v>
                  </c:pt>
                  <c:pt idx="10">
                    <c:v>4.0119983318025318E-3</c:v>
                  </c:pt>
                </c:numCache>
              </c:numRef>
            </c:minus>
            <c:spPr>
              <a:noFill/>
              <a:ln w="9525" cap="flat" cmpd="sng" algn="ctr">
                <a:solidFill>
                  <a:schemeClr val="tx1">
                    <a:lumMod val="65000"/>
                    <a:lumOff val="35000"/>
                  </a:schemeClr>
                </a:solidFill>
                <a:round/>
              </a:ln>
              <a:effectLst/>
            </c:spPr>
          </c:errBars>
          <c:cat>
            <c:strRef>
              <c:f>(Sheet1!$C$21:$L$21,Sheet1!$V$21)</c:f>
              <c:strCache>
                <c:ptCount val="11"/>
                <c:pt idx="0">
                  <c:v>Control1</c:v>
                </c:pt>
                <c:pt idx="1">
                  <c:v>2048</c:v>
                </c:pt>
                <c:pt idx="2">
                  <c:v>1024</c:v>
                </c:pt>
                <c:pt idx="3">
                  <c:v>512</c:v>
                </c:pt>
                <c:pt idx="4">
                  <c:v>256</c:v>
                </c:pt>
                <c:pt idx="5">
                  <c:v>128</c:v>
                </c:pt>
                <c:pt idx="6">
                  <c:v>64</c:v>
                </c:pt>
                <c:pt idx="7">
                  <c:v>32</c:v>
                </c:pt>
                <c:pt idx="8">
                  <c:v>16</c:v>
                </c:pt>
                <c:pt idx="9">
                  <c:v>8</c:v>
                </c:pt>
                <c:pt idx="10">
                  <c:v>control 2</c:v>
                </c:pt>
              </c:strCache>
            </c:strRef>
          </c:cat>
          <c:val>
            <c:numRef>
              <c:f>(Sheet1!$C$22:$L$22,Sheet1!$V$22)</c:f>
              <c:numCache>
                <c:formatCode>0.000</c:formatCode>
                <c:ptCount val="11"/>
                <c:pt idx="0">
                  <c:v>9.8070489267303648E-2</c:v>
                </c:pt>
                <c:pt idx="1">
                  <c:v>0.10855229350480362</c:v>
                </c:pt>
                <c:pt idx="2">
                  <c:v>0.10882917207415199</c:v>
                </c:pt>
                <c:pt idx="3">
                  <c:v>0.10832159126318404</c:v>
                </c:pt>
                <c:pt idx="4">
                  <c:v>0.10929019091029812</c:v>
                </c:pt>
                <c:pt idx="5">
                  <c:v>0.10849844758237327</c:v>
                </c:pt>
                <c:pt idx="6">
                  <c:v>0.10723835738347549</c:v>
                </c:pt>
                <c:pt idx="7">
                  <c:v>0.10721990497396523</c:v>
                </c:pt>
                <c:pt idx="8">
                  <c:v>0.10558584686082946</c:v>
                </c:pt>
                <c:pt idx="9">
                  <c:v>9.9269819562899153E-2</c:v>
                </c:pt>
                <c:pt idx="10">
                  <c:v>0.10145534028959023</c:v>
                </c:pt>
              </c:numCache>
            </c:numRef>
          </c:val>
        </c:ser>
        <c:ser>
          <c:idx val="1"/>
          <c:order val="1"/>
          <c:tx>
            <c:strRef>
              <c:f>Sheet1!$B$23</c:f>
              <c:strCache>
                <c:ptCount val="1"/>
                <c:pt idx="0">
                  <c:v>21 hr</c:v>
                </c:pt>
              </c:strCache>
            </c:strRef>
          </c:tx>
          <c:spPr>
            <a:solidFill>
              <a:schemeClr val="accent2"/>
            </a:solidFill>
            <a:ln>
              <a:noFill/>
            </a:ln>
            <a:effectLst/>
          </c:spPr>
          <c:invertIfNegative val="0"/>
          <c:errBars>
            <c:errBarType val="both"/>
            <c:errValType val="cust"/>
            <c:noEndCap val="0"/>
            <c:plus>
              <c:numRef>
                <c:f>(Sheet1!$C$27:$L$27,Sheet1!$V$27)</c:f>
                <c:numCache>
                  <c:formatCode>General</c:formatCode>
                  <c:ptCount val="11"/>
                  <c:pt idx="0">
                    <c:v>9.1451247709154447E-4</c:v>
                  </c:pt>
                  <c:pt idx="1">
                    <c:v>1.0925122689926479E-3</c:v>
                  </c:pt>
                  <c:pt idx="2">
                    <c:v>1.1017651666167692E-3</c:v>
                  </c:pt>
                  <c:pt idx="3">
                    <c:v>1.7265154750535255E-3</c:v>
                  </c:pt>
                  <c:pt idx="4">
                    <c:v>3.9549699579199925E-3</c:v>
                  </c:pt>
                  <c:pt idx="5">
                    <c:v>4.8084067546817454E-3</c:v>
                  </c:pt>
                  <c:pt idx="6">
                    <c:v>9.6635663565072284E-3</c:v>
                  </c:pt>
                  <c:pt idx="7">
                    <c:v>7.4053318172523372E-3</c:v>
                  </c:pt>
                  <c:pt idx="8">
                    <c:v>1.0698397155817125E-2</c:v>
                  </c:pt>
                  <c:pt idx="9">
                    <c:v>6.5144818622457686E-3</c:v>
                  </c:pt>
                  <c:pt idx="10">
                    <c:v>1.4449128840109756E-2</c:v>
                  </c:pt>
                </c:numCache>
              </c:numRef>
            </c:plus>
            <c:minus>
              <c:numRef>
                <c:f>(Sheet1!$C$27:$L$27,Sheet1!$V$27)</c:f>
                <c:numCache>
                  <c:formatCode>General</c:formatCode>
                  <c:ptCount val="11"/>
                  <c:pt idx="0">
                    <c:v>9.1451247709154447E-4</c:v>
                  </c:pt>
                  <c:pt idx="1">
                    <c:v>1.0925122689926479E-3</c:v>
                  </c:pt>
                  <c:pt idx="2">
                    <c:v>1.1017651666167692E-3</c:v>
                  </c:pt>
                  <c:pt idx="3">
                    <c:v>1.7265154750535255E-3</c:v>
                  </c:pt>
                  <c:pt idx="4">
                    <c:v>3.9549699579199925E-3</c:v>
                  </c:pt>
                  <c:pt idx="5">
                    <c:v>4.8084067546817454E-3</c:v>
                  </c:pt>
                  <c:pt idx="6">
                    <c:v>9.6635663565072284E-3</c:v>
                  </c:pt>
                  <c:pt idx="7">
                    <c:v>7.4053318172523372E-3</c:v>
                  </c:pt>
                  <c:pt idx="8">
                    <c:v>1.0698397155817125E-2</c:v>
                  </c:pt>
                  <c:pt idx="9">
                    <c:v>6.5144818622457686E-3</c:v>
                  </c:pt>
                  <c:pt idx="10">
                    <c:v>1.4449128840109756E-2</c:v>
                  </c:pt>
                </c:numCache>
              </c:numRef>
            </c:minus>
            <c:spPr>
              <a:noFill/>
              <a:ln w="9525" cap="flat" cmpd="sng" algn="ctr">
                <a:solidFill>
                  <a:schemeClr val="tx1">
                    <a:lumMod val="65000"/>
                    <a:lumOff val="35000"/>
                  </a:schemeClr>
                </a:solidFill>
                <a:round/>
              </a:ln>
              <a:effectLst/>
            </c:spPr>
          </c:errBars>
          <c:cat>
            <c:strRef>
              <c:f>(Sheet1!$C$21:$L$21,Sheet1!$V$21)</c:f>
              <c:strCache>
                <c:ptCount val="11"/>
                <c:pt idx="0">
                  <c:v>Control1</c:v>
                </c:pt>
                <c:pt idx="1">
                  <c:v>2048</c:v>
                </c:pt>
                <c:pt idx="2">
                  <c:v>1024</c:v>
                </c:pt>
                <c:pt idx="3">
                  <c:v>512</c:v>
                </c:pt>
                <c:pt idx="4">
                  <c:v>256</c:v>
                </c:pt>
                <c:pt idx="5">
                  <c:v>128</c:v>
                </c:pt>
                <c:pt idx="6">
                  <c:v>64</c:v>
                </c:pt>
                <c:pt idx="7">
                  <c:v>32</c:v>
                </c:pt>
                <c:pt idx="8">
                  <c:v>16</c:v>
                </c:pt>
                <c:pt idx="9">
                  <c:v>8</c:v>
                </c:pt>
                <c:pt idx="10">
                  <c:v>control 2</c:v>
                </c:pt>
              </c:strCache>
            </c:strRef>
          </c:cat>
          <c:val>
            <c:numRef>
              <c:f>(Sheet1!$C$23:$L$23,Sheet1!$V$23)</c:f>
              <c:numCache>
                <c:formatCode>0.000</c:formatCode>
                <c:ptCount val="11"/>
                <c:pt idx="0">
                  <c:v>4.2615378960465078E-2</c:v>
                </c:pt>
                <c:pt idx="1">
                  <c:v>5.2886016983055596E-2</c:v>
                </c:pt>
                <c:pt idx="2">
                  <c:v>5.3225124891535615E-2</c:v>
                </c:pt>
                <c:pt idx="3">
                  <c:v>5.5672019232758989E-2</c:v>
                </c:pt>
                <c:pt idx="4">
                  <c:v>5.8627727918110419E-2</c:v>
                </c:pt>
                <c:pt idx="5">
                  <c:v>7.4303762064368686E-2</c:v>
                </c:pt>
                <c:pt idx="6">
                  <c:v>9.1503081362231953E-2</c:v>
                </c:pt>
                <c:pt idx="7">
                  <c:v>0.11406862801692304</c:v>
                </c:pt>
                <c:pt idx="8">
                  <c:v>0.1301302161477067</c:v>
                </c:pt>
                <c:pt idx="9">
                  <c:v>7.8912284443574288E-2</c:v>
                </c:pt>
                <c:pt idx="10">
                  <c:v>0.10334123695245145</c:v>
                </c:pt>
              </c:numCache>
            </c:numRef>
          </c:val>
        </c:ser>
        <c:ser>
          <c:idx val="2"/>
          <c:order val="2"/>
          <c:tx>
            <c:strRef>
              <c:f>Sheet1!$B$24</c:f>
              <c:strCache>
                <c:ptCount val="1"/>
                <c:pt idx="0">
                  <c:v>42 hr</c:v>
                </c:pt>
              </c:strCache>
            </c:strRef>
          </c:tx>
          <c:spPr>
            <a:solidFill>
              <a:schemeClr val="accent3"/>
            </a:solidFill>
            <a:ln>
              <a:noFill/>
            </a:ln>
            <a:effectLst/>
          </c:spPr>
          <c:invertIfNegative val="0"/>
          <c:errBars>
            <c:errBarType val="both"/>
            <c:errValType val="cust"/>
            <c:noEndCap val="0"/>
            <c:plus>
              <c:numRef>
                <c:f>(Sheet1!$C$28:$L$28,Sheet1!$V$28)</c:f>
                <c:numCache>
                  <c:formatCode>General</c:formatCode>
                  <c:ptCount val="11"/>
                  <c:pt idx="0">
                    <c:v>4.876073977539269E-3</c:v>
                  </c:pt>
                  <c:pt idx="1">
                    <c:v>2.1904321696395931E-3</c:v>
                  </c:pt>
                  <c:pt idx="2">
                    <c:v>2.4057328017520626E-3</c:v>
                  </c:pt>
                  <c:pt idx="3">
                    <c:v>2.3537041678392497E-3</c:v>
                  </c:pt>
                  <c:pt idx="4">
                    <c:v>9.3293011386698446E-3</c:v>
                  </c:pt>
                  <c:pt idx="5">
                    <c:v>1.2592822977620873E-2</c:v>
                  </c:pt>
                  <c:pt idx="6">
                    <c:v>7.1609654496197104E-3</c:v>
                  </c:pt>
                  <c:pt idx="7">
                    <c:v>1.1001957184487602E-2</c:v>
                  </c:pt>
                  <c:pt idx="8">
                    <c:v>1.2931678381239613E-2</c:v>
                  </c:pt>
                  <c:pt idx="9">
                    <c:v>4.172160738386816E-2</c:v>
                  </c:pt>
                  <c:pt idx="10">
                    <c:v>1.9346842014756324E-2</c:v>
                  </c:pt>
                </c:numCache>
              </c:numRef>
            </c:plus>
            <c:minus>
              <c:numRef>
                <c:f>(Sheet1!$C$28:$L$28,Sheet1!$V$28)</c:f>
                <c:numCache>
                  <c:formatCode>General</c:formatCode>
                  <c:ptCount val="11"/>
                  <c:pt idx="0">
                    <c:v>4.876073977539269E-3</c:v>
                  </c:pt>
                  <c:pt idx="1">
                    <c:v>2.1904321696395931E-3</c:v>
                  </c:pt>
                  <c:pt idx="2">
                    <c:v>2.4057328017520626E-3</c:v>
                  </c:pt>
                  <c:pt idx="3">
                    <c:v>2.3537041678392497E-3</c:v>
                  </c:pt>
                  <c:pt idx="4">
                    <c:v>9.3293011386698446E-3</c:v>
                  </c:pt>
                  <c:pt idx="5">
                    <c:v>1.2592822977620873E-2</c:v>
                  </c:pt>
                  <c:pt idx="6">
                    <c:v>7.1609654496197104E-3</c:v>
                  </c:pt>
                  <c:pt idx="7">
                    <c:v>1.1001957184487602E-2</c:v>
                  </c:pt>
                  <c:pt idx="8">
                    <c:v>1.2931678381239613E-2</c:v>
                  </c:pt>
                  <c:pt idx="9">
                    <c:v>4.172160738386816E-2</c:v>
                  </c:pt>
                  <c:pt idx="10">
                    <c:v>1.9346842014756324E-2</c:v>
                  </c:pt>
                </c:numCache>
              </c:numRef>
            </c:minus>
            <c:spPr>
              <a:noFill/>
              <a:ln w="9525" cap="flat" cmpd="sng" algn="ctr">
                <a:solidFill>
                  <a:schemeClr val="tx1">
                    <a:lumMod val="65000"/>
                    <a:lumOff val="35000"/>
                  </a:schemeClr>
                </a:solidFill>
                <a:round/>
              </a:ln>
              <a:effectLst/>
            </c:spPr>
          </c:errBars>
          <c:cat>
            <c:strRef>
              <c:f>(Sheet1!$C$21:$L$21,Sheet1!$V$21)</c:f>
              <c:strCache>
                <c:ptCount val="11"/>
                <c:pt idx="0">
                  <c:v>Control1</c:v>
                </c:pt>
                <c:pt idx="1">
                  <c:v>2048</c:v>
                </c:pt>
                <c:pt idx="2">
                  <c:v>1024</c:v>
                </c:pt>
                <c:pt idx="3">
                  <c:v>512</c:v>
                </c:pt>
                <c:pt idx="4">
                  <c:v>256</c:v>
                </c:pt>
                <c:pt idx="5">
                  <c:v>128</c:v>
                </c:pt>
                <c:pt idx="6">
                  <c:v>64</c:v>
                </c:pt>
                <c:pt idx="7">
                  <c:v>32</c:v>
                </c:pt>
                <c:pt idx="8">
                  <c:v>16</c:v>
                </c:pt>
                <c:pt idx="9">
                  <c:v>8</c:v>
                </c:pt>
                <c:pt idx="10">
                  <c:v>control 2</c:v>
                </c:pt>
              </c:strCache>
            </c:strRef>
          </c:cat>
          <c:val>
            <c:numRef>
              <c:f>(Sheet1!$C$24:$L$24,Sheet1!$V$24)</c:f>
              <c:numCache>
                <c:formatCode>0.000</c:formatCode>
                <c:ptCount val="11"/>
                <c:pt idx="0" formatCode="General">
                  <c:v>3.9054778877479823E-2</c:v>
                </c:pt>
                <c:pt idx="1">
                  <c:v>4.6243216857913161E-2</c:v>
                </c:pt>
                <c:pt idx="2">
                  <c:v>4.7231572401269607E-2</c:v>
                </c:pt>
                <c:pt idx="3">
                  <c:v>4.7322252693972312E-2</c:v>
                </c:pt>
                <c:pt idx="4">
                  <c:v>5.7145390343358436E-2</c:v>
                </c:pt>
                <c:pt idx="5">
                  <c:v>0.10157888077012833</c:v>
                </c:pt>
                <c:pt idx="6">
                  <c:v>0.10357518737292727</c:v>
                </c:pt>
                <c:pt idx="7">
                  <c:v>0.11260092025018699</c:v>
                </c:pt>
                <c:pt idx="8">
                  <c:v>0.12390660274276495</c:v>
                </c:pt>
                <c:pt idx="9">
                  <c:v>9.6860842687289464E-2</c:v>
                </c:pt>
                <c:pt idx="10">
                  <c:v>8.9422350565930064E-2</c:v>
                </c:pt>
              </c:numCache>
            </c:numRef>
          </c:val>
        </c:ser>
        <c:dLbls>
          <c:showLegendKey val="0"/>
          <c:showVal val="0"/>
          <c:showCatName val="0"/>
          <c:showSerName val="0"/>
          <c:showPercent val="0"/>
          <c:showBubbleSize val="0"/>
        </c:dLbls>
        <c:gapWidth val="219"/>
        <c:overlap val="-27"/>
        <c:axId val="932882192"/>
        <c:axId val="932882584"/>
      </c:barChart>
      <c:catAx>
        <c:axId val="932882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Concentration µg/ml</a:t>
                </a:r>
                <a:endParaRPr lang="en-GB" sz="15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882584"/>
        <c:crosses val="autoZero"/>
        <c:auto val="1"/>
        <c:lblAlgn val="ctr"/>
        <c:lblOffset val="100"/>
        <c:noMultiLvlLbl val="0"/>
      </c:catAx>
      <c:valAx>
        <c:axId val="932882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Optical density 595nm</a:t>
                </a:r>
                <a:endParaRPr lang="en-GB" sz="1500">
                  <a:effectLst/>
                </a:endParaRPr>
              </a:p>
            </c:rich>
          </c:tx>
          <c:layout>
            <c:manualLayout>
              <c:xMode val="edge"/>
              <c:yMode val="edge"/>
              <c:x val="0"/>
              <c:y val="8.375000000000000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88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500"/>
              <a:t>Ciprofloxacin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0 hr</c:v>
                </c:pt>
              </c:strCache>
            </c:strRef>
          </c:tx>
          <c:spPr>
            <a:solidFill>
              <a:schemeClr val="accent1"/>
            </a:solidFill>
            <a:ln>
              <a:noFill/>
            </a:ln>
            <a:effectLst/>
          </c:spPr>
          <c:invertIfNegative val="0"/>
          <c:errBars>
            <c:errBarType val="both"/>
            <c:errValType val="cust"/>
            <c:noEndCap val="0"/>
            <c:plus>
              <c:numRef>
                <c:f>(Sheet1!$C$26:$L$26,Sheet1!$V$26)</c:f>
                <c:numCache>
                  <c:formatCode>General</c:formatCode>
                  <c:ptCount val="11"/>
                  <c:pt idx="0">
                    <c:v>6.5343203048896245E-3</c:v>
                  </c:pt>
                  <c:pt idx="1">
                    <c:v>1.4916266006979751E-2</c:v>
                  </c:pt>
                  <c:pt idx="2">
                    <c:v>9.7947244924497991E-3</c:v>
                  </c:pt>
                  <c:pt idx="3">
                    <c:v>8.1244004145654223E-3</c:v>
                  </c:pt>
                  <c:pt idx="4">
                    <c:v>1.1729485293244832E-3</c:v>
                  </c:pt>
                  <c:pt idx="5">
                    <c:v>9.3381867448877089E-3</c:v>
                  </c:pt>
                  <c:pt idx="6">
                    <c:v>9.5289410141914475E-3</c:v>
                  </c:pt>
                  <c:pt idx="7">
                    <c:v>1.1082747195399005E-2</c:v>
                  </c:pt>
                  <c:pt idx="8">
                    <c:v>9.9592176381704846E-3</c:v>
                  </c:pt>
                  <c:pt idx="9">
                    <c:v>1.4505654656815935E-2</c:v>
                  </c:pt>
                  <c:pt idx="10">
                    <c:v>1.0527488035767576E-2</c:v>
                  </c:pt>
                </c:numCache>
              </c:numRef>
            </c:plus>
            <c:minus>
              <c:numRef>
                <c:f>(Sheet1!$C$26:$L$26,Sheet1!$V$26)</c:f>
                <c:numCache>
                  <c:formatCode>General</c:formatCode>
                  <c:ptCount val="11"/>
                  <c:pt idx="0">
                    <c:v>6.5343203048896245E-3</c:v>
                  </c:pt>
                  <c:pt idx="1">
                    <c:v>1.4916266006979751E-2</c:v>
                  </c:pt>
                  <c:pt idx="2">
                    <c:v>9.7947244924497991E-3</c:v>
                  </c:pt>
                  <c:pt idx="3">
                    <c:v>8.1244004145654223E-3</c:v>
                  </c:pt>
                  <c:pt idx="4">
                    <c:v>1.1729485293244832E-3</c:v>
                  </c:pt>
                  <c:pt idx="5">
                    <c:v>9.3381867448877089E-3</c:v>
                  </c:pt>
                  <c:pt idx="6">
                    <c:v>9.5289410141914475E-3</c:v>
                  </c:pt>
                  <c:pt idx="7">
                    <c:v>1.1082747195399005E-2</c:v>
                  </c:pt>
                  <c:pt idx="8">
                    <c:v>9.9592176381704846E-3</c:v>
                  </c:pt>
                  <c:pt idx="9">
                    <c:v>1.4505654656815935E-2</c:v>
                  </c:pt>
                  <c:pt idx="10">
                    <c:v>1.0527488035767576E-2</c:v>
                  </c:pt>
                </c:numCache>
              </c:numRef>
            </c:minus>
            <c:spPr>
              <a:noFill/>
              <a:ln w="9525" cap="flat" cmpd="sng" algn="ctr">
                <a:solidFill>
                  <a:schemeClr val="tx1">
                    <a:lumMod val="65000"/>
                    <a:lumOff val="35000"/>
                  </a:schemeClr>
                </a:solidFill>
                <a:round/>
              </a:ln>
              <a:effectLst/>
            </c:spPr>
          </c:errBars>
          <c:cat>
            <c:strRef>
              <c:f>(Sheet1!$C$21:$L$21,Sheet1!$V$21)</c:f>
              <c:strCache>
                <c:ptCount val="11"/>
                <c:pt idx="0">
                  <c:v>Control1</c:v>
                </c:pt>
                <c:pt idx="1">
                  <c:v>2048</c:v>
                </c:pt>
                <c:pt idx="2">
                  <c:v>1024</c:v>
                </c:pt>
                <c:pt idx="3">
                  <c:v>512</c:v>
                </c:pt>
                <c:pt idx="4">
                  <c:v>256</c:v>
                </c:pt>
                <c:pt idx="5">
                  <c:v>128</c:v>
                </c:pt>
                <c:pt idx="6">
                  <c:v>64</c:v>
                </c:pt>
                <c:pt idx="7">
                  <c:v>32</c:v>
                </c:pt>
                <c:pt idx="8">
                  <c:v>16</c:v>
                </c:pt>
                <c:pt idx="9">
                  <c:v>8</c:v>
                </c:pt>
                <c:pt idx="10">
                  <c:v>control 2</c:v>
                </c:pt>
              </c:strCache>
            </c:strRef>
          </c:cat>
          <c:val>
            <c:numRef>
              <c:f>(Sheet1!$C$22:$L$22,Sheet1!$V$22)</c:f>
              <c:numCache>
                <c:formatCode>0.000</c:formatCode>
                <c:ptCount val="11"/>
                <c:pt idx="0">
                  <c:v>9.2840731289765041E-2</c:v>
                </c:pt>
                <c:pt idx="1">
                  <c:v>0.11288665306615801</c:v>
                </c:pt>
                <c:pt idx="2">
                  <c:v>0.11063329550009478</c:v>
                </c:pt>
                <c:pt idx="3">
                  <c:v>0.11339681483715675</c:v>
                </c:pt>
                <c:pt idx="4">
                  <c:v>0.11235227923296383</c:v>
                </c:pt>
                <c:pt idx="5">
                  <c:v>0.11322684791813464</c:v>
                </c:pt>
                <c:pt idx="6">
                  <c:v>0.11331766606080051</c:v>
                </c:pt>
                <c:pt idx="7">
                  <c:v>0.11548084635376733</c:v>
                </c:pt>
                <c:pt idx="8">
                  <c:v>0.12251826608203857</c:v>
                </c:pt>
                <c:pt idx="9">
                  <c:v>0.10967239808309336</c:v>
                </c:pt>
                <c:pt idx="10">
                  <c:v>0.11564056754979352</c:v>
                </c:pt>
              </c:numCache>
            </c:numRef>
          </c:val>
        </c:ser>
        <c:ser>
          <c:idx val="1"/>
          <c:order val="1"/>
          <c:tx>
            <c:strRef>
              <c:f>Sheet1!$B$23</c:f>
              <c:strCache>
                <c:ptCount val="1"/>
                <c:pt idx="0">
                  <c:v>21 hr</c:v>
                </c:pt>
              </c:strCache>
            </c:strRef>
          </c:tx>
          <c:spPr>
            <a:solidFill>
              <a:schemeClr val="accent2"/>
            </a:solidFill>
            <a:ln>
              <a:noFill/>
            </a:ln>
            <a:effectLst/>
          </c:spPr>
          <c:invertIfNegative val="0"/>
          <c:errBars>
            <c:errBarType val="both"/>
            <c:errValType val="cust"/>
            <c:noEndCap val="0"/>
            <c:plus>
              <c:numRef>
                <c:f>(Sheet1!$C$27:$L$27,Sheet1!$V$27)</c:f>
                <c:numCache>
                  <c:formatCode>General</c:formatCode>
                  <c:ptCount val="11"/>
                  <c:pt idx="0">
                    <c:v>7.0315220400737238E-4</c:v>
                  </c:pt>
                  <c:pt idx="1">
                    <c:v>5.4205720723959352E-4</c:v>
                  </c:pt>
                  <c:pt idx="2">
                    <c:v>3.056752050832956E-4</c:v>
                  </c:pt>
                  <c:pt idx="3">
                    <c:v>4.242208964812204E-3</c:v>
                  </c:pt>
                  <c:pt idx="4">
                    <c:v>1.1729485293244832E-3</c:v>
                  </c:pt>
                  <c:pt idx="5">
                    <c:v>2.5520038733946953E-3</c:v>
                  </c:pt>
                  <c:pt idx="6">
                    <c:v>3.8380447775447535E-3</c:v>
                  </c:pt>
                  <c:pt idx="7">
                    <c:v>2.9560006073965843E-3</c:v>
                  </c:pt>
                  <c:pt idx="8">
                    <c:v>1.0313621456907505E-2</c:v>
                  </c:pt>
                  <c:pt idx="9">
                    <c:v>1.5148956882544676E-2</c:v>
                  </c:pt>
                  <c:pt idx="10">
                    <c:v>7.2324051175182572E-3</c:v>
                  </c:pt>
                </c:numCache>
              </c:numRef>
            </c:plus>
            <c:minus>
              <c:numRef>
                <c:f>(Sheet1!$C$27:$L$27,Sheet1!$V$27)</c:f>
                <c:numCache>
                  <c:formatCode>General</c:formatCode>
                  <c:ptCount val="11"/>
                  <c:pt idx="0">
                    <c:v>7.0315220400737238E-4</c:v>
                  </c:pt>
                  <c:pt idx="1">
                    <c:v>5.4205720723959352E-4</c:v>
                  </c:pt>
                  <c:pt idx="2">
                    <c:v>3.056752050832956E-4</c:v>
                  </c:pt>
                  <c:pt idx="3">
                    <c:v>4.242208964812204E-3</c:v>
                  </c:pt>
                  <c:pt idx="4">
                    <c:v>1.1729485293244832E-3</c:v>
                  </c:pt>
                  <c:pt idx="5">
                    <c:v>2.5520038733946953E-3</c:v>
                  </c:pt>
                  <c:pt idx="6">
                    <c:v>3.8380447775447535E-3</c:v>
                  </c:pt>
                  <c:pt idx="7">
                    <c:v>2.9560006073965843E-3</c:v>
                  </c:pt>
                  <c:pt idx="8">
                    <c:v>1.0313621456907505E-2</c:v>
                  </c:pt>
                  <c:pt idx="9">
                    <c:v>1.5148956882544676E-2</c:v>
                  </c:pt>
                  <c:pt idx="10">
                    <c:v>7.2324051175182572E-3</c:v>
                  </c:pt>
                </c:numCache>
              </c:numRef>
            </c:minus>
            <c:spPr>
              <a:noFill/>
              <a:ln w="9525" cap="flat" cmpd="sng" algn="ctr">
                <a:solidFill>
                  <a:schemeClr val="tx1">
                    <a:lumMod val="65000"/>
                    <a:lumOff val="35000"/>
                  </a:schemeClr>
                </a:solidFill>
                <a:round/>
              </a:ln>
              <a:effectLst/>
            </c:spPr>
          </c:errBars>
          <c:cat>
            <c:strRef>
              <c:f>(Sheet1!$C$21:$L$21,Sheet1!$V$21)</c:f>
              <c:strCache>
                <c:ptCount val="11"/>
                <c:pt idx="0">
                  <c:v>Control1</c:v>
                </c:pt>
                <c:pt idx="1">
                  <c:v>2048</c:v>
                </c:pt>
                <c:pt idx="2">
                  <c:v>1024</c:v>
                </c:pt>
                <c:pt idx="3">
                  <c:v>512</c:v>
                </c:pt>
                <c:pt idx="4">
                  <c:v>256</c:v>
                </c:pt>
                <c:pt idx="5">
                  <c:v>128</c:v>
                </c:pt>
                <c:pt idx="6">
                  <c:v>64</c:v>
                </c:pt>
                <c:pt idx="7">
                  <c:v>32</c:v>
                </c:pt>
                <c:pt idx="8">
                  <c:v>16</c:v>
                </c:pt>
                <c:pt idx="9">
                  <c:v>8</c:v>
                </c:pt>
                <c:pt idx="10">
                  <c:v>control 2</c:v>
                </c:pt>
              </c:strCache>
            </c:strRef>
          </c:cat>
          <c:val>
            <c:numRef>
              <c:f>(Sheet1!$C$23:$L$23,Sheet1!$V$23)</c:f>
              <c:numCache>
                <c:formatCode>0.000</c:formatCode>
                <c:ptCount val="11"/>
                <c:pt idx="0">
                  <c:v>4.1554135898857592E-2</c:v>
                </c:pt>
                <c:pt idx="1">
                  <c:v>4.6925027784233353E-2</c:v>
                </c:pt>
                <c:pt idx="2">
                  <c:v>4.7173047331147938E-2</c:v>
                </c:pt>
                <c:pt idx="3">
                  <c:v>4.9306855716394239E-2</c:v>
                </c:pt>
                <c:pt idx="4">
                  <c:v>4.9799473130180592E-2</c:v>
                </c:pt>
                <c:pt idx="5">
                  <c:v>5.7194347470839735E-2</c:v>
                </c:pt>
                <c:pt idx="6">
                  <c:v>6.0595206185125892E-2</c:v>
                </c:pt>
                <c:pt idx="7">
                  <c:v>6.9558012242162418E-2</c:v>
                </c:pt>
                <c:pt idx="8">
                  <c:v>0.10244764465929475</c:v>
                </c:pt>
                <c:pt idx="9">
                  <c:v>9.814821795182449E-2</c:v>
                </c:pt>
                <c:pt idx="10">
                  <c:v>9.7252083909601494E-2</c:v>
                </c:pt>
              </c:numCache>
            </c:numRef>
          </c:val>
        </c:ser>
        <c:ser>
          <c:idx val="2"/>
          <c:order val="2"/>
          <c:tx>
            <c:strRef>
              <c:f>Sheet1!$B$24</c:f>
              <c:strCache>
                <c:ptCount val="1"/>
                <c:pt idx="0">
                  <c:v>42 hr</c:v>
                </c:pt>
              </c:strCache>
            </c:strRef>
          </c:tx>
          <c:spPr>
            <a:solidFill>
              <a:schemeClr val="accent3"/>
            </a:solidFill>
            <a:ln>
              <a:noFill/>
            </a:ln>
            <a:effectLst/>
          </c:spPr>
          <c:invertIfNegative val="0"/>
          <c:errBars>
            <c:errBarType val="both"/>
            <c:errValType val="cust"/>
            <c:noEndCap val="0"/>
            <c:plus>
              <c:numRef>
                <c:f>(Sheet1!$C$28:$L$28,Sheet1!$V$28)</c:f>
                <c:numCache>
                  <c:formatCode>General</c:formatCode>
                  <c:ptCount val="11"/>
                  <c:pt idx="0">
                    <c:v>1.7384526784282144E-3</c:v>
                  </c:pt>
                  <c:pt idx="1">
                    <c:v>7.4334222330992093E-4</c:v>
                  </c:pt>
                  <c:pt idx="2">
                    <c:v>4.8202126824737902E-4</c:v>
                  </c:pt>
                  <c:pt idx="3">
                    <c:v>1.6370217621928525E-3</c:v>
                  </c:pt>
                  <c:pt idx="4">
                    <c:v>3.797766780630939E-3</c:v>
                  </c:pt>
                  <c:pt idx="5">
                    <c:v>3.823054730061148E-3</c:v>
                  </c:pt>
                  <c:pt idx="6">
                    <c:v>2.4811913480299848E-3</c:v>
                  </c:pt>
                  <c:pt idx="7">
                    <c:v>2.8008009535721657E-3</c:v>
                  </c:pt>
                  <c:pt idx="8">
                    <c:v>1.315016441968817E-2</c:v>
                  </c:pt>
                  <c:pt idx="9">
                    <c:v>3.132967145097245E-2</c:v>
                  </c:pt>
                  <c:pt idx="10">
                    <c:v>1.0731089668365057E-2</c:v>
                  </c:pt>
                </c:numCache>
              </c:numRef>
            </c:plus>
            <c:minus>
              <c:numRef>
                <c:f>(Sheet1!$C$28:$L$28,Sheet1!$V$28)</c:f>
                <c:numCache>
                  <c:formatCode>General</c:formatCode>
                  <c:ptCount val="11"/>
                  <c:pt idx="0">
                    <c:v>1.7384526784282144E-3</c:v>
                  </c:pt>
                  <c:pt idx="1">
                    <c:v>7.4334222330992093E-4</c:v>
                  </c:pt>
                  <c:pt idx="2">
                    <c:v>4.8202126824737902E-4</c:v>
                  </c:pt>
                  <c:pt idx="3">
                    <c:v>1.6370217621928525E-3</c:v>
                  </c:pt>
                  <c:pt idx="4">
                    <c:v>3.797766780630939E-3</c:v>
                  </c:pt>
                  <c:pt idx="5">
                    <c:v>3.823054730061148E-3</c:v>
                  </c:pt>
                  <c:pt idx="6">
                    <c:v>2.4811913480299848E-3</c:v>
                  </c:pt>
                  <c:pt idx="7">
                    <c:v>2.8008009535721657E-3</c:v>
                  </c:pt>
                  <c:pt idx="8">
                    <c:v>1.315016441968817E-2</c:v>
                  </c:pt>
                  <c:pt idx="9">
                    <c:v>3.132967145097245E-2</c:v>
                  </c:pt>
                  <c:pt idx="10">
                    <c:v>1.0731089668365057E-2</c:v>
                  </c:pt>
                </c:numCache>
              </c:numRef>
            </c:minus>
            <c:spPr>
              <a:noFill/>
              <a:ln w="9525" cap="flat" cmpd="sng" algn="ctr">
                <a:solidFill>
                  <a:schemeClr val="tx1">
                    <a:lumMod val="65000"/>
                    <a:lumOff val="35000"/>
                  </a:schemeClr>
                </a:solidFill>
                <a:round/>
              </a:ln>
              <a:effectLst/>
            </c:spPr>
          </c:errBars>
          <c:cat>
            <c:strRef>
              <c:f>(Sheet1!$C$21:$L$21,Sheet1!$V$21)</c:f>
              <c:strCache>
                <c:ptCount val="11"/>
                <c:pt idx="0">
                  <c:v>Control1</c:v>
                </c:pt>
                <c:pt idx="1">
                  <c:v>2048</c:v>
                </c:pt>
                <c:pt idx="2">
                  <c:v>1024</c:v>
                </c:pt>
                <c:pt idx="3">
                  <c:v>512</c:v>
                </c:pt>
                <c:pt idx="4">
                  <c:v>256</c:v>
                </c:pt>
                <c:pt idx="5">
                  <c:v>128</c:v>
                </c:pt>
                <c:pt idx="6">
                  <c:v>64</c:v>
                </c:pt>
                <c:pt idx="7">
                  <c:v>32</c:v>
                </c:pt>
                <c:pt idx="8">
                  <c:v>16</c:v>
                </c:pt>
                <c:pt idx="9">
                  <c:v>8</c:v>
                </c:pt>
                <c:pt idx="10">
                  <c:v>control 2</c:v>
                </c:pt>
              </c:strCache>
            </c:strRef>
          </c:cat>
          <c:val>
            <c:numRef>
              <c:f>(Sheet1!$C$24:$L$24,Sheet1!$V$24)</c:f>
              <c:numCache>
                <c:formatCode>0.000</c:formatCode>
                <c:ptCount val="11"/>
                <c:pt idx="0" formatCode="General">
                  <c:v>4.0541495215807986E-2</c:v>
                </c:pt>
                <c:pt idx="1">
                  <c:v>4.6618006326421428E-2</c:v>
                </c:pt>
                <c:pt idx="2">
                  <c:v>4.694346400509386E-2</c:v>
                </c:pt>
                <c:pt idx="3">
                  <c:v>4.583293350606029E-2</c:v>
                </c:pt>
                <c:pt idx="4">
                  <c:v>4.8680759288589524E-2</c:v>
                </c:pt>
                <c:pt idx="5">
                  <c:v>5.015616841122536E-2</c:v>
                </c:pt>
                <c:pt idx="6">
                  <c:v>5.0776422640393136E-2</c:v>
                </c:pt>
                <c:pt idx="7">
                  <c:v>5.3315056696266794E-2</c:v>
                </c:pt>
                <c:pt idx="8">
                  <c:v>0.13188604771675055</c:v>
                </c:pt>
                <c:pt idx="9">
                  <c:v>9.2524016326406652E-2</c:v>
                </c:pt>
                <c:pt idx="10">
                  <c:v>0.10466802472365433</c:v>
                </c:pt>
              </c:numCache>
            </c:numRef>
          </c:val>
        </c:ser>
        <c:dLbls>
          <c:showLegendKey val="0"/>
          <c:showVal val="0"/>
          <c:showCatName val="0"/>
          <c:showSerName val="0"/>
          <c:showPercent val="0"/>
          <c:showBubbleSize val="0"/>
        </c:dLbls>
        <c:gapWidth val="219"/>
        <c:overlap val="-27"/>
        <c:axId val="633224224"/>
        <c:axId val="633224616"/>
      </c:barChart>
      <c:catAx>
        <c:axId val="633224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Concentration µg/ml</a:t>
                </a:r>
                <a:endParaRPr lang="en-GB" sz="15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4616"/>
        <c:crosses val="autoZero"/>
        <c:auto val="1"/>
        <c:lblAlgn val="ctr"/>
        <c:lblOffset val="100"/>
        <c:noMultiLvlLbl val="0"/>
      </c:catAx>
      <c:valAx>
        <c:axId val="633224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Optical density 595nm</a:t>
                </a:r>
                <a:endParaRPr lang="en-GB" sz="1500">
                  <a:effectLst/>
                </a:endParaRPr>
              </a:p>
            </c:rich>
          </c:tx>
          <c:layout>
            <c:manualLayout>
              <c:xMode val="edge"/>
              <c:yMode val="edge"/>
              <c:x val="5.5555555555555558E-3"/>
              <c:y val="8.837962962962964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rich>
      </c:tx>
      <c:layout>
        <c:manualLayout>
          <c:xMode val="edge"/>
          <c:yMode val="edge"/>
          <c:x val="0.64004855643044789"/>
          <c:y val="4.1666666666666664E-2"/>
        </c:manualLayout>
      </c:layout>
      <c:overlay val="0"/>
      <c:spPr>
        <a:noFill/>
        <a:ln>
          <a:noFill/>
        </a:ln>
        <a:effectLst/>
      </c:spPr>
    </c:title>
    <c:autoTitleDeleted val="0"/>
    <c:plotArea>
      <c:layout>
        <c:manualLayout>
          <c:layoutTarget val="inner"/>
          <c:xMode val="edge"/>
          <c:yMode val="edge"/>
          <c:x val="0.15749412325547013"/>
          <c:y val="0.18097223762522668"/>
          <c:w val="0.78862854043035868"/>
          <c:h val="0.71166241543750763"/>
        </c:manualLayout>
      </c:layout>
      <c:scatterChart>
        <c:scatterStyle val="smoothMarker"/>
        <c:varyColors val="0"/>
        <c:ser>
          <c:idx val="0"/>
          <c:order val="0"/>
          <c:spPr>
            <a:ln w="19050" cap="rnd">
              <a:solidFill>
                <a:schemeClr val="tx1"/>
              </a:solidFill>
              <a:round/>
            </a:ln>
            <a:effectLst/>
          </c:spPr>
          <c:marker>
            <c:symbol val="none"/>
          </c:marker>
          <c:xVal>
            <c:numRef>
              <c:f>'43mbb12.5 red'!$B$7482:$B$7673</c:f>
              <c:numCache>
                <c:formatCode>General</c:formatCode>
                <c:ptCount val="192"/>
                <c:pt idx="0">
                  <c:v>11479</c:v>
                </c:pt>
                <c:pt idx="1">
                  <c:v>11480</c:v>
                </c:pt>
                <c:pt idx="2">
                  <c:v>11481</c:v>
                </c:pt>
                <c:pt idx="3">
                  <c:v>11482</c:v>
                </c:pt>
                <c:pt idx="4">
                  <c:v>11483</c:v>
                </c:pt>
                <c:pt idx="5">
                  <c:v>11484</c:v>
                </c:pt>
                <c:pt idx="6">
                  <c:v>11485</c:v>
                </c:pt>
                <c:pt idx="7">
                  <c:v>11486</c:v>
                </c:pt>
                <c:pt idx="8">
                  <c:v>11487</c:v>
                </c:pt>
                <c:pt idx="9">
                  <c:v>11488</c:v>
                </c:pt>
                <c:pt idx="10">
                  <c:v>11489</c:v>
                </c:pt>
                <c:pt idx="11">
                  <c:v>11490</c:v>
                </c:pt>
                <c:pt idx="12">
                  <c:v>11491</c:v>
                </c:pt>
                <c:pt idx="13">
                  <c:v>11492</c:v>
                </c:pt>
                <c:pt idx="14">
                  <c:v>11493</c:v>
                </c:pt>
                <c:pt idx="15">
                  <c:v>11494</c:v>
                </c:pt>
                <c:pt idx="16">
                  <c:v>11495</c:v>
                </c:pt>
                <c:pt idx="17">
                  <c:v>11496</c:v>
                </c:pt>
                <c:pt idx="18">
                  <c:v>11497</c:v>
                </c:pt>
                <c:pt idx="19">
                  <c:v>11498</c:v>
                </c:pt>
                <c:pt idx="20">
                  <c:v>11499</c:v>
                </c:pt>
                <c:pt idx="21">
                  <c:v>11500</c:v>
                </c:pt>
                <c:pt idx="22">
                  <c:v>11501</c:v>
                </c:pt>
                <c:pt idx="23">
                  <c:v>11502</c:v>
                </c:pt>
                <c:pt idx="24">
                  <c:v>11503</c:v>
                </c:pt>
                <c:pt idx="25">
                  <c:v>11504</c:v>
                </c:pt>
                <c:pt idx="26">
                  <c:v>11505</c:v>
                </c:pt>
                <c:pt idx="27">
                  <c:v>11506</c:v>
                </c:pt>
                <c:pt idx="28">
                  <c:v>11507</c:v>
                </c:pt>
                <c:pt idx="29">
                  <c:v>11508</c:v>
                </c:pt>
                <c:pt idx="30">
                  <c:v>11509</c:v>
                </c:pt>
                <c:pt idx="31">
                  <c:v>11510</c:v>
                </c:pt>
                <c:pt idx="32">
                  <c:v>11511</c:v>
                </c:pt>
                <c:pt idx="33">
                  <c:v>11512</c:v>
                </c:pt>
                <c:pt idx="34">
                  <c:v>11513</c:v>
                </c:pt>
                <c:pt idx="35">
                  <c:v>11514</c:v>
                </c:pt>
                <c:pt idx="36">
                  <c:v>11515</c:v>
                </c:pt>
                <c:pt idx="37">
                  <c:v>11516</c:v>
                </c:pt>
                <c:pt idx="38">
                  <c:v>11517</c:v>
                </c:pt>
                <c:pt idx="39">
                  <c:v>11518</c:v>
                </c:pt>
                <c:pt idx="40">
                  <c:v>11519</c:v>
                </c:pt>
                <c:pt idx="41">
                  <c:v>11520</c:v>
                </c:pt>
                <c:pt idx="42">
                  <c:v>11521</c:v>
                </c:pt>
                <c:pt idx="43">
                  <c:v>11522</c:v>
                </c:pt>
                <c:pt idx="44">
                  <c:v>11523</c:v>
                </c:pt>
                <c:pt idx="45">
                  <c:v>11524</c:v>
                </c:pt>
                <c:pt idx="46">
                  <c:v>11525</c:v>
                </c:pt>
                <c:pt idx="47">
                  <c:v>11526</c:v>
                </c:pt>
                <c:pt idx="48">
                  <c:v>11527</c:v>
                </c:pt>
                <c:pt idx="49">
                  <c:v>11528</c:v>
                </c:pt>
                <c:pt idx="50">
                  <c:v>11529</c:v>
                </c:pt>
                <c:pt idx="51">
                  <c:v>11530</c:v>
                </c:pt>
                <c:pt idx="52">
                  <c:v>11531</c:v>
                </c:pt>
                <c:pt idx="53">
                  <c:v>11532</c:v>
                </c:pt>
                <c:pt idx="54">
                  <c:v>11533</c:v>
                </c:pt>
                <c:pt idx="55">
                  <c:v>11534</c:v>
                </c:pt>
                <c:pt idx="56">
                  <c:v>11535</c:v>
                </c:pt>
                <c:pt idx="57">
                  <c:v>11536</c:v>
                </c:pt>
                <c:pt idx="58">
                  <c:v>11537</c:v>
                </c:pt>
                <c:pt idx="59">
                  <c:v>11538</c:v>
                </c:pt>
                <c:pt idx="60">
                  <c:v>11539</c:v>
                </c:pt>
                <c:pt idx="61">
                  <c:v>11540</c:v>
                </c:pt>
                <c:pt idx="62">
                  <c:v>11541</c:v>
                </c:pt>
                <c:pt idx="63">
                  <c:v>11542</c:v>
                </c:pt>
                <c:pt idx="64">
                  <c:v>11543</c:v>
                </c:pt>
                <c:pt idx="65">
                  <c:v>11544</c:v>
                </c:pt>
                <c:pt idx="66">
                  <c:v>11545</c:v>
                </c:pt>
                <c:pt idx="67">
                  <c:v>11546</c:v>
                </c:pt>
                <c:pt idx="68">
                  <c:v>11547</c:v>
                </c:pt>
                <c:pt idx="69">
                  <c:v>11548</c:v>
                </c:pt>
                <c:pt idx="70">
                  <c:v>11549</c:v>
                </c:pt>
                <c:pt idx="71">
                  <c:v>11550</c:v>
                </c:pt>
                <c:pt idx="72">
                  <c:v>11551</c:v>
                </c:pt>
                <c:pt idx="73">
                  <c:v>11552</c:v>
                </c:pt>
                <c:pt idx="74">
                  <c:v>11553</c:v>
                </c:pt>
                <c:pt idx="75">
                  <c:v>11554</c:v>
                </c:pt>
                <c:pt idx="76">
                  <c:v>11555</c:v>
                </c:pt>
                <c:pt idx="77">
                  <c:v>11556</c:v>
                </c:pt>
                <c:pt idx="78">
                  <c:v>11557</c:v>
                </c:pt>
                <c:pt idx="79">
                  <c:v>11558</c:v>
                </c:pt>
                <c:pt idx="80">
                  <c:v>11559</c:v>
                </c:pt>
                <c:pt idx="81">
                  <c:v>11560</c:v>
                </c:pt>
                <c:pt idx="82">
                  <c:v>11561</c:v>
                </c:pt>
                <c:pt idx="83">
                  <c:v>11562</c:v>
                </c:pt>
                <c:pt idx="84">
                  <c:v>11563</c:v>
                </c:pt>
                <c:pt idx="85">
                  <c:v>11564</c:v>
                </c:pt>
                <c:pt idx="86">
                  <c:v>11565</c:v>
                </c:pt>
                <c:pt idx="87">
                  <c:v>11566</c:v>
                </c:pt>
                <c:pt idx="88">
                  <c:v>11567</c:v>
                </c:pt>
                <c:pt idx="89">
                  <c:v>11568</c:v>
                </c:pt>
                <c:pt idx="90">
                  <c:v>11569</c:v>
                </c:pt>
                <c:pt idx="91">
                  <c:v>11570</c:v>
                </c:pt>
                <c:pt idx="92">
                  <c:v>11571</c:v>
                </c:pt>
                <c:pt idx="93">
                  <c:v>11572</c:v>
                </c:pt>
                <c:pt idx="94">
                  <c:v>11573</c:v>
                </c:pt>
                <c:pt idx="95">
                  <c:v>11574</c:v>
                </c:pt>
                <c:pt idx="96">
                  <c:v>11575</c:v>
                </c:pt>
                <c:pt idx="97">
                  <c:v>11576</c:v>
                </c:pt>
                <c:pt idx="98">
                  <c:v>11577</c:v>
                </c:pt>
                <c:pt idx="99">
                  <c:v>11578</c:v>
                </c:pt>
                <c:pt idx="100">
                  <c:v>11579</c:v>
                </c:pt>
                <c:pt idx="101">
                  <c:v>11580</c:v>
                </c:pt>
                <c:pt idx="102">
                  <c:v>11581</c:v>
                </c:pt>
                <c:pt idx="103">
                  <c:v>11582</c:v>
                </c:pt>
                <c:pt idx="104">
                  <c:v>11583</c:v>
                </c:pt>
                <c:pt idx="105">
                  <c:v>11584</c:v>
                </c:pt>
                <c:pt idx="106">
                  <c:v>11585</c:v>
                </c:pt>
                <c:pt idx="107">
                  <c:v>11586</c:v>
                </c:pt>
                <c:pt idx="108">
                  <c:v>11587</c:v>
                </c:pt>
                <c:pt idx="109">
                  <c:v>11588</c:v>
                </c:pt>
                <c:pt idx="110">
                  <c:v>11589</c:v>
                </c:pt>
                <c:pt idx="111">
                  <c:v>11590</c:v>
                </c:pt>
                <c:pt idx="112">
                  <c:v>11591</c:v>
                </c:pt>
                <c:pt idx="113">
                  <c:v>11592</c:v>
                </c:pt>
                <c:pt idx="114">
                  <c:v>11593</c:v>
                </c:pt>
                <c:pt idx="115">
                  <c:v>11594</c:v>
                </c:pt>
                <c:pt idx="116">
                  <c:v>11595</c:v>
                </c:pt>
                <c:pt idx="117">
                  <c:v>11596</c:v>
                </c:pt>
                <c:pt idx="118">
                  <c:v>11597</c:v>
                </c:pt>
                <c:pt idx="119">
                  <c:v>11598</c:v>
                </c:pt>
                <c:pt idx="120">
                  <c:v>11599</c:v>
                </c:pt>
                <c:pt idx="121">
                  <c:v>11600</c:v>
                </c:pt>
                <c:pt idx="122">
                  <c:v>11601</c:v>
                </c:pt>
                <c:pt idx="123">
                  <c:v>11602</c:v>
                </c:pt>
                <c:pt idx="124">
                  <c:v>11603</c:v>
                </c:pt>
                <c:pt idx="125">
                  <c:v>11604</c:v>
                </c:pt>
                <c:pt idx="126">
                  <c:v>11605</c:v>
                </c:pt>
                <c:pt idx="127">
                  <c:v>11606</c:v>
                </c:pt>
                <c:pt idx="128">
                  <c:v>11607</c:v>
                </c:pt>
                <c:pt idx="129">
                  <c:v>11608</c:v>
                </c:pt>
                <c:pt idx="130">
                  <c:v>11609</c:v>
                </c:pt>
                <c:pt idx="131">
                  <c:v>11610</c:v>
                </c:pt>
                <c:pt idx="132">
                  <c:v>11611</c:v>
                </c:pt>
                <c:pt idx="133">
                  <c:v>11612</c:v>
                </c:pt>
                <c:pt idx="134">
                  <c:v>11613</c:v>
                </c:pt>
                <c:pt idx="135">
                  <c:v>11614</c:v>
                </c:pt>
                <c:pt idx="136">
                  <c:v>11615</c:v>
                </c:pt>
                <c:pt idx="137">
                  <c:v>11616</c:v>
                </c:pt>
                <c:pt idx="138">
                  <c:v>11617</c:v>
                </c:pt>
                <c:pt idx="139">
                  <c:v>11618</c:v>
                </c:pt>
                <c:pt idx="140">
                  <c:v>11619</c:v>
                </c:pt>
                <c:pt idx="141">
                  <c:v>11620</c:v>
                </c:pt>
                <c:pt idx="142">
                  <c:v>11621</c:v>
                </c:pt>
                <c:pt idx="143">
                  <c:v>11622</c:v>
                </c:pt>
                <c:pt idx="144">
                  <c:v>11623</c:v>
                </c:pt>
                <c:pt idx="145">
                  <c:v>11624</c:v>
                </c:pt>
                <c:pt idx="146">
                  <c:v>11625</c:v>
                </c:pt>
                <c:pt idx="147">
                  <c:v>11626</c:v>
                </c:pt>
                <c:pt idx="148">
                  <c:v>11627</c:v>
                </c:pt>
                <c:pt idx="149">
                  <c:v>11628</c:v>
                </c:pt>
                <c:pt idx="150">
                  <c:v>11629</c:v>
                </c:pt>
                <c:pt idx="151">
                  <c:v>11630</c:v>
                </c:pt>
                <c:pt idx="152">
                  <c:v>11631</c:v>
                </c:pt>
                <c:pt idx="153">
                  <c:v>11632</c:v>
                </c:pt>
                <c:pt idx="154">
                  <c:v>11633</c:v>
                </c:pt>
                <c:pt idx="155">
                  <c:v>11634</c:v>
                </c:pt>
                <c:pt idx="156">
                  <c:v>11635</c:v>
                </c:pt>
                <c:pt idx="157">
                  <c:v>11636</c:v>
                </c:pt>
                <c:pt idx="158">
                  <c:v>11637</c:v>
                </c:pt>
                <c:pt idx="159">
                  <c:v>11638</c:v>
                </c:pt>
                <c:pt idx="160">
                  <c:v>11639</c:v>
                </c:pt>
                <c:pt idx="161">
                  <c:v>11640</c:v>
                </c:pt>
                <c:pt idx="162">
                  <c:v>11641</c:v>
                </c:pt>
                <c:pt idx="163">
                  <c:v>11642</c:v>
                </c:pt>
                <c:pt idx="164">
                  <c:v>11643</c:v>
                </c:pt>
                <c:pt idx="165">
                  <c:v>11644</c:v>
                </c:pt>
                <c:pt idx="166">
                  <c:v>11645</c:v>
                </c:pt>
                <c:pt idx="167">
                  <c:v>11646</c:v>
                </c:pt>
                <c:pt idx="168">
                  <c:v>11647</c:v>
                </c:pt>
                <c:pt idx="169">
                  <c:v>11648</c:v>
                </c:pt>
                <c:pt idx="170">
                  <c:v>11649</c:v>
                </c:pt>
                <c:pt idx="171">
                  <c:v>11650</c:v>
                </c:pt>
                <c:pt idx="172">
                  <c:v>11651</c:v>
                </c:pt>
                <c:pt idx="173">
                  <c:v>11652</c:v>
                </c:pt>
                <c:pt idx="174">
                  <c:v>11653</c:v>
                </c:pt>
                <c:pt idx="175">
                  <c:v>11654</c:v>
                </c:pt>
                <c:pt idx="176">
                  <c:v>11655</c:v>
                </c:pt>
                <c:pt idx="177">
                  <c:v>11656</c:v>
                </c:pt>
                <c:pt idx="178">
                  <c:v>11657</c:v>
                </c:pt>
                <c:pt idx="179">
                  <c:v>11658</c:v>
                </c:pt>
                <c:pt idx="180">
                  <c:v>11659</c:v>
                </c:pt>
                <c:pt idx="181">
                  <c:v>11660</c:v>
                </c:pt>
                <c:pt idx="182">
                  <c:v>11661</c:v>
                </c:pt>
                <c:pt idx="183">
                  <c:v>11662</c:v>
                </c:pt>
                <c:pt idx="184">
                  <c:v>11663</c:v>
                </c:pt>
                <c:pt idx="185">
                  <c:v>11664</c:v>
                </c:pt>
                <c:pt idx="186">
                  <c:v>11665</c:v>
                </c:pt>
                <c:pt idx="187">
                  <c:v>11666</c:v>
                </c:pt>
                <c:pt idx="188">
                  <c:v>11667</c:v>
                </c:pt>
                <c:pt idx="189">
                  <c:v>11668</c:v>
                </c:pt>
                <c:pt idx="190">
                  <c:v>11669</c:v>
                </c:pt>
                <c:pt idx="191">
                  <c:v>11670</c:v>
                </c:pt>
              </c:numCache>
            </c:numRef>
          </c:xVal>
          <c:yVal>
            <c:numRef>
              <c:f>'43mbb12.5 red'!$C$7482:$C$7673</c:f>
              <c:numCache>
                <c:formatCode>General</c:formatCode>
                <c:ptCount val="192"/>
                <c:pt idx="0">
                  <c:v>2.7789621349999987</c:v>
                </c:pt>
                <c:pt idx="1">
                  <c:v>2.1375803950000001</c:v>
                </c:pt>
                <c:pt idx="2">
                  <c:v>1.9523817300000001</c:v>
                </c:pt>
                <c:pt idx="3">
                  <c:v>2.023857832</c:v>
                </c:pt>
                <c:pt idx="4">
                  <c:v>3.4338116649999999</c:v>
                </c:pt>
                <c:pt idx="5">
                  <c:v>2.8139255049999998</c:v>
                </c:pt>
                <c:pt idx="6">
                  <c:v>2.6321394439999999</c:v>
                </c:pt>
                <c:pt idx="7">
                  <c:v>3.6183609959999998</c:v>
                </c:pt>
                <c:pt idx="8">
                  <c:v>3.7840738300000001</c:v>
                </c:pt>
                <c:pt idx="9">
                  <c:v>5.2404551509999955</c:v>
                </c:pt>
                <c:pt idx="10">
                  <c:v>13.638745309999999</c:v>
                </c:pt>
                <c:pt idx="11">
                  <c:v>16.419010159999999</c:v>
                </c:pt>
                <c:pt idx="12">
                  <c:v>19.3006916</c:v>
                </c:pt>
                <c:pt idx="13">
                  <c:v>28.055295940000001</c:v>
                </c:pt>
                <c:pt idx="14">
                  <c:v>32.703437810000011</c:v>
                </c:pt>
                <c:pt idx="15">
                  <c:v>40.157981869999958</c:v>
                </c:pt>
                <c:pt idx="16">
                  <c:v>47.046146390000011</c:v>
                </c:pt>
                <c:pt idx="17">
                  <c:v>44.850971219999998</c:v>
                </c:pt>
                <c:pt idx="18">
                  <c:v>55.121715550000012</c:v>
                </c:pt>
                <c:pt idx="19">
                  <c:v>40.663059230000044</c:v>
                </c:pt>
                <c:pt idx="20">
                  <c:v>38.493343350000011</c:v>
                </c:pt>
                <c:pt idx="21">
                  <c:v>56.492183690000012</c:v>
                </c:pt>
                <c:pt idx="22">
                  <c:v>108.12290189999985</c:v>
                </c:pt>
                <c:pt idx="23">
                  <c:v>350.19107059999999</c:v>
                </c:pt>
                <c:pt idx="24">
                  <c:v>818.31854250000004</c:v>
                </c:pt>
                <c:pt idx="25">
                  <c:v>2659.6633299999999</c:v>
                </c:pt>
                <c:pt idx="26">
                  <c:v>9278.1386719999991</c:v>
                </c:pt>
                <c:pt idx="27">
                  <c:v>25063.76367</c:v>
                </c:pt>
                <c:pt idx="28">
                  <c:v>48718.222659999999</c:v>
                </c:pt>
                <c:pt idx="29">
                  <c:v>56047.628909999999</c:v>
                </c:pt>
                <c:pt idx="30">
                  <c:v>41604.296880000002</c:v>
                </c:pt>
                <c:pt idx="31">
                  <c:v>20154.884770000001</c:v>
                </c:pt>
                <c:pt idx="32">
                  <c:v>5529.982422</c:v>
                </c:pt>
                <c:pt idx="33">
                  <c:v>1004.169006</c:v>
                </c:pt>
                <c:pt idx="34">
                  <c:v>161.25271610000001</c:v>
                </c:pt>
                <c:pt idx="35">
                  <c:v>17.194734569999987</c:v>
                </c:pt>
                <c:pt idx="36">
                  <c:v>1.6354579929999999</c:v>
                </c:pt>
                <c:pt idx="37">
                  <c:v>0.49600145200000001</c:v>
                </c:pt>
                <c:pt idx="38">
                  <c:v>0.2937704620000004</c:v>
                </c:pt>
                <c:pt idx="39">
                  <c:v>0.51146310599999878</c:v>
                </c:pt>
                <c:pt idx="40">
                  <c:v>5.6811175349999941</c:v>
                </c:pt>
                <c:pt idx="41">
                  <c:v>116.6385117</c:v>
                </c:pt>
                <c:pt idx="42">
                  <c:v>2451.7683109999998</c:v>
                </c:pt>
                <c:pt idx="43">
                  <c:v>38652.722659999999</c:v>
                </c:pt>
                <c:pt idx="44">
                  <c:v>345235.25</c:v>
                </c:pt>
                <c:pt idx="45">
                  <c:v>1588895.125</c:v>
                </c:pt>
                <c:pt idx="46">
                  <c:v>3773330</c:v>
                </c:pt>
                <c:pt idx="47">
                  <c:v>4802148</c:v>
                </c:pt>
                <c:pt idx="48">
                  <c:v>3483811.5</c:v>
                </c:pt>
                <c:pt idx="49">
                  <c:v>1540756.375</c:v>
                </c:pt>
                <c:pt idx="50">
                  <c:v>455426.71879999986</c:v>
                </c:pt>
                <c:pt idx="51">
                  <c:v>101987.96879999999</c:v>
                </c:pt>
                <c:pt idx="52">
                  <c:v>20111.261719999999</c:v>
                </c:pt>
                <c:pt idx="53">
                  <c:v>4305.8989260000044</c:v>
                </c:pt>
                <c:pt idx="54">
                  <c:v>1250.3870850000001</c:v>
                </c:pt>
                <c:pt idx="55">
                  <c:v>583.52270509999948</c:v>
                </c:pt>
                <c:pt idx="56">
                  <c:v>521.50854489999949</c:v>
                </c:pt>
                <c:pt idx="57">
                  <c:v>945.47076419999996</c:v>
                </c:pt>
                <c:pt idx="58">
                  <c:v>2612.3664549999999</c:v>
                </c:pt>
                <c:pt idx="59">
                  <c:v>9651.8662109999877</c:v>
                </c:pt>
                <c:pt idx="60">
                  <c:v>33964.078130000002</c:v>
                </c:pt>
                <c:pt idx="61">
                  <c:v>93199.320309999996</c:v>
                </c:pt>
                <c:pt idx="62">
                  <c:v>192452.0313</c:v>
                </c:pt>
                <c:pt idx="63">
                  <c:v>253869.0313</c:v>
                </c:pt>
                <c:pt idx="64">
                  <c:v>260437.8125</c:v>
                </c:pt>
                <c:pt idx="65">
                  <c:v>210794.4375</c:v>
                </c:pt>
                <c:pt idx="66">
                  <c:v>142710</c:v>
                </c:pt>
                <c:pt idx="67">
                  <c:v>95147.039059999996</c:v>
                </c:pt>
                <c:pt idx="68">
                  <c:v>64711.621089999986</c:v>
                </c:pt>
                <c:pt idx="69">
                  <c:v>48292.902340000001</c:v>
                </c:pt>
                <c:pt idx="70">
                  <c:v>41498.046880000002</c:v>
                </c:pt>
                <c:pt idx="71">
                  <c:v>38005.699220000002</c:v>
                </c:pt>
                <c:pt idx="72">
                  <c:v>40066.421880000002</c:v>
                </c:pt>
                <c:pt idx="73">
                  <c:v>48492.949220000002</c:v>
                </c:pt>
                <c:pt idx="74">
                  <c:v>60870.800780000005</c:v>
                </c:pt>
                <c:pt idx="75">
                  <c:v>72704.820309999996</c:v>
                </c:pt>
                <c:pt idx="76">
                  <c:v>87080.109379999994</c:v>
                </c:pt>
                <c:pt idx="77">
                  <c:v>82967.851559999996</c:v>
                </c:pt>
                <c:pt idx="78">
                  <c:v>69797.945309999908</c:v>
                </c:pt>
                <c:pt idx="79">
                  <c:v>56395.011720000002</c:v>
                </c:pt>
                <c:pt idx="80">
                  <c:v>44566.046880000002</c:v>
                </c:pt>
                <c:pt idx="81">
                  <c:v>36055.722659999999</c:v>
                </c:pt>
                <c:pt idx="82">
                  <c:v>32491.39452999998</c:v>
                </c:pt>
                <c:pt idx="83">
                  <c:v>31364.417969999977</c:v>
                </c:pt>
                <c:pt idx="84">
                  <c:v>31403.824219999977</c:v>
                </c:pt>
                <c:pt idx="85">
                  <c:v>33315.25</c:v>
                </c:pt>
                <c:pt idx="86">
                  <c:v>33260.402340000001</c:v>
                </c:pt>
                <c:pt idx="87">
                  <c:v>30919.917969999977</c:v>
                </c:pt>
                <c:pt idx="88">
                  <c:v>27560.722659999996</c:v>
                </c:pt>
                <c:pt idx="89">
                  <c:v>19562.806639999992</c:v>
                </c:pt>
                <c:pt idx="90">
                  <c:v>11456.26172</c:v>
                </c:pt>
                <c:pt idx="91">
                  <c:v>6916.4897459999975</c:v>
                </c:pt>
                <c:pt idx="92">
                  <c:v>4059.4099120000028</c:v>
                </c:pt>
                <c:pt idx="93">
                  <c:v>2634.0996089999999</c:v>
                </c:pt>
                <c:pt idx="94">
                  <c:v>2413.4965820000002</c:v>
                </c:pt>
                <c:pt idx="95">
                  <c:v>3554.0739750000002</c:v>
                </c:pt>
                <c:pt idx="96">
                  <c:v>7281.5683589999999</c:v>
                </c:pt>
                <c:pt idx="97">
                  <c:v>20187.777340000001</c:v>
                </c:pt>
                <c:pt idx="98">
                  <c:v>58172.878910000043</c:v>
                </c:pt>
                <c:pt idx="99">
                  <c:v>150343.1875</c:v>
                </c:pt>
                <c:pt idx="100">
                  <c:v>321659.125</c:v>
                </c:pt>
                <c:pt idx="101">
                  <c:v>507340.5625</c:v>
                </c:pt>
                <c:pt idx="102">
                  <c:v>578012.9375</c:v>
                </c:pt>
                <c:pt idx="103">
                  <c:v>480516.65629999986</c:v>
                </c:pt>
                <c:pt idx="104">
                  <c:v>309225.59379999997</c:v>
                </c:pt>
                <c:pt idx="105">
                  <c:v>159683.70310000001</c:v>
                </c:pt>
                <c:pt idx="106">
                  <c:v>72363.015629999994</c:v>
                </c:pt>
                <c:pt idx="107">
                  <c:v>30723.171880000005</c:v>
                </c:pt>
                <c:pt idx="108">
                  <c:v>13701.920899999988</c:v>
                </c:pt>
                <c:pt idx="109">
                  <c:v>7074.4580079999996</c:v>
                </c:pt>
                <c:pt idx="110">
                  <c:v>4453.8037109999996</c:v>
                </c:pt>
                <c:pt idx="111">
                  <c:v>3476.4914550000012</c:v>
                </c:pt>
                <c:pt idx="112">
                  <c:v>3512.6508789999998</c:v>
                </c:pt>
                <c:pt idx="113">
                  <c:v>4579.5253910000056</c:v>
                </c:pt>
                <c:pt idx="114">
                  <c:v>7379.3349610000014</c:v>
                </c:pt>
                <c:pt idx="115">
                  <c:v>12766.48047</c:v>
                </c:pt>
                <c:pt idx="116">
                  <c:v>20021.216799999998</c:v>
                </c:pt>
                <c:pt idx="117">
                  <c:v>29956.400389999999</c:v>
                </c:pt>
                <c:pt idx="118">
                  <c:v>41209.921880000002</c:v>
                </c:pt>
                <c:pt idx="119">
                  <c:v>47764.457030000012</c:v>
                </c:pt>
                <c:pt idx="120">
                  <c:v>46178.156250000044</c:v>
                </c:pt>
                <c:pt idx="121">
                  <c:v>43902.25</c:v>
                </c:pt>
                <c:pt idx="122">
                  <c:v>35371.136720000002</c:v>
                </c:pt>
                <c:pt idx="123">
                  <c:v>26847.058590000001</c:v>
                </c:pt>
                <c:pt idx="124">
                  <c:v>21800.546880000031</c:v>
                </c:pt>
                <c:pt idx="125">
                  <c:v>19622.947270000001</c:v>
                </c:pt>
                <c:pt idx="126">
                  <c:v>15464.23633</c:v>
                </c:pt>
                <c:pt idx="127">
                  <c:v>14081.11328000001</c:v>
                </c:pt>
                <c:pt idx="128">
                  <c:v>14806.537109999988</c:v>
                </c:pt>
                <c:pt idx="129">
                  <c:v>14584.799800000004</c:v>
                </c:pt>
                <c:pt idx="130">
                  <c:v>14082.495119999983</c:v>
                </c:pt>
                <c:pt idx="131">
                  <c:v>13560.515629999985</c:v>
                </c:pt>
                <c:pt idx="132">
                  <c:v>13319.797850000004</c:v>
                </c:pt>
                <c:pt idx="133">
                  <c:v>11370.342769999999</c:v>
                </c:pt>
                <c:pt idx="134">
                  <c:v>8666.285155999989</c:v>
                </c:pt>
                <c:pt idx="135">
                  <c:v>6803.8813479999999</c:v>
                </c:pt>
                <c:pt idx="136">
                  <c:v>5716.6850590000004</c:v>
                </c:pt>
                <c:pt idx="137">
                  <c:v>4811.8652340000099</c:v>
                </c:pt>
                <c:pt idx="138">
                  <c:v>4651.4291990000056</c:v>
                </c:pt>
                <c:pt idx="139">
                  <c:v>5351.3666990000056</c:v>
                </c:pt>
                <c:pt idx="140">
                  <c:v>7475.9028320000007</c:v>
                </c:pt>
                <c:pt idx="141">
                  <c:v>11605.23828000001</c:v>
                </c:pt>
                <c:pt idx="142">
                  <c:v>18317.109380000002</c:v>
                </c:pt>
                <c:pt idx="143">
                  <c:v>28697.484380000031</c:v>
                </c:pt>
                <c:pt idx="144">
                  <c:v>36975.671880000002</c:v>
                </c:pt>
                <c:pt idx="145">
                  <c:v>42485.902340000001</c:v>
                </c:pt>
                <c:pt idx="146">
                  <c:v>40510.628909999999</c:v>
                </c:pt>
                <c:pt idx="147">
                  <c:v>34622.152340000001</c:v>
                </c:pt>
                <c:pt idx="148">
                  <c:v>31981.17383</c:v>
                </c:pt>
                <c:pt idx="149">
                  <c:v>25703.95117</c:v>
                </c:pt>
                <c:pt idx="150">
                  <c:v>23765.916020000001</c:v>
                </c:pt>
                <c:pt idx="151">
                  <c:v>25118.458979999996</c:v>
                </c:pt>
                <c:pt idx="152">
                  <c:v>25397.810549999951</c:v>
                </c:pt>
                <c:pt idx="153">
                  <c:v>28415.384770000001</c:v>
                </c:pt>
                <c:pt idx="154">
                  <c:v>30998.685549999977</c:v>
                </c:pt>
                <c:pt idx="155">
                  <c:v>29591.460940000001</c:v>
                </c:pt>
                <c:pt idx="156">
                  <c:v>28286.582030000001</c:v>
                </c:pt>
                <c:pt idx="157">
                  <c:v>22190.548830000022</c:v>
                </c:pt>
                <c:pt idx="158">
                  <c:v>17080.667969999977</c:v>
                </c:pt>
                <c:pt idx="159">
                  <c:v>12883.40625</c:v>
                </c:pt>
                <c:pt idx="160">
                  <c:v>8583.7890630000002</c:v>
                </c:pt>
                <c:pt idx="161">
                  <c:v>6037.185547</c:v>
                </c:pt>
                <c:pt idx="162">
                  <c:v>5806.1582030000054</c:v>
                </c:pt>
                <c:pt idx="163">
                  <c:v>4343.5253910000056</c:v>
                </c:pt>
                <c:pt idx="164">
                  <c:v>4115.6816410000056</c:v>
                </c:pt>
                <c:pt idx="165">
                  <c:v>4196.8476559999999</c:v>
                </c:pt>
                <c:pt idx="166">
                  <c:v>4017.9089359999998</c:v>
                </c:pt>
                <c:pt idx="167">
                  <c:v>4138.6308589999999</c:v>
                </c:pt>
                <c:pt idx="168">
                  <c:v>4413.875</c:v>
                </c:pt>
                <c:pt idx="169">
                  <c:v>4630.6992190000055</c:v>
                </c:pt>
                <c:pt idx="170">
                  <c:v>4351.8056640000059</c:v>
                </c:pt>
                <c:pt idx="171">
                  <c:v>4707.6440430000002</c:v>
                </c:pt>
                <c:pt idx="172">
                  <c:v>5689.2954100000006</c:v>
                </c:pt>
                <c:pt idx="173">
                  <c:v>5944.5146480000003</c:v>
                </c:pt>
                <c:pt idx="174">
                  <c:v>6824.6840820000007</c:v>
                </c:pt>
                <c:pt idx="175">
                  <c:v>7554.6020510000044</c:v>
                </c:pt>
                <c:pt idx="176">
                  <c:v>7011.2475589999995</c:v>
                </c:pt>
                <c:pt idx="177">
                  <c:v>6924.3588869999994</c:v>
                </c:pt>
                <c:pt idx="178">
                  <c:v>5363.5966800000024</c:v>
                </c:pt>
                <c:pt idx="179">
                  <c:v>4619.7729490000002</c:v>
                </c:pt>
                <c:pt idx="180">
                  <c:v>4555.3588869999994</c:v>
                </c:pt>
                <c:pt idx="181">
                  <c:v>4164.1259770000024</c:v>
                </c:pt>
                <c:pt idx="182">
                  <c:v>3321.4958499999998</c:v>
                </c:pt>
                <c:pt idx="183">
                  <c:v>3202.662841999997</c:v>
                </c:pt>
                <c:pt idx="184">
                  <c:v>3199.8828130000002</c:v>
                </c:pt>
                <c:pt idx="185">
                  <c:v>2600.4326170000022</c:v>
                </c:pt>
                <c:pt idx="186">
                  <c:v>2054.4724120000028</c:v>
                </c:pt>
                <c:pt idx="187">
                  <c:v>1917.0922849999986</c:v>
                </c:pt>
                <c:pt idx="188">
                  <c:v>1562.2030030000001</c:v>
                </c:pt>
                <c:pt idx="189">
                  <c:v>1195.2276610000017</c:v>
                </c:pt>
                <c:pt idx="190">
                  <c:v>1035.067139</c:v>
                </c:pt>
                <c:pt idx="191">
                  <c:v>981.16064449999919</c:v>
                </c:pt>
              </c:numCache>
            </c:numRef>
          </c:yVal>
          <c:smooth val="1"/>
        </c:ser>
        <c:dLbls>
          <c:showLegendKey val="0"/>
          <c:showVal val="0"/>
          <c:showCatName val="0"/>
          <c:showSerName val="0"/>
          <c:showPercent val="0"/>
          <c:showBubbleSize val="0"/>
        </c:dLbls>
        <c:axId val="619083920"/>
        <c:axId val="619084312"/>
      </c:scatterChart>
      <c:valAx>
        <c:axId val="619083920"/>
        <c:scaling>
          <c:orientation val="minMax"/>
          <c:max val="11590"/>
          <c:min val="1149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Mass</a:t>
                </a:r>
                <a:r>
                  <a:rPr lang="en-GB" baseline="0"/>
                  <a:t> (Da.)</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84312"/>
        <c:crosses val="autoZero"/>
        <c:crossBetween val="midCat"/>
      </c:valAx>
      <c:valAx>
        <c:axId val="619084312"/>
        <c:scaling>
          <c:orientation val="minMax"/>
          <c:max val="500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Intensity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839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00" b="1" i="0" u="none" strike="noStrike" baseline="0">
                <a:solidFill>
                  <a:srgbClr val="000000"/>
                </a:solidFill>
                <a:latin typeface="Verdana"/>
                <a:ea typeface="Verdana"/>
                <a:cs typeface="Verdana"/>
              </a:defRPr>
            </a:pPr>
            <a:r>
              <a:rPr lang="en-US"/>
              <a:t>Standard Curves</a:t>
            </a:r>
          </a:p>
        </c:rich>
      </c:tx>
      <c:layout>
        <c:manualLayout>
          <c:xMode val="edge"/>
          <c:yMode val="edge"/>
          <c:x val="0.3798771775911774"/>
          <c:y val="5.0420193927768267E-2"/>
        </c:manualLayout>
      </c:layout>
      <c:overlay val="0"/>
      <c:spPr>
        <a:noFill/>
        <a:ln w="25400">
          <a:noFill/>
        </a:ln>
      </c:spPr>
    </c:title>
    <c:autoTitleDeleted val="0"/>
    <c:plotArea>
      <c:layout>
        <c:manualLayout>
          <c:layoutTarget val="inner"/>
          <c:xMode val="edge"/>
          <c:yMode val="edge"/>
          <c:x val="5.234386797540725E-2"/>
          <c:y val="5.0361655374473499E-2"/>
          <c:w val="0.71047299160295707"/>
          <c:h val="0.6512608382336732"/>
        </c:manualLayout>
      </c:layout>
      <c:scatterChart>
        <c:scatterStyle val="lineMarker"/>
        <c:varyColors val="0"/>
        <c:ser>
          <c:idx val="0"/>
          <c:order val="0"/>
          <c:tx>
            <c:strRef>
              <c:f>Results!$E$22</c:f>
              <c:strCache>
                <c:ptCount val="1"/>
                <c:pt idx="0">
                  <c:v>whiB1</c:v>
                </c:pt>
              </c:strCache>
            </c:strRef>
          </c:tx>
          <c:spPr>
            <a:ln w="28575">
              <a:noFill/>
            </a:ln>
          </c:spPr>
          <c:marker>
            <c:symbol val="diamond"/>
            <c:size val="5"/>
            <c:spPr>
              <a:solidFill>
                <a:srgbClr val="000080"/>
              </a:solidFill>
              <a:ln>
                <a:solidFill>
                  <a:srgbClr val="000080"/>
                </a:solidFill>
                <a:prstDash val="solid"/>
              </a:ln>
            </c:spPr>
          </c:marker>
          <c:trendline>
            <c:spPr>
              <a:ln w="25400">
                <a:solidFill>
                  <a:srgbClr val="0000FF"/>
                </a:solidFill>
                <a:prstDash val="solid"/>
              </a:ln>
            </c:spPr>
            <c:trendlineType val="linear"/>
            <c:dispRSqr val="1"/>
            <c:dispEq val="1"/>
            <c:trendlineLbl>
              <c:layout>
                <c:manualLayout>
                  <c:x val="9.6519765297452306E-2"/>
                  <c:y val="0.65532417406052801"/>
                </c:manualLayout>
              </c:layout>
              <c:tx>
                <c:rich>
                  <a:bodyPr/>
                  <a:lstStyle/>
                  <a:p>
                    <a:pPr>
                      <a:defRPr lang="en-GB" sz="1000" b="0" i="0" u="none" strike="noStrike" baseline="0">
                        <a:solidFill>
                          <a:srgbClr val="000000"/>
                        </a:solidFill>
                        <a:latin typeface="Verdana"/>
                        <a:ea typeface="Verdana"/>
                        <a:cs typeface="Verdana"/>
                      </a:defRPr>
                    </a:pPr>
                    <a:r>
                      <a:rPr lang="en-US" baseline="0"/>
                      <a:t>(</a:t>
                    </a:r>
                    <a:r>
                      <a:rPr lang="en-US" i="1" baseline="0"/>
                      <a:t>whiB1</a:t>
                    </a:r>
                    <a:r>
                      <a:rPr lang="en-US" baseline="0"/>
                      <a:t>) y = -1.0492x + 22.965</a:t>
                    </a:r>
                    <a:br>
                      <a:rPr lang="en-US" baseline="0"/>
                    </a:br>
                    <a:r>
                      <a:rPr lang="en-US" baseline="0"/>
                      <a:t>R² = 0.9936</a:t>
                    </a:r>
                    <a:endParaRPr lang="en-US"/>
                  </a:p>
                </c:rich>
              </c:tx>
              <c:numFmt formatCode="General" sourceLinked="0"/>
              <c:spPr>
                <a:noFill/>
                <a:ln w="25400">
                  <a:noFill/>
                </a:ln>
              </c:spPr>
            </c:trendlineLbl>
          </c:trendline>
          <c:xVal>
            <c:numRef>
              <c:f>Results!$D$23:$D$26</c:f>
              <c:numCache>
                <c:formatCode>General</c:formatCode>
                <c:ptCount val="4"/>
                <c:pt idx="0">
                  <c:v>1.2730012720637376</c:v>
                </c:pt>
                <c:pt idx="1">
                  <c:v>0.67094128073577652</c:v>
                </c:pt>
                <c:pt idx="2">
                  <c:v>6.8881289407812879E-2</c:v>
                </c:pt>
                <c:pt idx="3">
                  <c:v>-0.53317870192014949</c:v>
                </c:pt>
              </c:numCache>
            </c:numRef>
          </c:xVal>
          <c:yVal>
            <c:numRef>
              <c:f>Results!$E$23:$E$26</c:f>
              <c:numCache>
                <c:formatCode>General</c:formatCode>
                <c:ptCount val="4"/>
                <c:pt idx="0">
                  <c:v>21.655000000000001</c:v>
                </c:pt>
                <c:pt idx="1">
                  <c:v>22.268329999999956</c:v>
                </c:pt>
                <c:pt idx="2">
                  <c:v>22.8</c:v>
                </c:pt>
                <c:pt idx="3">
                  <c:v>23.583329999999975</c:v>
                </c:pt>
              </c:numCache>
            </c:numRef>
          </c:yVal>
          <c:smooth val="0"/>
        </c:ser>
        <c:ser>
          <c:idx val="1"/>
          <c:order val="1"/>
          <c:tx>
            <c:strRef>
              <c:f>Results!$F$22</c:f>
              <c:strCache>
                <c:ptCount val="1"/>
                <c:pt idx="0">
                  <c:v>whiB2</c:v>
                </c:pt>
              </c:strCache>
            </c:strRef>
          </c:tx>
          <c:spPr>
            <a:ln w="28575">
              <a:noFill/>
            </a:ln>
          </c:spPr>
          <c:marker>
            <c:symbol val="square"/>
            <c:size val="5"/>
            <c:spPr>
              <a:solidFill>
                <a:srgbClr val="FF00FF"/>
              </a:solidFill>
              <a:ln>
                <a:solidFill>
                  <a:srgbClr val="FF00FF"/>
                </a:solidFill>
                <a:prstDash val="solid"/>
              </a:ln>
            </c:spPr>
          </c:marker>
          <c:trendline>
            <c:spPr>
              <a:ln w="25400">
                <a:solidFill>
                  <a:srgbClr val="FF0000"/>
                </a:solidFill>
                <a:prstDash val="solid"/>
              </a:ln>
            </c:spPr>
            <c:trendlineType val="linear"/>
            <c:dispRSqr val="1"/>
            <c:dispEq val="1"/>
            <c:trendlineLbl>
              <c:layout>
                <c:manualLayout>
                  <c:x val="9.6070221269289727E-2"/>
                  <c:y val="0.74005541665111929"/>
                </c:manualLayout>
              </c:layout>
              <c:tx>
                <c:rich>
                  <a:bodyPr/>
                  <a:lstStyle/>
                  <a:p>
                    <a:pPr>
                      <a:defRPr lang="en-GB" sz="1200" b="0" i="0" u="none" strike="noStrike" baseline="0">
                        <a:solidFill>
                          <a:srgbClr val="000000"/>
                        </a:solidFill>
                        <a:latin typeface="Verdana"/>
                        <a:ea typeface="Verdana"/>
                        <a:cs typeface="Verdana"/>
                      </a:defRPr>
                    </a:pPr>
                    <a:r>
                      <a:rPr lang="en-US" sz="1000" baseline="0"/>
                      <a:t>(</a:t>
                    </a:r>
                    <a:r>
                      <a:rPr lang="en-US" sz="1000" i="1" baseline="0"/>
                      <a:t>whiB2</a:t>
                    </a:r>
                    <a:r>
                      <a:rPr lang="en-US" sz="1000" baseline="0"/>
                      <a:t>) y = -1.0185x + 23.645</a:t>
                    </a:r>
                    <a:br>
                      <a:rPr lang="en-US" sz="1000" baseline="0"/>
                    </a:br>
                    <a:r>
                      <a:rPr lang="en-US" sz="1000" baseline="0"/>
                      <a:t>R² = 0.9617</a:t>
                    </a:r>
                    <a:endParaRPr lang="en-US" sz="1000"/>
                  </a:p>
                </c:rich>
              </c:tx>
              <c:numFmt formatCode="General" sourceLinked="0"/>
              <c:spPr>
                <a:noFill/>
                <a:ln w="25400">
                  <a:noFill/>
                </a:ln>
              </c:spPr>
            </c:trendlineLbl>
          </c:trendline>
          <c:trendline>
            <c:trendlineType val="linear"/>
            <c:dispRSqr val="0"/>
            <c:dispEq val="0"/>
          </c:trendline>
          <c:xVal>
            <c:numRef>
              <c:f>Results!$D$23:$D$26</c:f>
              <c:numCache>
                <c:formatCode>General</c:formatCode>
                <c:ptCount val="4"/>
                <c:pt idx="0">
                  <c:v>1.2730012720637376</c:v>
                </c:pt>
                <c:pt idx="1">
                  <c:v>0.67094128073577652</c:v>
                </c:pt>
                <c:pt idx="2">
                  <c:v>6.8881289407812879E-2</c:v>
                </c:pt>
                <c:pt idx="3">
                  <c:v>-0.53317870192014949</c:v>
                </c:pt>
              </c:numCache>
            </c:numRef>
          </c:xVal>
          <c:yVal>
            <c:numRef>
              <c:f>Results!$F$23:$F$26</c:f>
              <c:numCache>
                <c:formatCode>General</c:formatCode>
                <c:ptCount val="4"/>
                <c:pt idx="0">
                  <c:v>22.198329999999974</c:v>
                </c:pt>
                <c:pt idx="1">
                  <c:v>23.164999999999999</c:v>
                </c:pt>
                <c:pt idx="2">
                  <c:v>23.616669999999999</c:v>
                </c:pt>
                <c:pt idx="3">
                  <c:v>24.091670000000001</c:v>
                </c:pt>
              </c:numCache>
            </c:numRef>
          </c:yVal>
          <c:smooth val="0"/>
        </c:ser>
        <c:ser>
          <c:idx val="2"/>
          <c:order val="2"/>
          <c:tx>
            <c:strRef>
              <c:f>Results!$G$22</c:f>
              <c:strCache>
                <c:ptCount val="1"/>
                <c:pt idx="0">
                  <c:v>gyrA</c:v>
                </c:pt>
              </c:strCache>
            </c:strRef>
          </c:tx>
          <c:spPr>
            <a:ln w="28575">
              <a:noFill/>
            </a:ln>
          </c:spPr>
          <c:trendline>
            <c:trendlineType val="linear"/>
            <c:dispRSqr val="1"/>
            <c:dispEq val="1"/>
            <c:trendlineLbl>
              <c:layout>
                <c:manualLayout>
                  <c:x val="9.7635330794918262E-2"/>
                  <c:y val="0.53731163936261517"/>
                </c:manualLayout>
              </c:layout>
              <c:tx>
                <c:rich>
                  <a:bodyPr/>
                  <a:lstStyle/>
                  <a:p>
                    <a:pPr>
                      <a:defRPr lang="en-GB"/>
                    </a:pPr>
                    <a:r>
                      <a:rPr lang="en-US" sz="1000" baseline="0"/>
                      <a:t>(</a:t>
                    </a:r>
                    <a:r>
                      <a:rPr lang="en-US" sz="1000" i="1" baseline="0"/>
                      <a:t>gyrA</a:t>
                    </a:r>
                    <a:r>
                      <a:rPr lang="en-US" sz="1000" baseline="0"/>
                      <a:t>) y = -1.4257x + 21.264</a:t>
                    </a:r>
                    <a:br>
                      <a:rPr lang="en-US" sz="1000" baseline="0"/>
                    </a:br>
                    <a:r>
                      <a:rPr lang="en-US" sz="1000" baseline="0"/>
                      <a:t> R² = 0.9883</a:t>
                    </a:r>
                    <a:endParaRPr lang="en-US" sz="1000"/>
                  </a:p>
                </c:rich>
              </c:tx>
              <c:numFmt formatCode="General" sourceLinked="0"/>
            </c:trendlineLbl>
          </c:trendline>
          <c:xVal>
            <c:numRef>
              <c:f>Results!$D$23:$D$26</c:f>
              <c:numCache>
                <c:formatCode>General</c:formatCode>
                <c:ptCount val="4"/>
                <c:pt idx="0">
                  <c:v>1.2730012720637376</c:v>
                </c:pt>
                <c:pt idx="1">
                  <c:v>0.67094128073577652</c:v>
                </c:pt>
                <c:pt idx="2">
                  <c:v>6.8881289407812879E-2</c:v>
                </c:pt>
                <c:pt idx="3">
                  <c:v>-0.53317870192014949</c:v>
                </c:pt>
              </c:numCache>
            </c:numRef>
          </c:xVal>
          <c:yVal>
            <c:numRef>
              <c:f>Results!$G$23:$G$26</c:f>
              <c:numCache>
                <c:formatCode>General</c:formatCode>
                <c:ptCount val="4"/>
                <c:pt idx="0">
                  <c:v>19.52167</c:v>
                </c:pt>
                <c:pt idx="1">
                  <c:v>20.276669999999989</c:v>
                </c:pt>
                <c:pt idx="2">
                  <c:v>21.01</c:v>
                </c:pt>
                <c:pt idx="3">
                  <c:v>22.13833</c:v>
                </c:pt>
              </c:numCache>
            </c:numRef>
          </c:yVal>
          <c:smooth val="0"/>
        </c:ser>
        <c:dLbls>
          <c:showLegendKey val="0"/>
          <c:showVal val="0"/>
          <c:showCatName val="0"/>
          <c:showSerName val="0"/>
          <c:showPercent val="0"/>
          <c:showBubbleSize val="0"/>
        </c:dLbls>
        <c:axId val="619085096"/>
        <c:axId val="619085488"/>
      </c:scatterChart>
      <c:valAx>
        <c:axId val="619085096"/>
        <c:scaling>
          <c:orientation val="minMax"/>
        </c:scaling>
        <c:delete val="0"/>
        <c:axPos val="b"/>
        <c:title>
          <c:tx>
            <c:rich>
              <a:bodyPr/>
              <a:lstStyle/>
              <a:p>
                <a:pPr>
                  <a:defRPr lang="en-GB" sz="825" b="1" i="0" u="none" strike="noStrike" baseline="0">
                    <a:solidFill>
                      <a:srgbClr val="000000"/>
                    </a:solidFill>
                    <a:latin typeface="Verdana"/>
                    <a:ea typeface="Verdana"/>
                    <a:cs typeface="Verdana"/>
                  </a:defRPr>
                </a:pPr>
                <a:r>
                  <a:rPr lang="en-US"/>
                  <a:t>DNA concentration</a:t>
                </a:r>
              </a:p>
            </c:rich>
          </c:tx>
          <c:layout>
            <c:manualLayout>
              <c:xMode val="edge"/>
              <c:yMode val="edge"/>
              <c:x val="0.4849943522317926"/>
              <c:y val="0.752357166847034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25" b="0" i="0" u="none" strike="noStrike" baseline="0">
                <a:solidFill>
                  <a:srgbClr val="000000"/>
                </a:solidFill>
                <a:latin typeface="Verdana"/>
                <a:ea typeface="Verdana"/>
                <a:cs typeface="Verdana"/>
              </a:defRPr>
            </a:pPr>
            <a:endParaRPr lang="en-US"/>
          </a:p>
        </c:txPr>
        <c:crossAx val="619085488"/>
        <c:crosses val="autoZero"/>
        <c:crossBetween val="midCat"/>
      </c:valAx>
      <c:valAx>
        <c:axId val="619085488"/>
        <c:scaling>
          <c:orientation val="minMax"/>
        </c:scaling>
        <c:delete val="0"/>
        <c:axPos val="l"/>
        <c:majorGridlines>
          <c:spPr>
            <a:ln w="3175">
              <a:solidFill>
                <a:srgbClr val="000000"/>
              </a:solidFill>
              <a:prstDash val="solid"/>
            </a:ln>
          </c:spPr>
        </c:majorGridlines>
        <c:title>
          <c:tx>
            <c:rich>
              <a:bodyPr/>
              <a:lstStyle/>
              <a:p>
                <a:pPr>
                  <a:defRPr lang="en-GB" sz="825" b="1" i="0" u="none" strike="noStrike" baseline="0">
                    <a:solidFill>
                      <a:srgbClr val="000000"/>
                    </a:solidFill>
                    <a:latin typeface="Verdana"/>
                    <a:ea typeface="Verdana"/>
                    <a:cs typeface="Verdana"/>
                  </a:defRPr>
                </a:pPr>
                <a:r>
                  <a:rPr lang="en-US"/>
                  <a:t>CT score</a:t>
                </a:r>
              </a:p>
            </c:rich>
          </c:tx>
          <c:layout>
            <c:manualLayout>
              <c:xMode val="edge"/>
              <c:yMode val="edge"/>
              <c:x val="1.4401789793340712E-2"/>
              <c:y val="0.3907563516468103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825" b="0" i="0" u="none" strike="noStrike" baseline="0">
                <a:solidFill>
                  <a:srgbClr val="000000"/>
                </a:solidFill>
                <a:latin typeface="Verdana"/>
                <a:ea typeface="Verdana"/>
                <a:cs typeface="Verdana"/>
              </a:defRPr>
            </a:pPr>
            <a:endParaRPr lang="en-US"/>
          </a:p>
        </c:txPr>
        <c:crossAx val="619085096"/>
        <c:crosses val="autoZero"/>
        <c:crossBetween val="midCat"/>
      </c:valAx>
      <c:spPr>
        <a:solidFill>
          <a:srgbClr val="CDCDCD"/>
        </a:solidFill>
        <a:ln w="12700">
          <a:solidFill>
            <a:srgbClr val="808080"/>
          </a:solidFill>
          <a:prstDash val="solid"/>
        </a:ln>
      </c:spPr>
    </c:plotArea>
    <c:legend>
      <c:legendPos val="r"/>
      <c:legendEntry>
        <c:idx val="0"/>
        <c:txPr>
          <a:bodyPr/>
          <a:lstStyle/>
          <a:p>
            <a:pPr>
              <a:defRPr lang="en-GB" sz="755" b="0" i="1" u="none" strike="noStrike" baseline="0">
                <a:solidFill>
                  <a:srgbClr val="000000"/>
                </a:solidFill>
                <a:latin typeface="Verdana"/>
                <a:ea typeface="Verdana"/>
                <a:cs typeface="Verdana"/>
              </a:defRPr>
            </a:pPr>
            <a:endParaRPr lang="en-US"/>
          </a:p>
        </c:txPr>
      </c:legendEntry>
      <c:legendEntry>
        <c:idx val="1"/>
        <c:txPr>
          <a:bodyPr/>
          <a:lstStyle/>
          <a:p>
            <a:pPr>
              <a:defRPr lang="en-GB" sz="755" b="0" i="1" u="none" strike="noStrike" baseline="0">
                <a:solidFill>
                  <a:srgbClr val="000000"/>
                </a:solidFill>
                <a:latin typeface="Verdana"/>
                <a:ea typeface="Verdana"/>
                <a:cs typeface="Verdana"/>
              </a:defRPr>
            </a:pPr>
            <a:endParaRPr lang="en-US"/>
          </a:p>
        </c:txPr>
      </c:legendEntry>
      <c:legendEntry>
        <c:idx val="2"/>
        <c:txPr>
          <a:bodyPr/>
          <a:lstStyle/>
          <a:p>
            <a:pPr>
              <a:defRPr lang="en-GB" sz="755" b="0" i="1" u="none" strike="noStrike" baseline="0">
                <a:solidFill>
                  <a:srgbClr val="000000"/>
                </a:solidFill>
                <a:latin typeface="Verdana"/>
                <a:ea typeface="Verdana"/>
                <a:cs typeface="Verdana"/>
              </a:defRPr>
            </a:pPr>
            <a:endParaRPr lang="en-US"/>
          </a:p>
        </c:txPr>
      </c:legendEntry>
      <c:legendEntry>
        <c:idx val="3"/>
        <c:delete val="1"/>
      </c:legendEntry>
      <c:legendEntry>
        <c:idx val="4"/>
        <c:delete val="1"/>
      </c:legendEntry>
      <c:legendEntry>
        <c:idx val="5"/>
        <c:delete val="1"/>
      </c:legendEntry>
      <c:legendEntry>
        <c:idx val="6"/>
        <c:delete val="1"/>
      </c:legendEntry>
      <c:layout>
        <c:manualLayout>
          <c:xMode val="edge"/>
          <c:yMode val="edge"/>
          <c:x val="6.8245540878407257E-2"/>
          <c:y val="0.81463726822773208"/>
          <c:w val="0.21500250370321258"/>
          <c:h val="9.8610456153977358E-2"/>
        </c:manualLayout>
      </c:layout>
      <c:overlay val="0"/>
      <c:spPr>
        <a:solidFill>
          <a:srgbClr val="FFFFFF"/>
        </a:solidFill>
        <a:ln w="25400">
          <a:noFill/>
        </a:ln>
      </c:spPr>
      <c:txPr>
        <a:bodyPr/>
        <a:lstStyle/>
        <a:p>
          <a:pPr>
            <a:defRPr lang="en-GB" sz="755" b="0" i="0" u="none" strike="noStrike" baseline="0">
              <a:solidFill>
                <a:srgbClr val="000000"/>
              </a:solidFill>
              <a:latin typeface="Verdana"/>
              <a:ea typeface="Verdana"/>
              <a:cs typeface="Verdana"/>
            </a:defRPr>
          </a:pPr>
          <a:endParaRPr lang="en-US"/>
        </a:p>
      </c:txPr>
    </c:legend>
    <c:plotVisOnly val="1"/>
    <c:dispBlanksAs val="gap"/>
    <c:showDLblsOverMax val="0"/>
  </c:chart>
  <c:spPr>
    <a:solidFill>
      <a:srgbClr val="FFFFFF"/>
    </a:solidFill>
    <a:ln w="3175">
      <a:noFill/>
      <a:prstDash val="solid"/>
    </a:ln>
  </c:spPr>
  <c:txPr>
    <a:bodyPr/>
    <a:lstStyle/>
    <a:p>
      <a:pPr>
        <a:defRPr sz="825" b="0" i="0" u="none" strike="noStrike" baseline="0">
          <a:solidFill>
            <a:srgbClr val="000000"/>
          </a:solidFill>
          <a:latin typeface="Verdana"/>
          <a:ea typeface="Verdana"/>
          <a:cs typeface="Verdana"/>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Amikacin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0 hr</c:v>
                </c:pt>
              </c:strCache>
            </c:strRef>
          </c:tx>
          <c:spPr>
            <a:solidFill>
              <a:schemeClr val="accent1"/>
            </a:solidFill>
            <a:ln>
              <a:noFill/>
            </a:ln>
            <a:effectLst/>
          </c:spPr>
          <c:invertIfNegative val="0"/>
          <c:errBars>
            <c:errBarType val="both"/>
            <c:errValType val="cust"/>
            <c:noEndCap val="0"/>
            <c:plus>
              <c:numRef>
                <c:f>(Sheet1!$C$26:$P$26,Sheet1!$V$26)</c:f>
                <c:numCache>
                  <c:formatCode>General</c:formatCode>
                  <c:ptCount val="15"/>
                  <c:pt idx="0">
                    <c:v>5.7115362025562412E-4</c:v>
                  </c:pt>
                  <c:pt idx="1">
                    <c:v>1.3507938022745507E-3</c:v>
                  </c:pt>
                  <c:pt idx="2">
                    <c:v>1.1555566550403198E-3</c:v>
                  </c:pt>
                  <c:pt idx="3">
                    <c:v>1.3442825215745817E-3</c:v>
                  </c:pt>
                  <c:pt idx="4">
                    <c:v>3.1751203199225815E-3</c:v>
                  </c:pt>
                  <c:pt idx="5">
                    <c:v>3.3737383925028781E-3</c:v>
                  </c:pt>
                  <c:pt idx="6">
                    <c:v>1.040471585628838E-3</c:v>
                  </c:pt>
                  <c:pt idx="7">
                    <c:v>1.4898971619104371E-3</c:v>
                  </c:pt>
                  <c:pt idx="8">
                    <c:v>1.0720032380846366E-3</c:v>
                  </c:pt>
                  <c:pt idx="9">
                    <c:v>1.2680100804558403E-3</c:v>
                  </c:pt>
                  <c:pt idx="10">
                    <c:v>8.3148262592311936E-4</c:v>
                  </c:pt>
                  <c:pt idx="11">
                    <c:v>7.5537014749962926E-4</c:v>
                  </c:pt>
                  <c:pt idx="12">
                    <c:v>8.8222155640302878E-4</c:v>
                  </c:pt>
                  <c:pt idx="13">
                    <c:v>8.3674620171030273E-4</c:v>
                  </c:pt>
                  <c:pt idx="14">
                    <c:v>1.7243183823231146E-3</c:v>
                  </c:pt>
                </c:numCache>
              </c:numRef>
            </c:plus>
            <c:minus>
              <c:numRef>
                <c:f>(Sheet1!$C$26:$P$26,Sheet1!$V$26)</c:f>
                <c:numCache>
                  <c:formatCode>General</c:formatCode>
                  <c:ptCount val="15"/>
                  <c:pt idx="0">
                    <c:v>5.7115362025562412E-4</c:v>
                  </c:pt>
                  <c:pt idx="1">
                    <c:v>1.3507938022745507E-3</c:v>
                  </c:pt>
                  <c:pt idx="2">
                    <c:v>1.1555566550403198E-3</c:v>
                  </c:pt>
                  <c:pt idx="3">
                    <c:v>1.3442825215745817E-3</c:v>
                  </c:pt>
                  <c:pt idx="4">
                    <c:v>3.1751203199225815E-3</c:v>
                  </c:pt>
                  <c:pt idx="5">
                    <c:v>3.3737383925028781E-3</c:v>
                  </c:pt>
                  <c:pt idx="6">
                    <c:v>1.040471585628838E-3</c:v>
                  </c:pt>
                  <c:pt idx="7">
                    <c:v>1.4898971619104371E-3</c:v>
                  </c:pt>
                  <c:pt idx="8">
                    <c:v>1.0720032380846366E-3</c:v>
                  </c:pt>
                  <c:pt idx="9">
                    <c:v>1.2680100804558403E-3</c:v>
                  </c:pt>
                  <c:pt idx="10">
                    <c:v>8.3148262592311936E-4</c:v>
                  </c:pt>
                  <c:pt idx="11">
                    <c:v>7.5537014749962926E-4</c:v>
                  </c:pt>
                  <c:pt idx="12">
                    <c:v>8.8222155640302878E-4</c:v>
                  </c:pt>
                  <c:pt idx="13">
                    <c:v>8.3674620171030273E-4</c:v>
                  </c:pt>
                  <c:pt idx="14">
                    <c:v>1.7243183823231146E-3</c:v>
                  </c:pt>
                </c:numCache>
              </c:numRef>
            </c:minus>
            <c:spPr>
              <a:noFill/>
              <a:ln w="9525" cap="flat" cmpd="sng" algn="ctr">
                <a:solidFill>
                  <a:schemeClr val="tx1">
                    <a:lumMod val="65000"/>
                    <a:lumOff val="35000"/>
                  </a:schemeClr>
                </a:solidFill>
                <a:round/>
              </a:ln>
              <a:effectLst/>
            </c:spPr>
          </c:errBars>
          <c:cat>
            <c:strRef>
              <c:f>(Sheet1!$C$21:$P$21,Sheet1!$V$21)</c:f>
              <c:strCache>
                <c:ptCount val="15"/>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control 2</c:v>
                </c:pt>
              </c:strCache>
            </c:strRef>
          </c:cat>
          <c:val>
            <c:numRef>
              <c:f>(Sheet1!$C$22:$P$22,Sheet1!$V$22)</c:f>
              <c:numCache>
                <c:formatCode>0.000</c:formatCode>
                <c:ptCount val="15"/>
                <c:pt idx="0" formatCode="General">
                  <c:v>4.6533438291855168E-2</c:v>
                </c:pt>
                <c:pt idx="1">
                  <c:v>5.0500957199599426E-2</c:v>
                </c:pt>
                <c:pt idx="2">
                  <c:v>5.1111858139176763E-2</c:v>
                </c:pt>
                <c:pt idx="3">
                  <c:v>5.157736713366675E-2</c:v>
                </c:pt>
                <c:pt idx="4">
                  <c:v>5.3088645229344776E-2</c:v>
                </c:pt>
                <c:pt idx="5">
                  <c:v>4.9208558716578164E-2</c:v>
                </c:pt>
                <c:pt idx="6">
                  <c:v>5.240515323470793E-2</c:v>
                </c:pt>
                <c:pt idx="7">
                  <c:v>5.1574054517780375E-2</c:v>
                </c:pt>
                <c:pt idx="8">
                  <c:v>5.0779798399934302E-2</c:v>
                </c:pt>
                <c:pt idx="9">
                  <c:v>5.0321102911449672E-2</c:v>
                </c:pt>
                <c:pt idx="10">
                  <c:v>5.2359954033936375E-2</c:v>
                </c:pt>
                <c:pt idx="11">
                  <c:v>5.2199752837349921E-2</c:v>
                </c:pt>
                <c:pt idx="12">
                  <c:v>5.2591837876747767E-2</c:v>
                </c:pt>
                <c:pt idx="13">
                  <c:v>5.2392498790760772E-2</c:v>
                </c:pt>
                <c:pt idx="14">
                  <c:v>5.2488234437367477E-2</c:v>
                </c:pt>
              </c:numCache>
            </c:numRef>
          </c:val>
        </c:ser>
        <c:ser>
          <c:idx val="1"/>
          <c:order val="1"/>
          <c:tx>
            <c:strRef>
              <c:f>Sheet1!$B$23</c:f>
              <c:strCache>
                <c:ptCount val="1"/>
                <c:pt idx="0">
                  <c:v>21 hr</c:v>
                </c:pt>
              </c:strCache>
            </c:strRef>
          </c:tx>
          <c:spPr>
            <a:solidFill>
              <a:schemeClr val="accent2"/>
            </a:solidFill>
            <a:ln>
              <a:noFill/>
            </a:ln>
            <a:effectLst/>
          </c:spPr>
          <c:invertIfNegative val="0"/>
          <c:errBars>
            <c:errBarType val="both"/>
            <c:errValType val="cust"/>
            <c:noEndCap val="0"/>
            <c:plus>
              <c:numRef>
                <c:f>(Sheet1!$C$27:$P$27,Sheet1!$V$27)</c:f>
                <c:numCache>
                  <c:formatCode>General</c:formatCode>
                  <c:ptCount val="15"/>
                  <c:pt idx="0">
                    <c:v>1.2201506470519204E-4</c:v>
                  </c:pt>
                  <c:pt idx="1">
                    <c:v>2.2069674895772596E-3</c:v>
                  </c:pt>
                  <c:pt idx="2">
                    <c:v>2.9255039762925992E-3</c:v>
                  </c:pt>
                  <c:pt idx="3">
                    <c:v>2.9697915580952534E-3</c:v>
                  </c:pt>
                  <c:pt idx="4">
                    <c:v>4.3517971720368632E-3</c:v>
                  </c:pt>
                  <c:pt idx="5">
                    <c:v>1.1056421352130745E-2</c:v>
                  </c:pt>
                  <c:pt idx="6">
                    <c:v>2.8478027809463661E-3</c:v>
                  </c:pt>
                  <c:pt idx="7">
                    <c:v>2.9462525149370269E-3</c:v>
                  </c:pt>
                  <c:pt idx="8">
                    <c:v>4.282126071784481E-3</c:v>
                  </c:pt>
                  <c:pt idx="9">
                    <c:v>1.7951129860668946E-3</c:v>
                  </c:pt>
                  <c:pt idx="10">
                    <c:v>1.6507104452957054E-3</c:v>
                  </c:pt>
                  <c:pt idx="11">
                    <c:v>3.158067313285013E-3</c:v>
                  </c:pt>
                  <c:pt idx="12">
                    <c:v>1.9456279273247959E-2</c:v>
                  </c:pt>
                  <c:pt idx="13">
                    <c:v>1.9427936486007599E-2</c:v>
                  </c:pt>
                  <c:pt idx="14">
                    <c:v>2.4267318060992884E-2</c:v>
                  </c:pt>
                </c:numCache>
              </c:numRef>
            </c:plus>
            <c:minus>
              <c:numRef>
                <c:f>(Sheet1!$C$27:$P$27,Sheet1!$V$27)</c:f>
                <c:numCache>
                  <c:formatCode>General</c:formatCode>
                  <c:ptCount val="15"/>
                  <c:pt idx="0">
                    <c:v>1.2201506470519204E-4</c:v>
                  </c:pt>
                  <c:pt idx="1">
                    <c:v>2.2069674895772596E-3</c:v>
                  </c:pt>
                  <c:pt idx="2">
                    <c:v>2.9255039762925992E-3</c:v>
                  </c:pt>
                  <c:pt idx="3">
                    <c:v>2.9697915580952534E-3</c:v>
                  </c:pt>
                  <c:pt idx="4">
                    <c:v>4.3517971720368632E-3</c:v>
                  </c:pt>
                  <c:pt idx="5">
                    <c:v>1.1056421352130745E-2</c:v>
                  </c:pt>
                  <c:pt idx="6">
                    <c:v>2.8478027809463661E-3</c:v>
                  </c:pt>
                  <c:pt idx="7">
                    <c:v>2.9462525149370269E-3</c:v>
                  </c:pt>
                  <c:pt idx="8">
                    <c:v>4.282126071784481E-3</c:v>
                  </c:pt>
                  <c:pt idx="9">
                    <c:v>1.7951129860668946E-3</c:v>
                  </c:pt>
                  <c:pt idx="10">
                    <c:v>1.6507104452957054E-3</c:v>
                  </c:pt>
                  <c:pt idx="11">
                    <c:v>3.158067313285013E-3</c:v>
                  </c:pt>
                  <c:pt idx="12">
                    <c:v>1.9456279273247959E-2</c:v>
                  </c:pt>
                  <c:pt idx="13">
                    <c:v>1.9427936486007599E-2</c:v>
                  </c:pt>
                  <c:pt idx="14">
                    <c:v>2.4267318060992884E-2</c:v>
                  </c:pt>
                </c:numCache>
              </c:numRef>
            </c:minus>
            <c:spPr>
              <a:noFill/>
              <a:ln w="9525" cap="flat" cmpd="sng" algn="ctr">
                <a:solidFill>
                  <a:schemeClr val="tx1">
                    <a:lumMod val="65000"/>
                    <a:lumOff val="35000"/>
                  </a:schemeClr>
                </a:solidFill>
                <a:round/>
              </a:ln>
              <a:effectLst/>
            </c:spPr>
          </c:errBars>
          <c:cat>
            <c:strRef>
              <c:f>(Sheet1!$C$21:$P$21,Sheet1!$V$21)</c:f>
              <c:strCache>
                <c:ptCount val="15"/>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control 2</c:v>
                </c:pt>
              </c:strCache>
            </c:strRef>
          </c:cat>
          <c:val>
            <c:numRef>
              <c:f>(Sheet1!$C$23:$P$23,Sheet1!$V$23)</c:f>
              <c:numCache>
                <c:formatCode>0.000</c:formatCode>
                <c:ptCount val="15"/>
                <c:pt idx="0" formatCode="General">
                  <c:v>4.3576544314486244E-2</c:v>
                </c:pt>
                <c:pt idx="1">
                  <c:v>5.5285696750939591E-2</c:v>
                </c:pt>
                <c:pt idx="2">
                  <c:v>5.6090282950098935E-2</c:v>
                </c:pt>
                <c:pt idx="3">
                  <c:v>5.8589138351098274E-2</c:v>
                </c:pt>
                <c:pt idx="4">
                  <c:v>5.9933997574245945E-2</c:v>
                </c:pt>
                <c:pt idx="5">
                  <c:v>5.5725690474529306E-2</c:v>
                </c:pt>
                <c:pt idx="6">
                  <c:v>6.3012593527494401E-2</c:v>
                </c:pt>
                <c:pt idx="7">
                  <c:v>6.0923558517155842E-2</c:v>
                </c:pt>
                <c:pt idx="8">
                  <c:v>6.0339107136842728E-2</c:v>
                </c:pt>
                <c:pt idx="9">
                  <c:v>5.4066455351027332E-2</c:v>
                </c:pt>
                <c:pt idx="10">
                  <c:v>6.0568195333833126E-2</c:v>
                </c:pt>
                <c:pt idx="11">
                  <c:v>6.6636591250094801E-2</c:v>
                </c:pt>
                <c:pt idx="12">
                  <c:v>8.5043709011130827E-2</c:v>
                </c:pt>
                <c:pt idx="13">
                  <c:v>8.8342631150913911E-2</c:v>
                </c:pt>
                <c:pt idx="14">
                  <c:v>0.15152982604892823</c:v>
                </c:pt>
              </c:numCache>
            </c:numRef>
          </c:val>
        </c:ser>
        <c:ser>
          <c:idx val="2"/>
          <c:order val="2"/>
          <c:tx>
            <c:strRef>
              <c:f>Sheet1!$B$24</c:f>
              <c:strCache>
                <c:ptCount val="1"/>
                <c:pt idx="0">
                  <c:v>42 hr</c:v>
                </c:pt>
              </c:strCache>
            </c:strRef>
          </c:tx>
          <c:spPr>
            <a:solidFill>
              <a:schemeClr val="accent3"/>
            </a:solidFill>
            <a:ln>
              <a:noFill/>
            </a:ln>
            <a:effectLst/>
          </c:spPr>
          <c:invertIfNegative val="0"/>
          <c:errBars>
            <c:errBarType val="both"/>
            <c:errValType val="cust"/>
            <c:noEndCap val="0"/>
            <c:plus>
              <c:numRef>
                <c:f>(Sheet1!$C$28:$P$28,Sheet1!$V$28)</c:f>
                <c:numCache>
                  <c:formatCode>General</c:formatCode>
                  <c:ptCount val="15"/>
                  <c:pt idx="0">
                    <c:v>1.0207895582623843E-3</c:v>
                  </c:pt>
                  <c:pt idx="1">
                    <c:v>3.0536174414517222E-3</c:v>
                  </c:pt>
                  <c:pt idx="2">
                    <c:v>6.4090966044044956E-3</c:v>
                  </c:pt>
                  <c:pt idx="3">
                    <c:v>9.5570568425758316E-3</c:v>
                  </c:pt>
                  <c:pt idx="4">
                    <c:v>8.174414920244899E-3</c:v>
                  </c:pt>
                  <c:pt idx="5">
                    <c:v>8.0528518061358419E-3</c:v>
                  </c:pt>
                  <c:pt idx="6">
                    <c:v>4.1665087584643644E-3</c:v>
                  </c:pt>
                  <c:pt idx="7">
                    <c:v>1.0061483596683338E-2</c:v>
                  </c:pt>
                  <c:pt idx="8">
                    <c:v>2.1458048745468532E-3</c:v>
                  </c:pt>
                  <c:pt idx="9">
                    <c:v>5.01715190948516E-3</c:v>
                  </c:pt>
                  <c:pt idx="10">
                    <c:v>4.0233791289644811E-3</c:v>
                  </c:pt>
                  <c:pt idx="11">
                    <c:v>7.9465760340069243E-3</c:v>
                  </c:pt>
                  <c:pt idx="12">
                    <c:v>6.0033126034176321E-2</c:v>
                  </c:pt>
                  <c:pt idx="13">
                    <c:v>4.1173429103854915E-2</c:v>
                  </c:pt>
                  <c:pt idx="14">
                    <c:v>2.9553256234412125E-2</c:v>
                  </c:pt>
                </c:numCache>
              </c:numRef>
            </c:plus>
            <c:minus>
              <c:numRef>
                <c:f>(Sheet1!$C$28:$P$28,Sheet1!$V$28)</c:f>
                <c:numCache>
                  <c:formatCode>General</c:formatCode>
                  <c:ptCount val="15"/>
                  <c:pt idx="0">
                    <c:v>1.0207895582623843E-3</c:v>
                  </c:pt>
                  <c:pt idx="1">
                    <c:v>3.0536174414517222E-3</c:v>
                  </c:pt>
                  <c:pt idx="2">
                    <c:v>6.4090966044044956E-3</c:v>
                  </c:pt>
                  <c:pt idx="3">
                    <c:v>9.5570568425758316E-3</c:v>
                  </c:pt>
                  <c:pt idx="4">
                    <c:v>8.174414920244899E-3</c:v>
                  </c:pt>
                  <c:pt idx="5">
                    <c:v>8.0528518061358419E-3</c:v>
                  </c:pt>
                  <c:pt idx="6">
                    <c:v>4.1665087584643644E-3</c:v>
                  </c:pt>
                  <c:pt idx="7">
                    <c:v>1.0061483596683338E-2</c:v>
                  </c:pt>
                  <c:pt idx="8">
                    <c:v>2.1458048745468532E-3</c:v>
                  </c:pt>
                  <c:pt idx="9">
                    <c:v>5.01715190948516E-3</c:v>
                  </c:pt>
                  <c:pt idx="10">
                    <c:v>4.0233791289644811E-3</c:v>
                  </c:pt>
                  <c:pt idx="11">
                    <c:v>7.9465760340069243E-3</c:v>
                  </c:pt>
                  <c:pt idx="12">
                    <c:v>6.0033126034176321E-2</c:v>
                  </c:pt>
                  <c:pt idx="13">
                    <c:v>4.1173429103854915E-2</c:v>
                  </c:pt>
                  <c:pt idx="14">
                    <c:v>2.9553256234412125E-2</c:v>
                  </c:pt>
                </c:numCache>
              </c:numRef>
            </c:minus>
            <c:spPr>
              <a:noFill/>
              <a:ln w="9525" cap="flat" cmpd="sng" algn="ctr">
                <a:solidFill>
                  <a:schemeClr val="tx1">
                    <a:lumMod val="65000"/>
                    <a:lumOff val="35000"/>
                  </a:schemeClr>
                </a:solidFill>
                <a:round/>
              </a:ln>
              <a:effectLst/>
            </c:spPr>
          </c:errBars>
          <c:cat>
            <c:strRef>
              <c:f>(Sheet1!$C$21:$P$21,Sheet1!$V$21)</c:f>
              <c:strCache>
                <c:ptCount val="15"/>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control 2</c:v>
                </c:pt>
              </c:strCache>
            </c:strRef>
          </c:cat>
          <c:val>
            <c:numRef>
              <c:f>(Sheet1!$C$24:$P$24,Sheet1!$V$24)</c:f>
              <c:numCache>
                <c:formatCode>0.000</c:formatCode>
                <c:ptCount val="15"/>
                <c:pt idx="0" formatCode="General">
                  <c:v>4.2373995170362354E-2</c:v>
                </c:pt>
                <c:pt idx="1">
                  <c:v>5.5457091049954506E-2</c:v>
                </c:pt>
                <c:pt idx="2">
                  <c:v>5.637924482712308E-2</c:v>
                </c:pt>
                <c:pt idx="3">
                  <c:v>5.3070858688724819E-2</c:v>
                </c:pt>
                <c:pt idx="4">
                  <c:v>5.1617136237710019E-2</c:v>
                </c:pt>
                <c:pt idx="5">
                  <c:v>5.2778212635725678E-2</c:v>
                </c:pt>
                <c:pt idx="6">
                  <c:v>5.2641143825230469E-2</c:v>
                </c:pt>
                <c:pt idx="7">
                  <c:v>5.7342895035400965E-2</c:v>
                </c:pt>
                <c:pt idx="8">
                  <c:v>4.9297430596128448E-2</c:v>
                </c:pt>
                <c:pt idx="9">
                  <c:v>4.7927137489875211E-2</c:v>
                </c:pt>
                <c:pt idx="10">
                  <c:v>5.8849060322461823E-2</c:v>
                </c:pt>
                <c:pt idx="11">
                  <c:v>7.2759047863514725E-2</c:v>
                </c:pt>
                <c:pt idx="12">
                  <c:v>0.11977043142125338</c:v>
                </c:pt>
                <c:pt idx="13">
                  <c:v>0.10898408756755666</c:v>
                </c:pt>
                <c:pt idx="14">
                  <c:v>0.17915181003688094</c:v>
                </c:pt>
              </c:numCache>
            </c:numRef>
          </c:val>
        </c:ser>
        <c:dLbls>
          <c:showLegendKey val="0"/>
          <c:showVal val="0"/>
          <c:showCatName val="0"/>
          <c:showSerName val="0"/>
          <c:showPercent val="0"/>
          <c:showBubbleSize val="0"/>
        </c:dLbls>
        <c:gapWidth val="219"/>
        <c:overlap val="-27"/>
        <c:axId val="631445960"/>
        <c:axId val="631446352"/>
      </c:barChart>
      <c:catAx>
        <c:axId val="631445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Concentration µg/ml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446352"/>
        <c:crosses val="autoZero"/>
        <c:auto val="1"/>
        <c:lblAlgn val="ctr"/>
        <c:lblOffset val="100"/>
        <c:noMultiLvlLbl val="0"/>
      </c:catAx>
      <c:valAx>
        <c:axId val="63144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Optical density 595nm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4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Chloramphenicol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'[chlor all reading.xlsx]Sheet1'!$B$22</c:f>
              <c:strCache>
                <c:ptCount val="1"/>
                <c:pt idx="0">
                  <c:v>0 hr</c:v>
                </c:pt>
              </c:strCache>
            </c:strRef>
          </c:tx>
          <c:spPr>
            <a:solidFill>
              <a:schemeClr val="accent1"/>
            </a:solidFill>
            <a:ln>
              <a:noFill/>
            </a:ln>
            <a:effectLst/>
          </c:spPr>
          <c:invertIfNegative val="0"/>
          <c:errBars>
            <c:errBarType val="both"/>
            <c:errValType val="cust"/>
            <c:noEndCap val="0"/>
            <c:plus>
              <c:numRef>
                <c:f>'[chlor all reading.xlsx]Sheet1'!$C$26:$N$26,'[chlor all reading.xlsx]Sheet1'!$V$26</c:f>
                <c:numCache>
                  <c:formatCode>General</c:formatCode>
                  <c:ptCount val="13"/>
                  <c:pt idx="0">
                    <c:v>7.402653502749779E-4</c:v>
                  </c:pt>
                  <c:pt idx="1">
                    <c:v>1.3922116553692473E-3</c:v>
                  </c:pt>
                  <c:pt idx="2">
                    <c:v>1.0068081787279232E-3</c:v>
                  </c:pt>
                  <c:pt idx="3">
                    <c:v>8.0653857013087923E-4</c:v>
                  </c:pt>
                  <c:pt idx="4">
                    <c:v>6.5595051180252929E-3</c:v>
                  </c:pt>
                  <c:pt idx="5">
                    <c:v>4.1580502893349546E-4</c:v>
                  </c:pt>
                  <c:pt idx="6">
                    <c:v>1.413252977537964E-3</c:v>
                  </c:pt>
                  <c:pt idx="7">
                    <c:v>1.2842454394649265E-3</c:v>
                  </c:pt>
                  <c:pt idx="8">
                    <c:v>8.3214765335431888E-4</c:v>
                  </c:pt>
                  <c:pt idx="9">
                    <c:v>7.7901160783848855E-4</c:v>
                  </c:pt>
                  <c:pt idx="10">
                    <c:v>8.1705813860951E-4</c:v>
                  </c:pt>
                  <c:pt idx="11">
                    <c:v>2.6989773754192928E-4</c:v>
                  </c:pt>
                  <c:pt idx="12">
                    <c:v>8.6649471119274618E-4</c:v>
                  </c:pt>
                </c:numCache>
              </c:numRef>
            </c:plus>
            <c:minus>
              <c:numRef>
                <c:f>'[chlor all reading.xlsx]Sheet1'!$C$26:$N$26,'[chlor all reading.xlsx]Sheet1'!$V$26</c:f>
                <c:numCache>
                  <c:formatCode>General</c:formatCode>
                  <c:ptCount val="13"/>
                  <c:pt idx="0">
                    <c:v>7.402653502749779E-4</c:v>
                  </c:pt>
                  <c:pt idx="1">
                    <c:v>1.3922116553692473E-3</c:v>
                  </c:pt>
                  <c:pt idx="2">
                    <c:v>1.0068081787279232E-3</c:v>
                  </c:pt>
                  <c:pt idx="3">
                    <c:v>8.0653857013087923E-4</c:v>
                  </c:pt>
                  <c:pt idx="4">
                    <c:v>6.5595051180252929E-3</c:v>
                  </c:pt>
                  <c:pt idx="5">
                    <c:v>4.1580502893349546E-4</c:v>
                  </c:pt>
                  <c:pt idx="6">
                    <c:v>1.413252977537964E-3</c:v>
                  </c:pt>
                  <c:pt idx="7">
                    <c:v>1.2842454394649265E-3</c:v>
                  </c:pt>
                  <c:pt idx="8">
                    <c:v>8.3214765335431888E-4</c:v>
                  </c:pt>
                  <c:pt idx="9">
                    <c:v>7.7901160783848855E-4</c:v>
                  </c:pt>
                  <c:pt idx="10">
                    <c:v>8.1705813860951E-4</c:v>
                  </c:pt>
                  <c:pt idx="11">
                    <c:v>2.6989773754192928E-4</c:v>
                  </c:pt>
                  <c:pt idx="12">
                    <c:v>8.6649471119274618E-4</c:v>
                  </c:pt>
                </c:numCache>
              </c:numRef>
            </c:minus>
            <c:spPr>
              <a:noFill/>
              <a:ln w="9525" cap="flat" cmpd="sng" algn="ctr">
                <a:solidFill>
                  <a:schemeClr val="tx1">
                    <a:lumMod val="65000"/>
                    <a:lumOff val="35000"/>
                  </a:schemeClr>
                </a:solidFill>
                <a:round/>
              </a:ln>
              <a:effectLst/>
            </c:spPr>
          </c:errBars>
          <c:cat>
            <c:strRef>
              <c:f>'[chlor all reading.xlsx]Sheet1'!$C$21:$N$21,'[chlor all reading.xlsx]Sheet1'!$V$21</c:f>
              <c:strCache>
                <c:ptCount val="13"/>
                <c:pt idx="0">
                  <c:v>Control 1</c:v>
                </c:pt>
                <c:pt idx="1">
                  <c:v>2048</c:v>
                </c:pt>
                <c:pt idx="2">
                  <c:v>1024</c:v>
                </c:pt>
                <c:pt idx="3">
                  <c:v>512</c:v>
                </c:pt>
                <c:pt idx="4">
                  <c:v>256</c:v>
                </c:pt>
                <c:pt idx="5">
                  <c:v>128</c:v>
                </c:pt>
                <c:pt idx="6">
                  <c:v>64</c:v>
                </c:pt>
                <c:pt idx="7">
                  <c:v>32</c:v>
                </c:pt>
                <c:pt idx="8">
                  <c:v>16</c:v>
                </c:pt>
                <c:pt idx="9">
                  <c:v>8</c:v>
                </c:pt>
                <c:pt idx="10">
                  <c:v>4</c:v>
                </c:pt>
                <c:pt idx="11">
                  <c:v>2</c:v>
                </c:pt>
                <c:pt idx="12">
                  <c:v>control 2</c:v>
                </c:pt>
              </c:strCache>
            </c:strRef>
          </c:cat>
          <c:val>
            <c:numRef>
              <c:f>'[chlor all reading.xlsx]Sheet1'!$C$22:$N$22,'[chlor all reading.xlsx]Sheet1'!$V$22</c:f>
              <c:numCache>
                <c:formatCode>0.000</c:formatCode>
                <c:ptCount val="13"/>
                <c:pt idx="0">
                  <c:v>4.4171876917120149E-2</c:v>
                </c:pt>
                <c:pt idx="1">
                  <c:v>4.7059688116905619E-2</c:v>
                </c:pt>
                <c:pt idx="2">
                  <c:v>4.8465674364909332E-2</c:v>
                </c:pt>
                <c:pt idx="3">
                  <c:v>4.9565570088526051E-2</c:v>
                </c:pt>
                <c:pt idx="4">
                  <c:v>4.9833796528005715E-2</c:v>
                </c:pt>
                <c:pt idx="5">
                  <c:v>4.8999573412942948E-2</c:v>
                </c:pt>
                <c:pt idx="6">
                  <c:v>5.0091079586706805E-2</c:v>
                </c:pt>
                <c:pt idx="7">
                  <c:v>5.0058354184093497E-2</c:v>
                </c:pt>
                <c:pt idx="8">
                  <c:v>4.8573476983912484E-2</c:v>
                </c:pt>
                <c:pt idx="9">
                  <c:v>4.9874817633268086E-2</c:v>
                </c:pt>
                <c:pt idx="10">
                  <c:v>5.0701600085087221E-2</c:v>
                </c:pt>
                <c:pt idx="11">
                  <c:v>5.0437912200357954E-2</c:v>
                </c:pt>
                <c:pt idx="12">
                  <c:v>5.0038988789739301E-2</c:v>
                </c:pt>
              </c:numCache>
            </c:numRef>
          </c:val>
        </c:ser>
        <c:ser>
          <c:idx val="1"/>
          <c:order val="1"/>
          <c:tx>
            <c:strRef>
              <c:f>'[chlor all reading.xlsx]Sheet1'!$B$23</c:f>
              <c:strCache>
                <c:ptCount val="1"/>
                <c:pt idx="0">
                  <c:v>21 hr</c:v>
                </c:pt>
              </c:strCache>
            </c:strRef>
          </c:tx>
          <c:spPr>
            <a:solidFill>
              <a:schemeClr val="accent2"/>
            </a:solidFill>
            <a:ln>
              <a:noFill/>
            </a:ln>
            <a:effectLst/>
          </c:spPr>
          <c:invertIfNegative val="0"/>
          <c:errBars>
            <c:errBarType val="both"/>
            <c:errValType val="cust"/>
            <c:noEndCap val="0"/>
            <c:plus>
              <c:numRef>
                <c:f>'[chlor all reading.xlsx]Sheet1'!$C$27:$N$27,'[chlor all reading.xlsx]Sheet1'!$V$27</c:f>
                <c:numCache>
                  <c:formatCode>General</c:formatCode>
                  <c:ptCount val="13"/>
                  <c:pt idx="0">
                    <c:v>5.2259375838924172E-4</c:v>
                  </c:pt>
                  <c:pt idx="1">
                    <c:v>2.8676662770392861E-3</c:v>
                  </c:pt>
                  <c:pt idx="2">
                    <c:v>4.1948766821838426E-3</c:v>
                  </c:pt>
                  <c:pt idx="3">
                    <c:v>3.0080059464348196E-3</c:v>
                  </c:pt>
                  <c:pt idx="4">
                    <c:v>6.5595051180252929E-3</c:v>
                  </c:pt>
                  <c:pt idx="5">
                    <c:v>8.2604866824952192E-3</c:v>
                  </c:pt>
                  <c:pt idx="6">
                    <c:v>8.1789517394620474E-3</c:v>
                  </c:pt>
                  <c:pt idx="7">
                    <c:v>8.0528787604344839E-3</c:v>
                  </c:pt>
                  <c:pt idx="8">
                    <c:v>7.3579406171318225E-3</c:v>
                  </c:pt>
                  <c:pt idx="9">
                    <c:v>7.2890885313484999E-3</c:v>
                  </c:pt>
                  <c:pt idx="10">
                    <c:v>9.9002390110667828E-3</c:v>
                  </c:pt>
                  <c:pt idx="11">
                    <c:v>9.2325575943674725E-3</c:v>
                  </c:pt>
                  <c:pt idx="12">
                    <c:v>3.3720178949455514E-3</c:v>
                  </c:pt>
                </c:numCache>
              </c:numRef>
            </c:plus>
            <c:minus>
              <c:numRef>
                <c:f>'[chlor all reading.xlsx]Sheet1'!$C$27:$N$27,'[chlor all reading.xlsx]Sheet1'!$V$27</c:f>
                <c:numCache>
                  <c:formatCode>General</c:formatCode>
                  <c:ptCount val="13"/>
                  <c:pt idx="0">
                    <c:v>5.2259375838924172E-4</c:v>
                  </c:pt>
                  <c:pt idx="1">
                    <c:v>2.8676662770392861E-3</c:v>
                  </c:pt>
                  <c:pt idx="2">
                    <c:v>4.1948766821838426E-3</c:v>
                  </c:pt>
                  <c:pt idx="3">
                    <c:v>3.0080059464348196E-3</c:v>
                  </c:pt>
                  <c:pt idx="4">
                    <c:v>6.5595051180252929E-3</c:v>
                  </c:pt>
                  <c:pt idx="5">
                    <c:v>8.2604866824952192E-3</c:v>
                  </c:pt>
                  <c:pt idx="6">
                    <c:v>8.1789517394620474E-3</c:v>
                  </c:pt>
                  <c:pt idx="7">
                    <c:v>8.0528787604344839E-3</c:v>
                  </c:pt>
                  <c:pt idx="8">
                    <c:v>7.3579406171318225E-3</c:v>
                  </c:pt>
                  <c:pt idx="9">
                    <c:v>7.2890885313484999E-3</c:v>
                  </c:pt>
                  <c:pt idx="10">
                    <c:v>9.9002390110667828E-3</c:v>
                  </c:pt>
                  <c:pt idx="11">
                    <c:v>9.2325575943674725E-3</c:v>
                  </c:pt>
                  <c:pt idx="12">
                    <c:v>3.3720178949455514E-3</c:v>
                  </c:pt>
                </c:numCache>
              </c:numRef>
            </c:minus>
            <c:spPr>
              <a:noFill/>
              <a:ln w="9525" cap="flat" cmpd="sng" algn="ctr">
                <a:solidFill>
                  <a:schemeClr val="tx1">
                    <a:lumMod val="65000"/>
                    <a:lumOff val="35000"/>
                  </a:schemeClr>
                </a:solidFill>
                <a:round/>
              </a:ln>
              <a:effectLst/>
            </c:spPr>
          </c:errBars>
          <c:cat>
            <c:strRef>
              <c:f>'[chlor all reading.xlsx]Sheet1'!$C$21:$N$21,'[chlor all reading.xlsx]Sheet1'!$V$21</c:f>
              <c:strCache>
                <c:ptCount val="13"/>
                <c:pt idx="0">
                  <c:v>Control 1</c:v>
                </c:pt>
                <c:pt idx="1">
                  <c:v>2048</c:v>
                </c:pt>
                <c:pt idx="2">
                  <c:v>1024</c:v>
                </c:pt>
                <c:pt idx="3">
                  <c:v>512</c:v>
                </c:pt>
                <c:pt idx="4">
                  <c:v>256</c:v>
                </c:pt>
                <c:pt idx="5">
                  <c:v>128</c:v>
                </c:pt>
                <c:pt idx="6">
                  <c:v>64</c:v>
                </c:pt>
                <c:pt idx="7">
                  <c:v>32</c:v>
                </c:pt>
                <c:pt idx="8">
                  <c:v>16</c:v>
                </c:pt>
                <c:pt idx="9">
                  <c:v>8</c:v>
                </c:pt>
                <c:pt idx="10">
                  <c:v>4</c:v>
                </c:pt>
                <c:pt idx="11">
                  <c:v>2</c:v>
                </c:pt>
                <c:pt idx="12">
                  <c:v>control 2</c:v>
                </c:pt>
              </c:strCache>
            </c:strRef>
          </c:cat>
          <c:val>
            <c:numRef>
              <c:f>'[chlor all reading.xlsx]Sheet1'!$C$23:$N$23,'[chlor all reading.xlsx]Sheet1'!$V$23</c:f>
              <c:numCache>
                <c:formatCode>0.000</c:formatCode>
                <c:ptCount val="13"/>
                <c:pt idx="0">
                  <c:v>4.292310055773163E-2</c:v>
                </c:pt>
                <c:pt idx="1">
                  <c:v>5.0497579945967951E-2</c:v>
                </c:pt>
                <c:pt idx="2">
                  <c:v>5.3000370167807231E-2</c:v>
                </c:pt>
                <c:pt idx="3">
                  <c:v>5.5131948442780278E-2</c:v>
                </c:pt>
                <c:pt idx="4">
                  <c:v>5.8023634358547883E-2</c:v>
                </c:pt>
                <c:pt idx="5">
                  <c:v>5.9974957884191805E-2</c:v>
                </c:pt>
                <c:pt idx="6">
                  <c:v>6.5986882101591662E-2</c:v>
                </c:pt>
                <c:pt idx="7">
                  <c:v>6.7319350248657039E-2</c:v>
                </c:pt>
                <c:pt idx="8">
                  <c:v>6.656743858030556E-2</c:v>
                </c:pt>
                <c:pt idx="9">
                  <c:v>6.1845046409316075E-2</c:v>
                </c:pt>
                <c:pt idx="10">
                  <c:v>0.11038111074199763</c:v>
                </c:pt>
                <c:pt idx="11">
                  <c:v>0.14609302100589261</c:v>
                </c:pt>
                <c:pt idx="12">
                  <c:v>0.12522570921319312</c:v>
                </c:pt>
              </c:numCache>
            </c:numRef>
          </c:val>
        </c:ser>
        <c:ser>
          <c:idx val="2"/>
          <c:order val="2"/>
          <c:tx>
            <c:strRef>
              <c:f>'[chlor all reading.xlsx]Sheet1'!$B$24</c:f>
              <c:strCache>
                <c:ptCount val="1"/>
                <c:pt idx="0">
                  <c:v>42 hr</c:v>
                </c:pt>
              </c:strCache>
            </c:strRef>
          </c:tx>
          <c:spPr>
            <a:solidFill>
              <a:schemeClr val="accent3"/>
            </a:solidFill>
            <a:ln>
              <a:noFill/>
            </a:ln>
            <a:effectLst/>
          </c:spPr>
          <c:invertIfNegative val="0"/>
          <c:errBars>
            <c:errBarType val="both"/>
            <c:errValType val="cust"/>
            <c:noEndCap val="0"/>
            <c:plus>
              <c:numRef>
                <c:f>'[chlor all reading.xlsx]Sheet1'!$C$28:$N$28,'[chlor all reading.xlsx]Sheet1'!$V$28</c:f>
                <c:numCache>
                  <c:formatCode>General</c:formatCode>
                  <c:ptCount val="13"/>
                  <c:pt idx="0">
                    <c:v>1.2634609192770845E-3</c:v>
                  </c:pt>
                  <c:pt idx="1">
                    <c:v>2.4465692398047637E-3</c:v>
                  </c:pt>
                  <c:pt idx="2">
                    <c:v>5.1883271861935401E-3</c:v>
                  </c:pt>
                  <c:pt idx="3">
                    <c:v>3.9443842679115527E-3</c:v>
                  </c:pt>
                  <c:pt idx="4">
                    <c:v>4.8379122412952639E-3</c:v>
                  </c:pt>
                  <c:pt idx="5">
                    <c:v>3.0374822477228437E-3</c:v>
                  </c:pt>
                  <c:pt idx="6">
                    <c:v>1.153187637840279E-3</c:v>
                  </c:pt>
                  <c:pt idx="7">
                    <c:v>2.8333148077732025E-3</c:v>
                  </c:pt>
                  <c:pt idx="8">
                    <c:v>3.687348644222768E-3</c:v>
                  </c:pt>
                  <c:pt idx="9">
                    <c:v>1.489062885002263E-2</c:v>
                  </c:pt>
                  <c:pt idx="10">
                    <c:v>4.8966299669395773E-2</c:v>
                  </c:pt>
                  <c:pt idx="11">
                    <c:v>2.3543600427535016E-2</c:v>
                  </c:pt>
                  <c:pt idx="12">
                    <c:v>3.120447997148651E-2</c:v>
                  </c:pt>
                </c:numCache>
              </c:numRef>
            </c:plus>
            <c:minus>
              <c:numRef>
                <c:f>'[chlor all reading.xlsx]Sheet1'!$C$28:$N$28,'[chlor all reading.xlsx]Sheet1'!$V$28</c:f>
                <c:numCache>
                  <c:formatCode>General</c:formatCode>
                  <c:ptCount val="13"/>
                  <c:pt idx="0">
                    <c:v>1.2634609192770845E-3</c:v>
                  </c:pt>
                  <c:pt idx="1">
                    <c:v>2.4465692398047637E-3</c:v>
                  </c:pt>
                  <c:pt idx="2">
                    <c:v>5.1883271861935401E-3</c:v>
                  </c:pt>
                  <c:pt idx="3">
                    <c:v>3.9443842679115527E-3</c:v>
                  </c:pt>
                  <c:pt idx="4">
                    <c:v>4.8379122412952639E-3</c:v>
                  </c:pt>
                  <c:pt idx="5">
                    <c:v>3.0374822477228437E-3</c:v>
                  </c:pt>
                  <c:pt idx="6">
                    <c:v>1.153187637840279E-3</c:v>
                  </c:pt>
                  <c:pt idx="7">
                    <c:v>2.8333148077732025E-3</c:v>
                  </c:pt>
                  <c:pt idx="8">
                    <c:v>3.687348644222768E-3</c:v>
                  </c:pt>
                  <c:pt idx="9">
                    <c:v>1.489062885002263E-2</c:v>
                  </c:pt>
                  <c:pt idx="10">
                    <c:v>4.8966299669395773E-2</c:v>
                  </c:pt>
                  <c:pt idx="11">
                    <c:v>2.3543600427535016E-2</c:v>
                  </c:pt>
                  <c:pt idx="12">
                    <c:v>3.120447997148651E-2</c:v>
                  </c:pt>
                </c:numCache>
              </c:numRef>
            </c:minus>
            <c:spPr>
              <a:noFill/>
              <a:ln w="9525" cap="flat" cmpd="sng" algn="ctr">
                <a:solidFill>
                  <a:schemeClr val="tx1">
                    <a:lumMod val="65000"/>
                    <a:lumOff val="35000"/>
                  </a:schemeClr>
                </a:solidFill>
                <a:round/>
              </a:ln>
              <a:effectLst/>
            </c:spPr>
          </c:errBars>
          <c:cat>
            <c:strRef>
              <c:f>'[chlor all reading.xlsx]Sheet1'!$C$21:$N$21,'[chlor all reading.xlsx]Sheet1'!$V$21</c:f>
              <c:strCache>
                <c:ptCount val="13"/>
                <c:pt idx="0">
                  <c:v>Control 1</c:v>
                </c:pt>
                <c:pt idx="1">
                  <c:v>2048</c:v>
                </c:pt>
                <c:pt idx="2">
                  <c:v>1024</c:v>
                </c:pt>
                <c:pt idx="3">
                  <c:v>512</c:v>
                </c:pt>
                <c:pt idx="4">
                  <c:v>256</c:v>
                </c:pt>
                <c:pt idx="5">
                  <c:v>128</c:v>
                </c:pt>
                <c:pt idx="6">
                  <c:v>64</c:v>
                </c:pt>
                <c:pt idx="7">
                  <c:v>32</c:v>
                </c:pt>
                <c:pt idx="8">
                  <c:v>16</c:v>
                </c:pt>
                <c:pt idx="9">
                  <c:v>8</c:v>
                </c:pt>
                <c:pt idx="10">
                  <c:v>4</c:v>
                </c:pt>
                <c:pt idx="11">
                  <c:v>2</c:v>
                </c:pt>
                <c:pt idx="12">
                  <c:v>control 2</c:v>
                </c:pt>
              </c:strCache>
            </c:strRef>
          </c:cat>
          <c:val>
            <c:numRef>
              <c:f>'[chlor all reading.xlsx]Sheet1'!$C$24:$N$24,'[chlor all reading.xlsx]Sheet1'!$V$24</c:f>
              <c:numCache>
                <c:formatCode>0.000</c:formatCode>
                <c:ptCount val="13"/>
                <c:pt idx="0" formatCode="General">
                  <c:v>4.1166122422186348E-2</c:v>
                </c:pt>
                <c:pt idx="1">
                  <c:v>4.5035983478193015E-2</c:v>
                </c:pt>
                <c:pt idx="2">
                  <c:v>4.7455615462934336E-2</c:v>
                </c:pt>
                <c:pt idx="3">
                  <c:v>4.764098433398728E-2</c:v>
                </c:pt>
                <c:pt idx="4">
                  <c:v>5.0408400308924274E-2</c:v>
                </c:pt>
                <c:pt idx="5">
                  <c:v>5.3781710259235171E-2</c:v>
                </c:pt>
                <c:pt idx="6">
                  <c:v>5.271285786445034E-2</c:v>
                </c:pt>
                <c:pt idx="7">
                  <c:v>5.4597081374915972E-2</c:v>
                </c:pt>
                <c:pt idx="8">
                  <c:v>5.8109624716560504E-2</c:v>
                </c:pt>
                <c:pt idx="9">
                  <c:v>6.2350387033085521E-2</c:v>
                </c:pt>
                <c:pt idx="10">
                  <c:v>0.12836794690250186</c:v>
                </c:pt>
                <c:pt idx="11">
                  <c:v>0.19457886163214136</c:v>
                </c:pt>
                <c:pt idx="12">
                  <c:v>0.18785309805432357</c:v>
                </c:pt>
              </c:numCache>
            </c:numRef>
          </c:val>
        </c:ser>
        <c:dLbls>
          <c:showLegendKey val="0"/>
          <c:showVal val="0"/>
          <c:showCatName val="0"/>
          <c:showSerName val="0"/>
          <c:showPercent val="0"/>
          <c:showBubbleSize val="0"/>
        </c:dLbls>
        <c:gapWidth val="219"/>
        <c:overlap val="-27"/>
        <c:axId val="631447136"/>
        <c:axId val="630513144"/>
      </c:barChart>
      <c:catAx>
        <c:axId val="63144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Concentration µg/ml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13144"/>
        <c:crosses val="autoZero"/>
        <c:auto val="1"/>
        <c:lblAlgn val="ctr"/>
        <c:lblOffset val="100"/>
        <c:noMultiLvlLbl val="0"/>
      </c:catAx>
      <c:valAx>
        <c:axId val="630513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Optical density 595nm</a:t>
                </a:r>
              </a:p>
            </c:rich>
          </c:tx>
          <c:layout>
            <c:manualLayout>
              <c:xMode val="edge"/>
              <c:yMode val="edge"/>
              <c:x val="0"/>
              <c:y val="7.550925925925927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44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Doripenem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'[Dor all reading.xlsx]Sheet1'!$B$22</c:f>
              <c:strCache>
                <c:ptCount val="1"/>
                <c:pt idx="0">
                  <c:v>0 hr</c:v>
                </c:pt>
              </c:strCache>
            </c:strRef>
          </c:tx>
          <c:spPr>
            <a:solidFill>
              <a:schemeClr val="accent1"/>
            </a:solidFill>
            <a:ln>
              <a:noFill/>
            </a:ln>
            <a:effectLst/>
          </c:spPr>
          <c:invertIfNegative val="0"/>
          <c:errBars>
            <c:errBarType val="both"/>
            <c:errValType val="cust"/>
            <c:noEndCap val="0"/>
            <c:plus>
              <c:numRef>
                <c:f>'[Dor all reading.xlsx]Sheet1'!$C$26:$S$26,'[Dor all reading.xlsx]Sheet1'!$V$26</c:f>
                <c:numCache>
                  <c:formatCode>General</c:formatCode>
                  <c:ptCount val="18"/>
                  <c:pt idx="0">
                    <c:v>5.1979641745086684E-4</c:v>
                  </c:pt>
                  <c:pt idx="1">
                    <c:v>1.1339540486280237E-3</c:v>
                  </c:pt>
                  <c:pt idx="2">
                    <c:v>8.8968147205857964E-4</c:v>
                  </c:pt>
                  <c:pt idx="3">
                    <c:v>8.8146590055851069E-4</c:v>
                  </c:pt>
                  <c:pt idx="4">
                    <c:v>1.6035473261237373E-3</c:v>
                  </c:pt>
                  <c:pt idx="5">
                    <c:v>3.3039845418717705E-4</c:v>
                  </c:pt>
                  <c:pt idx="6">
                    <c:v>5.3993732977111069E-4</c:v>
                  </c:pt>
                  <c:pt idx="7">
                    <c:v>8.9149541226524783E-4</c:v>
                  </c:pt>
                  <c:pt idx="8">
                    <c:v>5.5986108958433359E-4</c:v>
                  </c:pt>
                  <c:pt idx="9">
                    <c:v>5.4631443279743916E-4</c:v>
                  </c:pt>
                  <c:pt idx="10">
                    <c:v>1.206164134579836E-3</c:v>
                  </c:pt>
                  <c:pt idx="11">
                    <c:v>1.0498645019146522E-3</c:v>
                  </c:pt>
                  <c:pt idx="12">
                    <c:v>5.8620943917678844E-4</c:v>
                  </c:pt>
                  <c:pt idx="13">
                    <c:v>1.5568440001849322E-4</c:v>
                  </c:pt>
                  <c:pt idx="14">
                    <c:v>3.4098470732805703E-4</c:v>
                  </c:pt>
                  <c:pt idx="15">
                    <c:v>4.2429780036334273E-4</c:v>
                  </c:pt>
                  <c:pt idx="16">
                    <c:v>5.015801665768226E-4</c:v>
                  </c:pt>
                  <c:pt idx="17">
                    <c:v>1.1190743687107608E-3</c:v>
                  </c:pt>
                </c:numCache>
              </c:numRef>
            </c:plus>
            <c:minus>
              <c:numRef>
                <c:f>'[Dor all reading.xlsx]Sheet1'!$C$26:$S$26,'[Dor all reading.xlsx]Sheet1'!$V$26</c:f>
                <c:numCache>
                  <c:formatCode>General</c:formatCode>
                  <c:ptCount val="18"/>
                  <c:pt idx="0">
                    <c:v>5.1979641745086684E-4</c:v>
                  </c:pt>
                  <c:pt idx="1">
                    <c:v>1.1339540486280237E-3</c:v>
                  </c:pt>
                  <c:pt idx="2">
                    <c:v>8.8968147205857964E-4</c:v>
                  </c:pt>
                  <c:pt idx="3">
                    <c:v>8.8146590055851069E-4</c:v>
                  </c:pt>
                  <c:pt idx="4">
                    <c:v>1.6035473261237373E-3</c:v>
                  </c:pt>
                  <c:pt idx="5">
                    <c:v>3.3039845418717705E-4</c:v>
                  </c:pt>
                  <c:pt idx="6">
                    <c:v>5.3993732977111069E-4</c:v>
                  </c:pt>
                  <c:pt idx="7">
                    <c:v>8.9149541226524783E-4</c:v>
                  </c:pt>
                  <c:pt idx="8">
                    <c:v>5.5986108958433359E-4</c:v>
                  </c:pt>
                  <c:pt idx="9">
                    <c:v>5.4631443279743916E-4</c:v>
                  </c:pt>
                  <c:pt idx="10">
                    <c:v>1.206164134579836E-3</c:v>
                  </c:pt>
                  <c:pt idx="11">
                    <c:v>1.0498645019146522E-3</c:v>
                  </c:pt>
                  <c:pt idx="12">
                    <c:v>5.8620943917678844E-4</c:v>
                  </c:pt>
                  <c:pt idx="13">
                    <c:v>1.5568440001849322E-4</c:v>
                  </c:pt>
                  <c:pt idx="14">
                    <c:v>3.4098470732805703E-4</c:v>
                  </c:pt>
                  <c:pt idx="15">
                    <c:v>4.2429780036334273E-4</c:v>
                  </c:pt>
                  <c:pt idx="16">
                    <c:v>5.015801665768226E-4</c:v>
                  </c:pt>
                  <c:pt idx="17">
                    <c:v>1.1190743687107608E-3</c:v>
                  </c:pt>
                </c:numCache>
              </c:numRef>
            </c:minus>
            <c:spPr>
              <a:noFill/>
              <a:ln w="9525" cap="flat" cmpd="sng" algn="ctr">
                <a:solidFill>
                  <a:schemeClr val="tx1">
                    <a:lumMod val="65000"/>
                    <a:lumOff val="35000"/>
                  </a:schemeClr>
                </a:solidFill>
                <a:round/>
              </a:ln>
              <a:effectLst/>
            </c:spPr>
          </c:errBars>
          <c:cat>
            <c:strRef>
              <c:f>'[Dor all reading.xlsx]Sheet1'!$C$21:$S$21,'[Dor all reading.xlsx]Sheet1'!$V$21</c:f>
              <c:strCache>
                <c:ptCount val="18"/>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control 2</c:v>
                </c:pt>
              </c:strCache>
            </c:strRef>
          </c:cat>
          <c:val>
            <c:numRef>
              <c:f>'[Dor all reading.xlsx]Sheet1'!$C$22:$S$22,'[Dor all reading.xlsx]Sheet1'!$V$22</c:f>
              <c:numCache>
                <c:formatCode>0.000</c:formatCode>
                <c:ptCount val="18"/>
                <c:pt idx="0">
                  <c:v>4.1318137698143804E-2</c:v>
                </c:pt>
                <c:pt idx="1">
                  <c:v>4.4246088408283479E-2</c:v>
                </c:pt>
                <c:pt idx="2">
                  <c:v>4.6804223910142044E-2</c:v>
                </c:pt>
                <c:pt idx="3">
                  <c:v>4.8435852720127404E-2</c:v>
                </c:pt>
                <c:pt idx="4">
                  <c:v>4.8856224189798292E-2</c:v>
                </c:pt>
                <c:pt idx="5">
                  <c:v>4.9184980768334274E-2</c:v>
                </c:pt>
                <c:pt idx="6">
                  <c:v>4.9300800971387983E-2</c:v>
                </c:pt>
                <c:pt idx="7">
                  <c:v>5.0121758529079741E-2</c:v>
                </c:pt>
                <c:pt idx="8">
                  <c:v>5.0077810512604203E-2</c:v>
                </c:pt>
                <c:pt idx="9">
                  <c:v>5.1353880058079927E-2</c:v>
                </c:pt>
                <c:pt idx="10">
                  <c:v>4.9211096549379753E-2</c:v>
                </c:pt>
                <c:pt idx="11">
                  <c:v>4.8451054126844049E-2</c:v>
                </c:pt>
                <c:pt idx="12">
                  <c:v>4.9574915081239894E-2</c:v>
                </c:pt>
                <c:pt idx="13">
                  <c:v>4.9907474360908956E-2</c:v>
                </c:pt>
                <c:pt idx="14">
                  <c:v>4.9234972200190602E-2</c:v>
                </c:pt>
                <c:pt idx="15">
                  <c:v>4.9947359600322372E-2</c:v>
                </c:pt>
                <c:pt idx="16">
                  <c:v>4.920710484311152E-2</c:v>
                </c:pt>
                <c:pt idx="17">
                  <c:v>5.1496812547345082E-2</c:v>
                </c:pt>
              </c:numCache>
            </c:numRef>
          </c:val>
        </c:ser>
        <c:ser>
          <c:idx val="1"/>
          <c:order val="1"/>
          <c:tx>
            <c:strRef>
              <c:f>'[Dor all reading.xlsx]Sheet1'!$B$23</c:f>
              <c:strCache>
                <c:ptCount val="1"/>
                <c:pt idx="0">
                  <c:v>21 hr</c:v>
                </c:pt>
              </c:strCache>
            </c:strRef>
          </c:tx>
          <c:spPr>
            <a:solidFill>
              <a:schemeClr val="accent2"/>
            </a:solidFill>
            <a:ln>
              <a:noFill/>
            </a:ln>
            <a:effectLst/>
          </c:spPr>
          <c:invertIfNegative val="0"/>
          <c:errBars>
            <c:errBarType val="both"/>
            <c:errValType val="cust"/>
            <c:noEndCap val="0"/>
            <c:plus>
              <c:numRef>
                <c:f>'[Dor all reading.xlsx]Sheet1'!$C$27:$S$27,'[Dor all reading.xlsx]Sheet1'!$V$27</c:f>
                <c:numCache>
                  <c:formatCode>General</c:formatCode>
                  <c:ptCount val="18"/>
                  <c:pt idx="0">
                    <c:v>1.723909039922855E-3</c:v>
                  </c:pt>
                  <c:pt idx="1">
                    <c:v>3.3161817147147462E-3</c:v>
                  </c:pt>
                  <c:pt idx="2">
                    <c:v>7.1898329569610462E-4</c:v>
                  </c:pt>
                  <c:pt idx="3">
                    <c:v>9.9986543446663992E-4</c:v>
                  </c:pt>
                  <c:pt idx="4">
                    <c:v>1.6035473261237373E-3</c:v>
                  </c:pt>
                  <c:pt idx="5">
                    <c:v>2.6659329862479351E-3</c:v>
                  </c:pt>
                  <c:pt idx="6">
                    <c:v>2.5686622965589915E-3</c:v>
                  </c:pt>
                  <c:pt idx="7">
                    <c:v>3.2021787377768465E-3</c:v>
                  </c:pt>
                  <c:pt idx="8">
                    <c:v>2.6606199836897754E-3</c:v>
                  </c:pt>
                  <c:pt idx="9">
                    <c:v>2.1255901449818339E-3</c:v>
                  </c:pt>
                  <c:pt idx="10">
                    <c:v>4.5655980252433418E-3</c:v>
                  </c:pt>
                  <c:pt idx="11">
                    <c:v>5.4613576947763389E-3</c:v>
                  </c:pt>
                  <c:pt idx="12">
                    <c:v>6.9250331519287583E-3</c:v>
                  </c:pt>
                  <c:pt idx="13">
                    <c:v>1.6735456567210959E-3</c:v>
                  </c:pt>
                  <c:pt idx="14">
                    <c:v>6.766438366066818E-3</c:v>
                  </c:pt>
                  <c:pt idx="15">
                    <c:v>3.6722115496054482E-2</c:v>
                  </c:pt>
                  <c:pt idx="16">
                    <c:v>1.8693099883872185E-2</c:v>
                  </c:pt>
                  <c:pt idx="17">
                    <c:v>1.7205345884044067E-2</c:v>
                  </c:pt>
                </c:numCache>
              </c:numRef>
            </c:plus>
            <c:minus>
              <c:numRef>
                <c:f>'[Dor all reading.xlsx]Sheet1'!$C$27:$S$27,'[Dor all reading.xlsx]Sheet1'!$V$27</c:f>
                <c:numCache>
                  <c:formatCode>General</c:formatCode>
                  <c:ptCount val="18"/>
                  <c:pt idx="0">
                    <c:v>1.723909039922855E-3</c:v>
                  </c:pt>
                  <c:pt idx="1">
                    <c:v>3.3161817147147462E-3</c:v>
                  </c:pt>
                  <c:pt idx="2">
                    <c:v>7.1898329569610462E-4</c:v>
                  </c:pt>
                  <c:pt idx="3">
                    <c:v>9.9986543446663992E-4</c:v>
                  </c:pt>
                  <c:pt idx="4">
                    <c:v>1.6035473261237373E-3</c:v>
                  </c:pt>
                  <c:pt idx="5">
                    <c:v>2.6659329862479351E-3</c:v>
                  </c:pt>
                  <c:pt idx="6">
                    <c:v>2.5686622965589915E-3</c:v>
                  </c:pt>
                  <c:pt idx="7">
                    <c:v>3.2021787377768465E-3</c:v>
                  </c:pt>
                  <c:pt idx="8">
                    <c:v>2.6606199836897754E-3</c:v>
                  </c:pt>
                  <c:pt idx="9">
                    <c:v>2.1255901449818339E-3</c:v>
                  </c:pt>
                  <c:pt idx="10">
                    <c:v>4.5655980252433418E-3</c:v>
                  </c:pt>
                  <c:pt idx="11">
                    <c:v>5.4613576947763389E-3</c:v>
                  </c:pt>
                  <c:pt idx="12">
                    <c:v>6.9250331519287583E-3</c:v>
                  </c:pt>
                  <c:pt idx="13">
                    <c:v>1.6735456567210959E-3</c:v>
                  </c:pt>
                  <c:pt idx="14">
                    <c:v>6.766438366066818E-3</c:v>
                  </c:pt>
                  <c:pt idx="15">
                    <c:v>3.6722115496054482E-2</c:v>
                  </c:pt>
                  <c:pt idx="16">
                    <c:v>1.8693099883872185E-2</c:v>
                  </c:pt>
                  <c:pt idx="17">
                    <c:v>1.7205345884044067E-2</c:v>
                  </c:pt>
                </c:numCache>
              </c:numRef>
            </c:minus>
            <c:spPr>
              <a:noFill/>
              <a:ln w="9525" cap="flat" cmpd="sng" algn="ctr">
                <a:solidFill>
                  <a:schemeClr val="tx1">
                    <a:lumMod val="65000"/>
                    <a:lumOff val="35000"/>
                  </a:schemeClr>
                </a:solidFill>
                <a:round/>
              </a:ln>
              <a:effectLst/>
            </c:spPr>
          </c:errBars>
          <c:cat>
            <c:strRef>
              <c:f>'[Dor all reading.xlsx]Sheet1'!$C$21:$S$21,'[Dor all reading.xlsx]Sheet1'!$V$21</c:f>
              <c:strCache>
                <c:ptCount val="18"/>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control 2</c:v>
                </c:pt>
              </c:strCache>
            </c:strRef>
          </c:cat>
          <c:val>
            <c:numRef>
              <c:f>'[Dor all reading.xlsx]Sheet1'!$C$23:$S$23,'[Dor all reading.xlsx]Sheet1'!$V$23</c:f>
              <c:numCache>
                <c:formatCode>0.000</c:formatCode>
                <c:ptCount val="18"/>
                <c:pt idx="0">
                  <c:v>6.563992974040482E-2</c:v>
                </c:pt>
                <c:pt idx="1">
                  <c:v>6.9069001446571465E-2</c:v>
                </c:pt>
                <c:pt idx="2">
                  <c:v>6.4193026175998702E-2</c:v>
                </c:pt>
                <c:pt idx="3">
                  <c:v>6.2250078528254239E-2</c:v>
                </c:pt>
                <c:pt idx="4">
                  <c:v>5.8503476407496237E-2</c:v>
                </c:pt>
                <c:pt idx="5">
                  <c:v>5.5487655001234704E-2</c:v>
                </c:pt>
                <c:pt idx="6">
                  <c:v>5.3300983330127116E-2</c:v>
                </c:pt>
                <c:pt idx="7">
                  <c:v>5.1698395131096087E-2</c:v>
                </c:pt>
                <c:pt idx="8">
                  <c:v>4.9411677651835684E-2</c:v>
                </c:pt>
                <c:pt idx="9">
                  <c:v>4.9336703876706335E-2</c:v>
                </c:pt>
                <c:pt idx="10">
                  <c:v>5.5717452497407484E-2</c:v>
                </c:pt>
                <c:pt idx="11">
                  <c:v>5.7223162587394405E-2</c:v>
                </c:pt>
                <c:pt idx="12">
                  <c:v>6.0242205161380812E-2</c:v>
                </c:pt>
                <c:pt idx="13">
                  <c:v>5.7633426762117392E-2</c:v>
                </c:pt>
                <c:pt idx="14">
                  <c:v>5.7833693092959625E-2</c:v>
                </c:pt>
                <c:pt idx="15">
                  <c:v>8.7868424754071528E-2</c:v>
                </c:pt>
                <c:pt idx="16">
                  <c:v>0.13210945499665461</c:v>
                </c:pt>
                <c:pt idx="17">
                  <c:v>0.13866704137420241</c:v>
                </c:pt>
              </c:numCache>
            </c:numRef>
          </c:val>
        </c:ser>
        <c:ser>
          <c:idx val="2"/>
          <c:order val="2"/>
          <c:tx>
            <c:strRef>
              <c:f>'[Dor all reading.xlsx]Sheet1'!$B$24</c:f>
              <c:strCache>
                <c:ptCount val="1"/>
                <c:pt idx="0">
                  <c:v>42 hr</c:v>
                </c:pt>
              </c:strCache>
            </c:strRef>
          </c:tx>
          <c:spPr>
            <a:solidFill>
              <a:schemeClr val="accent3"/>
            </a:solidFill>
            <a:ln>
              <a:noFill/>
            </a:ln>
            <a:effectLst/>
          </c:spPr>
          <c:invertIfNegative val="0"/>
          <c:errBars>
            <c:errBarType val="both"/>
            <c:errValType val="cust"/>
            <c:noEndCap val="0"/>
            <c:plus>
              <c:numRef>
                <c:f>'[Dor all reading.xlsx]Sheet1'!$C$28:$S$28,'[Dor all reading.xlsx]Sheet1'!$V$28</c:f>
                <c:numCache>
                  <c:formatCode>General</c:formatCode>
                  <c:ptCount val="18"/>
                  <c:pt idx="0">
                    <c:v>1.4927441139903897E-2</c:v>
                  </c:pt>
                  <c:pt idx="1">
                    <c:v>5.3574523963856088E-3</c:v>
                  </c:pt>
                  <c:pt idx="2">
                    <c:v>5.3704617327448422E-3</c:v>
                  </c:pt>
                  <c:pt idx="3">
                    <c:v>7.1916320121777587E-3</c:v>
                  </c:pt>
                  <c:pt idx="4">
                    <c:v>8.6611251329545003E-3</c:v>
                  </c:pt>
                  <c:pt idx="5">
                    <c:v>7.570232736327941E-3</c:v>
                  </c:pt>
                  <c:pt idx="6">
                    <c:v>5.8803328964813191E-3</c:v>
                  </c:pt>
                  <c:pt idx="7">
                    <c:v>5.7775154549309198E-3</c:v>
                  </c:pt>
                  <c:pt idx="8">
                    <c:v>3.342925241610715E-3</c:v>
                  </c:pt>
                  <c:pt idx="9">
                    <c:v>2.9490387482256383E-3</c:v>
                  </c:pt>
                  <c:pt idx="10">
                    <c:v>2.3021766255158726E-3</c:v>
                  </c:pt>
                  <c:pt idx="11">
                    <c:v>2.6451315975997039E-3</c:v>
                  </c:pt>
                  <c:pt idx="12">
                    <c:v>2.6053269438197561E-3</c:v>
                  </c:pt>
                  <c:pt idx="13">
                    <c:v>3.1085344001063717E-3</c:v>
                  </c:pt>
                  <c:pt idx="14">
                    <c:v>1.0378937208490637E-2</c:v>
                  </c:pt>
                  <c:pt idx="15">
                    <c:v>6.6235409993663535E-2</c:v>
                  </c:pt>
                  <c:pt idx="16">
                    <c:v>3.8438045815429554E-2</c:v>
                  </c:pt>
                  <c:pt idx="17">
                    <c:v>3.4147816544037084E-2</c:v>
                  </c:pt>
                </c:numCache>
              </c:numRef>
            </c:plus>
            <c:minus>
              <c:numRef>
                <c:f>'[Dor all reading.xlsx]Sheet1'!$C$28:$S$28,'[Dor all reading.xlsx]Sheet1'!$V$28</c:f>
                <c:numCache>
                  <c:formatCode>General</c:formatCode>
                  <c:ptCount val="18"/>
                  <c:pt idx="0">
                    <c:v>1.4927441139903897E-2</c:v>
                  </c:pt>
                  <c:pt idx="1">
                    <c:v>5.3574523963856088E-3</c:v>
                  </c:pt>
                  <c:pt idx="2">
                    <c:v>5.3704617327448422E-3</c:v>
                  </c:pt>
                  <c:pt idx="3">
                    <c:v>7.1916320121777587E-3</c:v>
                  </c:pt>
                  <c:pt idx="4">
                    <c:v>8.6611251329545003E-3</c:v>
                  </c:pt>
                  <c:pt idx="5">
                    <c:v>7.570232736327941E-3</c:v>
                  </c:pt>
                  <c:pt idx="6">
                    <c:v>5.8803328964813191E-3</c:v>
                  </c:pt>
                  <c:pt idx="7">
                    <c:v>5.7775154549309198E-3</c:v>
                  </c:pt>
                  <c:pt idx="8">
                    <c:v>3.342925241610715E-3</c:v>
                  </c:pt>
                  <c:pt idx="9">
                    <c:v>2.9490387482256383E-3</c:v>
                  </c:pt>
                  <c:pt idx="10">
                    <c:v>2.3021766255158726E-3</c:v>
                  </c:pt>
                  <c:pt idx="11">
                    <c:v>2.6451315975997039E-3</c:v>
                  </c:pt>
                  <c:pt idx="12">
                    <c:v>2.6053269438197561E-3</c:v>
                  </c:pt>
                  <c:pt idx="13">
                    <c:v>3.1085344001063717E-3</c:v>
                  </c:pt>
                  <c:pt idx="14">
                    <c:v>1.0378937208490637E-2</c:v>
                  </c:pt>
                  <c:pt idx="15">
                    <c:v>6.6235409993663535E-2</c:v>
                  </c:pt>
                  <c:pt idx="16">
                    <c:v>3.8438045815429554E-2</c:v>
                  </c:pt>
                  <c:pt idx="17">
                    <c:v>3.4147816544037084E-2</c:v>
                  </c:pt>
                </c:numCache>
              </c:numRef>
            </c:minus>
            <c:spPr>
              <a:noFill/>
              <a:ln w="9525" cap="flat" cmpd="sng" algn="ctr">
                <a:solidFill>
                  <a:schemeClr val="tx1">
                    <a:lumMod val="65000"/>
                    <a:lumOff val="35000"/>
                  </a:schemeClr>
                </a:solidFill>
                <a:round/>
              </a:ln>
              <a:effectLst/>
            </c:spPr>
          </c:errBars>
          <c:cat>
            <c:strRef>
              <c:f>'[Dor all reading.xlsx]Sheet1'!$C$21:$S$21,'[Dor all reading.xlsx]Sheet1'!$V$21</c:f>
              <c:strCache>
                <c:ptCount val="18"/>
                <c:pt idx="0">
                  <c:v>Control 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control 2</c:v>
                </c:pt>
              </c:strCache>
            </c:strRef>
          </c:cat>
          <c:val>
            <c:numRef>
              <c:f>'[Dor all reading.xlsx]Sheet1'!$C$24:$S$24,'[Dor all reading.xlsx]Sheet1'!$V$24</c:f>
              <c:numCache>
                <c:formatCode>0.000</c:formatCode>
                <c:ptCount val="18"/>
                <c:pt idx="0" formatCode="General">
                  <c:v>0.11106540823650241</c:v>
                </c:pt>
                <c:pt idx="1">
                  <c:v>0.11624871555508115</c:v>
                </c:pt>
                <c:pt idx="2">
                  <c:v>8.9160592524155466E-2</c:v>
                </c:pt>
                <c:pt idx="3">
                  <c:v>7.8434818671274706E-2</c:v>
                </c:pt>
                <c:pt idx="4">
                  <c:v>6.8359887836941274E-2</c:v>
                </c:pt>
                <c:pt idx="5">
                  <c:v>6.1605332339310391E-2</c:v>
                </c:pt>
                <c:pt idx="6">
                  <c:v>5.6017885867485288E-2</c:v>
                </c:pt>
                <c:pt idx="7">
                  <c:v>5.2828755698488543E-2</c:v>
                </c:pt>
                <c:pt idx="8">
                  <c:v>4.8835571140856619E-2</c:v>
                </c:pt>
                <c:pt idx="9">
                  <c:v>4.6163918412569692E-2</c:v>
                </c:pt>
                <c:pt idx="10">
                  <c:v>4.6174756212620273E-2</c:v>
                </c:pt>
                <c:pt idx="11">
                  <c:v>5.3023536105774705E-2</c:v>
                </c:pt>
                <c:pt idx="12">
                  <c:v>5.5101836817262377E-2</c:v>
                </c:pt>
                <c:pt idx="13">
                  <c:v>4.9718577942000984E-2</c:v>
                </c:pt>
                <c:pt idx="14">
                  <c:v>5.4225234727088879E-2</c:v>
                </c:pt>
                <c:pt idx="15">
                  <c:v>0.11816566291901921</c:v>
                </c:pt>
                <c:pt idx="16">
                  <c:v>0.25194142931920432</c:v>
                </c:pt>
                <c:pt idx="17">
                  <c:v>0.2029771659730446</c:v>
                </c:pt>
              </c:numCache>
            </c:numRef>
          </c:val>
        </c:ser>
        <c:dLbls>
          <c:showLegendKey val="0"/>
          <c:showVal val="0"/>
          <c:showCatName val="0"/>
          <c:showSerName val="0"/>
          <c:showPercent val="0"/>
          <c:showBubbleSize val="0"/>
        </c:dLbls>
        <c:gapWidth val="219"/>
        <c:overlap val="-27"/>
        <c:axId val="630513928"/>
        <c:axId val="630514320"/>
      </c:barChart>
      <c:catAx>
        <c:axId val="630513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Concentration µg/ml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14320"/>
        <c:crosses val="autoZero"/>
        <c:auto val="1"/>
        <c:lblAlgn val="ctr"/>
        <c:lblOffset val="100"/>
        <c:noMultiLvlLbl val="0"/>
      </c:catAx>
      <c:valAx>
        <c:axId val="63051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Optical density 595nm</a:t>
                </a:r>
              </a:p>
            </c:rich>
          </c:tx>
          <c:layout>
            <c:manualLayout>
              <c:xMode val="edge"/>
              <c:yMode val="edge"/>
              <c:x val="8.1053698074974676E-3"/>
              <c:y val="0.210063578204194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1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Gentamicin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'[genta all reading.xlsx]Sheet1'!$B$22</c:f>
              <c:strCache>
                <c:ptCount val="1"/>
                <c:pt idx="0">
                  <c:v>0 hr</c:v>
                </c:pt>
              </c:strCache>
            </c:strRef>
          </c:tx>
          <c:spPr>
            <a:solidFill>
              <a:schemeClr val="accent1"/>
            </a:solidFill>
            <a:ln>
              <a:noFill/>
            </a:ln>
            <a:effectLst/>
          </c:spPr>
          <c:invertIfNegative val="0"/>
          <c:errBars>
            <c:errBarType val="both"/>
            <c:errValType val="cust"/>
            <c:noEndCap val="0"/>
            <c:plus>
              <c:numRef>
                <c:f>'[genta all reading.xlsx]Sheet1'!$C$26:$Q$26,'[genta all reading.xlsx]Sheet1'!$V$26</c:f>
                <c:numCache>
                  <c:formatCode>General</c:formatCode>
                  <c:ptCount val="16"/>
                  <c:pt idx="0">
                    <c:v>6.9759833992905627E-4</c:v>
                  </c:pt>
                  <c:pt idx="1">
                    <c:v>9.870044348193809E-4</c:v>
                  </c:pt>
                  <c:pt idx="2">
                    <c:v>1.3640535731600785E-3</c:v>
                  </c:pt>
                  <c:pt idx="3">
                    <c:v>7.0758936603031956E-4</c:v>
                  </c:pt>
                  <c:pt idx="4">
                    <c:v>6.181123080580754E-3</c:v>
                  </c:pt>
                  <c:pt idx="5">
                    <c:v>2.4122413156558528E-4</c:v>
                  </c:pt>
                  <c:pt idx="6">
                    <c:v>6.1911195977499547E-4</c:v>
                  </c:pt>
                  <c:pt idx="7">
                    <c:v>2.6611567098633066E-3</c:v>
                  </c:pt>
                  <c:pt idx="8">
                    <c:v>1.6123703886767391E-3</c:v>
                  </c:pt>
                  <c:pt idx="9">
                    <c:v>9.9926879301545494E-4</c:v>
                  </c:pt>
                  <c:pt idx="10">
                    <c:v>1.2987884957633253E-3</c:v>
                  </c:pt>
                  <c:pt idx="11">
                    <c:v>5.242369653023196E-4</c:v>
                  </c:pt>
                  <c:pt idx="12">
                    <c:v>8.5261779044615727E-4</c:v>
                  </c:pt>
                  <c:pt idx="13">
                    <c:v>1.071625498808294E-3</c:v>
                  </c:pt>
                  <c:pt idx="14">
                    <c:v>1.2562747775591836E-4</c:v>
                  </c:pt>
                  <c:pt idx="15">
                    <c:v>1.5533756961538748E-3</c:v>
                  </c:pt>
                </c:numCache>
              </c:numRef>
            </c:plus>
            <c:minus>
              <c:numRef>
                <c:f>'[genta all reading.xlsx]Sheet1'!$C$26:$Q$26,'[genta all reading.xlsx]Sheet1'!$V$26</c:f>
                <c:numCache>
                  <c:formatCode>General</c:formatCode>
                  <c:ptCount val="16"/>
                  <c:pt idx="0">
                    <c:v>6.9759833992905627E-4</c:v>
                  </c:pt>
                  <c:pt idx="1">
                    <c:v>9.870044348193809E-4</c:v>
                  </c:pt>
                  <c:pt idx="2">
                    <c:v>1.3640535731600785E-3</c:v>
                  </c:pt>
                  <c:pt idx="3">
                    <c:v>7.0758936603031956E-4</c:v>
                  </c:pt>
                  <c:pt idx="4">
                    <c:v>6.181123080580754E-3</c:v>
                  </c:pt>
                  <c:pt idx="5">
                    <c:v>2.4122413156558528E-4</c:v>
                  </c:pt>
                  <c:pt idx="6">
                    <c:v>6.1911195977499547E-4</c:v>
                  </c:pt>
                  <c:pt idx="7">
                    <c:v>2.6611567098633066E-3</c:v>
                  </c:pt>
                  <c:pt idx="8">
                    <c:v>1.6123703886767391E-3</c:v>
                  </c:pt>
                  <c:pt idx="9">
                    <c:v>9.9926879301545494E-4</c:v>
                  </c:pt>
                  <c:pt idx="10">
                    <c:v>1.2987884957633253E-3</c:v>
                  </c:pt>
                  <c:pt idx="11">
                    <c:v>5.242369653023196E-4</c:v>
                  </c:pt>
                  <c:pt idx="12">
                    <c:v>8.5261779044615727E-4</c:v>
                  </c:pt>
                  <c:pt idx="13">
                    <c:v>1.071625498808294E-3</c:v>
                  </c:pt>
                  <c:pt idx="14">
                    <c:v>1.2562747775591836E-4</c:v>
                  </c:pt>
                  <c:pt idx="15">
                    <c:v>1.5533756961538748E-3</c:v>
                  </c:pt>
                </c:numCache>
              </c:numRef>
            </c:minus>
            <c:spPr>
              <a:noFill/>
              <a:ln w="9525" cap="flat" cmpd="sng" algn="ctr">
                <a:solidFill>
                  <a:schemeClr val="tx1">
                    <a:lumMod val="65000"/>
                    <a:lumOff val="35000"/>
                  </a:schemeClr>
                </a:solidFill>
                <a:round/>
              </a:ln>
              <a:effectLst/>
            </c:spPr>
          </c:errBars>
          <c:cat>
            <c:strRef>
              <c:f>'[genta all reading.xlsx]Sheet1'!$C$21:$Q$21,'[genta all reading.xlsx]Sheet1'!$V$21</c:f>
              <c:strCache>
                <c:ptCount val="16"/>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control 2</c:v>
                </c:pt>
              </c:strCache>
            </c:strRef>
          </c:cat>
          <c:val>
            <c:numRef>
              <c:f>'[genta all reading.xlsx]Sheet1'!$C$22:$Q$22,'[genta all reading.xlsx]Sheet1'!$V$22</c:f>
              <c:numCache>
                <c:formatCode>0.000</c:formatCode>
                <c:ptCount val="16"/>
                <c:pt idx="0">
                  <c:v>4.435068648401367E-2</c:v>
                </c:pt>
                <c:pt idx="1">
                  <c:v>4.907470300903094E-2</c:v>
                </c:pt>
                <c:pt idx="2">
                  <c:v>4.9914145746062955E-2</c:v>
                </c:pt>
                <c:pt idx="3">
                  <c:v>4.9415354197975235E-2</c:v>
                </c:pt>
                <c:pt idx="4">
                  <c:v>5.0075579858824416E-2</c:v>
                </c:pt>
                <c:pt idx="5">
                  <c:v>4.9181508040074484E-2</c:v>
                </c:pt>
                <c:pt idx="6">
                  <c:v>5.0630295613322281E-2</c:v>
                </c:pt>
                <c:pt idx="7">
                  <c:v>5.0684305335917057E-2</c:v>
                </c:pt>
                <c:pt idx="8">
                  <c:v>4.7748907150981325E-2</c:v>
                </c:pt>
                <c:pt idx="9">
                  <c:v>4.9747083566657892E-2</c:v>
                </c:pt>
                <c:pt idx="10">
                  <c:v>4.9585066987020886E-2</c:v>
                </c:pt>
                <c:pt idx="11">
                  <c:v>4.9407599890704139E-2</c:v>
                </c:pt>
                <c:pt idx="12">
                  <c:v>4.9651869348752181E-2</c:v>
                </c:pt>
                <c:pt idx="13">
                  <c:v>5.1201612095578275E-2</c:v>
                </c:pt>
                <c:pt idx="14">
                  <c:v>4.9766200169711394E-2</c:v>
                </c:pt>
                <c:pt idx="15">
                  <c:v>4.9156437015046885E-2</c:v>
                </c:pt>
              </c:numCache>
            </c:numRef>
          </c:val>
        </c:ser>
        <c:ser>
          <c:idx val="1"/>
          <c:order val="1"/>
          <c:tx>
            <c:strRef>
              <c:f>'[genta all reading.xlsx]Sheet1'!$B$23</c:f>
              <c:strCache>
                <c:ptCount val="1"/>
                <c:pt idx="0">
                  <c:v>21 hr</c:v>
                </c:pt>
              </c:strCache>
            </c:strRef>
          </c:tx>
          <c:spPr>
            <a:solidFill>
              <a:schemeClr val="accent2"/>
            </a:solidFill>
            <a:ln>
              <a:noFill/>
            </a:ln>
            <a:effectLst/>
          </c:spPr>
          <c:invertIfNegative val="0"/>
          <c:errBars>
            <c:errBarType val="both"/>
            <c:errValType val="cust"/>
            <c:noEndCap val="0"/>
            <c:plus>
              <c:numRef>
                <c:f>'[genta all reading.xlsx]Sheet1'!$C$27:$Q$27,'[genta all reading.xlsx]Sheet1'!$V$27</c:f>
                <c:numCache>
                  <c:formatCode>General</c:formatCode>
                  <c:ptCount val="16"/>
                  <c:pt idx="0">
                    <c:v>7.1373959942667509E-4</c:v>
                  </c:pt>
                  <c:pt idx="1">
                    <c:v>2.4919729868444693E-3</c:v>
                  </c:pt>
                  <c:pt idx="2">
                    <c:v>4.4877577706466127E-3</c:v>
                  </c:pt>
                  <c:pt idx="3">
                    <c:v>3.7220809174089678E-3</c:v>
                  </c:pt>
                  <c:pt idx="4">
                    <c:v>6.181123080580754E-3</c:v>
                  </c:pt>
                  <c:pt idx="5">
                    <c:v>6.149496851764428E-3</c:v>
                  </c:pt>
                  <c:pt idx="6">
                    <c:v>3.2934960828322076E-3</c:v>
                  </c:pt>
                  <c:pt idx="7">
                    <c:v>4.5542227920463696E-3</c:v>
                  </c:pt>
                  <c:pt idx="8">
                    <c:v>2.4475323185473128E-3</c:v>
                  </c:pt>
                  <c:pt idx="9">
                    <c:v>7.7966561764712108E-4</c:v>
                  </c:pt>
                  <c:pt idx="10">
                    <c:v>3.3177603613431185E-3</c:v>
                  </c:pt>
                  <c:pt idx="11">
                    <c:v>3.3656023491172474E-3</c:v>
                  </c:pt>
                  <c:pt idx="12">
                    <c:v>7.0309657425905942E-3</c:v>
                  </c:pt>
                  <c:pt idx="13">
                    <c:v>1.2447702590640736E-2</c:v>
                  </c:pt>
                  <c:pt idx="14">
                    <c:v>2.7907844251666147E-2</c:v>
                  </c:pt>
                  <c:pt idx="15">
                    <c:v>9.2631529405901459E-3</c:v>
                  </c:pt>
                </c:numCache>
              </c:numRef>
            </c:plus>
            <c:minus>
              <c:numRef>
                <c:f>'[genta all reading.xlsx]Sheet1'!$C$27:$Q$27,'[genta all reading.xlsx]Sheet1'!$V$27</c:f>
                <c:numCache>
                  <c:formatCode>General</c:formatCode>
                  <c:ptCount val="16"/>
                  <c:pt idx="0">
                    <c:v>7.1373959942667509E-4</c:v>
                  </c:pt>
                  <c:pt idx="1">
                    <c:v>2.4919729868444693E-3</c:v>
                  </c:pt>
                  <c:pt idx="2">
                    <c:v>4.4877577706466127E-3</c:v>
                  </c:pt>
                  <c:pt idx="3">
                    <c:v>3.7220809174089678E-3</c:v>
                  </c:pt>
                  <c:pt idx="4">
                    <c:v>6.181123080580754E-3</c:v>
                  </c:pt>
                  <c:pt idx="5">
                    <c:v>6.149496851764428E-3</c:v>
                  </c:pt>
                  <c:pt idx="6">
                    <c:v>3.2934960828322076E-3</c:v>
                  </c:pt>
                  <c:pt idx="7">
                    <c:v>4.5542227920463696E-3</c:v>
                  </c:pt>
                  <c:pt idx="8">
                    <c:v>2.4475323185473128E-3</c:v>
                  </c:pt>
                  <c:pt idx="9">
                    <c:v>7.7966561764712108E-4</c:v>
                  </c:pt>
                  <c:pt idx="10">
                    <c:v>3.3177603613431185E-3</c:v>
                  </c:pt>
                  <c:pt idx="11">
                    <c:v>3.3656023491172474E-3</c:v>
                  </c:pt>
                  <c:pt idx="12">
                    <c:v>7.0309657425905942E-3</c:v>
                  </c:pt>
                  <c:pt idx="13">
                    <c:v>1.2447702590640736E-2</c:v>
                  </c:pt>
                  <c:pt idx="14">
                    <c:v>2.7907844251666147E-2</c:v>
                  </c:pt>
                  <c:pt idx="15">
                    <c:v>9.2631529405901459E-3</c:v>
                  </c:pt>
                </c:numCache>
              </c:numRef>
            </c:minus>
            <c:spPr>
              <a:noFill/>
              <a:ln w="9525" cap="flat" cmpd="sng" algn="ctr">
                <a:solidFill>
                  <a:schemeClr val="tx1">
                    <a:lumMod val="65000"/>
                    <a:lumOff val="35000"/>
                  </a:schemeClr>
                </a:solidFill>
                <a:round/>
              </a:ln>
              <a:effectLst/>
            </c:spPr>
          </c:errBars>
          <c:cat>
            <c:strRef>
              <c:f>'[genta all reading.xlsx]Sheet1'!$C$21:$Q$21,'[genta all reading.xlsx]Sheet1'!$V$21</c:f>
              <c:strCache>
                <c:ptCount val="16"/>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control 2</c:v>
                </c:pt>
              </c:strCache>
            </c:strRef>
          </c:cat>
          <c:val>
            <c:numRef>
              <c:f>'[genta all reading.xlsx]Sheet1'!$C$23:$Q$23,'[genta all reading.xlsx]Sheet1'!$V$23</c:f>
              <c:numCache>
                <c:formatCode>0.000</c:formatCode>
                <c:ptCount val="16"/>
                <c:pt idx="0">
                  <c:v>4.2711844643409491E-2</c:v>
                </c:pt>
                <c:pt idx="1">
                  <c:v>5.7633450042966085E-2</c:v>
                </c:pt>
                <c:pt idx="2">
                  <c:v>6.009211858578755E-2</c:v>
                </c:pt>
                <c:pt idx="3">
                  <c:v>6.0232168303872402E-2</c:v>
                </c:pt>
                <c:pt idx="4">
                  <c:v>6.2038912501396072E-2</c:v>
                </c:pt>
                <c:pt idx="5">
                  <c:v>5.9732045853735573E-2</c:v>
                </c:pt>
                <c:pt idx="6">
                  <c:v>5.8538874262408357E-2</c:v>
                </c:pt>
                <c:pt idx="7">
                  <c:v>5.3796518944695358E-2</c:v>
                </c:pt>
                <c:pt idx="8">
                  <c:v>4.8641699632651365E-2</c:v>
                </c:pt>
                <c:pt idx="9">
                  <c:v>5.0730714678383297E-2</c:v>
                </c:pt>
                <c:pt idx="10">
                  <c:v>5.1868577328432162E-2</c:v>
                </c:pt>
                <c:pt idx="11">
                  <c:v>5.9011860645588332E-2</c:v>
                </c:pt>
                <c:pt idx="12">
                  <c:v>6.2663248655756343E-2</c:v>
                </c:pt>
                <c:pt idx="13">
                  <c:v>7.4382261072718656E-2</c:v>
                </c:pt>
                <c:pt idx="14">
                  <c:v>9.7013024912552551E-2</c:v>
                </c:pt>
                <c:pt idx="15">
                  <c:v>0.12600839229547703</c:v>
                </c:pt>
              </c:numCache>
            </c:numRef>
          </c:val>
        </c:ser>
        <c:ser>
          <c:idx val="2"/>
          <c:order val="2"/>
          <c:tx>
            <c:strRef>
              <c:f>'[genta all reading.xlsx]Sheet1'!$B$24</c:f>
              <c:strCache>
                <c:ptCount val="1"/>
                <c:pt idx="0">
                  <c:v>42 hr</c:v>
                </c:pt>
              </c:strCache>
            </c:strRef>
          </c:tx>
          <c:spPr>
            <a:solidFill>
              <a:schemeClr val="accent3"/>
            </a:solidFill>
            <a:ln>
              <a:noFill/>
            </a:ln>
            <a:effectLst/>
          </c:spPr>
          <c:invertIfNegative val="0"/>
          <c:errBars>
            <c:errBarType val="both"/>
            <c:errValType val="cust"/>
            <c:noEndCap val="0"/>
            <c:plus>
              <c:numRef>
                <c:f>'[genta all reading.xlsx]Sheet1'!$C$28:$Q$28,'[genta all reading.xlsx]Sheet1'!$V$28</c:f>
                <c:numCache>
                  <c:formatCode>General</c:formatCode>
                  <c:ptCount val="16"/>
                  <c:pt idx="0">
                    <c:v>1.1519628617225688E-3</c:v>
                  </c:pt>
                  <c:pt idx="1">
                    <c:v>4.5862739657595757E-3</c:v>
                  </c:pt>
                  <c:pt idx="2">
                    <c:v>5.7721917923832522E-3</c:v>
                  </c:pt>
                  <c:pt idx="3">
                    <c:v>5.411621134548906E-3</c:v>
                  </c:pt>
                  <c:pt idx="4">
                    <c:v>1.6325423841187112E-2</c:v>
                  </c:pt>
                  <c:pt idx="5">
                    <c:v>1.3689107831009078E-2</c:v>
                  </c:pt>
                  <c:pt idx="6">
                    <c:v>1.2956283327934939E-2</c:v>
                  </c:pt>
                  <c:pt idx="7">
                    <c:v>7.8041523803344566E-3</c:v>
                  </c:pt>
                  <c:pt idx="8">
                    <c:v>5.0489963921496756E-3</c:v>
                  </c:pt>
                  <c:pt idx="9">
                    <c:v>4.8846774066933401E-3</c:v>
                  </c:pt>
                  <c:pt idx="10">
                    <c:v>1.2067477694535542E-3</c:v>
                  </c:pt>
                  <c:pt idx="11">
                    <c:v>7.9347291267611083E-3</c:v>
                  </c:pt>
                  <c:pt idx="12">
                    <c:v>1.6020997832830307E-2</c:v>
                  </c:pt>
                  <c:pt idx="13">
                    <c:v>4.9392309835884461E-2</c:v>
                  </c:pt>
                  <c:pt idx="14">
                    <c:v>0.10971977346671434</c:v>
                  </c:pt>
                  <c:pt idx="15">
                    <c:v>5.0449681009792309E-2</c:v>
                  </c:pt>
                </c:numCache>
              </c:numRef>
            </c:plus>
            <c:minus>
              <c:numRef>
                <c:f>'[genta all reading.xlsx]Sheet1'!$C$28:$Q$28,'[genta all reading.xlsx]Sheet1'!$V$28</c:f>
                <c:numCache>
                  <c:formatCode>General</c:formatCode>
                  <c:ptCount val="16"/>
                  <c:pt idx="0">
                    <c:v>1.1519628617225688E-3</c:v>
                  </c:pt>
                  <c:pt idx="1">
                    <c:v>4.5862739657595757E-3</c:v>
                  </c:pt>
                  <c:pt idx="2">
                    <c:v>5.7721917923832522E-3</c:v>
                  </c:pt>
                  <c:pt idx="3">
                    <c:v>5.411621134548906E-3</c:v>
                  </c:pt>
                  <c:pt idx="4">
                    <c:v>1.6325423841187112E-2</c:v>
                  </c:pt>
                  <c:pt idx="5">
                    <c:v>1.3689107831009078E-2</c:v>
                  </c:pt>
                  <c:pt idx="6">
                    <c:v>1.2956283327934939E-2</c:v>
                  </c:pt>
                  <c:pt idx="7">
                    <c:v>7.8041523803344566E-3</c:v>
                  </c:pt>
                  <c:pt idx="8">
                    <c:v>5.0489963921496756E-3</c:v>
                  </c:pt>
                  <c:pt idx="9">
                    <c:v>4.8846774066933401E-3</c:v>
                  </c:pt>
                  <c:pt idx="10">
                    <c:v>1.2067477694535542E-3</c:v>
                  </c:pt>
                  <c:pt idx="11">
                    <c:v>7.9347291267611083E-3</c:v>
                  </c:pt>
                  <c:pt idx="12">
                    <c:v>1.6020997832830307E-2</c:v>
                  </c:pt>
                  <c:pt idx="13">
                    <c:v>4.9392309835884461E-2</c:v>
                  </c:pt>
                  <c:pt idx="14">
                    <c:v>0.10971977346671434</c:v>
                  </c:pt>
                  <c:pt idx="15">
                    <c:v>5.0449681009792309E-2</c:v>
                  </c:pt>
                </c:numCache>
              </c:numRef>
            </c:minus>
            <c:spPr>
              <a:noFill/>
              <a:ln w="9525" cap="flat" cmpd="sng" algn="ctr">
                <a:solidFill>
                  <a:schemeClr val="tx1">
                    <a:lumMod val="65000"/>
                    <a:lumOff val="35000"/>
                  </a:schemeClr>
                </a:solidFill>
                <a:round/>
              </a:ln>
              <a:effectLst/>
            </c:spPr>
          </c:errBars>
          <c:cat>
            <c:strRef>
              <c:f>'[genta all reading.xlsx]Sheet1'!$C$21:$Q$21,'[genta all reading.xlsx]Sheet1'!$V$21</c:f>
              <c:strCache>
                <c:ptCount val="16"/>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control 2</c:v>
                </c:pt>
              </c:strCache>
            </c:strRef>
          </c:cat>
          <c:val>
            <c:numRef>
              <c:f>'[genta all reading.xlsx]Sheet1'!$C$24:$Q$24,'[genta all reading.xlsx]Sheet1'!$V$24</c:f>
              <c:numCache>
                <c:formatCode>0.000</c:formatCode>
                <c:ptCount val="16"/>
                <c:pt idx="0" formatCode="General">
                  <c:v>4.1140344958330542E-2</c:v>
                </c:pt>
                <c:pt idx="1">
                  <c:v>5.7982171127037407E-2</c:v>
                </c:pt>
                <c:pt idx="2">
                  <c:v>6.1007038884333849E-2</c:v>
                </c:pt>
                <c:pt idx="3">
                  <c:v>6.1145504257785997E-2</c:v>
                </c:pt>
                <c:pt idx="4">
                  <c:v>6.1769912024201346E-2</c:v>
                </c:pt>
                <c:pt idx="5">
                  <c:v>6.1699504404390253E-2</c:v>
                </c:pt>
                <c:pt idx="6">
                  <c:v>6.2388996104333676E-2</c:v>
                </c:pt>
                <c:pt idx="7">
                  <c:v>5.6025665564196893E-2</c:v>
                </c:pt>
                <c:pt idx="8">
                  <c:v>5.0027521507079536E-2</c:v>
                </c:pt>
                <c:pt idx="9">
                  <c:v>4.8041103231246073E-2</c:v>
                </c:pt>
                <c:pt idx="10">
                  <c:v>5.5609320622866325E-2</c:v>
                </c:pt>
                <c:pt idx="11">
                  <c:v>6.2942686479144458E-2</c:v>
                </c:pt>
                <c:pt idx="12">
                  <c:v>7.4948973481573145E-2</c:v>
                </c:pt>
                <c:pt idx="13">
                  <c:v>0.11387210564045624</c:v>
                </c:pt>
                <c:pt idx="14">
                  <c:v>0.21343710010797576</c:v>
                </c:pt>
                <c:pt idx="15">
                  <c:v>0.19902875523996569</c:v>
                </c:pt>
              </c:numCache>
            </c:numRef>
          </c:val>
        </c:ser>
        <c:dLbls>
          <c:showLegendKey val="0"/>
          <c:showVal val="0"/>
          <c:showCatName val="0"/>
          <c:showSerName val="0"/>
          <c:showPercent val="0"/>
          <c:showBubbleSize val="0"/>
        </c:dLbls>
        <c:gapWidth val="219"/>
        <c:overlap val="-27"/>
        <c:axId val="630615568"/>
        <c:axId val="630615960"/>
      </c:barChart>
      <c:catAx>
        <c:axId val="630615568"/>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500" b="0" i="0" baseline="0">
                    <a:effectLst/>
                  </a:rPr>
                  <a:t>Concentration µg/ml</a:t>
                </a:r>
                <a:endParaRPr lang="en-GB" sz="15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15960"/>
        <c:crosses val="autoZero"/>
        <c:auto val="1"/>
        <c:lblAlgn val="ctr"/>
        <c:lblOffset val="100"/>
        <c:noMultiLvlLbl val="0"/>
      </c:catAx>
      <c:valAx>
        <c:axId val="630615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Optical density 595nm</a:t>
                </a:r>
                <a:endParaRPr lang="en-GB" sz="1500">
                  <a:effectLst/>
                </a:endParaRPr>
              </a:p>
            </c:rich>
          </c:tx>
          <c:layout>
            <c:manualLayout>
              <c:xMode val="edge"/>
              <c:yMode val="edge"/>
              <c:x val="7.1813285457809697E-3"/>
              <c:y val="0.150034442513568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1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500" b="0" i="0" baseline="0">
                <a:effectLst/>
              </a:rPr>
              <a:t>Imipenem</a:t>
            </a:r>
            <a:endParaRPr lang="en-GB" sz="15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Sheet1!$B$22</c:f>
              <c:strCache>
                <c:ptCount val="1"/>
                <c:pt idx="0">
                  <c:v>0 hr</c:v>
                </c:pt>
              </c:strCache>
            </c:strRef>
          </c:tx>
          <c:spPr>
            <a:solidFill>
              <a:schemeClr val="accent1"/>
            </a:solidFill>
            <a:ln>
              <a:noFill/>
            </a:ln>
            <a:effectLst/>
          </c:spPr>
          <c:invertIfNegative val="0"/>
          <c:errBars>
            <c:errBarType val="both"/>
            <c:errValType val="cust"/>
            <c:noEndCap val="0"/>
            <c:plus>
              <c:numRef>
                <c:f>(Sheet1!$C$26:$M$26,Sheet1!$V$26)</c:f>
                <c:numCache>
                  <c:formatCode>General</c:formatCode>
                  <c:ptCount val="12"/>
                  <c:pt idx="0">
                    <c:v>7.408138766715176E-4</c:v>
                  </c:pt>
                  <c:pt idx="1">
                    <c:v>7.8768901110511872E-4</c:v>
                  </c:pt>
                  <c:pt idx="2">
                    <c:v>1.0391955113286451E-3</c:v>
                  </c:pt>
                  <c:pt idx="3">
                    <c:v>1.1415987866705548E-3</c:v>
                  </c:pt>
                  <c:pt idx="4">
                    <c:v>2.7254711573264406E-3</c:v>
                  </c:pt>
                  <c:pt idx="5">
                    <c:v>5.5217116859465263E-4</c:v>
                  </c:pt>
                  <c:pt idx="6">
                    <c:v>6.7444446943979472E-4</c:v>
                  </c:pt>
                  <c:pt idx="7">
                    <c:v>1.0788179810414359E-3</c:v>
                  </c:pt>
                  <c:pt idx="8">
                    <c:v>4.249794937380728E-4</c:v>
                  </c:pt>
                  <c:pt idx="9">
                    <c:v>6.2293998638302862E-4</c:v>
                  </c:pt>
                  <c:pt idx="10">
                    <c:v>3.5326072274582943E-4</c:v>
                  </c:pt>
                  <c:pt idx="11">
                    <c:v>1.4813638142383084E-3</c:v>
                  </c:pt>
                </c:numCache>
              </c:numRef>
            </c:plus>
            <c:minus>
              <c:numRef>
                <c:f>(Sheet1!$C$26:$M$26,Sheet1!$V$26)</c:f>
                <c:numCache>
                  <c:formatCode>General</c:formatCode>
                  <c:ptCount val="12"/>
                  <c:pt idx="0">
                    <c:v>7.408138766715176E-4</c:v>
                  </c:pt>
                  <c:pt idx="1">
                    <c:v>7.8768901110511872E-4</c:v>
                  </c:pt>
                  <c:pt idx="2">
                    <c:v>1.0391955113286451E-3</c:v>
                  </c:pt>
                  <c:pt idx="3">
                    <c:v>1.1415987866705548E-3</c:v>
                  </c:pt>
                  <c:pt idx="4">
                    <c:v>2.7254711573264406E-3</c:v>
                  </c:pt>
                  <c:pt idx="5">
                    <c:v>5.5217116859465263E-4</c:v>
                  </c:pt>
                  <c:pt idx="6">
                    <c:v>6.7444446943979472E-4</c:v>
                  </c:pt>
                  <c:pt idx="7">
                    <c:v>1.0788179810414359E-3</c:v>
                  </c:pt>
                  <c:pt idx="8">
                    <c:v>4.249794937380728E-4</c:v>
                  </c:pt>
                  <c:pt idx="9">
                    <c:v>6.2293998638302862E-4</c:v>
                  </c:pt>
                  <c:pt idx="10">
                    <c:v>3.5326072274582943E-4</c:v>
                  </c:pt>
                  <c:pt idx="11">
                    <c:v>1.4813638142383084E-3</c:v>
                  </c:pt>
                </c:numCache>
              </c:numRef>
            </c:minus>
            <c:spPr>
              <a:noFill/>
              <a:ln w="9525" cap="flat" cmpd="sng" algn="ctr">
                <a:solidFill>
                  <a:schemeClr val="tx1">
                    <a:lumMod val="65000"/>
                    <a:lumOff val="35000"/>
                  </a:schemeClr>
                </a:solidFill>
                <a:round/>
              </a:ln>
              <a:effectLst/>
            </c:spPr>
          </c:errBars>
          <c:cat>
            <c:strRef>
              <c:f>(Sheet1!$C$21:$M$21,Sheet1!$V$21)</c:f>
              <c:strCache>
                <c:ptCount val="12"/>
                <c:pt idx="0">
                  <c:v>Control1</c:v>
                </c:pt>
                <c:pt idx="1">
                  <c:v>2048</c:v>
                </c:pt>
                <c:pt idx="2">
                  <c:v>1024</c:v>
                </c:pt>
                <c:pt idx="3">
                  <c:v>512</c:v>
                </c:pt>
                <c:pt idx="4">
                  <c:v>256</c:v>
                </c:pt>
                <c:pt idx="5">
                  <c:v>128</c:v>
                </c:pt>
                <c:pt idx="6">
                  <c:v>64</c:v>
                </c:pt>
                <c:pt idx="7">
                  <c:v>32</c:v>
                </c:pt>
                <c:pt idx="8">
                  <c:v>16</c:v>
                </c:pt>
                <c:pt idx="9">
                  <c:v>8</c:v>
                </c:pt>
                <c:pt idx="10">
                  <c:v>4</c:v>
                </c:pt>
                <c:pt idx="11">
                  <c:v>control 2</c:v>
                </c:pt>
              </c:strCache>
            </c:strRef>
          </c:cat>
          <c:val>
            <c:numRef>
              <c:f>(Sheet1!$C$22:$M$22,Sheet1!$V$22)</c:f>
              <c:numCache>
                <c:formatCode>0.000</c:formatCode>
                <c:ptCount val="12"/>
                <c:pt idx="0">
                  <c:v>4.6941626829333866E-2</c:v>
                </c:pt>
                <c:pt idx="1">
                  <c:v>5.0566225598321489E-2</c:v>
                </c:pt>
                <c:pt idx="2">
                  <c:v>4.9998973911059126E-2</c:v>
                </c:pt>
                <c:pt idx="3">
                  <c:v>4.982673180676514E-2</c:v>
                </c:pt>
                <c:pt idx="4">
                  <c:v>4.9822569736398641E-2</c:v>
                </c:pt>
                <c:pt idx="5">
                  <c:v>4.9726055491635002E-2</c:v>
                </c:pt>
                <c:pt idx="6">
                  <c:v>5.0176944073814005E-2</c:v>
                </c:pt>
                <c:pt idx="7">
                  <c:v>4.9888967923002542E-2</c:v>
                </c:pt>
                <c:pt idx="8">
                  <c:v>4.8610438781798625E-2</c:v>
                </c:pt>
                <c:pt idx="9">
                  <c:v>4.8909990026894584E-2</c:v>
                </c:pt>
                <c:pt idx="10">
                  <c:v>4.9483192293802401E-2</c:v>
                </c:pt>
                <c:pt idx="11">
                  <c:v>4.8965112590759939E-2</c:v>
                </c:pt>
              </c:numCache>
            </c:numRef>
          </c:val>
        </c:ser>
        <c:ser>
          <c:idx val="1"/>
          <c:order val="1"/>
          <c:tx>
            <c:strRef>
              <c:f>Sheet1!$B$23</c:f>
              <c:strCache>
                <c:ptCount val="1"/>
                <c:pt idx="0">
                  <c:v>21 hr</c:v>
                </c:pt>
              </c:strCache>
            </c:strRef>
          </c:tx>
          <c:spPr>
            <a:solidFill>
              <a:schemeClr val="accent2"/>
            </a:solidFill>
            <a:ln>
              <a:noFill/>
            </a:ln>
            <a:effectLst/>
          </c:spPr>
          <c:invertIfNegative val="0"/>
          <c:errBars>
            <c:errBarType val="both"/>
            <c:errValType val="cust"/>
            <c:noEndCap val="0"/>
            <c:plus>
              <c:numRef>
                <c:f>(Sheet1!$C$27:$M$27,Sheet1!$V$27)</c:f>
                <c:numCache>
                  <c:formatCode>General</c:formatCode>
                  <c:ptCount val="12"/>
                  <c:pt idx="0">
                    <c:v>1.1861872785280509E-3</c:v>
                  </c:pt>
                  <c:pt idx="1">
                    <c:v>5.978699843838046E-3</c:v>
                  </c:pt>
                  <c:pt idx="2">
                    <c:v>3.1341274340059449E-3</c:v>
                  </c:pt>
                  <c:pt idx="3">
                    <c:v>2.4714249611138823E-3</c:v>
                  </c:pt>
                  <c:pt idx="4">
                    <c:v>2.7254711573264406E-3</c:v>
                  </c:pt>
                  <c:pt idx="5">
                    <c:v>3.3159857759432749E-3</c:v>
                  </c:pt>
                  <c:pt idx="6">
                    <c:v>1.5877860199626501E-3</c:v>
                  </c:pt>
                  <c:pt idx="7">
                    <c:v>3.1989131351892676E-3</c:v>
                  </c:pt>
                  <c:pt idx="8">
                    <c:v>1.9552215728777253E-3</c:v>
                  </c:pt>
                  <c:pt idx="9">
                    <c:v>6.2770706444973869E-3</c:v>
                  </c:pt>
                  <c:pt idx="10">
                    <c:v>1.3664314849881594E-2</c:v>
                  </c:pt>
                  <c:pt idx="11">
                    <c:v>1.8583369661367349E-2</c:v>
                  </c:pt>
                </c:numCache>
              </c:numRef>
            </c:plus>
            <c:minus>
              <c:numRef>
                <c:f>(Sheet1!$C$27:$M$27,Sheet1!$V$27)</c:f>
                <c:numCache>
                  <c:formatCode>General</c:formatCode>
                  <c:ptCount val="12"/>
                  <c:pt idx="0">
                    <c:v>1.1861872785280509E-3</c:v>
                  </c:pt>
                  <c:pt idx="1">
                    <c:v>5.978699843838046E-3</c:v>
                  </c:pt>
                  <c:pt idx="2">
                    <c:v>3.1341274340059449E-3</c:v>
                  </c:pt>
                  <c:pt idx="3">
                    <c:v>2.4714249611138823E-3</c:v>
                  </c:pt>
                  <c:pt idx="4">
                    <c:v>2.7254711573264406E-3</c:v>
                  </c:pt>
                  <c:pt idx="5">
                    <c:v>3.3159857759432749E-3</c:v>
                  </c:pt>
                  <c:pt idx="6">
                    <c:v>1.5877860199626501E-3</c:v>
                  </c:pt>
                  <c:pt idx="7">
                    <c:v>3.1989131351892676E-3</c:v>
                  </c:pt>
                  <c:pt idx="8">
                    <c:v>1.9552215728777253E-3</c:v>
                  </c:pt>
                  <c:pt idx="9">
                    <c:v>6.2770706444973869E-3</c:v>
                  </c:pt>
                  <c:pt idx="10">
                    <c:v>1.3664314849881594E-2</c:v>
                  </c:pt>
                  <c:pt idx="11">
                    <c:v>1.8583369661367349E-2</c:v>
                  </c:pt>
                </c:numCache>
              </c:numRef>
            </c:minus>
            <c:spPr>
              <a:noFill/>
              <a:ln w="9525" cap="flat" cmpd="sng" algn="ctr">
                <a:solidFill>
                  <a:schemeClr val="tx1">
                    <a:lumMod val="65000"/>
                    <a:lumOff val="35000"/>
                  </a:schemeClr>
                </a:solidFill>
                <a:round/>
              </a:ln>
              <a:effectLst/>
            </c:spPr>
          </c:errBars>
          <c:cat>
            <c:strRef>
              <c:f>(Sheet1!$C$21:$M$21,Sheet1!$V$21)</c:f>
              <c:strCache>
                <c:ptCount val="12"/>
                <c:pt idx="0">
                  <c:v>Control1</c:v>
                </c:pt>
                <c:pt idx="1">
                  <c:v>2048</c:v>
                </c:pt>
                <c:pt idx="2">
                  <c:v>1024</c:v>
                </c:pt>
                <c:pt idx="3">
                  <c:v>512</c:v>
                </c:pt>
                <c:pt idx="4">
                  <c:v>256</c:v>
                </c:pt>
                <c:pt idx="5">
                  <c:v>128</c:v>
                </c:pt>
                <c:pt idx="6">
                  <c:v>64</c:v>
                </c:pt>
                <c:pt idx="7">
                  <c:v>32</c:v>
                </c:pt>
                <c:pt idx="8">
                  <c:v>16</c:v>
                </c:pt>
                <c:pt idx="9">
                  <c:v>8</c:v>
                </c:pt>
                <c:pt idx="10">
                  <c:v>4</c:v>
                </c:pt>
                <c:pt idx="11">
                  <c:v>control 2</c:v>
                </c:pt>
              </c:strCache>
            </c:strRef>
          </c:cat>
          <c:val>
            <c:numRef>
              <c:f>(Sheet1!$C$23:$M$23,Sheet1!$V$23)</c:f>
              <c:numCache>
                <c:formatCode>0.000</c:formatCode>
                <c:ptCount val="12"/>
                <c:pt idx="0">
                  <c:v>8.3522493943619672E-2</c:v>
                </c:pt>
                <c:pt idx="1">
                  <c:v>9.1612558556674675E-2</c:v>
                </c:pt>
                <c:pt idx="2">
                  <c:v>7.5894052998342579E-2</c:v>
                </c:pt>
                <c:pt idx="3">
                  <c:v>6.9899451390670317E-2</c:v>
                </c:pt>
                <c:pt idx="4">
                  <c:v>6.5516598732137957E-2</c:v>
                </c:pt>
                <c:pt idx="5">
                  <c:v>6.22769718739433E-2</c:v>
                </c:pt>
                <c:pt idx="6">
                  <c:v>6.2596625112310442E-2</c:v>
                </c:pt>
                <c:pt idx="7">
                  <c:v>6.0893888883308767E-2</c:v>
                </c:pt>
                <c:pt idx="8">
                  <c:v>5.4593899562730398E-2</c:v>
                </c:pt>
                <c:pt idx="9">
                  <c:v>5.6104363008522097E-2</c:v>
                </c:pt>
                <c:pt idx="10">
                  <c:v>0.15943925987738114</c:v>
                </c:pt>
                <c:pt idx="11">
                  <c:v>0.14128808996173048</c:v>
                </c:pt>
              </c:numCache>
            </c:numRef>
          </c:val>
        </c:ser>
        <c:ser>
          <c:idx val="2"/>
          <c:order val="2"/>
          <c:tx>
            <c:strRef>
              <c:f>Sheet1!$B$24</c:f>
              <c:strCache>
                <c:ptCount val="1"/>
                <c:pt idx="0">
                  <c:v>42 hr</c:v>
                </c:pt>
              </c:strCache>
            </c:strRef>
          </c:tx>
          <c:spPr>
            <a:solidFill>
              <a:schemeClr val="accent3"/>
            </a:solidFill>
            <a:ln>
              <a:noFill/>
            </a:ln>
            <a:effectLst/>
          </c:spPr>
          <c:invertIfNegative val="0"/>
          <c:errBars>
            <c:errBarType val="both"/>
            <c:errValType val="cust"/>
            <c:noEndCap val="0"/>
            <c:plus>
              <c:numRef>
                <c:f>(Sheet1!$C$28:$M$28,Sheet1!$V$28)</c:f>
                <c:numCache>
                  <c:formatCode>General</c:formatCode>
                  <c:ptCount val="12"/>
                  <c:pt idx="0">
                    <c:v>8.2799044390063168E-3</c:v>
                  </c:pt>
                  <c:pt idx="1">
                    <c:v>5.9224869294240302E-3</c:v>
                  </c:pt>
                  <c:pt idx="2">
                    <c:v>4.3988510054236447E-3</c:v>
                  </c:pt>
                  <c:pt idx="3">
                    <c:v>4.7317012148421836E-3</c:v>
                  </c:pt>
                  <c:pt idx="4">
                    <c:v>3.9423922823676625E-3</c:v>
                  </c:pt>
                  <c:pt idx="5">
                    <c:v>2.2432400895949925E-3</c:v>
                  </c:pt>
                  <c:pt idx="6">
                    <c:v>9.2594201595884993E-4</c:v>
                  </c:pt>
                  <c:pt idx="7">
                    <c:v>1.5956224486274619E-3</c:v>
                  </c:pt>
                  <c:pt idx="8">
                    <c:v>2.3338647560076863E-3</c:v>
                  </c:pt>
                  <c:pt idx="9">
                    <c:v>2.4283986203225017E-2</c:v>
                  </c:pt>
                  <c:pt idx="10">
                    <c:v>1.1906672728437895E-2</c:v>
                  </c:pt>
                  <c:pt idx="11">
                    <c:v>4.3706565533128371E-2</c:v>
                  </c:pt>
                </c:numCache>
              </c:numRef>
            </c:plus>
            <c:minus>
              <c:numRef>
                <c:f>(Sheet1!$C$28:$M$28,Sheet1!$V$28)</c:f>
                <c:numCache>
                  <c:formatCode>General</c:formatCode>
                  <c:ptCount val="12"/>
                  <c:pt idx="0">
                    <c:v>8.2799044390063168E-3</c:v>
                  </c:pt>
                  <c:pt idx="1">
                    <c:v>5.9224869294240302E-3</c:v>
                  </c:pt>
                  <c:pt idx="2">
                    <c:v>4.3988510054236447E-3</c:v>
                  </c:pt>
                  <c:pt idx="3">
                    <c:v>4.7317012148421836E-3</c:v>
                  </c:pt>
                  <c:pt idx="4">
                    <c:v>3.9423922823676625E-3</c:v>
                  </c:pt>
                  <c:pt idx="5">
                    <c:v>2.2432400895949925E-3</c:v>
                  </c:pt>
                  <c:pt idx="6">
                    <c:v>9.2594201595884993E-4</c:v>
                  </c:pt>
                  <c:pt idx="7">
                    <c:v>1.5956224486274619E-3</c:v>
                  </c:pt>
                  <c:pt idx="8">
                    <c:v>2.3338647560076863E-3</c:v>
                  </c:pt>
                  <c:pt idx="9">
                    <c:v>2.4283986203225017E-2</c:v>
                  </c:pt>
                  <c:pt idx="10">
                    <c:v>1.1906672728437895E-2</c:v>
                  </c:pt>
                  <c:pt idx="11">
                    <c:v>4.3706565533128371E-2</c:v>
                  </c:pt>
                </c:numCache>
              </c:numRef>
            </c:minus>
            <c:spPr>
              <a:noFill/>
              <a:ln w="9525" cap="flat" cmpd="sng" algn="ctr">
                <a:solidFill>
                  <a:schemeClr val="tx1">
                    <a:lumMod val="65000"/>
                    <a:lumOff val="35000"/>
                  </a:schemeClr>
                </a:solidFill>
                <a:round/>
              </a:ln>
              <a:effectLst/>
            </c:spPr>
          </c:errBars>
          <c:cat>
            <c:strRef>
              <c:f>(Sheet1!$C$21:$M$21,Sheet1!$V$21)</c:f>
              <c:strCache>
                <c:ptCount val="12"/>
                <c:pt idx="0">
                  <c:v>Control1</c:v>
                </c:pt>
                <c:pt idx="1">
                  <c:v>2048</c:v>
                </c:pt>
                <c:pt idx="2">
                  <c:v>1024</c:v>
                </c:pt>
                <c:pt idx="3">
                  <c:v>512</c:v>
                </c:pt>
                <c:pt idx="4">
                  <c:v>256</c:v>
                </c:pt>
                <c:pt idx="5">
                  <c:v>128</c:v>
                </c:pt>
                <c:pt idx="6">
                  <c:v>64</c:v>
                </c:pt>
                <c:pt idx="7">
                  <c:v>32</c:v>
                </c:pt>
                <c:pt idx="8">
                  <c:v>16</c:v>
                </c:pt>
                <c:pt idx="9">
                  <c:v>8</c:v>
                </c:pt>
                <c:pt idx="10">
                  <c:v>4</c:v>
                </c:pt>
                <c:pt idx="11">
                  <c:v>control 2</c:v>
                </c:pt>
              </c:strCache>
            </c:strRef>
          </c:cat>
          <c:val>
            <c:numRef>
              <c:f>(Sheet1!$C$24:$M$24,Sheet1!$V$24)</c:f>
              <c:numCache>
                <c:formatCode>0.000</c:formatCode>
                <c:ptCount val="12"/>
                <c:pt idx="0" formatCode="General">
                  <c:v>8.6516686051821612E-2</c:v>
                </c:pt>
                <c:pt idx="1">
                  <c:v>0.10466249110917686</c:v>
                </c:pt>
                <c:pt idx="2">
                  <c:v>7.8447393499356713E-2</c:v>
                </c:pt>
                <c:pt idx="3">
                  <c:v>6.3937107304666146E-2</c:v>
                </c:pt>
                <c:pt idx="4">
                  <c:v>5.608672149119346E-2</c:v>
                </c:pt>
                <c:pt idx="5">
                  <c:v>5.0176528119534193E-2</c:v>
                </c:pt>
                <c:pt idx="6">
                  <c:v>4.9190143751090432E-2</c:v>
                </c:pt>
                <c:pt idx="7">
                  <c:v>4.7958202252990016E-2</c:v>
                </c:pt>
                <c:pt idx="8">
                  <c:v>4.7858374428971527E-2</c:v>
                </c:pt>
                <c:pt idx="9">
                  <c:v>0.10266728171411003</c:v>
                </c:pt>
                <c:pt idx="10">
                  <c:v>0.3422415209846395</c:v>
                </c:pt>
                <c:pt idx="11">
                  <c:v>0.19130762891299424</c:v>
                </c:pt>
              </c:numCache>
            </c:numRef>
          </c:val>
        </c:ser>
        <c:dLbls>
          <c:showLegendKey val="0"/>
          <c:showVal val="0"/>
          <c:showCatName val="0"/>
          <c:showSerName val="0"/>
          <c:showPercent val="0"/>
          <c:showBubbleSize val="0"/>
        </c:dLbls>
        <c:gapWidth val="219"/>
        <c:overlap val="-27"/>
        <c:axId val="630616744"/>
        <c:axId val="630617136"/>
      </c:barChart>
      <c:catAx>
        <c:axId val="630616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Concentration µg/ml</a:t>
                </a:r>
                <a:endParaRPr lang="en-GB" sz="15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17136"/>
        <c:crosses val="autoZero"/>
        <c:auto val="1"/>
        <c:lblAlgn val="ctr"/>
        <c:lblOffset val="100"/>
        <c:noMultiLvlLbl val="0"/>
      </c:catAx>
      <c:valAx>
        <c:axId val="63061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Optical density 595nm</a:t>
                </a:r>
                <a:endParaRPr lang="en-GB" sz="1500">
                  <a:effectLst/>
                </a:endParaRPr>
              </a:p>
            </c:rich>
          </c:tx>
          <c:layout>
            <c:manualLayout>
              <c:xMode val="edge"/>
              <c:yMode val="edge"/>
              <c:x val="8.3333333333333332E-3"/>
              <c:y val="0.143935185185185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16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500" b="0" i="0" baseline="0">
                <a:effectLst/>
              </a:rPr>
              <a:t>Tetracycline </a:t>
            </a:r>
            <a:endParaRPr lang="en-GB" sz="15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'[TETRA all reading.xlsx]Sheet1'!$B$22</c:f>
              <c:strCache>
                <c:ptCount val="1"/>
                <c:pt idx="0">
                  <c:v>0 hr</c:v>
                </c:pt>
              </c:strCache>
            </c:strRef>
          </c:tx>
          <c:spPr>
            <a:solidFill>
              <a:schemeClr val="accent1"/>
            </a:solidFill>
            <a:ln>
              <a:noFill/>
            </a:ln>
            <a:effectLst/>
          </c:spPr>
          <c:invertIfNegative val="0"/>
          <c:errBars>
            <c:errBarType val="both"/>
            <c:errValType val="cust"/>
            <c:noEndCap val="0"/>
            <c:plus>
              <c:numRef>
                <c:f>'[TETRA all reading.xlsx]Sheet1'!$C$26:$V$26</c:f>
                <c:numCache>
                  <c:formatCode>General</c:formatCode>
                  <c:ptCount val="20"/>
                  <c:pt idx="0">
                    <c:v>4.8032854670321069E-2</c:v>
                  </c:pt>
                  <c:pt idx="1">
                    <c:v>2.4868765137179782E-2</c:v>
                  </c:pt>
                  <c:pt idx="2">
                    <c:v>4.8280616289201848E-3</c:v>
                  </c:pt>
                  <c:pt idx="3">
                    <c:v>1.2079706963404832E-3</c:v>
                  </c:pt>
                  <c:pt idx="4">
                    <c:v>1.3685779954832453E-3</c:v>
                  </c:pt>
                  <c:pt idx="5">
                    <c:v>7.4798221103271074E-4</c:v>
                  </c:pt>
                  <c:pt idx="6">
                    <c:v>6.1775931829783292E-4</c:v>
                  </c:pt>
                  <c:pt idx="7">
                    <c:v>5.1031432391075065E-4</c:v>
                  </c:pt>
                  <c:pt idx="8">
                    <c:v>1.3290966023389913E-3</c:v>
                  </c:pt>
                  <c:pt idx="9">
                    <c:v>3.2183348990830679E-4</c:v>
                  </c:pt>
                  <c:pt idx="10">
                    <c:v>6.7038178865859281E-4</c:v>
                  </c:pt>
                  <c:pt idx="11">
                    <c:v>6.2358305012872185E-4</c:v>
                  </c:pt>
                  <c:pt idx="12">
                    <c:v>4.6536598040974544E-4</c:v>
                  </c:pt>
                  <c:pt idx="13">
                    <c:v>5.43365547368952E-4</c:v>
                  </c:pt>
                  <c:pt idx="14">
                    <c:v>2.7134843459904233E-4</c:v>
                  </c:pt>
                  <c:pt idx="15">
                    <c:v>8.006622991481192E-4</c:v>
                  </c:pt>
                  <c:pt idx="16">
                    <c:v>1.2376472748758791E-3</c:v>
                  </c:pt>
                  <c:pt idx="17">
                    <c:v>1.3874148555552504E-3</c:v>
                  </c:pt>
                  <c:pt idx="18">
                    <c:v>9.3723955487440128E-4</c:v>
                  </c:pt>
                  <c:pt idx="19">
                    <c:v>1.1449971030546837E-3</c:v>
                  </c:pt>
                </c:numCache>
              </c:numRef>
            </c:plus>
            <c:minus>
              <c:numRef>
                <c:f>'[TETRA all reading.xlsx]Sheet1'!$C$26:$V$26</c:f>
                <c:numCache>
                  <c:formatCode>General</c:formatCode>
                  <c:ptCount val="20"/>
                  <c:pt idx="0">
                    <c:v>4.8032854670321069E-2</c:v>
                  </c:pt>
                  <c:pt idx="1">
                    <c:v>2.4868765137179782E-2</c:v>
                  </c:pt>
                  <c:pt idx="2">
                    <c:v>4.8280616289201848E-3</c:v>
                  </c:pt>
                  <c:pt idx="3">
                    <c:v>1.2079706963404832E-3</c:v>
                  </c:pt>
                  <c:pt idx="4">
                    <c:v>1.3685779954832453E-3</c:v>
                  </c:pt>
                  <c:pt idx="5">
                    <c:v>7.4798221103271074E-4</c:v>
                  </c:pt>
                  <c:pt idx="6">
                    <c:v>6.1775931829783292E-4</c:v>
                  </c:pt>
                  <c:pt idx="7">
                    <c:v>5.1031432391075065E-4</c:v>
                  </c:pt>
                  <c:pt idx="8">
                    <c:v>1.3290966023389913E-3</c:v>
                  </c:pt>
                  <c:pt idx="9">
                    <c:v>3.2183348990830679E-4</c:v>
                  </c:pt>
                  <c:pt idx="10">
                    <c:v>6.7038178865859281E-4</c:v>
                  </c:pt>
                  <c:pt idx="11">
                    <c:v>6.2358305012872185E-4</c:v>
                  </c:pt>
                  <c:pt idx="12">
                    <c:v>4.6536598040974544E-4</c:v>
                  </c:pt>
                  <c:pt idx="13">
                    <c:v>5.43365547368952E-4</c:v>
                  </c:pt>
                  <c:pt idx="14">
                    <c:v>2.7134843459904233E-4</c:v>
                  </c:pt>
                  <c:pt idx="15">
                    <c:v>8.006622991481192E-4</c:v>
                  </c:pt>
                  <c:pt idx="16">
                    <c:v>1.2376472748758791E-3</c:v>
                  </c:pt>
                  <c:pt idx="17">
                    <c:v>1.3874148555552504E-3</c:v>
                  </c:pt>
                  <c:pt idx="18">
                    <c:v>9.3723955487440128E-4</c:v>
                  </c:pt>
                  <c:pt idx="19">
                    <c:v>1.1449971030546837E-3</c:v>
                  </c:pt>
                </c:numCache>
              </c:numRef>
            </c:minus>
            <c:spPr>
              <a:noFill/>
              <a:ln w="9525" cap="flat" cmpd="sng" algn="ctr">
                <a:solidFill>
                  <a:schemeClr val="tx1">
                    <a:lumMod val="65000"/>
                    <a:lumOff val="35000"/>
                  </a:schemeClr>
                </a:solidFill>
                <a:round/>
              </a:ln>
              <a:effectLst/>
            </c:spPr>
          </c:errBars>
          <c:cat>
            <c:strRef>
              <c:f>'[TETRA all reading.xlsx]Sheet1'!$C$21:$V$21</c:f>
              <c:strCache>
                <c:ptCount val="20"/>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control 2</c:v>
                </c:pt>
              </c:strCache>
            </c:strRef>
          </c:cat>
          <c:val>
            <c:numRef>
              <c:f>'[TETRA all reading.xlsx]Sheet1'!$C$22:$V$22</c:f>
              <c:numCache>
                <c:formatCode>0.000</c:formatCode>
                <c:ptCount val="20"/>
                <c:pt idx="0">
                  <c:v>0.50432194316547951</c:v>
                </c:pt>
                <c:pt idx="1">
                  <c:v>0.5141370400639923</c:v>
                </c:pt>
                <c:pt idx="2">
                  <c:v>0.17909824247669379</c:v>
                </c:pt>
                <c:pt idx="3">
                  <c:v>5.310577744618409E-2</c:v>
                </c:pt>
                <c:pt idx="4">
                  <c:v>4.9690551911591635E-2</c:v>
                </c:pt>
                <c:pt idx="5">
                  <c:v>4.9486262291443241E-2</c:v>
                </c:pt>
                <c:pt idx="6">
                  <c:v>5.0031209597826774E-2</c:v>
                </c:pt>
                <c:pt idx="7">
                  <c:v>4.9785156626022703E-2</c:v>
                </c:pt>
                <c:pt idx="8">
                  <c:v>4.9098726330992659E-2</c:v>
                </c:pt>
                <c:pt idx="9">
                  <c:v>4.8989514330463169E-2</c:v>
                </c:pt>
                <c:pt idx="10">
                  <c:v>5.0758018836562564E-2</c:v>
                </c:pt>
                <c:pt idx="11">
                  <c:v>5.0138504661543092E-2</c:v>
                </c:pt>
                <c:pt idx="12">
                  <c:v>5.0785928078335908E-2</c:v>
                </c:pt>
                <c:pt idx="13">
                  <c:v>5.0216066798612465E-2</c:v>
                </c:pt>
                <c:pt idx="14">
                  <c:v>5.0517878309035445E-2</c:v>
                </c:pt>
                <c:pt idx="15">
                  <c:v>5.0522117063512208E-2</c:v>
                </c:pt>
                <c:pt idx="16">
                  <c:v>5.0159106239627493E-2</c:v>
                </c:pt>
                <c:pt idx="17">
                  <c:v>5.0255325593511389E-2</c:v>
                </c:pt>
                <c:pt idx="18">
                  <c:v>4.8810577722139675E-2</c:v>
                </c:pt>
                <c:pt idx="19">
                  <c:v>4.9208324250392677E-2</c:v>
                </c:pt>
              </c:numCache>
            </c:numRef>
          </c:val>
        </c:ser>
        <c:ser>
          <c:idx val="1"/>
          <c:order val="1"/>
          <c:tx>
            <c:strRef>
              <c:f>'[TETRA all reading.xlsx]Sheet1'!$B$23</c:f>
              <c:strCache>
                <c:ptCount val="1"/>
                <c:pt idx="0">
                  <c:v>21 hr</c:v>
                </c:pt>
              </c:strCache>
            </c:strRef>
          </c:tx>
          <c:spPr>
            <a:solidFill>
              <a:schemeClr val="accent2"/>
            </a:solidFill>
            <a:ln>
              <a:noFill/>
            </a:ln>
            <a:effectLst/>
          </c:spPr>
          <c:invertIfNegative val="0"/>
          <c:errBars>
            <c:errBarType val="both"/>
            <c:errValType val="cust"/>
            <c:noEndCap val="0"/>
            <c:plus>
              <c:numRef>
                <c:f>'[TETRA all reading.xlsx]Sheet1'!$C$27:$V$27</c:f>
                <c:numCache>
                  <c:formatCode>General</c:formatCode>
                  <c:ptCount val="20"/>
                  <c:pt idx="0">
                    <c:v>0.27841757278895923</c:v>
                  </c:pt>
                  <c:pt idx="1">
                    <c:v>6.1633421277430676E-2</c:v>
                  </c:pt>
                  <c:pt idx="2">
                    <c:v>5.8778950122062419E-2</c:v>
                  </c:pt>
                  <c:pt idx="3">
                    <c:v>1.1150138858648552E-2</c:v>
                  </c:pt>
                  <c:pt idx="4">
                    <c:v>1.3685779954832453E-3</c:v>
                  </c:pt>
                  <c:pt idx="5">
                    <c:v>6.1622754032317185E-4</c:v>
                  </c:pt>
                  <c:pt idx="6">
                    <c:v>6.1743539851529571E-3</c:v>
                  </c:pt>
                  <c:pt idx="7">
                    <c:v>3.5786307936201463E-3</c:v>
                  </c:pt>
                  <c:pt idx="8">
                    <c:v>6.9984881520039986E-3</c:v>
                  </c:pt>
                  <c:pt idx="9">
                    <c:v>2.6251688310538371E-3</c:v>
                  </c:pt>
                  <c:pt idx="10">
                    <c:v>7.3920289287836786E-3</c:v>
                  </c:pt>
                  <c:pt idx="11">
                    <c:v>1.9559210039980495E-2</c:v>
                  </c:pt>
                  <c:pt idx="12">
                    <c:v>1.7115305384228754E-2</c:v>
                  </c:pt>
                  <c:pt idx="13">
                    <c:v>9.1316299761799325E-3</c:v>
                  </c:pt>
                  <c:pt idx="14">
                    <c:v>9.1115224354534584E-3</c:v>
                  </c:pt>
                  <c:pt idx="15">
                    <c:v>1.1097753657752422E-2</c:v>
                  </c:pt>
                  <c:pt idx="16">
                    <c:v>1.2323248362316672E-2</c:v>
                  </c:pt>
                  <c:pt idx="17">
                    <c:v>2.0857951203251748E-2</c:v>
                  </c:pt>
                  <c:pt idx="18">
                    <c:v>2.6108698839159554E-2</c:v>
                  </c:pt>
                  <c:pt idx="19">
                    <c:v>1.094322038357529E-2</c:v>
                  </c:pt>
                </c:numCache>
              </c:numRef>
            </c:plus>
            <c:minus>
              <c:numRef>
                <c:f>'[TETRA all reading.xlsx]Sheet1'!$C$27:$V$27</c:f>
                <c:numCache>
                  <c:formatCode>General</c:formatCode>
                  <c:ptCount val="20"/>
                  <c:pt idx="0">
                    <c:v>0.27841757278895923</c:v>
                  </c:pt>
                  <c:pt idx="1">
                    <c:v>6.1633421277430676E-2</c:v>
                  </c:pt>
                  <c:pt idx="2">
                    <c:v>5.8778950122062419E-2</c:v>
                  </c:pt>
                  <c:pt idx="3">
                    <c:v>1.1150138858648552E-2</c:v>
                  </c:pt>
                  <c:pt idx="4">
                    <c:v>1.3685779954832453E-3</c:v>
                  </c:pt>
                  <c:pt idx="5">
                    <c:v>6.1622754032317185E-4</c:v>
                  </c:pt>
                  <c:pt idx="6">
                    <c:v>6.1743539851529571E-3</c:v>
                  </c:pt>
                  <c:pt idx="7">
                    <c:v>3.5786307936201463E-3</c:v>
                  </c:pt>
                  <c:pt idx="8">
                    <c:v>6.9984881520039986E-3</c:v>
                  </c:pt>
                  <c:pt idx="9">
                    <c:v>2.6251688310538371E-3</c:v>
                  </c:pt>
                  <c:pt idx="10">
                    <c:v>7.3920289287836786E-3</c:v>
                  </c:pt>
                  <c:pt idx="11">
                    <c:v>1.9559210039980495E-2</c:v>
                  </c:pt>
                  <c:pt idx="12">
                    <c:v>1.7115305384228754E-2</c:v>
                  </c:pt>
                  <c:pt idx="13">
                    <c:v>9.1316299761799325E-3</c:v>
                  </c:pt>
                  <c:pt idx="14">
                    <c:v>9.1115224354534584E-3</c:v>
                  </c:pt>
                  <c:pt idx="15">
                    <c:v>1.1097753657752422E-2</c:v>
                  </c:pt>
                  <c:pt idx="16">
                    <c:v>1.2323248362316672E-2</c:v>
                  </c:pt>
                  <c:pt idx="17">
                    <c:v>2.0857951203251748E-2</c:v>
                  </c:pt>
                  <c:pt idx="18">
                    <c:v>2.6108698839159554E-2</c:v>
                  </c:pt>
                  <c:pt idx="19">
                    <c:v>1.094322038357529E-2</c:v>
                  </c:pt>
                </c:numCache>
              </c:numRef>
            </c:minus>
            <c:spPr>
              <a:noFill/>
              <a:ln w="9525" cap="flat" cmpd="sng" algn="ctr">
                <a:solidFill>
                  <a:schemeClr val="tx1">
                    <a:lumMod val="65000"/>
                    <a:lumOff val="35000"/>
                  </a:schemeClr>
                </a:solidFill>
                <a:round/>
              </a:ln>
              <a:effectLst/>
            </c:spPr>
          </c:errBars>
          <c:cat>
            <c:strRef>
              <c:f>'[TETRA all reading.xlsx]Sheet1'!$C$21:$V$21</c:f>
              <c:strCache>
                <c:ptCount val="20"/>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control 2</c:v>
                </c:pt>
              </c:strCache>
            </c:strRef>
          </c:cat>
          <c:val>
            <c:numRef>
              <c:f>'[TETRA all reading.xlsx]Sheet1'!$C$23:$V$23</c:f>
              <c:numCache>
                <c:formatCode>0.000</c:formatCode>
                <c:ptCount val="20"/>
                <c:pt idx="0">
                  <c:v>1.1381277983946427</c:v>
                </c:pt>
                <c:pt idx="1">
                  <c:v>1.3217477598906944</c:v>
                </c:pt>
                <c:pt idx="2">
                  <c:v>0.40914980226498193</c:v>
                </c:pt>
                <c:pt idx="3">
                  <c:v>7.6806892982869079E-2</c:v>
                </c:pt>
                <c:pt idx="4">
                  <c:v>5.4228383689938105E-2</c:v>
                </c:pt>
                <c:pt idx="5">
                  <c:v>5.4633389916857955E-2</c:v>
                </c:pt>
                <c:pt idx="6">
                  <c:v>5.5735782128087434E-2</c:v>
                </c:pt>
                <c:pt idx="7">
                  <c:v>5.3157256952544092E-2</c:v>
                </c:pt>
                <c:pt idx="8">
                  <c:v>5.3051887209438785E-2</c:v>
                </c:pt>
                <c:pt idx="9">
                  <c:v>5.6198712704513043E-2</c:v>
                </c:pt>
                <c:pt idx="10">
                  <c:v>6.3813578882439714E-2</c:v>
                </c:pt>
                <c:pt idx="11">
                  <c:v>6.4605316402946589E-2</c:v>
                </c:pt>
                <c:pt idx="12">
                  <c:v>7.5175565240982067E-2</c:v>
                </c:pt>
                <c:pt idx="13">
                  <c:v>8.7928832907482102E-2</c:v>
                </c:pt>
                <c:pt idx="14">
                  <c:v>9.5923520690054512E-2</c:v>
                </c:pt>
                <c:pt idx="15">
                  <c:v>0.10325822686510837</c:v>
                </c:pt>
                <c:pt idx="16">
                  <c:v>0.10150786485250592</c:v>
                </c:pt>
                <c:pt idx="17">
                  <c:v>0.10269369849349963</c:v>
                </c:pt>
                <c:pt idx="18">
                  <c:v>0.11806753122111135</c:v>
                </c:pt>
                <c:pt idx="19">
                  <c:v>0.13486215193550938</c:v>
                </c:pt>
              </c:numCache>
            </c:numRef>
          </c:val>
        </c:ser>
        <c:ser>
          <c:idx val="2"/>
          <c:order val="2"/>
          <c:tx>
            <c:strRef>
              <c:f>'[TETRA all reading.xlsx]Sheet1'!$B$24</c:f>
              <c:strCache>
                <c:ptCount val="1"/>
                <c:pt idx="0">
                  <c:v>42 hr</c:v>
                </c:pt>
              </c:strCache>
            </c:strRef>
          </c:tx>
          <c:spPr>
            <a:solidFill>
              <a:schemeClr val="accent3"/>
            </a:solidFill>
            <a:ln>
              <a:noFill/>
            </a:ln>
            <a:effectLst/>
          </c:spPr>
          <c:invertIfNegative val="0"/>
          <c:errBars>
            <c:errBarType val="both"/>
            <c:errValType val="cust"/>
            <c:noEndCap val="0"/>
            <c:plus>
              <c:numRef>
                <c:f>'[TETRA all reading.xlsx]Sheet1'!$C$28:$V$28</c:f>
                <c:numCache>
                  <c:formatCode>General</c:formatCode>
                  <c:ptCount val="20"/>
                  <c:pt idx="0">
                    <c:v>0.24628940104486244</c:v>
                  </c:pt>
                  <c:pt idx="1">
                    <c:v>8.4101859827640305E-2</c:v>
                  </c:pt>
                  <c:pt idx="2">
                    <c:v>3.3037058830552767E-2</c:v>
                  </c:pt>
                  <c:pt idx="3">
                    <c:v>2.5585015442865927E-2</c:v>
                  </c:pt>
                  <c:pt idx="4">
                    <c:v>3.1423300659272706E-3</c:v>
                  </c:pt>
                  <c:pt idx="5">
                    <c:v>2.0194734779539832E-3</c:v>
                  </c:pt>
                  <c:pt idx="6">
                    <c:v>4.9050717716190599E-3</c:v>
                  </c:pt>
                  <c:pt idx="7">
                    <c:v>1.527954904259441E-3</c:v>
                  </c:pt>
                  <c:pt idx="8">
                    <c:v>4.6537034994327594E-3</c:v>
                  </c:pt>
                  <c:pt idx="9">
                    <c:v>5.1147371589975116E-3</c:v>
                  </c:pt>
                  <c:pt idx="10">
                    <c:v>2.7139511173746049E-3</c:v>
                  </c:pt>
                  <c:pt idx="11">
                    <c:v>4.8163552025957505E-3</c:v>
                  </c:pt>
                  <c:pt idx="12">
                    <c:v>1.409257680571825E-2</c:v>
                  </c:pt>
                  <c:pt idx="13">
                    <c:v>7.2489563231292568E-3</c:v>
                  </c:pt>
                  <c:pt idx="14">
                    <c:v>1.0150928487082734E-2</c:v>
                  </c:pt>
                  <c:pt idx="15">
                    <c:v>1.462294247132284E-2</c:v>
                  </c:pt>
                  <c:pt idx="16">
                    <c:v>1.6750881988043802E-2</c:v>
                  </c:pt>
                  <c:pt idx="17">
                    <c:v>7.6321413881141201E-3</c:v>
                  </c:pt>
                  <c:pt idx="18">
                    <c:v>1.5360146175878577E-2</c:v>
                  </c:pt>
                  <c:pt idx="19">
                    <c:v>1.6959869805096593E-2</c:v>
                  </c:pt>
                </c:numCache>
              </c:numRef>
            </c:plus>
            <c:minus>
              <c:numRef>
                <c:f>'[TETRA all reading.xlsx]Sheet1'!$C$28:$V$28</c:f>
                <c:numCache>
                  <c:formatCode>General</c:formatCode>
                  <c:ptCount val="20"/>
                  <c:pt idx="0">
                    <c:v>0.24628940104486244</c:v>
                  </c:pt>
                  <c:pt idx="1">
                    <c:v>8.4101859827640305E-2</c:v>
                  </c:pt>
                  <c:pt idx="2">
                    <c:v>3.3037058830552767E-2</c:v>
                  </c:pt>
                  <c:pt idx="3">
                    <c:v>2.5585015442865927E-2</c:v>
                  </c:pt>
                  <c:pt idx="4">
                    <c:v>3.1423300659272706E-3</c:v>
                  </c:pt>
                  <c:pt idx="5">
                    <c:v>2.0194734779539832E-3</c:v>
                  </c:pt>
                  <c:pt idx="6">
                    <c:v>4.9050717716190599E-3</c:v>
                  </c:pt>
                  <c:pt idx="7">
                    <c:v>1.527954904259441E-3</c:v>
                  </c:pt>
                  <c:pt idx="8">
                    <c:v>4.6537034994327594E-3</c:v>
                  </c:pt>
                  <c:pt idx="9">
                    <c:v>5.1147371589975116E-3</c:v>
                  </c:pt>
                  <c:pt idx="10">
                    <c:v>2.7139511173746049E-3</c:v>
                  </c:pt>
                  <c:pt idx="11">
                    <c:v>4.8163552025957505E-3</c:v>
                  </c:pt>
                  <c:pt idx="12">
                    <c:v>1.409257680571825E-2</c:v>
                  </c:pt>
                  <c:pt idx="13">
                    <c:v>7.2489563231292568E-3</c:v>
                  </c:pt>
                  <c:pt idx="14">
                    <c:v>1.0150928487082734E-2</c:v>
                  </c:pt>
                  <c:pt idx="15">
                    <c:v>1.462294247132284E-2</c:v>
                  </c:pt>
                  <c:pt idx="16">
                    <c:v>1.6750881988043802E-2</c:v>
                  </c:pt>
                  <c:pt idx="17">
                    <c:v>7.6321413881141201E-3</c:v>
                  </c:pt>
                  <c:pt idx="18">
                    <c:v>1.5360146175878577E-2</c:v>
                  </c:pt>
                  <c:pt idx="19">
                    <c:v>1.6959869805096593E-2</c:v>
                  </c:pt>
                </c:numCache>
              </c:numRef>
            </c:minus>
            <c:spPr>
              <a:noFill/>
              <a:ln w="9525" cap="flat" cmpd="sng" algn="ctr">
                <a:solidFill>
                  <a:schemeClr val="tx1">
                    <a:lumMod val="65000"/>
                    <a:lumOff val="35000"/>
                  </a:schemeClr>
                </a:solidFill>
                <a:round/>
              </a:ln>
              <a:effectLst/>
            </c:spPr>
          </c:errBars>
          <c:cat>
            <c:strRef>
              <c:f>'[TETRA all reading.xlsx]Sheet1'!$C$21:$V$21</c:f>
              <c:strCache>
                <c:ptCount val="20"/>
                <c:pt idx="0">
                  <c:v>Control1</c:v>
                </c:pt>
                <c:pt idx="1">
                  <c:v>2048</c:v>
                </c:pt>
                <c:pt idx="2">
                  <c:v>1024</c:v>
                </c:pt>
                <c:pt idx="3">
                  <c:v>512</c:v>
                </c:pt>
                <c:pt idx="4">
                  <c:v>256</c:v>
                </c:pt>
                <c:pt idx="5">
                  <c:v>128</c:v>
                </c:pt>
                <c:pt idx="6">
                  <c:v>64</c:v>
                </c:pt>
                <c:pt idx="7">
                  <c:v>32</c:v>
                </c:pt>
                <c:pt idx="8">
                  <c:v>16</c:v>
                </c:pt>
                <c:pt idx="9">
                  <c:v>8</c:v>
                </c:pt>
                <c:pt idx="10">
                  <c:v>4</c:v>
                </c:pt>
                <c:pt idx="11">
                  <c:v>2</c:v>
                </c:pt>
                <c:pt idx="12">
                  <c:v>1</c:v>
                </c:pt>
                <c:pt idx="13">
                  <c:v>0.5</c:v>
                </c:pt>
                <c:pt idx="14">
                  <c:v>0.25</c:v>
                </c:pt>
                <c:pt idx="15">
                  <c:v>0.125</c:v>
                </c:pt>
                <c:pt idx="16">
                  <c:v>0.0625</c:v>
                </c:pt>
                <c:pt idx="17">
                  <c:v>0.03125</c:v>
                </c:pt>
                <c:pt idx="18">
                  <c:v>0.015625</c:v>
                </c:pt>
                <c:pt idx="19">
                  <c:v>control 2</c:v>
                </c:pt>
              </c:strCache>
            </c:strRef>
          </c:cat>
          <c:val>
            <c:numRef>
              <c:f>'[TETRA all reading.xlsx]Sheet1'!$C$24:$V$24</c:f>
              <c:numCache>
                <c:formatCode>0.000</c:formatCode>
                <c:ptCount val="20"/>
                <c:pt idx="0" formatCode="General">
                  <c:v>1.0328735260312882</c:v>
                </c:pt>
                <c:pt idx="1">
                  <c:v>1.1984394227188992</c:v>
                </c:pt>
                <c:pt idx="2">
                  <c:v>0.53409452699005233</c:v>
                </c:pt>
                <c:pt idx="3">
                  <c:v>0.11834723055399869</c:v>
                </c:pt>
                <c:pt idx="4">
                  <c:v>5.4494588049055187E-2</c:v>
                </c:pt>
                <c:pt idx="5">
                  <c:v>5.0979344007381917E-2</c:v>
                </c:pt>
                <c:pt idx="6">
                  <c:v>5.0744379295417585E-2</c:v>
                </c:pt>
                <c:pt idx="7">
                  <c:v>5.3736711437538109E-2</c:v>
                </c:pt>
                <c:pt idx="8">
                  <c:v>5.2781409458814127E-2</c:v>
                </c:pt>
                <c:pt idx="9">
                  <c:v>5.4800024917499413E-2</c:v>
                </c:pt>
                <c:pt idx="10">
                  <c:v>6.5401029523389984E-2</c:v>
                </c:pt>
                <c:pt idx="11">
                  <c:v>7.4086197351248995E-2</c:v>
                </c:pt>
                <c:pt idx="12">
                  <c:v>0.11773989374905776</c:v>
                </c:pt>
                <c:pt idx="13">
                  <c:v>0.1408866240961498</c:v>
                </c:pt>
                <c:pt idx="14">
                  <c:v>0.14774511049688657</c:v>
                </c:pt>
                <c:pt idx="15">
                  <c:v>0.14982250200613675</c:v>
                </c:pt>
                <c:pt idx="16">
                  <c:v>0.16543357964535144</c:v>
                </c:pt>
                <c:pt idx="17">
                  <c:v>0.17530748339861704</c:v>
                </c:pt>
                <c:pt idx="18">
                  <c:v>0.18270854464492095</c:v>
                </c:pt>
                <c:pt idx="19">
                  <c:v>0.18934695043455738</c:v>
                </c:pt>
              </c:numCache>
            </c:numRef>
          </c:val>
        </c:ser>
        <c:dLbls>
          <c:showLegendKey val="0"/>
          <c:showVal val="0"/>
          <c:showCatName val="0"/>
          <c:showSerName val="0"/>
          <c:showPercent val="0"/>
          <c:showBubbleSize val="0"/>
        </c:dLbls>
        <c:gapWidth val="219"/>
        <c:overlap val="-27"/>
        <c:axId val="630251240"/>
        <c:axId val="632886480"/>
      </c:barChart>
      <c:catAx>
        <c:axId val="630251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Concentration µg/ml</a:t>
                </a:r>
                <a:endParaRPr lang="en-GB" sz="15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886480"/>
        <c:crosses val="autoZero"/>
        <c:auto val="1"/>
        <c:lblAlgn val="ctr"/>
        <c:lblOffset val="100"/>
        <c:noMultiLvlLbl val="0"/>
      </c:catAx>
      <c:valAx>
        <c:axId val="63288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500" b="0" i="0" baseline="0">
                    <a:effectLst/>
                  </a:rPr>
                  <a:t>Optical density 595nm</a:t>
                </a:r>
                <a:endParaRPr lang="en-GB" sz="1500">
                  <a:effectLst/>
                </a:endParaRPr>
              </a:p>
            </c:rich>
          </c:tx>
          <c:layout>
            <c:manualLayout>
              <c:xMode val="edge"/>
              <c:yMode val="edge"/>
              <c:x val="8.9786740584013262E-3"/>
              <c:y val="0.220699420371914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5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0.67597</cdr:x>
      <cdr:y>0.72496</cdr:y>
    </cdr:from>
    <cdr:to>
      <cdr:x>0.76596</cdr:x>
      <cdr:y>0.84408</cdr:y>
    </cdr:to>
    <cdr:sp macro="" textlink="">
      <cdr:nvSpPr>
        <cdr:cNvPr id="2" name="TextBox 1"/>
        <cdr:cNvSpPr txBox="1"/>
      </cdr:nvSpPr>
      <cdr:spPr>
        <a:xfrm xmlns:a="http://schemas.openxmlformats.org/drawingml/2006/main">
          <a:off x="3090550" y="1988702"/>
          <a:ext cx="411425" cy="3267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sz="1100"/>
        </a:p>
      </cdr:txBody>
    </cdr:sp>
  </cdr:relSizeAnchor>
  <cdr:relSizeAnchor xmlns:cdr="http://schemas.openxmlformats.org/drawingml/2006/chartDrawing">
    <cdr:from>
      <cdr:x>0.30022</cdr:x>
      <cdr:y>0.01772</cdr:y>
    </cdr:from>
    <cdr:to>
      <cdr:x>0.4911</cdr:x>
      <cdr:y>0.14396</cdr:y>
    </cdr:to>
    <cdr:sp macro="" textlink="">
      <cdr:nvSpPr>
        <cdr:cNvPr id="9" name="TextBox 3"/>
        <cdr:cNvSpPr txBox="1"/>
      </cdr:nvSpPr>
      <cdr:spPr>
        <a:xfrm xmlns:a="http://schemas.openxmlformats.org/drawingml/2006/main">
          <a:off x="1412619" y="56707"/>
          <a:ext cx="898189" cy="4040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a:t>Apo-WhiB2</a:t>
          </a:r>
        </a:p>
        <a:p xmlns:a="http://schemas.openxmlformats.org/drawingml/2006/main">
          <a:pPr algn="ctr"/>
          <a:r>
            <a:rPr lang="en-GB" sz="1100"/>
            <a:t>monomer</a:t>
          </a:r>
        </a:p>
      </cdr:txBody>
    </cdr:sp>
  </cdr:relSizeAnchor>
</c:userShapes>
</file>

<file path=word/drawings/drawing2.xml><?xml version="1.0" encoding="utf-8"?>
<c:userShapes xmlns:c="http://schemas.openxmlformats.org/drawingml/2006/chart">
  <cdr:relSizeAnchor xmlns:cdr="http://schemas.openxmlformats.org/drawingml/2006/chartDrawing">
    <cdr:from>
      <cdr:x>0.36875</cdr:x>
      <cdr:y>0</cdr:y>
    </cdr:from>
    <cdr:to>
      <cdr:x>0.58542</cdr:x>
      <cdr:y>0.19097</cdr:y>
    </cdr:to>
    <cdr:sp macro="" textlink="">
      <cdr:nvSpPr>
        <cdr:cNvPr id="2" name="TextBox 1"/>
        <cdr:cNvSpPr txBox="1"/>
      </cdr:nvSpPr>
      <cdr:spPr>
        <a:xfrm xmlns:a="http://schemas.openxmlformats.org/drawingml/2006/main">
          <a:off x="1685925" y="0"/>
          <a:ext cx="990600"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latin typeface="+mj-lt"/>
          </a:endParaRPr>
        </a:p>
      </cdr:txBody>
    </cdr:sp>
  </cdr:relSizeAnchor>
  <cdr:relSizeAnchor xmlns:cdr="http://schemas.openxmlformats.org/drawingml/2006/chartDrawing">
    <cdr:from>
      <cdr:x>0.37708</cdr:x>
      <cdr:y>0</cdr:y>
    </cdr:from>
    <cdr:to>
      <cdr:x>0.70833</cdr:x>
      <cdr:y>0.16294</cdr:y>
    </cdr:to>
    <cdr:sp macro="" textlink="">
      <cdr:nvSpPr>
        <cdr:cNvPr id="3" name="TextBox 2"/>
        <cdr:cNvSpPr txBox="1"/>
      </cdr:nvSpPr>
      <cdr:spPr>
        <a:xfrm xmlns:a="http://schemas.openxmlformats.org/drawingml/2006/main">
          <a:off x="1856902" y="0"/>
          <a:ext cx="1631216" cy="4749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a:effectLst/>
              <a:latin typeface="+mj-lt"/>
              <a:ea typeface="+mn-ea"/>
              <a:cs typeface="+mn-cs"/>
            </a:rPr>
            <a:t>Apo-WhiB1</a:t>
          </a:r>
          <a:endParaRPr lang="en-GB" sz="1000">
            <a:effectLst/>
            <a:latin typeface="+mj-lt"/>
          </a:endParaRPr>
        </a:p>
        <a:p xmlns:a="http://schemas.openxmlformats.org/drawingml/2006/main">
          <a:r>
            <a:rPr lang="en-GB" sz="1000">
              <a:effectLst/>
              <a:latin typeface="+mj-lt"/>
              <a:ea typeface="+mn-ea"/>
              <a:cs typeface="+mn-cs"/>
            </a:rPr>
            <a:t>monomer</a:t>
          </a:r>
          <a:endParaRPr lang="en-GB" sz="1000">
            <a:effectLst/>
            <a:latin typeface="+mj-lt"/>
          </a:endParaRPr>
        </a:p>
        <a:p xmlns:a="http://schemas.openxmlformats.org/drawingml/2006/main">
          <a:endParaRPr lang="en-GB" sz="1000">
            <a:latin typeface="+mj-lt"/>
          </a:endParaRPr>
        </a:p>
      </cdr:txBody>
    </cdr:sp>
  </cdr:relSizeAnchor>
  <cdr:relSizeAnchor xmlns:cdr="http://schemas.openxmlformats.org/drawingml/2006/chartDrawing">
    <cdr:from>
      <cdr:x>0.10703</cdr:x>
      <cdr:y>0.78758</cdr:y>
    </cdr:from>
    <cdr:to>
      <cdr:x>0.21728</cdr:x>
      <cdr:y>0.93203</cdr:y>
    </cdr:to>
    <cdr:sp macro="" textlink="">
      <cdr:nvSpPr>
        <cdr:cNvPr id="4" name="Oval 3"/>
        <cdr:cNvSpPr/>
      </cdr:nvSpPr>
      <cdr:spPr>
        <a:xfrm xmlns:a="http://schemas.openxmlformats.org/drawingml/2006/main">
          <a:off x="527050" y="2295525"/>
          <a:ext cx="542925" cy="421005"/>
        </a:xfrm>
        <a:prstGeom xmlns:a="http://schemas.openxmlformats.org/drawingml/2006/main" prst="ellipse">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BCE6E-01BF-4760-998F-8ED67774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88994</Words>
  <Characters>507266</Characters>
  <Application>Microsoft Office Word</Application>
  <DocSecurity>0</DocSecurity>
  <Lines>4227</Lines>
  <Paragraphs>1190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Meshari A. Al Hadlaq</dc:creator>
  <cp:keywords/>
  <dc:description/>
  <cp:lastModifiedBy>Meshari A. Al Hadlaq</cp:lastModifiedBy>
  <cp:revision>30</cp:revision>
  <cp:lastPrinted>2019-10-18T21:47:00Z</cp:lastPrinted>
  <dcterms:created xsi:type="dcterms:W3CDTF">2019-10-17T16:36:00Z</dcterms:created>
  <dcterms:modified xsi:type="dcterms:W3CDTF">2019-12-04T17:25:00Z</dcterms:modified>
</cp:coreProperties>
</file>