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C4E074" w14:textId="7FE39156" w:rsidR="00947E99" w:rsidRDefault="009C50E6" w:rsidP="00947E99">
      <w:pPr>
        <w:jc w:val="center"/>
        <w:rPr>
          <w:b/>
          <w:sz w:val="56"/>
          <w:szCs w:val="56"/>
        </w:rPr>
      </w:pPr>
      <w:r w:rsidRPr="009C50E6">
        <w:rPr>
          <w:b/>
          <w:sz w:val="56"/>
          <w:szCs w:val="56"/>
        </w:rPr>
        <w:t>Pseudaminic acid as a target for antimicrobial therapy</w:t>
      </w:r>
    </w:p>
    <w:p w14:paraId="532A28FE" w14:textId="77777777" w:rsidR="009C50E6" w:rsidRDefault="009C50E6" w:rsidP="009C50E6"/>
    <w:p w14:paraId="4574F79E" w14:textId="77777777" w:rsidR="00947E99" w:rsidRDefault="00947E99" w:rsidP="009C50E6">
      <w:pPr>
        <w:jc w:val="center"/>
        <w:rPr>
          <w:b/>
          <w:iCs/>
          <w:sz w:val="28"/>
          <w:szCs w:val="28"/>
        </w:rPr>
      </w:pPr>
      <w:r>
        <w:rPr>
          <w:noProof/>
          <w:lang w:eastAsia="zh-CN"/>
        </w:rPr>
        <w:drawing>
          <wp:inline distT="0" distB="0" distL="0" distR="0" wp14:anchorId="65715C22" wp14:editId="48E869A8">
            <wp:extent cx="4152900" cy="22250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24533"/>
                    <a:stretch/>
                  </pic:blipFill>
                  <pic:spPr bwMode="auto">
                    <a:xfrm>
                      <a:off x="0" y="0"/>
                      <a:ext cx="4152900" cy="2225040"/>
                    </a:xfrm>
                    <a:prstGeom prst="rect">
                      <a:avLst/>
                    </a:prstGeom>
                    <a:noFill/>
                    <a:ln>
                      <a:noFill/>
                    </a:ln>
                    <a:extLst>
                      <a:ext uri="{53640926-AAD7-44D8-BBD7-CCE9431645EC}">
                        <a14:shadowObscured xmlns:a14="http://schemas.microsoft.com/office/drawing/2010/main"/>
                      </a:ext>
                    </a:extLst>
                  </pic:spPr>
                </pic:pic>
              </a:graphicData>
            </a:graphic>
          </wp:inline>
        </w:drawing>
      </w:r>
      <w:r w:rsidR="009C50E6" w:rsidRPr="00947E99">
        <w:rPr>
          <w:b/>
          <w:iCs/>
          <w:sz w:val="28"/>
          <w:szCs w:val="28"/>
        </w:rPr>
        <w:t xml:space="preserve"> </w:t>
      </w:r>
    </w:p>
    <w:p w14:paraId="10AFA329" w14:textId="77777777" w:rsidR="00947E99" w:rsidRDefault="00947E99" w:rsidP="009C50E6">
      <w:pPr>
        <w:jc w:val="center"/>
        <w:rPr>
          <w:b/>
          <w:iCs/>
          <w:sz w:val="28"/>
          <w:szCs w:val="28"/>
        </w:rPr>
      </w:pPr>
    </w:p>
    <w:p w14:paraId="21E7E2AA" w14:textId="77777777" w:rsidR="00947E99" w:rsidRDefault="00947E99" w:rsidP="009C50E6">
      <w:pPr>
        <w:jc w:val="center"/>
        <w:rPr>
          <w:b/>
          <w:iCs/>
          <w:sz w:val="28"/>
          <w:szCs w:val="28"/>
        </w:rPr>
      </w:pPr>
    </w:p>
    <w:p w14:paraId="7330C16A" w14:textId="3D13210E" w:rsidR="009C50E6" w:rsidRPr="00947E99" w:rsidRDefault="009C50E6" w:rsidP="009C50E6">
      <w:pPr>
        <w:jc w:val="center"/>
        <w:rPr>
          <w:b/>
          <w:iCs/>
          <w:sz w:val="32"/>
          <w:szCs w:val="28"/>
        </w:rPr>
      </w:pPr>
      <w:r w:rsidRPr="00947E99">
        <w:rPr>
          <w:b/>
          <w:iCs/>
          <w:sz w:val="32"/>
          <w:szCs w:val="28"/>
        </w:rPr>
        <w:t>Joseph Ferner</w:t>
      </w:r>
    </w:p>
    <w:p w14:paraId="35BA33EC" w14:textId="46A8DCFA" w:rsidR="009C50E6" w:rsidRDefault="009C50E6" w:rsidP="009C50E6">
      <w:pPr>
        <w:jc w:val="center"/>
      </w:pPr>
    </w:p>
    <w:p w14:paraId="57322B0D" w14:textId="77777777" w:rsidR="00947E99" w:rsidRDefault="00947E99" w:rsidP="009C50E6">
      <w:pPr>
        <w:jc w:val="center"/>
      </w:pPr>
    </w:p>
    <w:p w14:paraId="543486E8" w14:textId="7E284EF7" w:rsidR="009C50E6" w:rsidRDefault="009C50E6" w:rsidP="009C50E6">
      <w:pPr>
        <w:jc w:val="center"/>
      </w:pPr>
    </w:p>
    <w:p w14:paraId="774FD7FC" w14:textId="584B9038" w:rsidR="009C50E6" w:rsidRDefault="009C50E6" w:rsidP="009C50E6"/>
    <w:p w14:paraId="65E89779" w14:textId="2707E2B6" w:rsidR="00947E99" w:rsidRDefault="00947E99" w:rsidP="009C50E6"/>
    <w:p w14:paraId="74912D37" w14:textId="77777777" w:rsidR="00947E99" w:rsidRDefault="00947E99" w:rsidP="009C50E6"/>
    <w:p w14:paraId="0A178A31" w14:textId="441D3D16" w:rsidR="009C50E6" w:rsidRDefault="009C50E6" w:rsidP="009C50E6">
      <w:pPr>
        <w:jc w:val="center"/>
      </w:pPr>
    </w:p>
    <w:p w14:paraId="30BD532E" w14:textId="77777777" w:rsidR="009C50E6" w:rsidRDefault="009C50E6" w:rsidP="009C50E6">
      <w:pPr>
        <w:jc w:val="center"/>
      </w:pPr>
    </w:p>
    <w:p w14:paraId="2CDFBBE6" w14:textId="60BB2CBC" w:rsidR="009C50E6" w:rsidRDefault="009C50E6" w:rsidP="009C50E6">
      <w:pPr>
        <w:jc w:val="center"/>
      </w:pPr>
      <w:r>
        <w:t xml:space="preserve"> A thesis submitted in partial fulfilment of the requirements for the degree of Doctor of Philosophy </w:t>
      </w:r>
    </w:p>
    <w:p w14:paraId="07B0147F" w14:textId="77777777" w:rsidR="009C50E6" w:rsidRDefault="009C50E6" w:rsidP="009C50E6">
      <w:pPr>
        <w:jc w:val="center"/>
      </w:pPr>
    </w:p>
    <w:p w14:paraId="08C08DC6" w14:textId="45656EE3" w:rsidR="009C50E6" w:rsidRDefault="00E43DE3" w:rsidP="009C50E6">
      <w:pPr>
        <w:jc w:val="center"/>
      </w:pPr>
      <w:r>
        <w:t>The University o</w:t>
      </w:r>
      <w:r w:rsidR="009C50E6">
        <w:t>f Sheffield Faculty of Medicine, Dentistry and Health Department of Infection, Immunity &amp; Cardiovascular Disease</w:t>
      </w:r>
    </w:p>
    <w:p w14:paraId="11C7EBF1" w14:textId="3DB32576" w:rsidR="009C50E6" w:rsidRDefault="009C50E6" w:rsidP="009C50E6">
      <w:pPr>
        <w:jc w:val="center"/>
      </w:pPr>
    </w:p>
    <w:p w14:paraId="3B30D7AD" w14:textId="0727DAF0" w:rsidR="009C50E6" w:rsidRPr="009C50E6" w:rsidRDefault="009C50E6" w:rsidP="00540E5B">
      <w:pPr>
        <w:jc w:val="center"/>
        <w:rPr>
          <w:b/>
          <w:sz w:val="56"/>
          <w:szCs w:val="56"/>
        </w:rPr>
      </w:pPr>
      <w:r>
        <w:t>April 2019</w:t>
      </w:r>
      <w:r>
        <w:rPr>
          <w:b/>
          <w:sz w:val="56"/>
          <w:szCs w:val="56"/>
        </w:rPr>
        <w:br w:type="page"/>
      </w:r>
      <w:r>
        <w:rPr>
          <w:b/>
          <w:sz w:val="56"/>
          <w:szCs w:val="56"/>
        </w:rPr>
        <w:lastRenderedPageBreak/>
        <w:br w:type="page"/>
      </w:r>
    </w:p>
    <w:p w14:paraId="4B22EBD9" w14:textId="2D863A95" w:rsidR="009C50E6" w:rsidRPr="00947E99" w:rsidRDefault="009C50E6" w:rsidP="00540E5B">
      <w:pPr>
        <w:pStyle w:val="Heading1"/>
      </w:pPr>
      <w:bookmarkStart w:id="0" w:name="_Toc21940464"/>
      <w:r w:rsidRPr="00947E99">
        <w:lastRenderedPageBreak/>
        <w:t>Acknowledgements</w:t>
      </w:r>
      <w:bookmarkEnd w:id="0"/>
      <w:r w:rsidRPr="00947E99">
        <w:t xml:space="preserve"> </w:t>
      </w:r>
    </w:p>
    <w:p w14:paraId="71534605" w14:textId="04972502" w:rsidR="009C6E4D" w:rsidRDefault="009C6E4D" w:rsidP="00540E5B">
      <w:pPr>
        <w:spacing w:line="480" w:lineRule="auto"/>
        <w:jc w:val="both"/>
      </w:pPr>
      <w:r>
        <w:t>Firstly, I would like to thank Jon Shaw and Simon Jones for their continued supervision and support throughout. As well as Jon and Simon, thanks are due to the respective Shaw and Jones groups over the years, notably (but not limited to) Ernesto, my main</w:t>
      </w:r>
      <w:r w:rsidR="006C110A">
        <w:t xml:space="preserve"> </w:t>
      </w:r>
      <w:r>
        <w:t>man Al, my main woman Jenna, Matt, Bryony, Dan C, Dan J</w:t>
      </w:r>
      <w:r w:rsidR="008F7D05">
        <w:t xml:space="preserve">, </w:t>
      </w:r>
      <w:proofErr w:type="spellStart"/>
      <w:r w:rsidR="008F7D05">
        <w:t>Fede</w:t>
      </w:r>
      <w:proofErr w:type="spellEnd"/>
      <w:r>
        <w:t xml:space="preserve"> and </w:t>
      </w:r>
      <w:proofErr w:type="spellStart"/>
      <w:r>
        <w:t>Haneesh</w:t>
      </w:r>
      <w:proofErr w:type="spellEnd"/>
      <w:r>
        <w:t xml:space="preserve">. I am also hugely appreciative of all the support </w:t>
      </w:r>
      <w:r w:rsidR="00580121">
        <w:t>from</w:t>
      </w:r>
      <w:r>
        <w:t xml:space="preserve"> the collaborators at the university of York, Dr Martin </w:t>
      </w:r>
      <w:proofErr w:type="spellStart"/>
      <w:r>
        <w:t>Fascione</w:t>
      </w:r>
      <w:proofErr w:type="spellEnd"/>
      <w:r>
        <w:t xml:space="preserve">, Dr Harriet </w:t>
      </w:r>
      <w:proofErr w:type="spellStart"/>
      <w:r>
        <w:t>Chidwick</w:t>
      </w:r>
      <w:proofErr w:type="spellEnd"/>
      <w:r>
        <w:t xml:space="preserve">, and especially Emily Flack. </w:t>
      </w:r>
    </w:p>
    <w:p w14:paraId="51B1A937" w14:textId="62F53D51" w:rsidR="006C110A" w:rsidRDefault="009C6E4D" w:rsidP="00540E5B">
      <w:pPr>
        <w:spacing w:line="480" w:lineRule="auto"/>
        <w:jc w:val="both"/>
      </w:pPr>
      <w:r>
        <w:t>In addition to my colleagues, I owe big thanks to my unwavering chemistry family</w:t>
      </w:r>
      <w:r w:rsidR="006C110A">
        <w:t>:</w:t>
      </w:r>
      <w:r>
        <w:t xml:space="preserve"> Alec, Rosie </w:t>
      </w:r>
      <w:r w:rsidR="006C110A">
        <w:t xml:space="preserve">and Oli, you guys were there at the start all those years ago, big love. Thanks also to newer additions, Shannon, James, Alex, Jenny, Dave (AKA Lunch Bunch). In these stressful, anxiety-inducing times, the mutual moral support of those who </w:t>
      </w:r>
      <w:r w:rsidR="006C110A" w:rsidRPr="006C110A">
        <w:rPr>
          <w:i/>
        </w:rPr>
        <w:t>know</w:t>
      </w:r>
      <w:r w:rsidR="006C110A">
        <w:t xml:space="preserve"> is invaluable. </w:t>
      </w:r>
    </w:p>
    <w:p w14:paraId="11822C0A" w14:textId="09662E43" w:rsidR="009C50E6" w:rsidRDefault="006C110A" w:rsidP="00540E5B">
      <w:pPr>
        <w:spacing w:line="480" w:lineRule="auto"/>
        <w:jc w:val="both"/>
      </w:pPr>
      <w:r>
        <w:t xml:space="preserve">Finally, I am eternally grateful for the love, support and tolerance that I am unfathomably fortunate to receive from my “flatmate” Shan, my </w:t>
      </w:r>
      <w:r w:rsidR="00B547CB">
        <w:t xml:space="preserve">wonderful </w:t>
      </w:r>
      <w:r>
        <w:t xml:space="preserve">parents, and my brother Daniel. </w:t>
      </w:r>
      <w:r w:rsidR="009C50E6">
        <w:br w:type="page"/>
      </w:r>
    </w:p>
    <w:p w14:paraId="06F2D947" w14:textId="6E2F2732" w:rsidR="009C50E6" w:rsidRPr="00947E99" w:rsidRDefault="009C50E6" w:rsidP="00540E5B">
      <w:pPr>
        <w:pStyle w:val="Heading1"/>
      </w:pPr>
      <w:bookmarkStart w:id="1" w:name="_Toc21940465"/>
      <w:r w:rsidRPr="00947E99">
        <w:lastRenderedPageBreak/>
        <w:t>Declaration</w:t>
      </w:r>
      <w:bookmarkEnd w:id="1"/>
      <w:r w:rsidRPr="00947E99">
        <w:t xml:space="preserve"> </w:t>
      </w:r>
    </w:p>
    <w:p w14:paraId="76DD615F" w14:textId="77777777" w:rsidR="00C550FF" w:rsidRDefault="0089119C" w:rsidP="00540E5B">
      <w:pPr>
        <w:spacing w:line="480" w:lineRule="auto"/>
        <w:contextualSpacing/>
        <w:jc w:val="both"/>
      </w:pPr>
      <w:r>
        <w:t xml:space="preserve">I declare that all the work contained herein is my own work, unless otherwise referenced. </w:t>
      </w:r>
    </w:p>
    <w:p w14:paraId="21FFA386" w14:textId="76874B80" w:rsidR="009C50E6" w:rsidRDefault="009C50E6" w:rsidP="00A50808">
      <w:pPr>
        <w:spacing w:line="480" w:lineRule="auto"/>
        <w:contextualSpacing/>
        <w:jc w:val="both"/>
      </w:pPr>
      <w:r>
        <w:br w:type="page"/>
      </w:r>
    </w:p>
    <w:p w14:paraId="408CA1FC" w14:textId="3197AF19" w:rsidR="009C50E6" w:rsidRPr="00540E5B" w:rsidRDefault="009C50E6" w:rsidP="00540E5B">
      <w:pPr>
        <w:rPr>
          <w:b/>
        </w:rPr>
      </w:pPr>
      <w:r w:rsidRPr="00540E5B">
        <w:rPr>
          <w:b/>
        </w:rPr>
        <w:lastRenderedPageBreak/>
        <w:t xml:space="preserve">Contents </w:t>
      </w:r>
    </w:p>
    <w:sdt>
      <w:sdtPr>
        <w:rPr>
          <w:rFonts w:eastAsiaTheme="minorHAnsi" w:cstheme="minorBidi"/>
          <w:b w:val="0"/>
          <w:color w:val="auto"/>
          <w:sz w:val="22"/>
          <w:szCs w:val="22"/>
          <w:lang w:val="en-GB" w:eastAsia="en-US"/>
        </w:rPr>
        <w:id w:val="504937812"/>
        <w:docPartObj>
          <w:docPartGallery w:val="Table of Contents"/>
          <w:docPartUnique/>
        </w:docPartObj>
      </w:sdtPr>
      <w:sdtEndPr>
        <w:rPr>
          <w:bCs/>
          <w:noProof/>
        </w:rPr>
      </w:sdtEndPr>
      <w:sdtContent>
        <w:p w14:paraId="3FA097BF" w14:textId="7F9E1FEA" w:rsidR="00BA474E" w:rsidRDefault="00BA474E" w:rsidP="00540E5B">
          <w:pPr>
            <w:pStyle w:val="TOCHeading"/>
          </w:pPr>
        </w:p>
        <w:p w14:paraId="78031528" w14:textId="2887ED31" w:rsidR="00795EC7" w:rsidRDefault="00BA474E">
          <w:pPr>
            <w:pStyle w:val="TOC1"/>
            <w:tabs>
              <w:tab w:val="right" w:leader="dot" w:pos="8188"/>
            </w:tabs>
            <w:rPr>
              <w:rFonts w:eastAsiaTheme="minorEastAsia"/>
              <w:noProof/>
              <w:lang w:eastAsia="en-GB"/>
            </w:rPr>
          </w:pPr>
          <w:r>
            <w:fldChar w:fldCharType="begin"/>
          </w:r>
          <w:r>
            <w:instrText xml:space="preserve"> TOC \o "1-3" \h \z \u </w:instrText>
          </w:r>
          <w:r>
            <w:fldChar w:fldCharType="separate"/>
          </w:r>
          <w:hyperlink w:anchor="_Toc21940464" w:history="1">
            <w:r w:rsidR="00795EC7" w:rsidRPr="006121B7">
              <w:rPr>
                <w:rStyle w:val="Hyperlink"/>
                <w:noProof/>
              </w:rPr>
              <w:t>Acknowledgements</w:t>
            </w:r>
            <w:r w:rsidR="00795EC7">
              <w:rPr>
                <w:noProof/>
                <w:webHidden/>
              </w:rPr>
              <w:tab/>
            </w:r>
            <w:r w:rsidR="00795EC7">
              <w:rPr>
                <w:noProof/>
                <w:webHidden/>
              </w:rPr>
              <w:fldChar w:fldCharType="begin"/>
            </w:r>
            <w:r w:rsidR="00795EC7">
              <w:rPr>
                <w:noProof/>
                <w:webHidden/>
              </w:rPr>
              <w:instrText xml:space="preserve"> PAGEREF _Toc21940464 \h </w:instrText>
            </w:r>
            <w:r w:rsidR="00795EC7">
              <w:rPr>
                <w:noProof/>
                <w:webHidden/>
              </w:rPr>
            </w:r>
            <w:r w:rsidR="00795EC7">
              <w:rPr>
                <w:noProof/>
                <w:webHidden/>
              </w:rPr>
              <w:fldChar w:fldCharType="separate"/>
            </w:r>
            <w:r w:rsidR="00386D50">
              <w:rPr>
                <w:noProof/>
                <w:webHidden/>
              </w:rPr>
              <w:t>3</w:t>
            </w:r>
            <w:r w:rsidR="00795EC7">
              <w:rPr>
                <w:noProof/>
                <w:webHidden/>
              </w:rPr>
              <w:fldChar w:fldCharType="end"/>
            </w:r>
          </w:hyperlink>
        </w:p>
        <w:p w14:paraId="294FA13C" w14:textId="6DD58561" w:rsidR="00795EC7" w:rsidRDefault="00956DB5">
          <w:pPr>
            <w:pStyle w:val="TOC1"/>
            <w:tabs>
              <w:tab w:val="right" w:leader="dot" w:pos="8188"/>
            </w:tabs>
            <w:rPr>
              <w:rFonts w:eastAsiaTheme="minorEastAsia"/>
              <w:noProof/>
              <w:lang w:eastAsia="en-GB"/>
            </w:rPr>
          </w:pPr>
          <w:hyperlink w:anchor="_Toc21940465" w:history="1">
            <w:r w:rsidR="00795EC7" w:rsidRPr="006121B7">
              <w:rPr>
                <w:rStyle w:val="Hyperlink"/>
                <w:noProof/>
              </w:rPr>
              <w:t>Declaration</w:t>
            </w:r>
            <w:r w:rsidR="00795EC7">
              <w:rPr>
                <w:noProof/>
                <w:webHidden/>
              </w:rPr>
              <w:tab/>
            </w:r>
            <w:r w:rsidR="00795EC7">
              <w:rPr>
                <w:noProof/>
                <w:webHidden/>
              </w:rPr>
              <w:fldChar w:fldCharType="begin"/>
            </w:r>
            <w:r w:rsidR="00795EC7">
              <w:rPr>
                <w:noProof/>
                <w:webHidden/>
              </w:rPr>
              <w:instrText xml:space="preserve"> PAGEREF _Toc21940465 \h </w:instrText>
            </w:r>
            <w:r w:rsidR="00795EC7">
              <w:rPr>
                <w:noProof/>
                <w:webHidden/>
              </w:rPr>
            </w:r>
            <w:r w:rsidR="00795EC7">
              <w:rPr>
                <w:noProof/>
                <w:webHidden/>
              </w:rPr>
              <w:fldChar w:fldCharType="separate"/>
            </w:r>
            <w:r w:rsidR="00386D50">
              <w:rPr>
                <w:noProof/>
                <w:webHidden/>
              </w:rPr>
              <w:t>4</w:t>
            </w:r>
            <w:r w:rsidR="00795EC7">
              <w:rPr>
                <w:noProof/>
                <w:webHidden/>
              </w:rPr>
              <w:fldChar w:fldCharType="end"/>
            </w:r>
          </w:hyperlink>
        </w:p>
        <w:p w14:paraId="6EE93E74" w14:textId="2564DD19" w:rsidR="00795EC7" w:rsidRDefault="00956DB5">
          <w:pPr>
            <w:pStyle w:val="TOC1"/>
            <w:tabs>
              <w:tab w:val="right" w:leader="dot" w:pos="8188"/>
            </w:tabs>
            <w:rPr>
              <w:rFonts w:eastAsiaTheme="minorEastAsia"/>
              <w:noProof/>
              <w:lang w:eastAsia="en-GB"/>
            </w:rPr>
          </w:pPr>
          <w:hyperlink w:anchor="_Toc21940466" w:history="1">
            <w:r w:rsidR="00795EC7" w:rsidRPr="006121B7">
              <w:rPr>
                <w:rStyle w:val="Hyperlink"/>
                <w:noProof/>
              </w:rPr>
              <w:t>List of abbreviations</w:t>
            </w:r>
            <w:r w:rsidR="00795EC7">
              <w:rPr>
                <w:noProof/>
                <w:webHidden/>
              </w:rPr>
              <w:tab/>
            </w:r>
            <w:r w:rsidR="00795EC7">
              <w:rPr>
                <w:noProof/>
                <w:webHidden/>
              </w:rPr>
              <w:fldChar w:fldCharType="begin"/>
            </w:r>
            <w:r w:rsidR="00795EC7">
              <w:rPr>
                <w:noProof/>
                <w:webHidden/>
              </w:rPr>
              <w:instrText xml:space="preserve"> PAGEREF _Toc21940466 \h </w:instrText>
            </w:r>
            <w:r w:rsidR="00795EC7">
              <w:rPr>
                <w:noProof/>
                <w:webHidden/>
              </w:rPr>
            </w:r>
            <w:r w:rsidR="00795EC7">
              <w:rPr>
                <w:noProof/>
                <w:webHidden/>
              </w:rPr>
              <w:fldChar w:fldCharType="separate"/>
            </w:r>
            <w:r w:rsidR="00386D50">
              <w:rPr>
                <w:noProof/>
                <w:webHidden/>
              </w:rPr>
              <w:t>8</w:t>
            </w:r>
            <w:r w:rsidR="00795EC7">
              <w:rPr>
                <w:noProof/>
                <w:webHidden/>
              </w:rPr>
              <w:fldChar w:fldCharType="end"/>
            </w:r>
          </w:hyperlink>
        </w:p>
        <w:p w14:paraId="050DE92C" w14:textId="1D194CCC" w:rsidR="00795EC7" w:rsidRDefault="00956DB5">
          <w:pPr>
            <w:pStyle w:val="TOC1"/>
            <w:tabs>
              <w:tab w:val="right" w:leader="dot" w:pos="8188"/>
            </w:tabs>
            <w:rPr>
              <w:rFonts w:eastAsiaTheme="minorEastAsia"/>
              <w:noProof/>
              <w:lang w:eastAsia="en-GB"/>
            </w:rPr>
          </w:pPr>
          <w:hyperlink w:anchor="_Toc21940467" w:history="1">
            <w:r w:rsidR="00795EC7" w:rsidRPr="006121B7">
              <w:rPr>
                <w:rStyle w:val="Hyperlink"/>
                <w:noProof/>
              </w:rPr>
              <w:t>Abstract</w:t>
            </w:r>
            <w:r w:rsidR="00795EC7">
              <w:rPr>
                <w:noProof/>
                <w:webHidden/>
              </w:rPr>
              <w:tab/>
            </w:r>
            <w:r w:rsidR="00795EC7">
              <w:rPr>
                <w:noProof/>
                <w:webHidden/>
              </w:rPr>
              <w:fldChar w:fldCharType="begin"/>
            </w:r>
            <w:r w:rsidR="00795EC7">
              <w:rPr>
                <w:noProof/>
                <w:webHidden/>
              </w:rPr>
              <w:instrText xml:space="preserve"> PAGEREF _Toc21940467 \h </w:instrText>
            </w:r>
            <w:r w:rsidR="00795EC7">
              <w:rPr>
                <w:noProof/>
                <w:webHidden/>
              </w:rPr>
            </w:r>
            <w:r w:rsidR="00795EC7">
              <w:rPr>
                <w:noProof/>
                <w:webHidden/>
              </w:rPr>
              <w:fldChar w:fldCharType="separate"/>
            </w:r>
            <w:r w:rsidR="00386D50">
              <w:rPr>
                <w:noProof/>
                <w:webHidden/>
              </w:rPr>
              <w:t>10</w:t>
            </w:r>
            <w:r w:rsidR="00795EC7">
              <w:rPr>
                <w:noProof/>
                <w:webHidden/>
              </w:rPr>
              <w:fldChar w:fldCharType="end"/>
            </w:r>
          </w:hyperlink>
        </w:p>
        <w:p w14:paraId="01B6E85F" w14:textId="21DB149A" w:rsidR="00795EC7" w:rsidRDefault="00956DB5">
          <w:pPr>
            <w:pStyle w:val="TOC1"/>
            <w:tabs>
              <w:tab w:val="left" w:pos="440"/>
              <w:tab w:val="right" w:leader="dot" w:pos="8188"/>
            </w:tabs>
            <w:rPr>
              <w:rFonts w:eastAsiaTheme="minorEastAsia"/>
              <w:noProof/>
              <w:lang w:eastAsia="en-GB"/>
            </w:rPr>
          </w:pPr>
          <w:hyperlink w:anchor="_Toc21940468" w:history="1">
            <w:r w:rsidR="00795EC7" w:rsidRPr="006121B7">
              <w:rPr>
                <w:rStyle w:val="Hyperlink"/>
                <w:noProof/>
              </w:rPr>
              <w:t>1.</w:t>
            </w:r>
            <w:r w:rsidR="00795EC7">
              <w:rPr>
                <w:rFonts w:eastAsiaTheme="minorEastAsia"/>
                <w:noProof/>
                <w:lang w:eastAsia="en-GB"/>
              </w:rPr>
              <w:tab/>
            </w:r>
            <w:r w:rsidR="00795EC7" w:rsidRPr="006121B7">
              <w:rPr>
                <w:rStyle w:val="Hyperlink"/>
                <w:noProof/>
              </w:rPr>
              <w:t>Introduction</w:t>
            </w:r>
            <w:r w:rsidR="00795EC7">
              <w:rPr>
                <w:noProof/>
                <w:webHidden/>
              </w:rPr>
              <w:tab/>
            </w:r>
            <w:r w:rsidR="00795EC7">
              <w:rPr>
                <w:noProof/>
                <w:webHidden/>
              </w:rPr>
              <w:fldChar w:fldCharType="begin"/>
            </w:r>
            <w:r w:rsidR="00795EC7">
              <w:rPr>
                <w:noProof/>
                <w:webHidden/>
              </w:rPr>
              <w:instrText xml:space="preserve"> PAGEREF _Toc21940468 \h </w:instrText>
            </w:r>
            <w:r w:rsidR="00795EC7">
              <w:rPr>
                <w:noProof/>
                <w:webHidden/>
              </w:rPr>
            </w:r>
            <w:r w:rsidR="00795EC7">
              <w:rPr>
                <w:noProof/>
                <w:webHidden/>
              </w:rPr>
              <w:fldChar w:fldCharType="separate"/>
            </w:r>
            <w:r w:rsidR="00386D50">
              <w:rPr>
                <w:noProof/>
                <w:webHidden/>
              </w:rPr>
              <w:t>11</w:t>
            </w:r>
            <w:r w:rsidR="00795EC7">
              <w:rPr>
                <w:noProof/>
                <w:webHidden/>
              </w:rPr>
              <w:fldChar w:fldCharType="end"/>
            </w:r>
          </w:hyperlink>
        </w:p>
        <w:p w14:paraId="60FD3E81" w14:textId="0AA883A5" w:rsidR="00795EC7" w:rsidRDefault="00956DB5">
          <w:pPr>
            <w:pStyle w:val="TOC2"/>
            <w:tabs>
              <w:tab w:val="left" w:pos="880"/>
              <w:tab w:val="right" w:leader="dot" w:pos="8188"/>
            </w:tabs>
            <w:rPr>
              <w:rFonts w:eastAsiaTheme="minorEastAsia"/>
              <w:noProof/>
              <w:lang w:eastAsia="en-GB"/>
            </w:rPr>
          </w:pPr>
          <w:hyperlink w:anchor="_Toc21940469" w:history="1">
            <w:r w:rsidR="00795EC7" w:rsidRPr="006121B7">
              <w:rPr>
                <w:rStyle w:val="Hyperlink"/>
                <w:noProof/>
                <w14:scene3d>
                  <w14:camera w14:prst="orthographicFront"/>
                  <w14:lightRig w14:rig="threePt" w14:dir="t">
                    <w14:rot w14:lat="0" w14:lon="0" w14:rev="0"/>
                  </w14:lightRig>
                </w14:scene3d>
              </w:rPr>
              <w:t>1.1.</w:t>
            </w:r>
            <w:r w:rsidR="00795EC7">
              <w:rPr>
                <w:rFonts w:eastAsiaTheme="minorEastAsia"/>
                <w:noProof/>
                <w:lang w:eastAsia="en-GB"/>
              </w:rPr>
              <w:tab/>
            </w:r>
            <w:r w:rsidR="00795EC7" w:rsidRPr="006121B7">
              <w:rPr>
                <w:rStyle w:val="Hyperlink"/>
                <w:noProof/>
              </w:rPr>
              <w:t>Antimicrobial resistance</w:t>
            </w:r>
            <w:r w:rsidR="00795EC7">
              <w:rPr>
                <w:noProof/>
                <w:webHidden/>
              </w:rPr>
              <w:tab/>
            </w:r>
            <w:r w:rsidR="00795EC7">
              <w:rPr>
                <w:noProof/>
                <w:webHidden/>
              </w:rPr>
              <w:fldChar w:fldCharType="begin"/>
            </w:r>
            <w:r w:rsidR="00795EC7">
              <w:rPr>
                <w:noProof/>
                <w:webHidden/>
              </w:rPr>
              <w:instrText xml:space="preserve"> PAGEREF _Toc21940469 \h </w:instrText>
            </w:r>
            <w:r w:rsidR="00795EC7">
              <w:rPr>
                <w:noProof/>
                <w:webHidden/>
              </w:rPr>
            </w:r>
            <w:r w:rsidR="00795EC7">
              <w:rPr>
                <w:noProof/>
                <w:webHidden/>
              </w:rPr>
              <w:fldChar w:fldCharType="separate"/>
            </w:r>
            <w:r w:rsidR="00386D50">
              <w:rPr>
                <w:noProof/>
                <w:webHidden/>
              </w:rPr>
              <w:t>11</w:t>
            </w:r>
            <w:r w:rsidR="00795EC7">
              <w:rPr>
                <w:noProof/>
                <w:webHidden/>
              </w:rPr>
              <w:fldChar w:fldCharType="end"/>
            </w:r>
          </w:hyperlink>
        </w:p>
        <w:p w14:paraId="6E53CB55" w14:textId="0981D334" w:rsidR="00795EC7" w:rsidRDefault="00956DB5">
          <w:pPr>
            <w:pStyle w:val="TOC2"/>
            <w:tabs>
              <w:tab w:val="left" w:pos="880"/>
              <w:tab w:val="right" w:leader="dot" w:pos="8188"/>
            </w:tabs>
            <w:rPr>
              <w:rFonts w:eastAsiaTheme="minorEastAsia"/>
              <w:noProof/>
              <w:lang w:eastAsia="en-GB"/>
            </w:rPr>
          </w:pPr>
          <w:hyperlink w:anchor="_Toc21940470" w:history="1">
            <w:r w:rsidR="00795EC7" w:rsidRPr="006121B7">
              <w:rPr>
                <w:rStyle w:val="Hyperlink"/>
                <w:noProof/>
                <w14:scene3d>
                  <w14:camera w14:prst="orthographicFront"/>
                  <w14:lightRig w14:rig="threePt" w14:dir="t">
                    <w14:rot w14:lat="0" w14:lon="0" w14:rev="0"/>
                  </w14:lightRig>
                </w14:scene3d>
              </w:rPr>
              <w:t>1.2.</w:t>
            </w:r>
            <w:r w:rsidR="00795EC7">
              <w:rPr>
                <w:rFonts w:eastAsiaTheme="minorEastAsia"/>
                <w:noProof/>
                <w:lang w:eastAsia="en-GB"/>
              </w:rPr>
              <w:tab/>
            </w:r>
            <w:r w:rsidR="00795EC7" w:rsidRPr="006121B7">
              <w:rPr>
                <w:rStyle w:val="Hyperlink"/>
                <w:noProof/>
              </w:rPr>
              <w:t>Bacterial structure and therapeutics</w:t>
            </w:r>
            <w:r w:rsidR="00795EC7">
              <w:rPr>
                <w:noProof/>
                <w:webHidden/>
              </w:rPr>
              <w:tab/>
            </w:r>
            <w:r w:rsidR="00795EC7">
              <w:rPr>
                <w:noProof/>
                <w:webHidden/>
              </w:rPr>
              <w:fldChar w:fldCharType="begin"/>
            </w:r>
            <w:r w:rsidR="00795EC7">
              <w:rPr>
                <w:noProof/>
                <w:webHidden/>
              </w:rPr>
              <w:instrText xml:space="preserve"> PAGEREF _Toc21940470 \h </w:instrText>
            </w:r>
            <w:r w:rsidR="00795EC7">
              <w:rPr>
                <w:noProof/>
                <w:webHidden/>
              </w:rPr>
            </w:r>
            <w:r w:rsidR="00795EC7">
              <w:rPr>
                <w:noProof/>
                <w:webHidden/>
              </w:rPr>
              <w:fldChar w:fldCharType="separate"/>
            </w:r>
            <w:r w:rsidR="00386D50">
              <w:rPr>
                <w:noProof/>
                <w:webHidden/>
              </w:rPr>
              <w:t>11</w:t>
            </w:r>
            <w:r w:rsidR="00795EC7">
              <w:rPr>
                <w:noProof/>
                <w:webHidden/>
              </w:rPr>
              <w:fldChar w:fldCharType="end"/>
            </w:r>
          </w:hyperlink>
        </w:p>
        <w:p w14:paraId="1FAC5F03" w14:textId="38276222" w:rsidR="00795EC7" w:rsidRDefault="00956DB5">
          <w:pPr>
            <w:pStyle w:val="TOC3"/>
            <w:tabs>
              <w:tab w:val="left" w:pos="1320"/>
              <w:tab w:val="right" w:leader="dot" w:pos="8188"/>
            </w:tabs>
            <w:rPr>
              <w:rFonts w:eastAsiaTheme="minorEastAsia"/>
              <w:noProof/>
              <w:lang w:eastAsia="en-GB"/>
            </w:rPr>
          </w:pPr>
          <w:hyperlink w:anchor="_Toc21940471" w:history="1">
            <w:r w:rsidR="00795EC7" w:rsidRPr="006121B7">
              <w:rPr>
                <w:rStyle w:val="Hyperlink"/>
                <w:noProof/>
              </w:rPr>
              <w:t>1.2.1.</w:t>
            </w:r>
            <w:r w:rsidR="00795EC7">
              <w:rPr>
                <w:rFonts w:eastAsiaTheme="minorEastAsia"/>
                <w:noProof/>
                <w:lang w:eastAsia="en-GB"/>
              </w:rPr>
              <w:tab/>
            </w:r>
            <w:r w:rsidR="00795EC7" w:rsidRPr="006121B7">
              <w:rPr>
                <w:rStyle w:val="Hyperlink"/>
                <w:noProof/>
              </w:rPr>
              <w:t>Bacteria: structure and nomenclature</w:t>
            </w:r>
            <w:r w:rsidR="00795EC7">
              <w:rPr>
                <w:noProof/>
                <w:webHidden/>
              </w:rPr>
              <w:tab/>
            </w:r>
            <w:r w:rsidR="00795EC7">
              <w:rPr>
                <w:noProof/>
                <w:webHidden/>
              </w:rPr>
              <w:fldChar w:fldCharType="begin"/>
            </w:r>
            <w:r w:rsidR="00795EC7">
              <w:rPr>
                <w:noProof/>
                <w:webHidden/>
              </w:rPr>
              <w:instrText xml:space="preserve"> PAGEREF _Toc21940471 \h </w:instrText>
            </w:r>
            <w:r w:rsidR="00795EC7">
              <w:rPr>
                <w:noProof/>
                <w:webHidden/>
              </w:rPr>
            </w:r>
            <w:r w:rsidR="00795EC7">
              <w:rPr>
                <w:noProof/>
                <w:webHidden/>
              </w:rPr>
              <w:fldChar w:fldCharType="separate"/>
            </w:r>
            <w:r w:rsidR="00386D50">
              <w:rPr>
                <w:noProof/>
                <w:webHidden/>
              </w:rPr>
              <w:t>11</w:t>
            </w:r>
            <w:r w:rsidR="00795EC7">
              <w:rPr>
                <w:noProof/>
                <w:webHidden/>
              </w:rPr>
              <w:fldChar w:fldCharType="end"/>
            </w:r>
          </w:hyperlink>
        </w:p>
        <w:p w14:paraId="32C5B58E" w14:textId="6132D7D6" w:rsidR="00795EC7" w:rsidRDefault="00956DB5">
          <w:pPr>
            <w:pStyle w:val="TOC3"/>
            <w:tabs>
              <w:tab w:val="left" w:pos="1320"/>
              <w:tab w:val="right" w:leader="dot" w:pos="8188"/>
            </w:tabs>
            <w:rPr>
              <w:rFonts w:eastAsiaTheme="minorEastAsia"/>
              <w:noProof/>
              <w:lang w:eastAsia="en-GB"/>
            </w:rPr>
          </w:pPr>
          <w:hyperlink w:anchor="_Toc21940472" w:history="1">
            <w:r w:rsidR="00795EC7" w:rsidRPr="006121B7">
              <w:rPr>
                <w:rStyle w:val="Hyperlink"/>
                <w:noProof/>
              </w:rPr>
              <w:t>1.2.2.</w:t>
            </w:r>
            <w:r w:rsidR="00795EC7">
              <w:rPr>
                <w:rFonts w:eastAsiaTheme="minorEastAsia"/>
                <w:noProof/>
                <w:lang w:eastAsia="en-GB"/>
              </w:rPr>
              <w:tab/>
            </w:r>
            <w:r w:rsidR="00795EC7" w:rsidRPr="006121B7">
              <w:rPr>
                <w:rStyle w:val="Hyperlink"/>
                <w:noProof/>
              </w:rPr>
              <w:t>Bacterial cell wall: penicillins, cephalosporins and carbapenems</w:t>
            </w:r>
            <w:r w:rsidR="00795EC7">
              <w:rPr>
                <w:noProof/>
                <w:webHidden/>
              </w:rPr>
              <w:tab/>
            </w:r>
            <w:r w:rsidR="00795EC7">
              <w:rPr>
                <w:noProof/>
                <w:webHidden/>
              </w:rPr>
              <w:fldChar w:fldCharType="begin"/>
            </w:r>
            <w:r w:rsidR="00795EC7">
              <w:rPr>
                <w:noProof/>
                <w:webHidden/>
              </w:rPr>
              <w:instrText xml:space="preserve"> PAGEREF _Toc21940472 \h </w:instrText>
            </w:r>
            <w:r w:rsidR="00795EC7">
              <w:rPr>
                <w:noProof/>
                <w:webHidden/>
              </w:rPr>
            </w:r>
            <w:r w:rsidR="00795EC7">
              <w:rPr>
                <w:noProof/>
                <w:webHidden/>
              </w:rPr>
              <w:fldChar w:fldCharType="separate"/>
            </w:r>
            <w:r w:rsidR="00386D50">
              <w:rPr>
                <w:noProof/>
                <w:webHidden/>
              </w:rPr>
              <w:t>13</w:t>
            </w:r>
            <w:r w:rsidR="00795EC7">
              <w:rPr>
                <w:noProof/>
                <w:webHidden/>
              </w:rPr>
              <w:fldChar w:fldCharType="end"/>
            </w:r>
          </w:hyperlink>
        </w:p>
        <w:p w14:paraId="65D2DCA7" w14:textId="6960C3C3" w:rsidR="00795EC7" w:rsidRDefault="00956DB5">
          <w:pPr>
            <w:pStyle w:val="TOC3"/>
            <w:tabs>
              <w:tab w:val="left" w:pos="1320"/>
              <w:tab w:val="right" w:leader="dot" w:pos="8188"/>
            </w:tabs>
            <w:rPr>
              <w:rFonts w:eastAsiaTheme="minorEastAsia"/>
              <w:noProof/>
              <w:lang w:eastAsia="en-GB"/>
            </w:rPr>
          </w:pPr>
          <w:hyperlink w:anchor="_Toc21940473" w:history="1">
            <w:r w:rsidR="00795EC7" w:rsidRPr="006121B7">
              <w:rPr>
                <w:rStyle w:val="Hyperlink"/>
                <w:noProof/>
              </w:rPr>
              <w:t>1.2.3.</w:t>
            </w:r>
            <w:r w:rsidR="00795EC7">
              <w:rPr>
                <w:rFonts w:eastAsiaTheme="minorEastAsia"/>
                <w:noProof/>
                <w:lang w:eastAsia="en-GB"/>
              </w:rPr>
              <w:tab/>
            </w:r>
            <w:r w:rsidR="00795EC7" w:rsidRPr="006121B7">
              <w:rPr>
                <w:rStyle w:val="Hyperlink"/>
                <w:noProof/>
              </w:rPr>
              <w:t>The liposaccharide component: polymyxins</w:t>
            </w:r>
            <w:r w:rsidR="00795EC7">
              <w:rPr>
                <w:noProof/>
                <w:webHidden/>
              </w:rPr>
              <w:tab/>
            </w:r>
            <w:r w:rsidR="00795EC7">
              <w:rPr>
                <w:noProof/>
                <w:webHidden/>
              </w:rPr>
              <w:fldChar w:fldCharType="begin"/>
            </w:r>
            <w:r w:rsidR="00795EC7">
              <w:rPr>
                <w:noProof/>
                <w:webHidden/>
              </w:rPr>
              <w:instrText xml:space="preserve"> PAGEREF _Toc21940473 \h </w:instrText>
            </w:r>
            <w:r w:rsidR="00795EC7">
              <w:rPr>
                <w:noProof/>
                <w:webHidden/>
              </w:rPr>
            </w:r>
            <w:r w:rsidR="00795EC7">
              <w:rPr>
                <w:noProof/>
                <w:webHidden/>
              </w:rPr>
              <w:fldChar w:fldCharType="separate"/>
            </w:r>
            <w:r w:rsidR="00386D50">
              <w:rPr>
                <w:noProof/>
                <w:webHidden/>
              </w:rPr>
              <w:t>16</w:t>
            </w:r>
            <w:r w:rsidR="00795EC7">
              <w:rPr>
                <w:noProof/>
                <w:webHidden/>
              </w:rPr>
              <w:fldChar w:fldCharType="end"/>
            </w:r>
          </w:hyperlink>
        </w:p>
        <w:p w14:paraId="6567EB3A" w14:textId="65E85D65" w:rsidR="00795EC7" w:rsidRDefault="00956DB5">
          <w:pPr>
            <w:pStyle w:val="TOC2"/>
            <w:tabs>
              <w:tab w:val="left" w:pos="880"/>
              <w:tab w:val="right" w:leader="dot" w:pos="8188"/>
            </w:tabs>
            <w:rPr>
              <w:rFonts w:eastAsiaTheme="minorEastAsia"/>
              <w:noProof/>
              <w:lang w:eastAsia="en-GB"/>
            </w:rPr>
          </w:pPr>
          <w:hyperlink w:anchor="_Toc21940474" w:history="1">
            <w:r w:rsidR="00795EC7" w:rsidRPr="006121B7">
              <w:rPr>
                <w:rStyle w:val="Hyperlink"/>
                <w:noProof/>
                <w14:scene3d>
                  <w14:camera w14:prst="orthographicFront"/>
                  <w14:lightRig w14:rig="threePt" w14:dir="t">
                    <w14:rot w14:lat="0" w14:lon="0" w14:rev="0"/>
                  </w14:lightRig>
                </w14:scene3d>
              </w:rPr>
              <w:t>1.3.</w:t>
            </w:r>
            <w:r w:rsidR="00795EC7">
              <w:rPr>
                <w:rFonts w:eastAsiaTheme="minorEastAsia"/>
                <w:noProof/>
                <w:lang w:eastAsia="en-GB"/>
              </w:rPr>
              <w:tab/>
            </w:r>
            <w:r w:rsidR="00795EC7" w:rsidRPr="006121B7">
              <w:rPr>
                <w:rStyle w:val="Hyperlink"/>
                <w:noProof/>
              </w:rPr>
              <w:t>Flagellum structure</w:t>
            </w:r>
            <w:r w:rsidR="00795EC7">
              <w:rPr>
                <w:noProof/>
                <w:webHidden/>
              </w:rPr>
              <w:tab/>
            </w:r>
            <w:r w:rsidR="00795EC7">
              <w:rPr>
                <w:noProof/>
                <w:webHidden/>
              </w:rPr>
              <w:fldChar w:fldCharType="begin"/>
            </w:r>
            <w:r w:rsidR="00795EC7">
              <w:rPr>
                <w:noProof/>
                <w:webHidden/>
              </w:rPr>
              <w:instrText xml:space="preserve"> PAGEREF _Toc21940474 \h </w:instrText>
            </w:r>
            <w:r w:rsidR="00795EC7">
              <w:rPr>
                <w:noProof/>
                <w:webHidden/>
              </w:rPr>
            </w:r>
            <w:r w:rsidR="00795EC7">
              <w:rPr>
                <w:noProof/>
                <w:webHidden/>
              </w:rPr>
              <w:fldChar w:fldCharType="separate"/>
            </w:r>
            <w:r w:rsidR="00386D50">
              <w:rPr>
                <w:noProof/>
                <w:webHidden/>
              </w:rPr>
              <w:t>17</w:t>
            </w:r>
            <w:r w:rsidR="00795EC7">
              <w:rPr>
                <w:noProof/>
                <w:webHidden/>
              </w:rPr>
              <w:fldChar w:fldCharType="end"/>
            </w:r>
          </w:hyperlink>
        </w:p>
        <w:p w14:paraId="5EB7F3E0" w14:textId="0F0181C1" w:rsidR="00795EC7" w:rsidRDefault="00956DB5">
          <w:pPr>
            <w:pStyle w:val="TOC2"/>
            <w:tabs>
              <w:tab w:val="left" w:pos="880"/>
              <w:tab w:val="right" w:leader="dot" w:pos="8188"/>
            </w:tabs>
            <w:rPr>
              <w:rFonts w:eastAsiaTheme="minorEastAsia"/>
              <w:noProof/>
              <w:lang w:eastAsia="en-GB"/>
            </w:rPr>
          </w:pPr>
          <w:hyperlink w:anchor="_Toc21940475" w:history="1">
            <w:r w:rsidR="00795EC7" w:rsidRPr="006121B7">
              <w:rPr>
                <w:rStyle w:val="Hyperlink"/>
                <w:noProof/>
                <w14:scene3d>
                  <w14:camera w14:prst="orthographicFront"/>
                  <w14:lightRig w14:rig="threePt" w14:dir="t">
                    <w14:rot w14:lat="0" w14:lon="0" w14:rev="0"/>
                  </w14:lightRig>
                </w14:scene3d>
              </w:rPr>
              <w:t>1.4.</w:t>
            </w:r>
            <w:r w:rsidR="00795EC7">
              <w:rPr>
                <w:rFonts w:eastAsiaTheme="minorEastAsia"/>
                <w:noProof/>
                <w:lang w:eastAsia="en-GB"/>
              </w:rPr>
              <w:tab/>
            </w:r>
            <w:r w:rsidR="00795EC7" w:rsidRPr="006121B7">
              <w:rPr>
                <w:rStyle w:val="Hyperlink"/>
                <w:noProof/>
              </w:rPr>
              <w:t>Flagella glycosylation</w:t>
            </w:r>
            <w:r w:rsidR="00795EC7">
              <w:rPr>
                <w:noProof/>
                <w:webHidden/>
              </w:rPr>
              <w:tab/>
            </w:r>
            <w:r w:rsidR="00795EC7">
              <w:rPr>
                <w:noProof/>
                <w:webHidden/>
              </w:rPr>
              <w:fldChar w:fldCharType="begin"/>
            </w:r>
            <w:r w:rsidR="00795EC7">
              <w:rPr>
                <w:noProof/>
                <w:webHidden/>
              </w:rPr>
              <w:instrText xml:space="preserve"> PAGEREF _Toc21940475 \h </w:instrText>
            </w:r>
            <w:r w:rsidR="00795EC7">
              <w:rPr>
                <w:noProof/>
                <w:webHidden/>
              </w:rPr>
            </w:r>
            <w:r w:rsidR="00795EC7">
              <w:rPr>
                <w:noProof/>
                <w:webHidden/>
              </w:rPr>
              <w:fldChar w:fldCharType="separate"/>
            </w:r>
            <w:r w:rsidR="00386D50">
              <w:rPr>
                <w:noProof/>
                <w:webHidden/>
              </w:rPr>
              <w:t>19</w:t>
            </w:r>
            <w:r w:rsidR="00795EC7">
              <w:rPr>
                <w:noProof/>
                <w:webHidden/>
              </w:rPr>
              <w:fldChar w:fldCharType="end"/>
            </w:r>
          </w:hyperlink>
        </w:p>
        <w:p w14:paraId="5213B01E" w14:textId="4A97FAE8" w:rsidR="00795EC7" w:rsidRDefault="00956DB5">
          <w:pPr>
            <w:pStyle w:val="TOC3"/>
            <w:tabs>
              <w:tab w:val="left" w:pos="1320"/>
              <w:tab w:val="right" w:leader="dot" w:pos="8188"/>
            </w:tabs>
            <w:rPr>
              <w:rFonts w:eastAsiaTheme="minorEastAsia"/>
              <w:noProof/>
              <w:lang w:eastAsia="en-GB"/>
            </w:rPr>
          </w:pPr>
          <w:hyperlink w:anchor="_Toc21940476" w:history="1">
            <w:r w:rsidR="00795EC7" w:rsidRPr="006121B7">
              <w:rPr>
                <w:rStyle w:val="Hyperlink"/>
                <w:noProof/>
              </w:rPr>
              <w:t>1.4.1.</w:t>
            </w:r>
            <w:r w:rsidR="00795EC7">
              <w:rPr>
                <w:rFonts w:eastAsiaTheme="minorEastAsia"/>
                <w:noProof/>
                <w:lang w:eastAsia="en-GB"/>
              </w:rPr>
              <w:tab/>
            </w:r>
            <w:r w:rsidR="00795EC7" w:rsidRPr="006121B7">
              <w:rPr>
                <w:rStyle w:val="Hyperlink"/>
                <w:noProof/>
              </w:rPr>
              <w:t xml:space="preserve">Flagella glycosylation in </w:t>
            </w:r>
            <w:r w:rsidR="00795EC7" w:rsidRPr="006121B7">
              <w:rPr>
                <w:rStyle w:val="Hyperlink"/>
                <w:i/>
                <w:noProof/>
              </w:rPr>
              <w:t>Campylobacter jejuni</w:t>
            </w:r>
            <w:r w:rsidR="00795EC7">
              <w:rPr>
                <w:noProof/>
                <w:webHidden/>
              </w:rPr>
              <w:tab/>
            </w:r>
            <w:r w:rsidR="00795EC7">
              <w:rPr>
                <w:noProof/>
                <w:webHidden/>
              </w:rPr>
              <w:fldChar w:fldCharType="begin"/>
            </w:r>
            <w:r w:rsidR="00795EC7">
              <w:rPr>
                <w:noProof/>
                <w:webHidden/>
              </w:rPr>
              <w:instrText xml:space="preserve"> PAGEREF _Toc21940476 \h </w:instrText>
            </w:r>
            <w:r w:rsidR="00795EC7">
              <w:rPr>
                <w:noProof/>
                <w:webHidden/>
              </w:rPr>
            </w:r>
            <w:r w:rsidR="00795EC7">
              <w:rPr>
                <w:noProof/>
                <w:webHidden/>
              </w:rPr>
              <w:fldChar w:fldCharType="separate"/>
            </w:r>
            <w:r w:rsidR="00386D50">
              <w:rPr>
                <w:noProof/>
                <w:webHidden/>
              </w:rPr>
              <w:t>21</w:t>
            </w:r>
            <w:r w:rsidR="00795EC7">
              <w:rPr>
                <w:noProof/>
                <w:webHidden/>
              </w:rPr>
              <w:fldChar w:fldCharType="end"/>
            </w:r>
          </w:hyperlink>
        </w:p>
        <w:p w14:paraId="58583D46" w14:textId="579A683A" w:rsidR="00795EC7" w:rsidRDefault="00956DB5">
          <w:pPr>
            <w:pStyle w:val="TOC3"/>
            <w:tabs>
              <w:tab w:val="left" w:pos="1320"/>
              <w:tab w:val="right" w:leader="dot" w:pos="8188"/>
            </w:tabs>
            <w:rPr>
              <w:rFonts w:eastAsiaTheme="minorEastAsia"/>
              <w:noProof/>
              <w:lang w:eastAsia="en-GB"/>
            </w:rPr>
          </w:pPr>
          <w:hyperlink w:anchor="_Toc21940477" w:history="1">
            <w:r w:rsidR="00795EC7" w:rsidRPr="006121B7">
              <w:rPr>
                <w:rStyle w:val="Hyperlink"/>
                <w:noProof/>
              </w:rPr>
              <w:t>1.4.2.</w:t>
            </w:r>
            <w:r w:rsidR="00795EC7">
              <w:rPr>
                <w:rFonts w:eastAsiaTheme="minorEastAsia"/>
                <w:noProof/>
                <w:lang w:eastAsia="en-GB"/>
              </w:rPr>
              <w:tab/>
            </w:r>
            <w:r w:rsidR="00795EC7" w:rsidRPr="006121B7">
              <w:rPr>
                <w:rStyle w:val="Hyperlink"/>
                <w:noProof/>
              </w:rPr>
              <w:t xml:space="preserve">Flagella glycosylation in </w:t>
            </w:r>
            <w:r w:rsidR="00795EC7" w:rsidRPr="006121B7">
              <w:rPr>
                <w:rStyle w:val="Hyperlink"/>
                <w:i/>
                <w:noProof/>
              </w:rPr>
              <w:t>Helicobacter pylori</w:t>
            </w:r>
            <w:r w:rsidR="00795EC7">
              <w:rPr>
                <w:noProof/>
                <w:webHidden/>
              </w:rPr>
              <w:tab/>
            </w:r>
            <w:r w:rsidR="00795EC7">
              <w:rPr>
                <w:noProof/>
                <w:webHidden/>
              </w:rPr>
              <w:fldChar w:fldCharType="begin"/>
            </w:r>
            <w:r w:rsidR="00795EC7">
              <w:rPr>
                <w:noProof/>
                <w:webHidden/>
              </w:rPr>
              <w:instrText xml:space="preserve"> PAGEREF _Toc21940477 \h </w:instrText>
            </w:r>
            <w:r w:rsidR="00795EC7">
              <w:rPr>
                <w:noProof/>
                <w:webHidden/>
              </w:rPr>
            </w:r>
            <w:r w:rsidR="00795EC7">
              <w:rPr>
                <w:noProof/>
                <w:webHidden/>
              </w:rPr>
              <w:fldChar w:fldCharType="separate"/>
            </w:r>
            <w:r w:rsidR="00386D50">
              <w:rPr>
                <w:noProof/>
                <w:webHidden/>
              </w:rPr>
              <w:t>22</w:t>
            </w:r>
            <w:r w:rsidR="00795EC7">
              <w:rPr>
                <w:noProof/>
                <w:webHidden/>
              </w:rPr>
              <w:fldChar w:fldCharType="end"/>
            </w:r>
          </w:hyperlink>
        </w:p>
        <w:p w14:paraId="4C33801E" w14:textId="03DE822F" w:rsidR="00795EC7" w:rsidRDefault="00956DB5">
          <w:pPr>
            <w:pStyle w:val="TOC3"/>
            <w:tabs>
              <w:tab w:val="left" w:pos="1320"/>
              <w:tab w:val="right" w:leader="dot" w:pos="8188"/>
            </w:tabs>
            <w:rPr>
              <w:rFonts w:eastAsiaTheme="minorEastAsia"/>
              <w:noProof/>
              <w:lang w:eastAsia="en-GB"/>
            </w:rPr>
          </w:pPr>
          <w:hyperlink w:anchor="_Toc21940478" w:history="1">
            <w:r w:rsidR="00795EC7" w:rsidRPr="006121B7">
              <w:rPr>
                <w:rStyle w:val="Hyperlink"/>
                <w:noProof/>
              </w:rPr>
              <w:t>1.4.3.</w:t>
            </w:r>
            <w:r w:rsidR="00795EC7">
              <w:rPr>
                <w:rFonts w:eastAsiaTheme="minorEastAsia"/>
                <w:noProof/>
                <w:lang w:eastAsia="en-GB"/>
              </w:rPr>
              <w:tab/>
            </w:r>
            <w:r w:rsidR="00795EC7" w:rsidRPr="006121B7">
              <w:rPr>
                <w:rStyle w:val="Hyperlink"/>
                <w:noProof/>
              </w:rPr>
              <w:t xml:space="preserve">Flagella glycosylation in </w:t>
            </w:r>
            <w:r w:rsidR="00795EC7" w:rsidRPr="006121B7">
              <w:rPr>
                <w:rStyle w:val="Hyperlink"/>
                <w:i/>
                <w:noProof/>
              </w:rPr>
              <w:t>Aeromonas caviae</w:t>
            </w:r>
            <w:r w:rsidR="00795EC7">
              <w:rPr>
                <w:noProof/>
                <w:webHidden/>
              </w:rPr>
              <w:tab/>
            </w:r>
            <w:r w:rsidR="00795EC7">
              <w:rPr>
                <w:noProof/>
                <w:webHidden/>
              </w:rPr>
              <w:fldChar w:fldCharType="begin"/>
            </w:r>
            <w:r w:rsidR="00795EC7">
              <w:rPr>
                <w:noProof/>
                <w:webHidden/>
              </w:rPr>
              <w:instrText xml:space="preserve"> PAGEREF _Toc21940478 \h </w:instrText>
            </w:r>
            <w:r w:rsidR="00795EC7">
              <w:rPr>
                <w:noProof/>
                <w:webHidden/>
              </w:rPr>
            </w:r>
            <w:r w:rsidR="00795EC7">
              <w:rPr>
                <w:noProof/>
                <w:webHidden/>
              </w:rPr>
              <w:fldChar w:fldCharType="separate"/>
            </w:r>
            <w:r w:rsidR="00386D50">
              <w:rPr>
                <w:noProof/>
                <w:webHidden/>
              </w:rPr>
              <w:t>22</w:t>
            </w:r>
            <w:r w:rsidR="00795EC7">
              <w:rPr>
                <w:noProof/>
                <w:webHidden/>
              </w:rPr>
              <w:fldChar w:fldCharType="end"/>
            </w:r>
          </w:hyperlink>
        </w:p>
        <w:p w14:paraId="6EC6E8FF" w14:textId="2A9AE8A4" w:rsidR="00795EC7" w:rsidRDefault="00956DB5">
          <w:pPr>
            <w:pStyle w:val="TOC3"/>
            <w:tabs>
              <w:tab w:val="left" w:pos="1320"/>
              <w:tab w:val="right" w:leader="dot" w:pos="8188"/>
            </w:tabs>
            <w:rPr>
              <w:rFonts w:eastAsiaTheme="minorEastAsia"/>
              <w:noProof/>
              <w:lang w:eastAsia="en-GB"/>
            </w:rPr>
          </w:pPr>
          <w:hyperlink w:anchor="_Toc21940479" w:history="1">
            <w:r w:rsidR="00795EC7" w:rsidRPr="006121B7">
              <w:rPr>
                <w:rStyle w:val="Hyperlink"/>
                <w:noProof/>
              </w:rPr>
              <w:t>1.4.4.</w:t>
            </w:r>
            <w:r w:rsidR="00795EC7">
              <w:rPr>
                <w:rFonts w:eastAsiaTheme="minorEastAsia"/>
                <w:noProof/>
                <w:lang w:eastAsia="en-GB"/>
              </w:rPr>
              <w:tab/>
            </w:r>
            <w:r w:rsidR="00795EC7" w:rsidRPr="006121B7">
              <w:rPr>
                <w:rStyle w:val="Hyperlink"/>
                <w:noProof/>
              </w:rPr>
              <w:t>Glycosylation as a therapeutic target</w:t>
            </w:r>
            <w:r w:rsidR="00795EC7">
              <w:rPr>
                <w:noProof/>
                <w:webHidden/>
              </w:rPr>
              <w:tab/>
            </w:r>
            <w:r w:rsidR="00795EC7">
              <w:rPr>
                <w:noProof/>
                <w:webHidden/>
              </w:rPr>
              <w:fldChar w:fldCharType="begin"/>
            </w:r>
            <w:r w:rsidR="00795EC7">
              <w:rPr>
                <w:noProof/>
                <w:webHidden/>
              </w:rPr>
              <w:instrText xml:space="preserve"> PAGEREF _Toc21940479 \h </w:instrText>
            </w:r>
            <w:r w:rsidR="00795EC7">
              <w:rPr>
                <w:noProof/>
                <w:webHidden/>
              </w:rPr>
            </w:r>
            <w:r w:rsidR="00795EC7">
              <w:rPr>
                <w:noProof/>
                <w:webHidden/>
              </w:rPr>
              <w:fldChar w:fldCharType="separate"/>
            </w:r>
            <w:r w:rsidR="00386D50">
              <w:rPr>
                <w:noProof/>
                <w:webHidden/>
              </w:rPr>
              <w:t>23</w:t>
            </w:r>
            <w:r w:rsidR="00795EC7">
              <w:rPr>
                <w:noProof/>
                <w:webHidden/>
              </w:rPr>
              <w:fldChar w:fldCharType="end"/>
            </w:r>
          </w:hyperlink>
        </w:p>
        <w:p w14:paraId="5FE56044" w14:textId="6D0B2FB7" w:rsidR="00795EC7" w:rsidRDefault="00956DB5">
          <w:pPr>
            <w:pStyle w:val="TOC2"/>
            <w:tabs>
              <w:tab w:val="left" w:pos="880"/>
              <w:tab w:val="right" w:leader="dot" w:pos="8188"/>
            </w:tabs>
            <w:rPr>
              <w:rFonts w:eastAsiaTheme="minorEastAsia"/>
              <w:noProof/>
              <w:lang w:eastAsia="en-GB"/>
            </w:rPr>
          </w:pPr>
          <w:hyperlink w:anchor="_Toc21940480" w:history="1">
            <w:r w:rsidR="00795EC7" w:rsidRPr="006121B7">
              <w:rPr>
                <w:rStyle w:val="Hyperlink"/>
                <w:noProof/>
                <w14:scene3d>
                  <w14:camera w14:prst="orthographicFront"/>
                  <w14:lightRig w14:rig="threePt" w14:dir="t">
                    <w14:rot w14:lat="0" w14:lon="0" w14:rev="0"/>
                  </w14:lightRig>
                </w14:scene3d>
              </w:rPr>
              <w:t>1.5.</w:t>
            </w:r>
            <w:r w:rsidR="00795EC7">
              <w:rPr>
                <w:rFonts w:eastAsiaTheme="minorEastAsia"/>
                <w:noProof/>
                <w:lang w:eastAsia="en-GB"/>
              </w:rPr>
              <w:tab/>
            </w:r>
            <w:r w:rsidR="00795EC7" w:rsidRPr="006121B7">
              <w:rPr>
                <w:rStyle w:val="Hyperlink"/>
                <w:noProof/>
              </w:rPr>
              <w:t>Sialic acid and derivatives</w:t>
            </w:r>
            <w:r w:rsidR="00795EC7">
              <w:rPr>
                <w:noProof/>
                <w:webHidden/>
              </w:rPr>
              <w:tab/>
            </w:r>
            <w:r w:rsidR="00795EC7">
              <w:rPr>
                <w:noProof/>
                <w:webHidden/>
              </w:rPr>
              <w:fldChar w:fldCharType="begin"/>
            </w:r>
            <w:r w:rsidR="00795EC7">
              <w:rPr>
                <w:noProof/>
                <w:webHidden/>
              </w:rPr>
              <w:instrText xml:space="preserve"> PAGEREF _Toc21940480 \h </w:instrText>
            </w:r>
            <w:r w:rsidR="00795EC7">
              <w:rPr>
                <w:noProof/>
                <w:webHidden/>
              </w:rPr>
            </w:r>
            <w:r w:rsidR="00795EC7">
              <w:rPr>
                <w:noProof/>
                <w:webHidden/>
              </w:rPr>
              <w:fldChar w:fldCharType="separate"/>
            </w:r>
            <w:r w:rsidR="00386D50">
              <w:rPr>
                <w:noProof/>
                <w:webHidden/>
              </w:rPr>
              <w:t>24</w:t>
            </w:r>
            <w:r w:rsidR="00795EC7">
              <w:rPr>
                <w:noProof/>
                <w:webHidden/>
              </w:rPr>
              <w:fldChar w:fldCharType="end"/>
            </w:r>
          </w:hyperlink>
        </w:p>
        <w:p w14:paraId="7DAB049D" w14:textId="67E37F22" w:rsidR="00795EC7" w:rsidRDefault="00956DB5">
          <w:pPr>
            <w:pStyle w:val="TOC3"/>
            <w:tabs>
              <w:tab w:val="left" w:pos="1320"/>
              <w:tab w:val="right" w:leader="dot" w:pos="8188"/>
            </w:tabs>
            <w:rPr>
              <w:rFonts w:eastAsiaTheme="minorEastAsia"/>
              <w:noProof/>
              <w:lang w:eastAsia="en-GB"/>
            </w:rPr>
          </w:pPr>
          <w:hyperlink w:anchor="_Toc21940481" w:history="1">
            <w:r w:rsidR="00795EC7" w:rsidRPr="006121B7">
              <w:rPr>
                <w:rStyle w:val="Hyperlink"/>
                <w:noProof/>
              </w:rPr>
              <w:t>1.5.1.</w:t>
            </w:r>
            <w:r w:rsidR="00795EC7">
              <w:rPr>
                <w:rFonts w:eastAsiaTheme="minorEastAsia"/>
                <w:noProof/>
                <w:lang w:eastAsia="en-GB"/>
              </w:rPr>
              <w:tab/>
            </w:r>
            <w:r w:rsidR="00795EC7" w:rsidRPr="006121B7">
              <w:rPr>
                <w:rStyle w:val="Hyperlink"/>
                <w:noProof/>
              </w:rPr>
              <w:t>Sialic acid</w:t>
            </w:r>
            <w:r w:rsidR="00795EC7">
              <w:rPr>
                <w:noProof/>
                <w:webHidden/>
              </w:rPr>
              <w:tab/>
            </w:r>
            <w:r w:rsidR="00795EC7">
              <w:rPr>
                <w:noProof/>
                <w:webHidden/>
              </w:rPr>
              <w:fldChar w:fldCharType="begin"/>
            </w:r>
            <w:r w:rsidR="00795EC7">
              <w:rPr>
                <w:noProof/>
                <w:webHidden/>
              </w:rPr>
              <w:instrText xml:space="preserve"> PAGEREF _Toc21940481 \h </w:instrText>
            </w:r>
            <w:r w:rsidR="00795EC7">
              <w:rPr>
                <w:noProof/>
                <w:webHidden/>
              </w:rPr>
            </w:r>
            <w:r w:rsidR="00795EC7">
              <w:rPr>
                <w:noProof/>
                <w:webHidden/>
              </w:rPr>
              <w:fldChar w:fldCharType="separate"/>
            </w:r>
            <w:r w:rsidR="00386D50">
              <w:rPr>
                <w:noProof/>
                <w:webHidden/>
              </w:rPr>
              <w:t>24</w:t>
            </w:r>
            <w:r w:rsidR="00795EC7">
              <w:rPr>
                <w:noProof/>
                <w:webHidden/>
              </w:rPr>
              <w:fldChar w:fldCharType="end"/>
            </w:r>
          </w:hyperlink>
        </w:p>
        <w:p w14:paraId="24DCFB2A" w14:textId="62AD218C" w:rsidR="00795EC7" w:rsidRDefault="00956DB5">
          <w:pPr>
            <w:pStyle w:val="TOC3"/>
            <w:tabs>
              <w:tab w:val="left" w:pos="1320"/>
              <w:tab w:val="right" w:leader="dot" w:pos="8188"/>
            </w:tabs>
            <w:rPr>
              <w:rFonts w:eastAsiaTheme="minorEastAsia"/>
              <w:noProof/>
              <w:lang w:eastAsia="en-GB"/>
            </w:rPr>
          </w:pPr>
          <w:hyperlink w:anchor="_Toc21940482" w:history="1">
            <w:r w:rsidR="00795EC7" w:rsidRPr="006121B7">
              <w:rPr>
                <w:rStyle w:val="Hyperlink"/>
                <w:noProof/>
              </w:rPr>
              <w:t>1.5.2.</w:t>
            </w:r>
            <w:r w:rsidR="00795EC7">
              <w:rPr>
                <w:rFonts w:eastAsiaTheme="minorEastAsia"/>
                <w:noProof/>
                <w:lang w:eastAsia="en-GB"/>
              </w:rPr>
              <w:tab/>
            </w:r>
            <w:r w:rsidR="00795EC7" w:rsidRPr="006121B7">
              <w:rPr>
                <w:rStyle w:val="Hyperlink"/>
                <w:noProof/>
              </w:rPr>
              <w:t>Pseudaminic acid: associated pathogens</w:t>
            </w:r>
            <w:r w:rsidR="00795EC7">
              <w:rPr>
                <w:noProof/>
                <w:webHidden/>
              </w:rPr>
              <w:tab/>
            </w:r>
            <w:r w:rsidR="00795EC7">
              <w:rPr>
                <w:noProof/>
                <w:webHidden/>
              </w:rPr>
              <w:fldChar w:fldCharType="begin"/>
            </w:r>
            <w:r w:rsidR="00795EC7">
              <w:rPr>
                <w:noProof/>
                <w:webHidden/>
              </w:rPr>
              <w:instrText xml:space="preserve"> PAGEREF _Toc21940482 \h </w:instrText>
            </w:r>
            <w:r w:rsidR="00795EC7">
              <w:rPr>
                <w:noProof/>
                <w:webHidden/>
              </w:rPr>
            </w:r>
            <w:r w:rsidR="00795EC7">
              <w:rPr>
                <w:noProof/>
                <w:webHidden/>
              </w:rPr>
              <w:fldChar w:fldCharType="separate"/>
            </w:r>
            <w:r w:rsidR="00386D50">
              <w:rPr>
                <w:noProof/>
                <w:webHidden/>
              </w:rPr>
              <w:t>25</w:t>
            </w:r>
            <w:r w:rsidR="00795EC7">
              <w:rPr>
                <w:noProof/>
                <w:webHidden/>
              </w:rPr>
              <w:fldChar w:fldCharType="end"/>
            </w:r>
          </w:hyperlink>
        </w:p>
        <w:p w14:paraId="4C9C451C" w14:textId="69858B8C" w:rsidR="00795EC7" w:rsidRDefault="00956DB5">
          <w:pPr>
            <w:pStyle w:val="TOC3"/>
            <w:tabs>
              <w:tab w:val="left" w:pos="1320"/>
              <w:tab w:val="right" w:leader="dot" w:pos="8188"/>
            </w:tabs>
            <w:rPr>
              <w:rFonts w:eastAsiaTheme="minorEastAsia"/>
              <w:noProof/>
              <w:lang w:eastAsia="en-GB"/>
            </w:rPr>
          </w:pPr>
          <w:hyperlink w:anchor="_Toc21940483" w:history="1">
            <w:r w:rsidR="00795EC7" w:rsidRPr="006121B7">
              <w:rPr>
                <w:rStyle w:val="Hyperlink"/>
                <w:noProof/>
              </w:rPr>
              <w:t>1.5.3.</w:t>
            </w:r>
            <w:r w:rsidR="00795EC7">
              <w:rPr>
                <w:rFonts w:eastAsiaTheme="minorEastAsia"/>
                <w:noProof/>
                <w:lang w:eastAsia="en-GB"/>
              </w:rPr>
              <w:tab/>
            </w:r>
            <w:r w:rsidR="00795EC7" w:rsidRPr="006121B7">
              <w:rPr>
                <w:rStyle w:val="Hyperlink"/>
                <w:noProof/>
              </w:rPr>
              <w:t>Pseudaminic acid biosynthesis</w:t>
            </w:r>
            <w:r w:rsidR="00795EC7">
              <w:rPr>
                <w:noProof/>
                <w:webHidden/>
              </w:rPr>
              <w:tab/>
            </w:r>
            <w:r w:rsidR="00795EC7">
              <w:rPr>
                <w:noProof/>
                <w:webHidden/>
              </w:rPr>
              <w:fldChar w:fldCharType="begin"/>
            </w:r>
            <w:r w:rsidR="00795EC7">
              <w:rPr>
                <w:noProof/>
                <w:webHidden/>
              </w:rPr>
              <w:instrText xml:space="preserve"> PAGEREF _Toc21940483 \h </w:instrText>
            </w:r>
            <w:r w:rsidR="00795EC7">
              <w:rPr>
                <w:noProof/>
                <w:webHidden/>
              </w:rPr>
            </w:r>
            <w:r w:rsidR="00795EC7">
              <w:rPr>
                <w:noProof/>
                <w:webHidden/>
              </w:rPr>
              <w:fldChar w:fldCharType="separate"/>
            </w:r>
            <w:r w:rsidR="00386D50">
              <w:rPr>
                <w:noProof/>
                <w:webHidden/>
              </w:rPr>
              <w:t>27</w:t>
            </w:r>
            <w:r w:rsidR="00795EC7">
              <w:rPr>
                <w:noProof/>
                <w:webHidden/>
              </w:rPr>
              <w:fldChar w:fldCharType="end"/>
            </w:r>
          </w:hyperlink>
        </w:p>
        <w:p w14:paraId="22142E9F" w14:textId="241A97EA" w:rsidR="00795EC7" w:rsidRDefault="00956DB5">
          <w:pPr>
            <w:pStyle w:val="TOC2"/>
            <w:tabs>
              <w:tab w:val="left" w:pos="880"/>
              <w:tab w:val="right" w:leader="dot" w:pos="8188"/>
            </w:tabs>
            <w:rPr>
              <w:rFonts w:eastAsiaTheme="minorEastAsia"/>
              <w:noProof/>
              <w:lang w:eastAsia="en-GB"/>
            </w:rPr>
          </w:pPr>
          <w:hyperlink w:anchor="_Toc21940484" w:history="1">
            <w:r w:rsidR="00795EC7" w:rsidRPr="006121B7">
              <w:rPr>
                <w:rStyle w:val="Hyperlink"/>
                <w:noProof/>
                <w14:scene3d>
                  <w14:camera w14:prst="orthographicFront"/>
                  <w14:lightRig w14:rig="threePt" w14:dir="t">
                    <w14:rot w14:lat="0" w14:lon="0" w14:rev="0"/>
                  </w14:lightRig>
                </w14:scene3d>
              </w:rPr>
              <w:t>1.6.</w:t>
            </w:r>
            <w:r w:rsidR="00795EC7">
              <w:rPr>
                <w:rFonts w:eastAsiaTheme="minorEastAsia"/>
                <w:noProof/>
                <w:lang w:eastAsia="en-GB"/>
              </w:rPr>
              <w:tab/>
            </w:r>
            <w:r w:rsidR="00795EC7" w:rsidRPr="006121B7">
              <w:rPr>
                <w:rStyle w:val="Hyperlink"/>
                <w:noProof/>
              </w:rPr>
              <w:t>Sialic acid synthase and analogous enzyme inhibitors</w:t>
            </w:r>
            <w:r w:rsidR="00795EC7">
              <w:rPr>
                <w:noProof/>
                <w:webHidden/>
              </w:rPr>
              <w:tab/>
            </w:r>
            <w:r w:rsidR="00795EC7">
              <w:rPr>
                <w:noProof/>
                <w:webHidden/>
              </w:rPr>
              <w:fldChar w:fldCharType="begin"/>
            </w:r>
            <w:r w:rsidR="00795EC7">
              <w:rPr>
                <w:noProof/>
                <w:webHidden/>
              </w:rPr>
              <w:instrText xml:space="preserve"> PAGEREF _Toc21940484 \h </w:instrText>
            </w:r>
            <w:r w:rsidR="00795EC7">
              <w:rPr>
                <w:noProof/>
                <w:webHidden/>
              </w:rPr>
            </w:r>
            <w:r w:rsidR="00795EC7">
              <w:rPr>
                <w:noProof/>
                <w:webHidden/>
              </w:rPr>
              <w:fldChar w:fldCharType="separate"/>
            </w:r>
            <w:r w:rsidR="00386D50">
              <w:rPr>
                <w:noProof/>
                <w:webHidden/>
              </w:rPr>
              <w:t>28</w:t>
            </w:r>
            <w:r w:rsidR="00795EC7">
              <w:rPr>
                <w:noProof/>
                <w:webHidden/>
              </w:rPr>
              <w:fldChar w:fldCharType="end"/>
            </w:r>
          </w:hyperlink>
        </w:p>
        <w:p w14:paraId="7B4D4F5E" w14:textId="391AA51F" w:rsidR="00795EC7" w:rsidRDefault="00956DB5">
          <w:pPr>
            <w:pStyle w:val="TOC2"/>
            <w:tabs>
              <w:tab w:val="left" w:pos="880"/>
              <w:tab w:val="right" w:leader="dot" w:pos="8188"/>
            </w:tabs>
            <w:rPr>
              <w:rFonts w:eastAsiaTheme="minorEastAsia"/>
              <w:noProof/>
              <w:lang w:eastAsia="en-GB"/>
            </w:rPr>
          </w:pPr>
          <w:hyperlink w:anchor="_Toc21940485" w:history="1">
            <w:r w:rsidR="00795EC7" w:rsidRPr="006121B7">
              <w:rPr>
                <w:rStyle w:val="Hyperlink"/>
                <w:noProof/>
                <w14:scene3d>
                  <w14:camera w14:prst="orthographicFront"/>
                  <w14:lightRig w14:rig="threePt" w14:dir="t">
                    <w14:rot w14:lat="0" w14:lon="0" w14:rev="0"/>
                  </w14:lightRig>
                </w14:scene3d>
              </w:rPr>
              <w:t>1.7.</w:t>
            </w:r>
            <w:r w:rsidR="00795EC7">
              <w:rPr>
                <w:rFonts w:eastAsiaTheme="minorEastAsia"/>
                <w:noProof/>
                <w:lang w:eastAsia="en-GB"/>
              </w:rPr>
              <w:tab/>
            </w:r>
            <w:r w:rsidR="00795EC7" w:rsidRPr="006121B7">
              <w:rPr>
                <w:rStyle w:val="Hyperlink"/>
                <w:noProof/>
              </w:rPr>
              <w:t>Proposed pseudaminic acid synthase inhibitors</w:t>
            </w:r>
            <w:r w:rsidR="00795EC7">
              <w:rPr>
                <w:noProof/>
                <w:webHidden/>
              </w:rPr>
              <w:tab/>
            </w:r>
            <w:r w:rsidR="00795EC7">
              <w:rPr>
                <w:noProof/>
                <w:webHidden/>
              </w:rPr>
              <w:fldChar w:fldCharType="begin"/>
            </w:r>
            <w:r w:rsidR="00795EC7">
              <w:rPr>
                <w:noProof/>
                <w:webHidden/>
              </w:rPr>
              <w:instrText xml:space="preserve"> PAGEREF _Toc21940485 \h </w:instrText>
            </w:r>
            <w:r w:rsidR="00795EC7">
              <w:rPr>
                <w:noProof/>
                <w:webHidden/>
              </w:rPr>
            </w:r>
            <w:r w:rsidR="00795EC7">
              <w:rPr>
                <w:noProof/>
                <w:webHidden/>
              </w:rPr>
              <w:fldChar w:fldCharType="separate"/>
            </w:r>
            <w:r w:rsidR="00386D50">
              <w:rPr>
                <w:noProof/>
                <w:webHidden/>
              </w:rPr>
              <w:t>31</w:t>
            </w:r>
            <w:r w:rsidR="00795EC7">
              <w:rPr>
                <w:noProof/>
                <w:webHidden/>
              </w:rPr>
              <w:fldChar w:fldCharType="end"/>
            </w:r>
          </w:hyperlink>
        </w:p>
        <w:p w14:paraId="5FEABF89" w14:textId="23A3E268" w:rsidR="00795EC7" w:rsidRDefault="00956DB5">
          <w:pPr>
            <w:pStyle w:val="TOC3"/>
            <w:tabs>
              <w:tab w:val="left" w:pos="1320"/>
              <w:tab w:val="right" w:leader="dot" w:pos="8188"/>
            </w:tabs>
            <w:rPr>
              <w:rFonts w:eastAsiaTheme="minorEastAsia"/>
              <w:noProof/>
              <w:lang w:eastAsia="en-GB"/>
            </w:rPr>
          </w:pPr>
          <w:hyperlink w:anchor="_Toc21940486" w:history="1">
            <w:r w:rsidR="00795EC7" w:rsidRPr="006121B7">
              <w:rPr>
                <w:rStyle w:val="Hyperlink"/>
                <w:noProof/>
              </w:rPr>
              <w:t>1.7.1.</w:t>
            </w:r>
            <w:r w:rsidR="00795EC7">
              <w:rPr>
                <w:rFonts w:eastAsiaTheme="minorEastAsia"/>
                <w:noProof/>
                <w:lang w:eastAsia="en-GB"/>
              </w:rPr>
              <w:tab/>
            </w:r>
            <w:r w:rsidR="00795EC7" w:rsidRPr="006121B7">
              <w:rPr>
                <w:rStyle w:val="Hyperlink"/>
                <w:noProof/>
              </w:rPr>
              <w:t>Methylene and fluoromethylene phosphonate inhibitors</w:t>
            </w:r>
            <w:r w:rsidR="00795EC7">
              <w:rPr>
                <w:noProof/>
                <w:webHidden/>
              </w:rPr>
              <w:tab/>
            </w:r>
            <w:r w:rsidR="00795EC7">
              <w:rPr>
                <w:noProof/>
                <w:webHidden/>
              </w:rPr>
              <w:fldChar w:fldCharType="begin"/>
            </w:r>
            <w:r w:rsidR="00795EC7">
              <w:rPr>
                <w:noProof/>
                <w:webHidden/>
              </w:rPr>
              <w:instrText xml:space="preserve"> PAGEREF _Toc21940486 \h </w:instrText>
            </w:r>
            <w:r w:rsidR="00795EC7">
              <w:rPr>
                <w:noProof/>
                <w:webHidden/>
              </w:rPr>
            </w:r>
            <w:r w:rsidR="00795EC7">
              <w:rPr>
                <w:noProof/>
                <w:webHidden/>
              </w:rPr>
              <w:fldChar w:fldCharType="separate"/>
            </w:r>
            <w:r w:rsidR="00386D50">
              <w:rPr>
                <w:noProof/>
                <w:webHidden/>
              </w:rPr>
              <w:t>32</w:t>
            </w:r>
            <w:r w:rsidR="00795EC7">
              <w:rPr>
                <w:noProof/>
                <w:webHidden/>
              </w:rPr>
              <w:fldChar w:fldCharType="end"/>
            </w:r>
          </w:hyperlink>
        </w:p>
        <w:p w14:paraId="4BC2C44F" w14:textId="427CA153" w:rsidR="00795EC7" w:rsidRDefault="00956DB5">
          <w:pPr>
            <w:pStyle w:val="TOC2"/>
            <w:tabs>
              <w:tab w:val="left" w:pos="1100"/>
              <w:tab w:val="right" w:leader="dot" w:pos="8188"/>
            </w:tabs>
            <w:rPr>
              <w:rFonts w:eastAsiaTheme="minorEastAsia"/>
              <w:noProof/>
              <w:lang w:eastAsia="en-GB"/>
            </w:rPr>
          </w:pPr>
          <w:hyperlink w:anchor="_Toc21940487" w:history="1">
            <w:r w:rsidR="00795EC7" w:rsidRPr="00956DB5">
              <w:rPr>
                <w:rStyle w:val="Hyperlink"/>
                <w:noProof/>
              </w:rPr>
              <w:t>1.7.2.</w:t>
            </w:r>
            <w:r w:rsidR="00795EC7" w:rsidRPr="00956DB5">
              <w:rPr>
                <w:rFonts w:eastAsiaTheme="minorEastAsia"/>
                <w:noProof/>
                <w:lang w:eastAsia="en-GB"/>
              </w:rPr>
              <w:tab/>
            </w:r>
            <w:r w:rsidR="00795EC7" w:rsidRPr="00956DB5">
              <w:rPr>
                <w:rStyle w:val="Hyperlink"/>
                <w:noProof/>
              </w:rPr>
              <w:t>General considerations of bioavailability and membrane permeability</w:t>
            </w:r>
            <w:r w:rsidR="00795EC7" w:rsidRPr="00956DB5">
              <w:rPr>
                <w:noProof/>
                <w:webHidden/>
              </w:rPr>
              <w:tab/>
            </w:r>
            <w:r w:rsidR="00795EC7" w:rsidRPr="00956DB5">
              <w:rPr>
                <w:noProof/>
                <w:webHidden/>
              </w:rPr>
              <w:fldChar w:fldCharType="begin"/>
            </w:r>
            <w:r w:rsidR="00795EC7" w:rsidRPr="00956DB5">
              <w:rPr>
                <w:noProof/>
                <w:webHidden/>
              </w:rPr>
              <w:instrText xml:space="preserve"> PAGEREF _Toc21940487 \h </w:instrText>
            </w:r>
            <w:r w:rsidR="00795EC7" w:rsidRPr="00956DB5">
              <w:rPr>
                <w:noProof/>
                <w:webHidden/>
              </w:rPr>
            </w:r>
            <w:r w:rsidR="00795EC7" w:rsidRPr="00956DB5">
              <w:rPr>
                <w:noProof/>
                <w:webHidden/>
              </w:rPr>
              <w:fldChar w:fldCharType="separate"/>
            </w:r>
            <w:r w:rsidR="00386D50" w:rsidRPr="00956DB5">
              <w:rPr>
                <w:noProof/>
                <w:webHidden/>
              </w:rPr>
              <w:t>34</w:t>
            </w:r>
            <w:r w:rsidR="00795EC7" w:rsidRPr="00956DB5">
              <w:rPr>
                <w:noProof/>
                <w:webHidden/>
              </w:rPr>
              <w:fldChar w:fldCharType="end"/>
            </w:r>
          </w:hyperlink>
        </w:p>
        <w:p w14:paraId="09F1E6DD" w14:textId="09F2AFD2" w:rsidR="00795EC7" w:rsidRDefault="00956DB5">
          <w:pPr>
            <w:pStyle w:val="TOC2"/>
            <w:tabs>
              <w:tab w:val="left" w:pos="880"/>
              <w:tab w:val="right" w:leader="dot" w:pos="8188"/>
            </w:tabs>
            <w:rPr>
              <w:rFonts w:eastAsiaTheme="minorEastAsia"/>
              <w:noProof/>
              <w:lang w:eastAsia="en-GB"/>
            </w:rPr>
          </w:pPr>
          <w:hyperlink w:anchor="_Toc21940488" w:history="1">
            <w:r w:rsidR="00795EC7" w:rsidRPr="006121B7">
              <w:rPr>
                <w:rStyle w:val="Hyperlink"/>
                <w:noProof/>
                <w14:scene3d>
                  <w14:camera w14:prst="orthographicFront"/>
                  <w14:lightRig w14:rig="threePt" w14:dir="t">
                    <w14:rot w14:lat="0" w14:lon="0" w14:rev="0"/>
                  </w14:lightRig>
                </w14:scene3d>
              </w:rPr>
              <w:t>1.8.</w:t>
            </w:r>
            <w:r w:rsidR="00795EC7">
              <w:rPr>
                <w:rFonts w:eastAsiaTheme="minorEastAsia"/>
                <w:noProof/>
                <w:lang w:eastAsia="en-GB"/>
              </w:rPr>
              <w:tab/>
            </w:r>
            <w:r w:rsidR="00795EC7" w:rsidRPr="006121B7">
              <w:rPr>
                <w:rStyle w:val="Hyperlink"/>
                <w:noProof/>
              </w:rPr>
              <w:t>Project aims</w:t>
            </w:r>
            <w:r w:rsidR="00795EC7">
              <w:rPr>
                <w:noProof/>
                <w:webHidden/>
              </w:rPr>
              <w:tab/>
            </w:r>
            <w:r w:rsidR="00795EC7">
              <w:rPr>
                <w:noProof/>
                <w:webHidden/>
              </w:rPr>
              <w:fldChar w:fldCharType="begin"/>
            </w:r>
            <w:r w:rsidR="00795EC7">
              <w:rPr>
                <w:noProof/>
                <w:webHidden/>
              </w:rPr>
              <w:instrText xml:space="preserve"> PAGEREF _Toc21940488 \h </w:instrText>
            </w:r>
            <w:r w:rsidR="00795EC7">
              <w:rPr>
                <w:noProof/>
                <w:webHidden/>
              </w:rPr>
            </w:r>
            <w:r w:rsidR="00795EC7">
              <w:rPr>
                <w:noProof/>
                <w:webHidden/>
              </w:rPr>
              <w:fldChar w:fldCharType="separate"/>
            </w:r>
            <w:r w:rsidR="00386D50">
              <w:rPr>
                <w:noProof/>
                <w:webHidden/>
              </w:rPr>
              <w:t>38</w:t>
            </w:r>
            <w:r w:rsidR="00795EC7">
              <w:rPr>
                <w:noProof/>
                <w:webHidden/>
              </w:rPr>
              <w:fldChar w:fldCharType="end"/>
            </w:r>
          </w:hyperlink>
        </w:p>
        <w:p w14:paraId="20326FCC" w14:textId="13A6DEC4" w:rsidR="00795EC7" w:rsidRDefault="00956DB5">
          <w:pPr>
            <w:pStyle w:val="TOC1"/>
            <w:tabs>
              <w:tab w:val="left" w:pos="440"/>
              <w:tab w:val="right" w:leader="dot" w:pos="8188"/>
            </w:tabs>
            <w:rPr>
              <w:rFonts w:eastAsiaTheme="minorEastAsia"/>
              <w:noProof/>
              <w:lang w:eastAsia="en-GB"/>
            </w:rPr>
          </w:pPr>
          <w:hyperlink w:anchor="_Toc21940489" w:history="1">
            <w:r w:rsidR="00795EC7" w:rsidRPr="006121B7">
              <w:rPr>
                <w:rStyle w:val="Hyperlink"/>
                <w:noProof/>
              </w:rPr>
              <w:t>2.</w:t>
            </w:r>
            <w:r w:rsidR="00795EC7">
              <w:rPr>
                <w:rFonts w:eastAsiaTheme="minorEastAsia"/>
                <w:noProof/>
                <w:lang w:eastAsia="en-GB"/>
              </w:rPr>
              <w:tab/>
            </w:r>
            <w:r w:rsidR="00795EC7" w:rsidRPr="006121B7">
              <w:rPr>
                <w:rStyle w:val="Hyperlink"/>
                <w:noProof/>
              </w:rPr>
              <w:t>Methods and materials</w:t>
            </w:r>
            <w:r w:rsidR="00795EC7">
              <w:rPr>
                <w:noProof/>
                <w:webHidden/>
              </w:rPr>
              <w:tab/>
            </w:r>
            <w:r w:rsidR="00795EC7">
              <w:rPr>
                <w:noProof/>
                <w:webHidden/>
              </w:rPr>
              <w:fldChar w:fldCharType="begin"/>
            </w:r>
            <w:r w:rsidR="00795EC7">
              <w:rPr>
                <w:noProof/>
                <w:webHidden/>
              </w:rPr>
              <w:instrText xml:space="preserve"> PAGEREF _Toc21940489 \h </w:instrText>
            </w:r>
            <w:r w:rsidR="00795EC7">
              <w:rPr>
                <w:noProof/>
                <w:webHidden/>
              </w:rPr>
            </w:r>
            <w:r w:rsidR="00795EC7">
              <w:rPr>
                <w:noProof/>
                <w:webHidden/>
              </w:rPr>
              <w:fldChar w:fldCharType="separate"/>
            </w:r>
            <w:r w:rsidR="00386D50">
              <w:rPr>
                <w:noProof/>
                <w:webHidden/>
              </w:rPr>
              <w:t>41</w:t>
            </w:r>
            <w:r w:rsidR="00795EC7">
              <w:rPr>
                <w:noProof/>
                <w:webHidden/>
              </w:rPr>
              <w:fldChar w:fldCharType="end"/>
            </w:r>
          </w:hyperlink>
        </w:p>
        <w:p w14:paraId="49F7B1D6" w14:textId="7D21F90E" w:rsidR="00795EC7" w:rsidRDefault="00956DB5">
          <w:pPr>
            <w:pStyle w:val="TOC2"/>
            <w:tabs>
              <w:tab w:val="left" w:pos="880"/>
              <w:tab w:val="right" w:leader="dot" w:pos="8188"/>
            </w:tabs>
            <w:rPr>
              <w:rFonts w:eastAsiaTheme="minorEastAsia"/>
              <w:noProof/>
              <w:lang w:eastAsia="en-GB"/>
            </w:rPr>
          </w:pPr>
          <w:hyperlink w:anchor="_Toc21940490" w:history="1">
            <w:r w:rsidR="00795EC7" w:rsidRPr="006121B7">
              <w:rPr>
                <w:rStyle w:val="Hyperlink"/>
                <w:noProof/>
                <w14:scene3d>
                  <w14:camera w14:prst="orthographicFront"/>
                  <w14:lightRig w14:rig="threePt" w14:dir="t">
                    <w14:rot w14:lat="0" w14:lon="0" w14:rev="0"/>
                  </w14:lightRig>
                </w14:scene3d>
              </w:rPr>
              <w:t>2.1.</w:t>
            </w:r>
            <w:r w:rsidR="00795EC7">
              <w:rPr>
                <w:rFonts w:eastAsiaTheme="minorEastAsia"/>
                <w:noProof/>
                <w:lang w:eastAsia="en-GB"/>
              </w:rPr>
              <w:tab/>
            </w:r>
            <w:r w:rsidR="00795EC7" w:rsidRPr="006121B7">
              <w:rPr>
                <w:rStyle w:val="Hyperlink"/>
                <w:noProof/>
              </w:rPr>
              <w:t>Bacterial strains, plasmids, antibiotics and media</w:t>
            </w:r>
            <w:r w:rsidR="00795EC7">
              <w:rPr>
                <w:noProof/>
                <w:webHidden/>
              </w:rPr>
              <w:tab/>
            </w:r>
            <w:r w:rsidR="00795EC7">
              <w:rPr>
                <w:noProof/>
                <w:webHidden/>
              </w:rPr>
              <w:fldChar w:fldCharType="begin"/>
            </w:r>
            <w:r w:rsidR="00795EC7">
              <w:rPr>
                <w:noProof/>
                <w:webHidden/>
              </w:rPr>
              <w:instrText xml:space="preserve"> PAGEREF _Toc21940490 \h </w:instrText>
            </w:r>
            <w:r w:rsidR="00795EC7">
              <w:rPr>
                <w:noProof/>
                <w:webHidden/>
              </w:rPr>
            </w:r>
            <w:r w:rsidR="00795EC7">
              <w:rPr>
                <w:noProof/>
                <w:webHidden/>
              </w:rPr>
              <w:fldChar w:fldCharType="separate"/>
            </w:r>
            <w:r w:rsidR="00386D50">
              <w:rPr>
                <w:noProof/>
                <w:webHidden/>
              </w:rPr>
              <w:t>41</w:t>
            </w:r>
            <w:r w:rsidR="00795EC7">
              <w:rPr>
                <w:noProof/>
                <w:webHidden/>
              </w:rPr>
              <w:fldChar w:fldCharType="end"/>
            </w:r>
          </w:hyperlink>
        </w:p>
        <w:p w14:paraId="3E6E3895" w14:textId="4A218F50" w:rsidR="00795EC7" w:rsidRDefault="00956DB5">
          <w:pPr>
            <w:pStyle w:val="TOC3"/>
            <w:tabs>
              <w:tab w:val="left" w:pos="1320"/>
              <w:tab w:val="right" w:leader="dot" w:pos="8188"/>
            </w:tabs>
            <w:rPr>
              <w:rFonts w:eastAsiaTheme="minorEastAsia"/>
              <w:noProof/>
              <w:lang w:eastAsia="en-GB"/>
            </w:rPr>
          </w:pPr>
          <w:hyperlink w:anchor="_Toc21940491" w:history="1">
            <w:r w:rsidR="00795EC7" w:rsidRPr="006121B7">
              <w:rPr>
                <w:rStyle w:val="Hyperlink"/>
                <w:noProof/>
              </w:rPr>
              <w:t>2.1.1.</w:t>
            </w:r>
            <w:r w:rsidR="00795EC7">
              <w:rPr>
                <w:rFonts w:eastAsiaTheme="minorEastAsia"/>
                <w:noProof/>
                <w:lang w:eastAsia="en-GB"/>
              </w:rPr>
              <w:tab/>
            </w:r>
            <w:r w:rsidR="00795EC7" w:rsidRPr="006121B7">
              <w:rPr>
                <w:rStyle w:val="Hyperlink"/>
                <w:noProof/>
              </w:rPr>
              <w:t>Luria Bertani broth (LB broth) and enriched LB broth</w:t>
            </w:r>
            <w:r w:rsidR="00795EC7">
              <w:rPr>
                <w:noProof/>
                <w:webHidden/>
              </w:rPr>
              <w:tab/>
            </w:r>
            <w:r w:rsidR="00795EC7">
              <w:rPr>
                <w:noProof/>
                <w:webHidden/>
              </w:rPr>
              <w:fldChar w:fldCharType="begin"/>
            </w:r>
            <w:r w:rsidR="00795EC7">
              <w:rPr>
                <w:noProof/>
                <w:webHidden/>
              </w:rPr>
              <w:instrText xml:space="preserve"> PAGEREF _Toc21940491 \h </w:instrText>
            </w:r>
            <w:r w:rsidR="00795EC7">
              <w:rPr>
                <w:noProof/>
                <w:webHidden/>
              </w:rPr>
            </w:r>
            <w:r w:rsidR="00795EC7">
              <w:rPr>
                <w:noProof/>
                <w:webHidden/>
              </w:rPr>
              <w:fldChar w:fldCharType="separate"/>
            </w:r>
            <w:r w:rsidR="00386D50">
              <w:rPr>
                <w:noProof/>
                <w:webHidden/>
              </w:rPr>
              <w:t>41</w:t>
            </w:r>
            <w:r w:rsidR="00795EC7">
              <w:rPr>
                <w:noProof/>
                <w:webHidden/>
              </w:rPr>
              <w:fldChar w:fldCharType="end"/>
            </w:r>
          </w:hyperlink>
        </w:p>
        <w:p w14:paraId="257D7DCD" w14:textId="5229EEF5" w:rsidR="00795EC7" w:rsidRDefault="00956DB5">
          <w:pPr>
            <w:pStyle w:val="TOC3"/>
            <w:tabs>
              <w:tab w:val="left" w:pos="1320"/>
              <w:tab w:val="right" w:leader="dot" w:pos="8188"/>
            </w:tabs>
            <w:rPr>
              <w:rFonts w:eastAsiaTheme="minorEastAsia"/>
              <w:noProof/>
              <w:lang w:eastAsia="en-GB"/>
            </w:rPr>
          </w:pPr>
          <w:hyperlink w:anchor="_Toc21940492" w:history="1">
            <w:r w:rsidR="00795EC7" w:rsidRPr="006121B7">
              <w:rPr>
                <w:rStyle w:val="Hyperlink"/>
                <w:noProof/>
              </w:rPr>
              <w:t>2.1.2.</w:t>
            </w:r>
            <w:r w:rsidR="00795EC7">
              <w:rPr>
                <w:rFonts w:eastAsiaTheme="minorEastAsia"/>
                <w:noProof/>
                <w:lang w:eastAsia="en-GB"/>
              </w:rPr>
              <w:tab/>
            </w:r>
            <w:r w:rsidR="00795EC7" w:rsidRPr="006121B7">
              <w:rPr>
                <w:rStyle w:val="Hyperlink"/>
                <w:noProof/>
              </w:rPr>
              <w:t>Luria Bertani agar</w:t>
            </w:r>
            <w:r w:rsidR="00795EC7">
              <w:rPr>
                <w:noProof/>
                <w:webHidden/>
              </w:rPr>
              <w:tab/>
            </w:r>
            <w:r w:rsidR="00795EC7">
              <w:rPr>
                <w:noProof/>
                <w:webHidden/>
              </w:rPr>
              <w:fldChar w:fldCharType="begin"/>
            </w:r>
            <w:r w:rsidR="00795EC7">
              <w:rPr>
                <w:noProof/>
                <w:webHidden/>
              </w:rPr>
              <w:instrText xml:space="preserve"> PAGEREF _Toc21940492 \h </w:instrText>
            </w:r>
            <w:r w:rsidR="00795EC7">
              <w:rPr>
                <w:noProof/>
                <w:webHidden/>
              </w:rPr>
            </w:r>
            <w:r w:rsidR="00795EC7">
              <w:rPr>
                <w:noProof/>
                <w:webHidden/>
              </w:rPr>
              <w:fldChar w:fldCharType="separate"/>
            </w:r>
            <w:r w:rsidR="00386D50">
              <w:rPr>
                <w:noProof/>
                <w:webHidden/>
              </w:rPr>
              <w:t>41</w:t>
            </w:r>
            <w:r w:rsidR="00795EC7">
              <w:rPr>
                <w:noProof/>
                <w:webHidden/>
              </w:rPr>
              <w:fldChar w:fldCharType="end"/>
            </w:r>
          </w:hyperlink>
        </w:p>
        <w:p w14:paraId="5A4FFADC" w14:textId="5FA0D01E" w:rsidR="00795EC7" w:rsidRDefault="00956DB5">
          <w:pPr>
            <w:pStyle w:val="TOC3"/>
            <w:tabs>
              <w:tab w:val="left" w:pos="1320"/>
              <w:tab w:val="right" w:leader="dot" w:pos="8188"/>
            </w:tabs>
            <w:rPr>
              <w:rFonts w:eastAsiaTheme="minorEastAsia"/>
              <w:noProof/>
              <w:lang w:eastAsia="en-GB"/>
            </w:rPr>
          </w:pPr>
          <w:hyperlink w:anchor="_Toc21940493" w:history="1">
            <w:r w:rsidR="00795EC7" w:rsidRPr="006121B7">
              <w:rPr>
                <w:rStyle w:val="Hyperlink"/>
                <w:noProof/>
              </w:rPr>
              <w:t>2.1.3.</w:t>
            </w:r>
            <w:r w:rsidR="00795EC7">
              <w:rPr>
                <w:rFonts w:eastAsiaTheme="minorEastAsia"/>
                <w:noProof/>
                <w:lang w:eastAsia="en-GB"/>
              </w:rPr>
              <w:tab/>
            </w:r>
            <w:r w:rsidR="00795EC7" w:rsidRPr="006121B7">
              <w:rPr>
                <w:rStyle w:val="Hyperlink"/>
                <w:noProof/>
              </w:rPr>
              <w:t>Horse blood added Columbia Blood Agar (CBA)</w:t>
            </w:r>
            <w:r w:rsidR="00795EC7">
              <w:rPr>
                <w:noProof/>
                <w:webHidden/>
              </w:rPr>
              <w:tab/>
            </w:r>
            <w:r w:rsidR="00795EC7">
              <w:rPr>
                <w:noProof/>
                <w:webHidden/>
              </w:rPr>
              <w:fldChar w:fldCharType="begin"/>
            </w:r>
            <w:r w:rsidR="00795EC7">
              <w:rPr>
                <w:noProof/>
                <w:webHidden/>
              </w:rPr>
              <w:instrText xml:space="preserve"> PAGEREF _Toc21940493 \h </w:instrText>
            </w:r>
            <w:r w:rsidR="00795EC7">
              <w:rPr>
                <w:noProof/>
                <w:webHidden/>
              </w:rPr>
            </w:r>
            <w:r w:rsidR="00795EC7">
              <w:rPr>
                <w:noProof/>
                <w:webHidden/>
              </w:rPr>
              <w:fldChar w:fldCharType="separate"/>
            </w:r>
            <w:r w:rsidR="00386D50">
              <w:rPr>
                <w:noProof/>
                <w:webHidden/>
              </w:rPr>
              <w:t>41</w:t>
            </w:r>
            <w:r w:rsidR="00795EC7">
              <w:rPr>
                <w:noProof/>
                <w:webHidden/>
              </w:rPr>
              <w:fldChar w:fldCharType="end"/>
            </w:r>
          </w:hyperlink>
        </w:p>
        <w:p w14:paraId="4957BE83" w14:textId="01E391A3" w:rsidR="00795EC7" w:rsidRDefault="00956DB5">
          <w:pPr>
            <w:pStyle w:val="TOC3"/>
            <w:tabs>
              <w:tab w:val="left" w:pos="1320"/>
              <w:tab w:val="right" w:leader="dot" w:pos="8188"/>
            </w:tabs>
            <w:rPr>
              <w:rFonts w:eastAsiaTheme="minorEastAsia"/>
              <w:noProof/>
              <w:lang w:eastAsia="en-GB"/>
            </w:rPr>
          </w:pPr>
          <w:hyperlink w:anchor="_Toc21940494" w:history="1">
            <w:r w:rsidR="00795EC7" w:rsidRPr="006121B7">
              <w:rPr>
                <w:rStyle w:val="Hyperlink"/>
                <w:noProof/>
              </w:rPr>
              <w:t>2.1.4.</w:t>
            </w:r>
            <w:r w:rsidR="00795EC7">
              <w:rPr>
                <w:rFonts w:eastAsiaTheme="minorEastAsia"/>
                <w:noProof/>
                <w:lang w:eastAsia="en-GB"/>
              </w:rPr>
              <w:tab/>
            </w:r>
            <w:r w:rsidR="00795EC7" w:rsidRPr="006121B7">
              <w:rPr>
                <w:rStyle w:val="Hyperlink"/>
                <w:noProof/>
              </w:rPr>
              <w:t>Swarming and swimming agar</w:t>
            </w:r>
            <w:r w:rsidR="00795EC7">
              <w:rPr>
                <w:noProof/>
                <w:webHidden/>
              </w:rPr>
              <w:tab/>
            </w:r>
            <w:r w:rsidR="00795EC7">
              <w:rPr>
                <w:noProof/>
                <w:webHidden/>
              </w:rPr>
              <w:fldChar w:fldCharType="begin"/>
            </w:r>
            <w:r w:rsidR="00795EC7">
              <w:rPr>
                <w:noProof/>
                <w:webHidden/>
              </w:rPr>
              <w:instrText xml:space="preserve"> PAGEREF _Toc21940494 \h </w:instrText>
            </w:r>
            <w:r w:rsidR="00795EC7">
              <w:rPr>
                <w:noProof/>
                <w:webHidden/>
              </w:rPr>
            </w:r>
            <w:r w:rsidR="00795EC7">
              <w:rPr>
                <w:noProof/>
                <w:webHidden/>
              </w:rPr>
              <w:fldChar w:fldCharType="separate"/>
            </w:r>
            <w:r w:rsidR="00386D50">
              <w:rPr>
                <w:noProof/>
                <w:webHidden/>
              </w:rPr>
              <w:t>42</w:t>
            </w:r>
            <w:r w:rsidR="00795EC7">
              <w:rPr>
                <w:noProof/>
                <w:webHidden/>
              </w:rPr>
              <w:fldChar w:fldCharType="end"/>
            </w:r>
          </w:hyperlink>
        </w:p>
        <w:p w14:paraId="46347358" w14:textId="295F96FB" w:rsidR="00795EC7" w:rsidRDefault="00956DB5">
          <w:pPr>
            <w:pStyle w:val="TOC3"/>
            <w:tabs>
              <w:tab w:val="left" w:pos="1320"/>
              <w:tab w:val="right" w:leader="dot" w:pos="8188"/>
            </w:tabs>
            <w:rPr>
              <w:rFonts w:eastAsiaTheme="minorEastAsia"/>
              <w:noProof/>
              <w:lang w:eastAsia="en-GB"/>
            </w:rPr>
          </w:pPr>
          <w:hyperlink w:anchor="_Toc21940495" w:history="1">
            <w:r w:rsidR="00795EC7" w:rsidRPr="006121B7">
              <w:rPr>
                <w:rStyle w:val="Hyperlink"/>
                <w:noProof/>
              </w:rPr>
              <w:t>2.1.5.</w:t>
            </w:r>
            <w:r w:rsidR="00795EC7">
              <w:rPr>
                <w:rFonts w:eastAsiaTheme="minorEastAsia"/>
                <w:noProof/>
                <w:lang w:eastAsia="en-GB"/>
              </w:rPr>
              <w:tab/>
            </w:r>
            <w:r w:rsidR="00795EC7" w:rsidRPr="006121B7">
              <w:rPr>
                <w:rStyle w:val="Hyperlink"/>
                <w:noProof/>
              </w:rPr>
              <w:t>Bacterial strains</w:t>
            </w:r>
            <w:r w:rsidR="00795EC7">
              <w:rPr>
                <w:noProof/>
                <w:webHidden/>
              </w:rPr>
              <w:tab/>
            </w:r>
            <w:r w:rsidR="00795EC7">
              <w:rPr>
                <w:noProof/>
                <w:webHidden/>
              </w:rPr>
              <w:fldChar w:fldCharType="begin"/>
            </w:r>
            <w:r w:rsidR="00795EC7">
              <w:rPr>
                <w:noProof/>
                <w:webHidden/>
              </w:rPr>
              <w:instrText xml:space="preserve"> PAGEREF _Toc21940495 \h </w:instrText>
            </w:r>
            <w:r w:rsidR="00795EC7">
              <w:rPr>
                <w:noProof/>
                <w:webHidden/>
              </w:rPr>
            </w:r>
            <w:r w:rsidR="00795EC7">
              <w:rPr>
                <w:noProof/>
                <w:webHidden/>
              </w:rPr>
              <w:fldChar w:fldCharType="separate"/>
            </w:r>
            <w:r w:rsidR="00386D50">
              <w:rPr>
                <w:noProof/>
                <w:webHidden/>
              </w:rPr>
              <w:t>42</w:t>
            </w:r>
            <w:r w:rsidR="00795EC7">
              <w:rPr>
                <w:noProof/>
                <w:webHidden/>
              </w:rPr>
              <w:fldChar w:fldCharType="end"/>
            </w:r>
          </w:hyperlink>
        </w:p>
        <w:p w14:paraId="6539C2F2" w14:textId="71D1F91C" w:rsidR="00795EC7" w:rsidRDefault="00956DB5">
          <w:pPr>
            <w:pStyle w:val="TOC3"/>
            <w:tabs>
              <w:tab w:val="left" w:pos="1320"/>
              <w:tab w:val="right" w:leader="dot" w:pos="8188"/>
            </w:tabs>
            <w:rPr>
              <w:rFonts w:eastAsiaTheme="minorEastAsia"/>
              <w:noProof/>
              <w:lang w:eastAsia="en-GB"/>
            </w:rPr>
          </w:pPr>
          <w:hyperlink w:anchor="_Toc21940496" w:history="1">
            <w:r w:rsidR="00795EC7" w:rsidRPr="006121B7">
              <w:rPr>
                <w:rStyle w:val="Hyperlink"/>
                <w:noProof/>
              </w:rPr>
              <w:t>2.1.6.</w:t>
            </w:r>
            <w:r w:rsidR="00795EC7">
              <w:rPr>
                <w:rFonts w:eastAsiaTheme="minorEastAsia"/>
                <w:noProof/>
                <w:lang w:eastAsia="en-GB"/>
              </w:rPr>
              <w:tab/>
            </w:r>
            <w:r w:rsidR="00795EC7" w:rsidRPr="006121B7">
              <w:rPr>
                <w:rStyle w:val="Hyperlink"/>
                <w:noProof/>
              </w:rPr>
              <w:t>Bacterial growth</w:t>
            </w:r>
            <w:r w:rsidR="00795EC7">
              <w:rPr>
                <w:noProof/>
                <w:webHidden/>
              </w:rPr>
              <w:tab/>
            </w:r>
            <w:r w:rsidR="00795EC7">
              <w:rPr>
                <w:noProof/>
                <w:webHidden/>
              </w:rPr>
              <w:fldChar w:fldCharType="begin"/>
            </w:r>
            <w:r w:rsidR="00795EC7">
              <w:rPr>
                <w:noProof/>
                <w:webHidden/>
              </w:rPr>
              <w:instrText xml:space="preserve"> PAGEREF _Toc21940496 \h </w:instrText>
            </w:r>
            <w:r w:rsidR="00795EC7">
              <w:rPr>
                <w:noProof/>
                <w:webHidden/>
              </w:rPr>
            </w:r>
            <w:r w:rsidR="00795EC7">
              <w:rPr>
                <w:noProof/>
                <w:webHidden/>
              </w:rPr>
              <w:fldChar w:fldCharType="separate"/>
            </w:r>
            <w:r w:rsidR="00386D50">
              <w:rPr>
                <w:noProof/>
                <w:webHidden/>
              </w:rPr>
              <w:t>43</w:t>
            </w:r>
            <w:r w:rsidR="00795EC7">
              <w:rPr>
                <w:noProof/>
                <w:webHidden/>
              </w:rPr>
              <w:fldChar w:fldCharType="end"/>
            </w:r>
          </w:hyperlink>
        </w:p>
        <w:p w14:paraId="73F89ECB" w14:textId="22E31464" w:rsidR="00795EC7" w:rsidRDefault="00956DB5">
          <w:pPr>
            <w:pStyle w:val="TOC3"/>
            <w:tabs>
              <w:tab w:val="left" w:pos="1320"/>
              <w:tab w:val="right" w:leader="dot" w:pos="8188"/>
            </w:tabs>
            <w:rPr>
              <w:rFonts w:eastAsiaTheme="minorEastAsia"/>
              <w:noProof/>
              <w:lang w:eastAsia="en-GB"/>
            </w:rPr>
          </w:pPr>
          <w:hyperlink w:anchor="_Toc21940497" w:history="1">
            <w:r w:rsidR="00795EC7" w:rsidRPr="006121B7">
              <w:rPr>
                <w:rStyle w:val="Hyperlink"/>
                <w:noProof/>
              </w:rPr>
              <w:t>2.1.7.</w:t>
            </w:r>
            <w:r w:rsidR="00795EC7">
              <w:rPr>
                <w:rFonts w:eastAsiaTheme="minorEastAsia"/>
                <w:noProof/>
                <w:lang w:eastAsia="en-GB"/>
              </w:rPr>
              <w:tab/>
            </w:r>
            <w:r w:rsidR="00795EC7" w:rsidRPr="006121B7">
              <w:rPr>
                <w:rStyle w:val="Hyperlink"/>
                <w:noProof/>
              </w:rPr>
              <w:t>Bacterial plasmids</w:t>
            </w:r>
            <w:r w:rsidR="00795EC7">
              <w:rPr>
                <w:noProof/>
                <w:webHidden/>
              </w:rPr>
              <w:tab/>
            </w:r>
            <w:r w:rsidR="00795EC7">
              <w:rPr>
                <w:noProof/>
                <w:webHidden/>
              </w:rPr>
              <w:fldChar w:fldCharType="begin"/>
            </w:r>
            <w:r w:rsidR="00795EC7">
              <w:rPr>
                <w:noProof/>
                <w:webHidden/>
              </w:rPr>
              <w:instrText xml:space="preserve"> PAGEREF _Toc21940497 \h </w:instrText>
            </w:r>
            <w:r w:rsidR="00795EC7">
              <w:rPr>
                <w:noProof/>
                <w:webHidden/>
              </w:rPr>
            </w:r>
            <w:r w:rsidR="00795EC7">
              <w:rPr>
                <w:noProof/>
                <w:webHidden/>
              </w:rPr>
              <w:fldChar w:fldCharType="separate"/>
            </w:r>
            <w:r w:rsidR="00386D50">
              <w:rPr>
                <w:noProof/>
                <w:webHidden/>
              </w:rPr>
              <w:t>43</w:t>
            </w:r>
            <w:r w:rsidR="00795EC7">
              <w:rPr>
                <w:noProof/>
                <w:webHidden/>
              </w:rPr>
              <w:fldChar w:fldCharType="end"/>
            </w:r>
          </w:hyperlink>
        </w:p>
        <w:p w14:paraId="23F0CCA1" w14:textId="064017A4" w:rsidR="00795EC7" w:rsidRDefault="00956DB5">
          <w:pPr>
            <w:pStyle w:val="TOC3"/>
            <w:tabs>
              <w:tab w:val="left" w:pos="1320"/>
              <w:tab w:val="right" w:leader="dot" w:pos="8188"/>
            </w:tabs>
            <w:rPr>
              <w:rFonts w:eastAsiaTheme="minorEastAsia"/>
              <w:noProof/>
              <w:lang w:eastAsia="en-GB"/>
            </w:rPr>
          </w:pPr>
          <w:hyperlink w:anchor="_Toc21940498" w:history="1">
            <w:r w:rsidR="00795EC7" w:rsidRPr="006121B7">
              <w:rPr>
                <w:rStyle w:val="Hyperlink"/>
                <w:noProof/>
              </w:rPr>
              <w:t>2.1.8.</w:t>
            </w:r>
            <w:r w:rsidR="00795EC7">
              <w:rPr>
                <w:rFonts w:eastAsiaTheme="minorEastAsia"/>
                <w:noProof/>
                <w:lang w:eastAsia="en-GB"/>
              </w:rPr>
              <w:tab/>
            </w:r>
            <w:r w:rsidR="00795EC7" w:rsidRPr="006121B7">
              <w:rPr>
                <w:rStyle w:val="Hyperlink"/>
                <w:noProof/>
              </w:rPr>
              <w:t>Antibiotics and additives</w:t>
            </w:r>
            <w:r w:rsidR="00795EC7">
              <w:rPr>
                <w:noProof/>
                <w:webHidden/>
              </w:rPr>
              <w:tab/>
            </w:r>
            <w:r w:rsidR="00795EC7">
              <w:rPr>
                <w:noProof/>
                <w:webHidden/>
              </w:rPr>
              <w:fldChar w:fldCharType="begin"/>
            </w:r>
            <w:r w:rsidR="00795EC7">
              <w:rPr>
                <w:noProof/>
                <w:webHidden/>
              </w:rPr>
              <w:instrText xml:space="preserve"> PAGEREF _Toc21940498 \h </w:instrText>
            </w:r>
            <w:r w:rsidR="00795EC7">
              <w:rPr>
                <w:noProof/>
                <w:webHidden/>
              </w:rPr>
            </w:r>
            <w:r w:rsidR="00795EC7">
              <w:rPr>
                <w:noProof/>
                <w:webHidden/>
              </w:rPr>
              <w:fldChar w:fldCharType="separate"/>
            </w:r>
            <w:r w:rsidR="00386D50">
              <w:rPr>
                <w:noProof/>
                <w:webHidden/>
              </w:rPr>
              <w:t>44</w:t>
            </w:r>
            <w:r w:rsidR="00795EC7">
              <w:rPr>
                <w:noProof/>
                <w:webHidden/>
              </w:rPr>
              <w:fldChar w:fldCharType="end"/>
            </w:r>
          </w:hyperlink>
        </w:p>
        <w:p w14:paraId="67E71221" w14:textId="63007E4A" w:rsidR="00795EC7" w:rsidRDefault="00956DB5">
          <w:pPr>
            <w:pStyle w:val="TOC2"/>
            <w:tabs>
              <w:tab w:val="left" w:pos="880"/>
              <w:tab w:val="right" w:leader="dot" w:pos="8188"/>
            </w:tabs>
            <w:rPr>
              <w:rFonts w:eastAsiaTheme="minorEastAsia"/>
              <w:noProof/>
              <w:lang w:eastAsia="en-GB"/>
            </w:rPr>
          </w:pPr>
          <w:hyperlink w:anchor="_Toc21940499" w:history="1">
            <w:r w:rsidR="00795EC7" w:rsidRPr="006121B7">
              <w:rPr>
                <w:rStyle w:val="Hyperlink"/>
                <w:noProof/>
                <w14:scene3d>
                  <w14:camera w14:prst="orthographicFront"/>
                  <w14:lightRig w14:rig="threePt" w14:dir="t">
                    <w14:rot w14:lat="0" w14:lon="0" w14:rev="0"/>
                  </w14:lightRig>
                </w14:scene3d>
              </w:rPr>
              <w:t>2.2.</w:t>
            </w:r>
            <w:r w:rsidR="00795EC7">
              <w:rPr>
                <w:rFonts w:eastAsiaTheme="minorEastAsia"/>
                <w:noProof/>
                <w:lang w:eastAsia="en-GB"/>
              </w:rPr>
              <w:tab/>
            </w:r>
            <w:r w:rsidR="00795EC7" w:rsidRPr="006121B7">
              <w:rPr>
                <w:rStyle w:val="Hyperlink"/>
                <w:noProof/>
              </w:rPr>
              <w:t>Method for the preparation of competent cells</w:t>
            </w:r>
            <w:r w:rsidR="00795EC7">
              <w:rPr>
                <w:noProof/>
                <w:webHidden/>
              </w:rPr>
              <w:tab/>
            </w:r>
            <w:r w:rsidR="00795EC7">
              <w:rPr>
                <w:noProof/>
                <w:webHidden/>
              </w:rPr>
              <w:fldChar w:fldCharType="begin"/>
            </w:r>
            <w:r w:rsidR="00795EC7">
              <w:rPr>
                <w:noProof/>
                <w:webHidden/>
              </w:rPr>
              <w:instrText xml:space="preserve"> PAGEREF _Toc21940499 \h </w:instrText>
            </w:r>
            <w:r w:rsidR="00795EC7">
              <w:rPr>
                <w:noProof/>
                <w:webHidden/>
              </w:rPr>
            </w:r>
            <w:r w:rsidR="00795EC7">
              <w:rPr>
                <w:noProof/>
                <w:webHidden/>
              </w:rPr>
              <w:fldChar w:fldCharType="separate"/>
            </w:r>
            <w:r w:rsidR="00386D50">
              <w:rPr>
                <w:noProof/>
                <w:webHidden/>
              </w:rPr>
              <w:t>44</w:t>
            </w:r>
            <w:r w:rsidR="00795EC7">
              <w:rPr>
                <w:noProof/>
                <w:webHidden/>
              </w:rPr>
              <w:fldChar w:fldCharType="end"/>
            </w:r>
          </w:hyperlink>
        </w:p>
        <w:p w14:paraId="26AF6D6E" w14:textId="1E700004" w:rsidR="00795EC7" w:rsidRDefault="00956DB5">
          <w:pPr>
            <w:pStyle w:val="TOC2"/>
            <w:tabs>
              <w:tab w:val="left" w:pos="880"/>
              <w:tab w:val="right" w:leader="dot" w:pos="8188"/>
            </w:tabs>
            <w:rPr>
              <w:rFonts w:eastAsiaTheme="minorEastAsia"/>
              <w:noProof/>
              <w:lang w:eastAsia="en-GB"/>
            </w:rPr>
          </w:pPr>
          <w:hyperlink w:anchor="_Toc21940500" w:history="1">
            <w:r w:rsidR="00795EC7" w:rsidRPr="006121B7">
              <w:rPr>
                <w:rStyle w:val="Hyperlink"/>
                <w:noProof/>
                <w14:scene3d>
                  <w14:camera w14:prst="orthographicFront"/>
                  <w14:lightRig w14:rig="threePt" w14:dir="t">
                    <w14:rot w14:lat="0" w14:lon="0" w14:rev="0"/>
                  </w14:lightRig>
                </w14:scene3d>
              </w:rPr>
              <w:t>2.3.</w:t>
            </w:r>
            <w:r w:rsidR="00795EC7">
              <w:rPr>
                <w:rFonts w:eastAsiaTheme="minorEastAsia"/>
                <w:noProof/>
                <w:lang w:eastAsia="en-GB"/>
              </w:rPr>
              <w:tab/>
            </w:r>
            <w:r w:rsidR="00795EC7" w:rsidRPr="006121B7">
              <w:rPr>
                <w:rStyle w:val="Hyperlink"/>
                <w:noProof/>
              </w:rPr>
              <w:t>Bacterial transformation</w:t>
            </w:r>
            <w:r w:rsidR="00795EC7">
              <w:rPr>
                <w:noProof/>
                <w:webHidden/>
              </w:rPr>
              <w:tab/>
            </w:r>
            <w:r w:rsidR="00795EC7">
              <w:rPr>
                <w:noProof/>
                <w:webHidden/>
              </w:rPr>
              <w:fldChar w:fldCharType="begin"/>
            </w:r>
            <w:r w:rsidR="00795EC7">
              <w:rPr>
                <w:noProof/>
                <w:webHidden/>
              </w:rPr>
              <w:instrText xml:space="preserve"> PAGEREF _Toc21940500 \h </w:instrText>
            </w:r>
            <w:r w:rsidR="00795EC7">
              <w:rPr>
                <w:noProof/>
                <w:webHidden/>
              </w:rPr>
            </w:r>
            <w:r w:rsidR="00795EC7">
              <w:rPr>
                <w:noProof/>
                <w:webHidden/>
              </w:rPr>
              <w:fldChar w:fldCharType="separate"/>
            </w:r>
            <w:r w:rsidR="00386D50">
              <w:rPr>
                <w:noProof/>
                <w:webHidden/>
              </w:rPr>
              <w:t>45</w:t>
            </w:r>
            <w:r w:rsidR="00795EC7">
              <w:rPr>
                <w:noProof/>
                <w:webHidden/>
              </w:rPr>
              <w:fldChar w:fldCharType="end"/>
            </w:r>
          </w:hyperlink>
        </w:p>
        <w:p w14:paraId="3305EEF3" w14:textId="7E7C5549" w:rsidR="00795EC7" w:rsidRDefault="00956DB5">
          <w:pPr>
            <w:pStyle w:val="TOC2"/>
            <w:tabs>
              <w:tab w:val="left" w:pos="880"/>
              <w:tab w:val="right" w:leader="dot" w:pos="8188"/>
            </w:tabs>
            <w:rPr>
              <w:rFonts w:eastAsiaTheme="minorEastAsia"/>
              <w:noProof/>
              <w:lang w:eastAsia="en-GB"/>
            </w:rPr>
          </w:pPr>
          <w:hyperlink w:anchor="_Toc21940501" w:history="1">
            <w:r w:rsidR="00795EC7" w:rsidRPr="006121B7">
              <w:rPr>
                <w:rStyle w:val="Hyperlink"/>
                <w:noProof/>
                <w14:scene3d>
                  <w14:camera w14:prst="orthographicFront"/>
                  <w14:lightRig w14:rig="threePt" w14:dir="t">
                    <w14:rot w14:lat="0" w14:lon="0" w14:rev="0"/>
                  </w14:lightRig>
                </w14:scene3d>
              </w:rPr>
              <w:t>2.4.</w:t>
            </w:r>
            <w:r w:rsidR="00795EC7">
              <w:rPr>
                <w:rFonts w:eastAsiaTheme="minorEastAsia"/>
                <w:noProof/>
                <w:lang w:eastAsia="en-GB"/>
              </w:rPr>
              <w:tab/>
            </w:r>
            <w:r w:rsidR="00795EC7" w:rsidRPr="006121B7">
              <w:rPr>
                <w:rStyle w:val="Hyperlink"/>
                <w:noProof/>
              </w:rPr>
              <w:t>Protein overexpression</w:t>
            </w:r>
            <w:r w:rsidR="00795EC7">
              <w:rPr>
                <w:noProof/>
                <w:webHidden/>
              </w:rPr>
              <w:tab/>
            </w:r>
            <w:r w:rsidR="00795EC7">
              <w:rPr>
                <w:noProof/>
                <w:webHidden/>
              </w:rPr>
              <w:fldChar w:fldCharType="begin"/>
            </w:r>
            <w:r w:rsidR="00795EC7">
              <w:rPr>
                <w:noProof/>
                <w:webHidden/>
              </w:rPr>
              <w:instrText xml:space="preserve"> PAGEREF _Toc21940501 \h </w:instrText>
            </w:r>
            <w:r w:rsidR="00795EC7">
              <w:rPr>
                <w:noProof/>
                <w:webHidden/>
              </w:rPr>
            </w:r>
            <w:r w:rsidR="00795EC7">
              <w:rPr>
                <w:noProof/>
                <w:webHidden/>
              </w:rPr>
              <w:fldChar w:fldCharType="separate"/>
            </w:r>
            <w:r w:rsidR="00386D50">
              <w:rPr>
                <w:noProof/>
                <w:webHidden/>
              </w:rPr>
              <w:t>46</w:t>
            </w:r>
            <w:r w:rsidR="00795EC7">
              <w:rPr>
                <w:noProof/>
                <w:webHidden/>
              </w:rPr>
              <w:fldChar w:fldCharType="end"/>
            </w:r>
          </w:hyperlink>
        </w:p>
        <w:p w14:paraId="05ACBFE4" w14:textId="03B290CA" w:rsidR="00795EC7" w:rsidRDefault="00956DB5">
          <w:pPr>
            <w:pStyle w:val="TOC3"/>
            <w:tabs>
              <w:tab w:val="left" w:pos="1320"/>
              <w:tab w:val="right" w:leader="dot" w:pos="8188"/>
            </w:tabs>
            <w:rPr>
              <w:rFonts w:eastAsiaTheme="minorEastAsia"/>
              <w:noProof/>
              <w:lang w:eastAsia="en-GB"/>
            </w:rPr>
          </w:pPr>
          <w:hyperlink w:anchor="_Toc21940502" w:history="1">
            <w:r w:rsidR="00795EC7" w:rsidRPr="006121B7">
              <w:rPr>
                <w:rStyle w:val="Hyperlink"/>
                <w:noProof/>
              </w:rPr>
              <w:t>2.4.1.</w:t>
            </w:r>
            <w:r w:rsidR="00795EC7">
              <w:rPr>
                <w:rFonts w:eastAsiaTheme="minorEastAsia"/>
                <w:noProof/>
                <w:lang w:eastAsia="en-GB"/>
              </w:rPr>
              <w:tab/>
            </w:r>
            <w:r w:rsidR="00795EC7" w:rsidRPr="006121B7">
              <w:rPr>
                <w:rStyle w:val="Hyperlink"/>
                <w:noProof/>
              </w:rPr>
              <w:t>Expression from pET plasmids</w:t>
            </w:r>
            <w:r w:rsidR="00795EC7">
              <w:rPr>
                <w:noProof/>
                <w:webHidden/>
              </w:rPr>
              <w:tab/>
            </w:r>
            <w:r w:rsidR="00795EC7">
              <w:rPr>
                <w:noProof/>
                <w:webHidden/>
              </w:rPr>
              <w:fldChar w:fldCharType="begin"/>
            </w:r>
            <w:r w:rsidR="00795EC7">
              <w:rPr>
                <w:noProof/>
                <w:webHidden/>
              </w:rPr>
              <w:instrText xml:space="preserve"> PAGEREF _Toc21940502 \h </w:instrText>
            </w:r>
            <w:r w:rsidR="00795EC7">
              <w:rPr>
                <w:noProof/>
                <w:webHidden/>
              </w:rPr>
            </w:r>
            <w:r w:rsidR="00795EC7">
              <w:rPr>
                <w:noProof/>
                <w:webHidden/>
              </w:rPr>
              <w:fldChar w:fldCharType="separate"/>
            </w:r>
            <w:r w:rsidR="00386D50">
              <w:rPr>
                <w:noProof/>
                <w:webHidden/>
              </w:rPr>
              <w:t>46</w:t>
            </w:r>
            <w:r w:rsidR="00795EC7">
              <w:rPr>
                <w:noProof/>
                <w:webHidden/>
              </w:rPr>
              <w:fldChar w:fldCharType="end"/>
            </w:r>
          </w:hyperlink>
        </w:p>
        <w:p w14:paraId="4F4A389D" w14:textId="04EF362C" w:rsidR="00795EC7" w:rsidRDefault="00956DB5">
          <w:pPr>
            <w:pStyle w:val="TOC3"/>
            <w:tabs>
              <w:tab w:val="left" w:pos="1320"/>
              <w:tab w:val="right" w:leader="dot" w:pos="8188"/>
            </w:tabs>
            <w:rPr>
              <w:rFonts w:eastAsiaTheme="minorEastAsia"/>
              <w:noProof/>
              <w:lang w:eastAsia="en-GB"/>
            </w:rPr>
          </w:pPr>
          <w:hyperlink w:anchor="_Toc21940503" w:history="1">
            <w:r w:rsidR="00795EC7" w:rsidRPr="006121B7">
              <w:rPr>
                <w:rStyle w:val="Hyperlink"/>
                <w:noProof/>
              </w:rPr>
              <w:t>2.4.2.</w:t>
            </w:r>
            <w:r w:rsidR="00795EC7">
              <w:rPr>
                <w:rFonts w:eastAsiaTheme="minorEastAsia"/>
                <w:noProof/>
                <w:lang w:eastAsia="en-GB"/>
              </w:rPr>
              <w:tab/>
            </w:r>
            <w:r w:rsidR="00795EC7" w:rsidRPr="006121B7">
              <w:rPr>
                <w:rStyle w:val="Hyperlink"/>
                <w:noProof/>
              </w:rPr>
              <w:t>Expression from pMAL plasmid</w:t>
            </w:r>
            <w:r w:rsidR="00795EC7">
              <w:rPr>
                <w:noProof/>
                <w:webHidden/>
              </w:rPr>
              <w:tab/>
            </w:r>
            <w:r w:rsidR="00795EC7">
              <w:rPr>
                <w:noProof/>
                <w:webHidden/>
              </w:rPr>
              <w:fldChar w:fldCharType="begin"/>
            </w:r>
            <w:r w:rsidR="00795EC7">
              <w:rPr>
                <w:noProof/>
                <w:webHidden/>
              </w:rPr>
              <w:instrText xml:space="preserve"> PAGEREF _Toc21940503 \h </w:instrText>
            </w:r>
            <w:r w:rsidR="00795EC7">
              <w:rPr>
                <w:noProof/>
                <w:webHidden/>
              </w:rPr>
            </w:r>
            <w:r w:rsidR="00795EC7">
              <w:rPr>
                <w:noProof/>
                <w:webHidden/>
              </w:rPr>
              <w:fldChar w:fldCharType="separate"/>
            </w:r>
            <w:r w:rsidR="00386D50">
              <w:rPr>
                <w:noProof/>
                <w:webHidden/>
              </w:rPr>
              <w:t>47</w:t>
            </w:r>
            <w:r w:rsidR="00795EC7">
              <w:rPr>
                <w:noProof/>
                <w:webHidden/>
              </w:rPr>
              <w:fldChar w:fldCharType="end"/>
            </w:r>
          </w:hyperlink>
        </w:p>
        <w:p w14:paraId="6D6AAE02" w14:textId="10DB7D99" w:rsidR="00795EC7" w:rsidRDefault="00956DB5">
          <w:pPr>
            <w:pStyle w:val="TOC3"/>
            <w:tabs>
              <w:tab w:val="left" w:pos="1320"/>
              <w:tab w:val="right" w:leader="dot" w:pos="8188"/>
            </w:tabs>
            <w:rPr>
              <w:rFonts w:eastAsiaTheme="minorEastAsia"/>
              <w:noProof/>
              <w:lang w:eastAsia="en-GB"/>
            </w:rPr>
          </w:pPr>
          <w:hyperlink w:anchor="_Toc21940504" w:history="1">
            <w:r w:rsidR="00795EC7" w:rsidRPr="006121B7">
              <w:rPr>
                <w:rStyle w:val="Hyperlink"/>
                <w:noProof/>
              </w:rPr>
              <w:t>2.4.3.</w:t>
            </w:r>
            <w:r w:rsidR="00795EC7">
              <w:rPr>
                <w:rFonts w:eastAsiaTheme="minorEastAsia"/>
                <w:noProof/>
                <w:lang w:eastAsia="en-GB"/>
              </w:rPr>
              <w:tab/>
            </w:r>
            <w:r w:rsidR="00795EC7" w:rsidRPr="006121B7">
              <w:rPr>
                <w:rStyle w:val="Hyperlink"/>
                <w:noProof/>
              </w:rPr>
              <w:t>Sodium dodecyl sulphate polyacrylamide gel electrophoresis (SDS-PAGE)</w:t>
            </w:r>
            <w:r w:rsidR="00795EC7">
              <w:rPr>
                <w:noProof/>
                <w:webHidden/>
              </w:rPr>
              <w:tab/>
            </w:r>
            <w:r w:rsidR="00795EC7">
              <w:rPr>
                <w:noProof/>
                <w:webHidden/>
              </w:rPr>
              <w:fldChar w:fldCharType="begin"/>
            </w:r>
            <w:r w:rsidR="00795EC7">
              <w:rPr>
                <w:noProof/>
                <w:webHidden/>
              </w:rPr>
              <w:instrText xml:space="preserve"> PAGEREF _Toc21940504 \h </w:instrText>
            </w:r>
            <w:r w:rsidR="00795EC7">
              <w:rPr>
                <w:noProof/>
                <w:webHidden/>
              </w:rPr>
            </w:r>
            <w:r w:rsidR="00795EC7">
              <w:rPr>
                <w:noProof/>
                <w:webHidden/>
              </w:rPr>
              <w:fldChar w:fldCharType="separate"/>
            </w:r>
            <w:r w:rsidR="00386D50">
              <w:rPr>
                <w:noProof/>
                <w:webHidden/>
              </w:rPr>
              <w:t>48</w:t>
            </w:r>
            <w:r w:rsidR="00795EC7">
              <w:rPr>
                <w:noProof/>
                <w:webHidden/>
              </w:rPr>
              <w:fldChar w:fldCharType="end"/>
            </w:r>
          </w:hyperlink>
        </w:p>
        <w:p w14:paraId="30A26DCD" w14:textId="4B56B531" w:rsidR="00795EC7" w:rsidRDefault="00956DB5">
          <w:pPr>
            <w:pStyle w:val="TOC3"/>
            <w:tabs>
              <w:tab w:val="left" w:pos="1320"/>
              <w:tab w:val="right" w:leader="dot" w:pos="8188"/>
            </w:tabs>
            <w:rPr>
              <w:rFonts w:eastAsiaTheme="minorEastAsia"/>
              <w:noProof/>
              <w:lang w:eastAsia="en-GB"/>
            </w:rPr>
          </w:pPr>
          <w:hyperlink w:anchor="_Toc21940505" w:history="1">
            <w:r w:rsidR="00795EC7" w:rsidRPr="006121B7">
              <w:rPr>
                <w:rStyle w:val="Hyperlink"/>
                <w:noProof/>
              </w:rPr>
              <w:t>2.4.4.</w:t>
            </w:r>
            <w:r w:rsidR="00795EC7">
              <w:rPr>
                <w:rFonts w:eastAsiaTheme="minorEastAsia"/>
                <w:noProof/>
                <w:lang w:eastAsia="en-GB"/>
              </w:rPr>
              <w:tab/>
            </w:r>
            <w:r w:rsidR="00795EC7" w:rsidRPr="006121B7">
              <w:rPr>
                <w:rStyle w:val="Hyperlink"/>
                <w:noProof/>
              </w:rPr>
              <w:t>Protein buffer exchange and further purification</w:t>
            </w:r>
            <w:r w:rsidR="00795EC7">
              <w:rPr>
                <w:noProof/>
                <w:webHidden/>
              </w:rPr>
              <w:tab/>
            </w:r>
            <w:r w:rsidR="00795EC7">
              <w:rPr>
                <w:noProof/>
                <w:webHidden/>
              </w:rPr>
              <w:fldChar w:fldCharType="begin"/>
            </w:r>
            <w:r w:rsidR="00795EC7">
              <w:rPr>
                <w:noProof/>
                <w:webHidden/>
              </w:rPr>
              <w:instrText xml:space="preserve"> PAGEREF _Toc21940505 \h </w:instrText>
            </w:r>
            <w:r w:rsidR="00795EC7">
              <w:rPr>
                <w:noProof/>
                <w:webHidden/>
              </w:rPr>
            </w:r>
            <w:r w:rsidR="00795EC7">
              <w:rPr>
                <w:noProof/>
                <w:webHidden/>
              </w:rPr>
              <w:fldChar w:fldCharType="separate"/>
            </w:r>
            <w:r w:rsidR="00386D50">
              <w:rPr>
                <w:noProof/>
                <w:webHidden/>
              </w:rPr>
              <w:t>49</w:t>
            </w:r>
            <w:r w:rsidR="00795EC7">
              <w:rPr>
                <w:noProof/>
                <w:webHidden/>
              </w:rPr>
              <w:fldChar w:fldCharType="end"/>
            </w:r>
          </w:hyperlink>
        </w:p>
        <w:p w14:paraId="625B1AAD" w14:textId="24C722A7" w:rsidR="00795EC7" w:rsidRDefault="00956DB5">
          <w:pPr>
            <w:pStyle w:val="TOC3"/>
            <w:tabs>
              <w:tab w:val="left" w:pos="1320"/>
              <w:tab w:val="right" w:leader="dot" w:pos="8188"/>
            </w:tabs>
            <w:rPr>
              <w:rFonts w:eastAsiaTheme="minorEastAsia"/>
              <w:noProof/>
              <w:lang w:eastAsia="en-GB"/>
            </w:rPr>
          </w:pPr>
          <w:hyperlink w:anchor="_Toc21940506" w:history="1">
            <w:r w:rsidR="00795EC7" w:rsidRPr="006121B7">
              <w:rPr>
                <w:rStyle w:val="Hyperlink"/>
                <w:noProof/>
              </w:rPr>
              <w:t>2.4.5.</w:t>
            </w:r>
            <w:r w:rsidR="00795EC7">
              <w:rPr>
                <w:rFonts w:eastAsiaTheme="minorEastAsia"/>
                <w:noProof/>
                <w:lang w:eastAsia="en-GB"/>
              </w:rPr>
              <w:tab/>
            </w:r>
            <w:r w:rsidR="00795EC7" w:rsidRPr="006121B7">
              <w:rPr>
                <w:rStyle w:val="Hyperlink"/>
                <w:noProof/>
              </w:rPr>
              <w:t>Thrombin cleavage of HisTags</w:t>
            </w:r>
            <w:r w:rsidR="00795EC7">
              <w:rPr>
                <w:noProof/>
                <w:webHidden/>
              </w:rPr>
              <w:tab/>
            </w:r>
            <w:r w:rsidR="00795EC7">
              <w:rPr>
                <w:noProof/>
                <w:webHidden/>
              </w:rPr>
              <w:fldChar w:fldCharType="begin"/>
            </w:r>
            <w:r w:rsidR="00795EC7">
              <w:rPr>
                <w:noProof/>
                <w:webHidden/>
              </w:rPr>
              <w:instrText xml:space="preserve"> PAGEREF _Toc21940506 \h </w:instrText>
            </w:r>
            <w:r w:rsidR="00795EC7">
              <w:rPr>
                <w:noProof/>
                <w:webHidden/>
              </w:rPr>
            </w:r>
            <w:r w:rsidR="00795EC7">
              <w:rPr>
                <w:noProof/>
                <w:webHidden/>
              </w:rPr>
              <w:fldChar w:fldCharType="separate"/>
            </w:r>
            <w:r w:rsidR="00386D50">
              <w:rPr>
                <w:noProof/>
                <w:webHidden/>
              </w:rPr>
              <w:t>49</w:t>
            </w:r>
            <w:r w:rsidR="00795EC7">
              <w:rPr>
                <w:noProof/>
                <w:webHidden/>
              </w:rPr>
              <w:fldChar w:fldCharType="end"/>
            </w:r>
          </w:hyperlink>
        </w:p>
        <w:p w14:paraId="5C1B4A71" w14:textId="546C1A63" w:rsidR="00795EC7" w:rsidRDefault="00956DB5">
          <w:pPr>
            <w:pStyle w:val="TOC2"/>
            <w:tabs>
              <w:tab w:val="left" w:pos="880"/>
              <w:tab w:val="right" w:leader="dot" w:pos="8188"/>
            </w:tabs>
            <w:rPr>
              <w:rFonts w:eastAsiaTheme="minorEastAsia"/>
              <w:noProof/>
              <w:lang w:eastAsia="en-GB"/>
            </w:rPr>
          </w:pPr>
          <w:hyperlink w:anchor="_Toc21940507" w:history="1">
            <w:r w:rsidR="00795EC7" w:rsidRPr="006121B7">
              <w:rPr>
                <w:rStyle w:val="Hyperlink"/>
                <w:noProof/>
                <w14:scene3d>
                  <w14:camera w14:prst="orthographicFront"/>
                  <w14:lightRig w14:rig="threePt" w14:dir="t">
                    <w14:rot w14:lat="0" w14:lon="0" w14:rev="0"/>
                  </w14:lightRig>
                </w14:scene3d>
              </w:rPr>
              <w:t>2.5.</w:t>
            </w:r>
            <w:r w:rsidR="00795EC7">
              <w:rPr>
                <w:rFonts w:eastAsiaTheme="minorEastAsia"/>
                <w:noProof/>
                <w:lang w:eastAsia="en-GB"/>
              </w:rPr>
              <w:tab/>
            </w:r>
            <w:r w:rsidR="00795EC7" w:rsidRPr="006121B7">
              <w:rPr>
                <w:rStyle w:val="Hyperlink"/>
                <w:noProof/>
              </w:rPr>
              <w:t>Enzyme reactions</w:t>
            </w:r>
            <w:r w:rsidR="00795EC7">
              <w:rPr>
                <w:noProof/>
                <w:webHidden/>
              </w:rPr>
              <w:tab/>
            </w:r>
            <w:r w:rsidR="00795EC7">
              <w:rPr>
                <w:noProof/>
                <w:webHidden/>
              </w:rPr>
              <w:fldChar w:fldCharType="begin"/>
            </w:r>
            <w:r w:rsidR="00795EC7">
              <w:rPr>
                <w:noProof/>
                <w:webHidden/>
              </w:rPr>
              <w:instrText xml:space="preserve"> PAGEREF _Toc21940507 \h </w:instrText>
            </w:r>
            <w:r w:rsidR="00795EC7">
              <w:rPr>
                <w:noProof/>
                <w:webHidden/>
              </w:rPr>
            </w:r>
            <w:r w:rsidR="00795EC7">
              <w:rPr>
                <w:noProof/>
                <w:webHidden/>
              </w:rPr>
              <w:fldChar w:fldCharType="separate"/>
            </w:r>
            <w:r w:rsidR="00386D50">
              <w:rPr>
                <w:noProof/>
                <w:webHidden/>
              </w:rPr>
              <w:t>50</w:t>
            </w:r>
            <w:r w:rsidR="00795EC7">
              <w:rPr>
                <w:noProof/>
                <w:webHidden/>
              </w:rPr>
              <w:fldChar w:fldCharType="end"/>
            </w:r>
          </w:hyperlink>
        </w:p>
        <w:p w14:paraId="1E03CAF6" w14:textId="1096D2DF" w:rsidR="00795EC7" w:rsidRDefault="00956DB5">
          <w:pPr>
            <w:pStyle w:val="TOC3"/>
            <w:tabs>
              <w:tab w:val="left" w:pos="1320"/>
              <w:tab w:val="right" w:leader="dot" w:pos="8188"/>
            </w:tabs>
            <w:rPr>
              <w:rFonts w:eastAsiaTheme="minorEastAsia"/>
              <w:noProof/>
              <w:lang w:eastAsia="en-GB"/>
            </w:rPr>
          </w:pPr>
          <w:hyperlink w:anchor="_Toc21940508" w:history="1">
            <w:r w:rsidR="00795EC7" w:rsidRPr="006121B7">
              <w:rPr>
                <w:rStyle w:val="Hyperlink"/>
                <w:noProof/>
              </w:rPr>
              <w:t>2.5.1.</w:t>
            </w:r>
            <w:r w:rsidR="00795EC7">
              <w:rPr>
                <w:rFonts w:eastAsiaTheme="minorEastAsia"/>
                <w:noProof/>
                <w:lang w:eastAsia="en-GB"/>
              </w:rPr>
              <w:tab/>
            </w:r>
            <w:r w:rsidR="00795EC7" w:rsidRPr="006121B7">
              <w:rPr>
                <w:rStyle w:val="Hyperlink"/>
                <w:noProof/>
                <w:vertAlign w:val="superscript"/>
              </w:rPr>
              <w:t>1</w:t>
            </w:r>
            <w:r w:rsidR="00795EC7" w:rsidRPr="006121B7">
              <w:rPr>
                <w:rStyle w:val="Hyperlink"/>
                <w:noProof/>
              </w:rPr>
              <w:t>H NMR spectroscopy-monitored reactions</w:t>
            </w:r>
            <w:r w:rsidR="00795EC7">
              <w:rPr>
                <w:noProof/>
                <w:webHidden/>
              </w:rPr>
              <w:tab/>
            </w:r>
            <w:r w:rsidR="00795EC7">
              <w:rPr>
                <w:noProof/>
                <w:webHidden/>
              </w:rPr>
              <w:fldChar w:fldCharType="begin"/>
            </w:r>
            <w:r w:rsidR="00795EC7">
              <w:rPr>
                <w:noProof/>
                <w:webHidden/>
              </w:rPr>
              <w:instrText xml:space="preserve"> PAGEREF _Toc21940508 \h </w:instrText>
            </w:r>
            <w:r w:rsidR="00795EC7">
              <w:rPr>
                <w:noProof/>
                <w:webHidden/>
              </w:rPr>
            </w:r>
            <w:r w:rsidR="00795EC7">
              <w:rPr>
                <w:noProof/>
                <w:webHidden/>
              </w:rPr>
              <w:fldChar w:fldCharType="separate"/>
            </w:r>
            <w:r w:rsidR="00386D50">
              <w:rPr>
                <w:noProof/>
                <w:webHidden/>
              </w:rPr>
              <w:t>50</w:t>
            </w:r>
            <w:r w:rsidR="00795EC7">
              <w:rPr>
                <w:noProof/>
                <w:webHidden/>
              </w:rPr>
              <w:fldChar w:fldCharType="end"/>
            </w:r>
          </w:hyperlink>
        </w:p>
        <w:p w14:paraId="128E0727" w14:textId="5FFA5E64" w:rsidR="00795EC7" w:rsidRDefault="00956DB5">
          <w:pPr>
            <w:pStyle w:val="TOC3"/>
            <w:tabs>
              <w:tab w:val="left" w:pos="1320"/>
              <w:tab w:val="right" w:leader="dot" w:pos="8188"/>
            </w:tabs>
            <w:rPr>
              <w:rFonts w:eastAsiaTheme="minorEastAsia"/>
              <w:noProof/>
              <w:lang w:eastAsia="en-GB"/>
            </w:rPr>
          </w:pPr>
          <w:hyperlink w:anchor="_Toc21940509" w:history="1">
            <w:r w:rsidR="00795EC7" w:rsidRPr="006121B7">
              <w:rPr>
                <w:rStyle w:val="Hyperlink"/>
                <w:noProof/>
                <w:lang w:eastAsia="en-GB"/>
              </w:rPr>
              <w:t>2.5.2.</w:t>
            </w:r>
            <w:r w:rsidR="00795EC7">
              <w:rPr>
                <w:rFonts w:eastAsiaTheme="minorEastAsia"/>
                <w:noProof/>
                <w:lang w:eastAsia="en-GB"/>
              </w:rPr>
              <w:tab/>
            </w:r>
            <w:r w:rsidR="00795EC7" w:rsidRPr="006121B7">
              <w:rPr>
                <w:rStyle w:val="Hyperlink"/>
                <w:noProof/>
              </w:rPr>
              <w:t>LCMS-monitored enzyme reactions</w:t>
            </w:r>
            <w:r w:rsidR="00795EC7">
              <w:rPr>
                <w:noProof/>
                <w:webHidden/>
              </w:rPr>
              <w:tab/>
            </w:r>
            <w:r w:rsidR="00795EC7">
              <w:rPr>
                <w:noProof/>
                <w:webHidden/>
              </w:rPr>
              <w:fldChar w:fldCharType="begin"/>
            </w:r>
            <w:r w:rsidR="00795EC7">
              <w:rPr>
                <w:noProof/>
                <w:webHidden/>
              </w:rPr>
              <w:instrText xml:space="preserve"> PAGEREF _Toc21940509 \h </w:instrText>
            </w:r>
            <w:r w:rsidR="00795EC7">
              <w:rPr>
                <w:noProof/>
                <w:webHidden/>
              </w:rPr>
            </w:r>
            <w:r w:rsidR="00795EC7">
              <w:rPr>
                <w:noProof/>
                <w:webHidden/>
              </w:rPr>
              <w:fldChar w:fldCharType="separate"/>
            </w:r>
            <w:r w:rsidR="00386D50">
              <w:rPr>
                <w:noProof/>
                <w:webHidden/>
              </w:rPr>
              <w:t>50</w:t>
            </w:r>
            <w:r w:rsidR="00795EC7">
              <w:rPr>
                <w:noProof/>
                <w:webHidden/>
              </w:rPr>
              <w:fldChar w:fldCharType="end"/>
            </w:r>
          </w:hyperlink>
        </w:p>
        <w:p w14:paraId="6DB51717" w14:textId="6F155F71" w:rsidR="00795EC7" w:rsidRDefault="00956DB5">
          <w:pPr>
            <w:pStyle w:val="TOC2"/>
            <w:tabs>
              <w:tab w:val="left" w:pos="880"/>
              <w:tab w:val="right" w:leader="dot" w:pos="8188"/>
            </w:tabs>
            <w:rPr>
              <w:rFonts w:eastAsiaTheme="minorEastAsia"/>
              <w:noProof/>
              <w:lang w:eastAsia="en-GB"/>
            </w:rPr>
          </w:pPr>
          <w:hyperlink w:anchor="_Toc21940510" w:history="1">
            <w:r w:rsidR="00795EC7" w:rsidRPr="006121B7">
              <w:rPr>
                <w:rStyle w:val="Hyperlink"/>
                <w:noProof/>
                <w14:scene3d>
                  <w14:camera w14:prst="orthographicFront"/>
                  <w14:lightRig w14:rig="threePt" w14:dir="t">
                    <w14:rot w14:lat="0" w14:lon="0" w14:rev="0"/>
                  </w14:lightRig>
                </w14:scene3d>
              </w:rPr>
              <w:t>2.6.</w:t>
            </w:r>
            <w:r w:rsidR="00795EC7">
              <w:rPr>
                <w:rFonts w:eastAsiaTheme="minorEastAsia"/>
                <w:noProof/>
                <w:lang w:eastAsia="en-GB"/>
              </w:rPr>
              <w:tab/>
            </w:r>
            <w:r w:rsidR="00795EC7" w:rsidRPr="006121B7">
              <w:rPr>
                <w:rStyle w:val="Hyperlink"/>
                <w:noProof/>
              </w:rPr>
              <w:t>Protein crystallography</w:t>
            </w:r>
            <w:r w:rsidR="00795EC7">
              <w:rPr>
                <w:noProof/>
                <w:webHidden/>
              </w:rPr>
              <w:tab/>
            </w:r>
            <w:r w:rsidR="00795EC7">
              <w:rPr>
                <w:noProof/>
                <w:webHidden/>
              </w:rPr>
              <w:fldChar w:fldCharType="begin"/>
            </w:r>
            <w:r w:rsidR="00795EC7">
              <w:rPr>
                <w:noProof/>
                <w:webHidden/>
              </w:rPr>
              <w:instrText xml:space="preserve"> PAGEREF _Toc21940510 \h </w:instrText>
            </w:r>
            <w:r w:rsidR="00795EC7">
              <w:rPr>
                <w:noProof/>
                <w:webHidden/>
              </w:rPr>
            </w:r>
            <w:r w:rsidR="00795EC7">
              <w:rPr>
                <w:noProof/>
                <w:webHidden/>
              </w:rPr>
              <w:fldChar w:fldCharType="separate"/>
            </w:r>
            <w:r w:rsidR="00386D50">
              <w:rPr>
                <w:noProof/>
                <w:webHidden/>
              </w:rPr>
              <w:t>51</w:t>
            </w:r>
            <w:r w:rsidR="00795EC7">
              <w:rPr>
                <w:noProof/>
                <w:webHidden/>
              </w:rPr>
              <w:fldChar w:fldCharType="end"/>
            </w:r>
          </w:hyperlink>
        </w:p>
        <w:p w14:paraId="5743C8D6" w14:textId="41FFAB8A" w:rsidR="00795EC7" w:rsidRDefault="00956DB5">
          <w:pPr>
            <w:pStyle w:val="TOC2"/>
            <w:tabs>
              <w:tab w:val="left" w:pos="880"/>
              <w:tab w:val="right" w:leader="dot" w:pos="8188"/>
            </w:tabs>
            <w:rPr>
              <w:rFonts w:eastAsiaTheme="minorEastAsia"/>
              <w:noProof/>
              <w:lang w:eastAsia="en-GB"/>
            </w:rPr>
          </w:pPr>
          <w:hyperlink w:anchor="_Toc21940511" w:history="1">
            <w:r w:rsidR="00795EC7" w:rsidRPr="006121B7">
              <w:rPr>
                <w:rStyle w:val="Hyperlink"/>
                <w:noProof/>
                <w14:scene3d>
                  <w14:camera w14:prst="orthographicFront"/>
                  <w14:lightRig w14:rig="threePt" w14:dir="t">
                    <w14:rot w14:lat="0" w14:lon="0" w14:rev="0"/>
                  </w14:lightRig>
                </w14:scene3d>
              </w:rPr>
              <w:t>2.7.</w:t>
            </w:r>
            <w:r w:rsidR="00795EC7">
              <w:rPr>
                <w:rFonts w:eastAsiaTheme="minorEastAsia"/>
                <w:noProof/>
                <w:lang w:eastAsia="en-GB"/>
              </w:rPr>
              <w:tab/>
            </w:r>
            <w:r w:rsidR="00795EC7" w:rsidRPr="006121B7">
              <w:rPr>
                <w:rStyle w:val="Hyperlink"/>
                <w:noProof/>
              </w:rPr>
              <w:t>Preparation of bacterial strain for transmission electron microscopy (TEM)</w:t>
            </w:r>
            <w:r w:rsidR="00795EC7">
              <w:rPr>
                <w:noProof/>
                <w:webHidden/>
              </w:rPr>
              <w:tab/>
            </w:r>
            <w:r w:rsidR="00795EC7">
              <w:rPr>
                <w:noProof/>
                <w:webHidden/>
              </w:rPr>
              <w:fldChar w:fldCharType="begin"/>
            </w:r>
            <w:r w:rsidR="00795EC7">
              <w:rPr>
                <w:noProof/>
                <w:webHidden/>
              </w:rPr>
              <w:instrText xml:space="preserve"> PAGEREF _Toc21940511 \h </w:instrText>
            </w:r>
            <w:r w:rsidR="00795EC7">
              <w:rPr>
                <w:noProof/>
                <w:webHidden/>
              </w:rPr>
            </w:r>
            <w:r w:rsidR="00795EC7">
              <w:rPr>
                <w:noProof/>
                <w:webHidden/>
              </w:rPr>
              <w:fldChar w:fldCharType="separate"/>
            </w:r>
            <w:r w:rsidR="00386D50">
              <w:rPr>
                <w:noProof/>
                <w:webHidden/>
              </w:rPr>
              <w:t>51</w:t>
            </w:r>
            <w:r w:rsidR="00795EC7">
              <w:rPr>
                <w:noProof/>
                <w:webHidden/>
              </w:rPr>
              <w:fldChar w:fldCharType="end"/>
            </w:r>
          </w:hyperlink>
        </w:p>
        <w:p w14:paraId="549AFD76" w14:textId="69961DBC" w:rsidR="00795EC7" w:rsidRDefault="00956DB5">
          <w:pPr>
            <w:pStyle w:val="TOC2"/>
            <w:tabs>
              <w:tab w:val="left" w:pos="880"/>
              <w:tab w:val="right" w:leader="dot" w:pos="8188"/>
            </w:tabs>
            <w:rPr>
              <w:rFonts w:eastAsiaTheme="minorEastAsia"/>
              <w:noProof/>
              <w:lang w:eastAsia="en-GB"/>
            </w:rPr>
          </w:pPr>
          <w:hyperlink w:anchor="_Toc21940520" w:history="1">
            <w:r w:rsidR="00795EC7" w:rsidRPr="006121B7">
              <w:rPr>
                <w:rStyle w:val="Hyperlink"/>
                <w:noProof/>
                <w14:scene3d>
                  <w14:camera w14:prst="orthographicFront"/>
                  <w14:lightRig w14:rig="threePt" w14:dir="t">
                    <w14:rot w14:lat="0" w14:lon="0" w14:rev="0"/>
                  </w14:lightRig>
                </w14:scene3d>
              </w:rPr>
              <w:t>2.8.</w:t>
            </w:r>
            <w:r w:rsidR="00795EC7">
              <w:rPr>
                <w:rFonts w:eastAsiaTheme="minorEastAsia"/>
                <w:noProof/>
                <w:lang w:eastAsia="en-GB"/>
              </w:rPr>
              <w:tab/>
            </w:r>
            <w:r w:rsidR="00795EC7" w:rsidRPr="006121B7">
              <w:rPr>
                <w:rStyle w:val="Hyperlink"/>
                <w:noProof/>
              </w:rPr>
              <w:t>Chemical syntheses</w:t>
            </w:r>
            <w:r w:rsidR="00795EC7">
              <w:rPr>
                <w:noProof/>
                <w:webHidden/>
              </w:rPr>
              <w:tab/>
            </w:r>
            <w:r w:rsidR="00795EC7">
              <w:rPr>
                <w:noProof/>
                <w:webHidden/>
              </w:rPr>
              <w:fldChar w:fldCharType="begin"/>
            </w:r>
            <w:r w:rsidR="00795EC7">
              <w:rPr>
                <w:noProof/>
                <w:webHidden/>
              </w:rPr>
              <w:instrText xml:space="preserve"> PAGEREF _Toc21940520 \h </w:instrText>
            </w:r>
            <w:r w:rsidR="00795EC7">
              <w:rPr>
                <w:noProof/>
                <w:webHidden/>
              </w:rPr>
            </w:r>
            <w:r w:rsidR="00795EC7">
              <w:rPr>
                <w:noProof/>
                <w:webHidden/>
              </w:rPr>
              <w:fldChar w:fldCharType="separate"/>
            </w:r>
            <w:r w:rsidR="00386D50">
              <w:rPr>
                <w:noProof/>
                <w:webHidden/>
              </w:rPr>
              <w:t>52</w:t>
            </w:r>
            <w:r w:rsidR="00795EC7">
              <w:rPr>
                <w:noProof/>
                <w:webHidden/>
              </w:rPr>
              <w:fldChar w:fldCharType="end"/>
            </w:r>
          </w:hyperlink>
        </w:p>
        <w:p w14:paraId="58FA8C74" w14:textId="710596A3" w:rsidR="00795EC7" w:rsidRDefault="00956DB5">
          <w:pPr>
            <w:pStyle w:val="TOC1"/>
            <w:tabs>
              <w:tab w:val="left" w:pos="440"/>
              <w:tab w:val="right" w:leader="dot" w:pos="8188"/>
            </w:tabs>
            <w:rPr>
              <w:rFonts w:eastAsiaTheme="minorEastAsia"/>
              <w:noProof/>
              <w:lang w:eastAsia="en-GB"/>
            </w:rPr>
          </w:pPr>
          <w:hyperlink w:anchor="_Toc21940521" w:history="1">
            <w:r w:rsidR="00795EC7" w:rsidRPr="006121B7">
              <w:rPr>
                <w:rStyle w:val="Hyperlink"/>
                <w:noProof/>
              </w:rPr>
              <w:t>3.</w:t>
            </w:r>
            <w:r w:rsidR="00795EC7">
              <w:rPr>
                <w:rFonts w:eastAsiaTheme="minorEastAsia"/>
                <w:noProof/>
                <w:lang w:eastAsia="en-GB"/>
              </w:rPr>
              <w:tab/>
            </w:r>
            <w:r w:rsidR="00795EC7" w:rsidRPr="006121B7">
              <w:rPr>
                <w:rStyle w:val="Hyperlink"/>
                <w:noProof/>
              </w:rPr>
              <w:t xml:space="preserve">Expression and characterisation of the </w:t>
            </w:r>
            <w:r w:rsidR="00795EC7" w:rsidRPr="006121B7">
              <w:rPr>
                <w:rStyle w:val="Hyperlink"/>
                <w:i/>
                <w:noProof/>
              </w:rPr>
              <w:t>A. caviae</w:t>
            </w:r>
            <w:r w:rsidR="00795EC7" w:rsidRPr="006121B7">
              <w:rPr>
                <w:rStyle w:val="Hyperlink"/>
                <w:noProof/>
              </w:rPr>
              <w:t xml:space="preserve"> Pse enzymes</w:t>
            </w:r>
            <w:r w:rsidR="00795EC7">
              <w:rPr>
                <w:noProof/>
                <w:webHidden/>
              </w:rPr>
              <w:tab/>
            </w:r>
            <w:r w:rsidR="00795EC7">
              <w:rPr>
                <w:noProof/>
                <w:webHidden/>
              </w:rPr>
              <w:fldChar w:fldCharType="begin"/>
            </w:r>
            <w:r w:rsidR="00795EC7">
              <w:rPr>
                <w:noProof/>
                <w:webHidden/>
              </w:rPr>
              <w:instrText xml:space="preserve"> PAGEREF _Toc21940521 \h </w:instrText>
            </w:r>
            <w:r w:rsidR="00795EC7">
              <w:rPr>
                <w:noProof/>
                <w:webHidden/>
              </w:rPr>
            </w:r>
            <w:r w:rsidR="00795EC7">
              <w:rPr>
                <w:noProof/>
                <w:webHidden/>
              </w:rPr>
              <w:fldChar w:fldCharType="separate"/>
            </w:r>
            <w:r w:rsidR="00386D50">
              <w:rPr>
                <w:noProof/>
                <w:webHidden/>
              </w:rPr>
              <w:t>53</w:t>
            </w:r>
            <w:r w:rsidR="00795EC7">
              <w:rPr>
                <w:noProof/>
                <w:webHidden/>
              </w:rPr>
              <w:fldChar w:fldCharType="end"/>
            </w:r>
          </w:hyperlink>
        </w:p>
        <w:p w14:paraId="1EEB3042" w14:textId="4BFBC584" w:rsidR="00795EC7" w:rsidRDefault="00956DB5">
          <w:pPr>
            <w:pStyle w:val="TOC2"/>
            <w:tabs>
              <w:tab w:val="left" w:pos="880"/>
              <w:tab w:val="right" w:leader="dot" w:pos="8188"/>
            </w:tabs>
            <w:rPr>
              <w:rFonts w:eastAsiaTheme="minorEastAsia"/>
              <w:noProof/>
              <w:lang w:eastAsia="en-GB"/>
            </w:rPr>
          </w:pPr>
          <w:hyperlink w:anchor="_Toc21940522" w:history="1">
            <w:r w:rsidR="00795EC7" w:rsidRPr="006121B7">
              <w:rPr>
                <w:rStyle w:val="Hyperlink"/>
                <w:noProof/>
                <w14:scene3d>
                  <w14:camera w14:prst="orthographicFront"/>
                  <w14:lightRig w14:rig="threePt" w14:dir="t">
                    <w14:rot w14:lat="0" w14:lon="0" w14:rev="0"/>
                  </w14:lightRig>
                </w14:scene3d>
              </w:rPr>
              <w:t>3.1.</w:t>
            </w:r>
            <w:r w:rsidR="00795EC7">
              <w:rPr>
                <w:rFonts w:eastAsiaTheme="minorEastAsia"/>
                <w:noProof/>
                <w:lang w:eastAsia="en-GB"/>
              </w:rPr>
              <w:tab/>
            </w:r>
            <w:r w:rsidR="00795EC7" w:rsidRPr="006121B7">
              <w:rPr>
                <w:rStyle w:val="Hyperlink"/>
                <w:noProof/>
              </w:rPr>
              <w:t>Introduction</w:t>
            </w:r>
            <w:r w:rsidR="00795EC7">
              <w:rPr>
                <w:noProof/>
                <w:webHidden/>
              </w:rPr>
              <w:tab/>
            </w:r>
            <w:r w:rsidR="00795EC7">
              <w:rPr>
                <w:noProof/>
                <w:webHidden/>
              </w:rPr>
              <w:fldChar w:fldCharType="begin"/>
            </w:r>
            <w:r w:rsidR="00795EC7">
              <w:rPr>
                <w:noProof/>
                <w:webHidden/>
              </w:rPr>
              <w:instrText xml:space="preserve"> PAGEREF _Toc21940522 \h </w:instrText>
            </w:r>
            <w:r w:rsidR="00795EC7">
              <w:rPr>
                <w:noProof/>
                <w:webHidden/>
              </w:rPr>
            </w:r>
            <w:r w:rsidR="00795EC7">
              <w:rPr>
                <w:noProof/>
                <w:webHidden/>
              </w:rPr>
              <w:fldChar w:fldCharType="separate"/>
            </w:r>
            <w:r w:rsidR="00386D50">
              <w:rPr>
                <w:noProof/>
                <w:webHidden/>
              </w:rPr>
              <w:t>53</w:t>
            </w:r>
            <w:r w:rsidR="00795EC7">
              <w:rPr>
                <w:noProof/>
                <w:webHidden/>
              </w:rPr>
              <w:fldChar w:fldCharType="end"/>
            </w:r>
          </w:hyperlink>
        </w:p>
        <w:p w14:paraId="3FA71FF4" w14:textId="525AE3CC" w:rsidR="00795EC7" w:rsidRDefault="00956DB5">
          <w:pPr>
            <w:pStyle w:val="TOC2"/>
            <w:tabs>
              <w:tab w:val="left" w:pos="880"/>
              <w:tab w:val="right" w:leader="dot" w:pos="8188"/>
            </w:tabs>
            <w:rPr>
              <w:rFonts w:eastAsiaTheme="minorEastAsia"/>
              <w:noProof/>
              <w:lang w:eastAsia="en-GB"/>
            </w:rPr>
          </w:pPr>
          <w:hyperlink w:anchor="_Toc21940523" w:history="1">
            <w:r w:rsidR="00795EC7" w:rsidRPr="006121B7">
              <w:rPr>
                <w:rStyle w:val="Hyperlink"/>
                <w:noProof/>
                <w14:scene3d>
                  <w14:camera w14:prst="orthographicFront"/>
                  <w14:lightRig w14:rig="threePt" w14:dir="t">
                    <w14:rot w14:lat="0" w14:lon="0" w14:rev="0"/>
                  </w14:lightRig>
                </w14:scene3d>
              </w:rPr>
              <w:t>3.2.</w:t>
            </w:r>
            <w:r w:rsidR="00795EC7">
              <w:rPr>
                <w:rFonts w:eastAsiaTheme="minorEastAsia"/>
                <w:noProof/>
                <w:lang w:eastAsia="en-GB"/>
              </w:rPr>
              <w:tab/>
            </w:r>
            <w:r w:rsidR="00795EC7" w:rsidRPr="006121B7">
              <w:rPr>
                <w:rStyle w:val="Hyperlink"/>
                <w:noProof/>
              </w:rPr>
              <w:t>Results and discussion</w:t>
            </w:r>
            <w:r w:rsidR="00795EC7">
              <w:rPr>
                <w:noProof/>
                <w:webHidden/>
              </w:rPr>
              <w:tab/>
            </w:r>
            <w:r w:rsidR="00795EC7">
              <w:rPr>
                <w:noProof/>
                <w:webHidden/>
              </w:rPr>
              <w:fldChar w:fldCharType="begin"/>
            </w:r>
            <w:r w:rsidR="00795EC7">
              <w:rPr>
                <w:noProof/>
                <w:webHidden/>
              </w:rPr>
              <w:instrText xml:space="preserve"> PAGEREF _Toc21940523 \h </w:instrText>
            </w:r>
            <w:r w:rsidR="00795EC7">
              <w:rPr>
                <w:noProof/>
                <w:webHidden/>
              </w:rPr>
            </w:r>
            <w:r w:rsidR="00795EC7">
              <w:rPr>
                <w:noProof/>
                <w:webHidden/>
              </w:rPr>
              <w:fldChar w:fldCharType="separate"/>
            </w:r>
            <w:r w:rsidR="00386D50">
              <w:rPr>
                <w:noProof/>
                <w:webHidden/>
              </w:rPr>
              <w:t>60</w:t>
            </w:r>
            <w:r w:rsidR="00795EC7">
              <w:rPr>
                <w:noProof/>
                <w:webHidden/>
              </w:rPr>
              <w:fldChar w:fldCharType="end"/>
            </w:r>
          </w:hyperlink>
        </w:p>
        <w:p w14:paraId="0981B487" w14:textId="0BAF973F" w:rsidR="00795EC7" w:rsidRDefault="00956DB5">
          <w:pPr>
            <w:pStyle w:val="TOC3"/>
            <w:tabs>
              <w:tab w:val="left" w:pos="1320"/>
              <w:tab w:val="right" w:leader="dot" w:pos="8188"/>
            </w:tabs>
            <w:rPr>
              <w:rFonts w:eastAsiaTheme="minorEastAsia"/>
              <w:noProof/>
              <w:lang w:eastAsia="en-GB"/>
            </w:rPr>
          </w:pPr>
          <w:hyperlink w:anchor="_Toc21940524" w:history="1">
            <w:r w:rsidR="00795EC7" w:rsidRPr="006121B7">
              <w:rPr>
                <w:rStyle w:val="Hyperlink"/>
                <w:noProof/>
              </w:rPr>
              <w:t>3.2.1.</w:t>
            </w:r>
            <w:r w:rsidR="00795EC7">
              <w:rPr>
                <w:rFonts w:eastAsiaTheme="minorEastAsia"/>
                <w:noProof/>
                <w:lang w:eastAsia="en-GB"/>
              </w:rPr>
              <w:tab/>
            </w:r>
            <w:r w:rsidR="00795EC7" w:rsidRPr="006121B7">
              <w:rPr>
                <w:rStyle w:val="Hyperlink"/>
                <w:noProof/>
              </w:rPr>
              <w:t>Enzyme expression</w:t>
            </w:r>
            <w:r w:rsidR="00795EC7">
              <w:rPr>
                <w:noProof/>
                <w:webHidden/>
              </w:rPr>
              <w:tab/>
            </w:r>
            <w:r w:rsidR="00795EC7">
              <w:rPr>
                <w:noProof/>
                <w:webHidden/>
              </w:rPr>
              <w:fldChar w:fldCharType="begin"/>
            </w:r>
            <w:r w:rsidR="00795EC7">
              <w:rPr>
                <w:noProof/>
                <w:webHidden/>
              </w:rPr>
              <w:instrText xml:space="preserve"> PAGEREF _Toc21940524 \h </w:instrText>
            </w:r>
            <w:r w:rsidR="00795EC7">
              <w:rPr>
                <w:noProof/>
                <w:webHidden/>
              </w:rPr>
            </w:r>
            <w:r w:rsidR="00795EC7">
              <w:rPr>
                <w:noProof/>
                <w:webHidden/>
              </w:rPr>
              <w:fldChar w:fldCharType="separate"/>
            </w:r>
            <w:r w:rsidR="00386D50">
              <w:rPr>
                <w:noProof/>
                <w:webHidden/>
              </w:rPr>
              <w:t>60</w:t>
            </w:r>
            <w:r w:rsidR="00795EC7">
              <w:rPr>
                <w:noProof/>
                <w:webHidden/>
              </w:rPr>
              <w:fldChar w:fldCharType="end"/>
            </w:r>
          </w:hyperlink>
        </w:p>
        <w:p w14:paraId="4FF74D33" w14:textId="34326052" w:rsidR="00795EC7" w:rsidRDefault="00956DB5">
          <w:pPr>
            <w:pStyle w:val="TOC3"/>
            <w:tabs>
              <w:tab w:val="left" w:pos="1320"/>
              <w:tab w:val="right" w:leader="dot" w:pos="8188"/>
            </w:tabs>
            <w:rPr>
              <w:rFonts w:eastAsiaTheme="minorEastAsia"/>
              <w:noProof/>
              <w:lang w:eastAsia="en-GB"/>
            </w:rPr>
          </w:pPr>
          <w:hyperlink w:anchor="_Toc21940525" w:history="1">
            <w:r w:rsidR="00795EC7" w:rsidRPr="006121B7">
              <w:rPr>
                <w:rStyle w:val="Hyperlink"/>
                <w:noProof/>
              </w:rPr>
              <w:t>3.2.2.</w:t>
            </w:r>
            <w:r w:rsidR="00795EC7">
              <w:rPr>
                <w:rFonts w:eastAsiaTheme="minorEastAsia"/>
                <w:noProof/>
                <w:lang w:eastAsia="en-GB"/>
              </w:rPr>
              <w:tab/>
            </w:r>
            <w:r w:rsidR="00795EC7" w:rsidRPr="006121B7">
              <w:rPr>
                <w:rStyle w:val="Hyperlink"/>
                <w:noProof/>
              </w:rPr>
              <w:t>Enzyme activity: NMR experiment</w:t>
            </w:r>
            <w:r w:rsidR="00795EC7">
              <w:rPr>
                <w:noProof/>
                <w:webHidden/>
              </w:rPr>
              <w:tab/>
            </w:r>
            <w:r w:rsidR="00795EC7">
              <w:rPr>
                <w:noProof/>
                <w:webHidden/>
              </w:rPr>
              <w:fldChar w:fldCharType="begin"/>
            </w:r>
            <w:r w:rsidR="00795EC7">
              <w:rPr>
                <w:noProof/>
                <w:webHidden/>
              </w:rPr>
              <w:instrText xml:space="preserve"> PAGEREF _Toc21940525 \h </w:instrText>
            </w:r>
            <w:r w:rsidR="00795EC7">
              <w:rPr>
                <w:noProof/>
                <w:webHidden/>
              </w:rPr>
            </w:r>
            <w:r w:rsidR="00795EC7">
              <w:rPr>
                <w:noProof/>
                <w:webHidden/>
              </w:rPr>
              <w:fldChar w:fldCharType="separate"/>
            </w:r>
            <w:r w:rsidR="00386D50">
              <w:rPr>
                <w:noProof/>
                <w:webHidden/>
              </w:rPr>
              <w:t>68</w:t>
            </w:r>
            <w:r w:rsidR="00795EC7">
              <w:rPr>
                <w:noProof/>
                <w:webHidden/>
              </w:rPr>
              <w:fldChar w:fldCharType="end"/>
            </w:r>
          </w:hyperlink>
        </w:p>
        <w:p w14:paraId="5D59732B" w14:textId="7850E6E7" w:rsidR="00795EC7" w:rsidRDefault="00956DB5">
          <w:pPr>
            <w:pStyle w:val="TOC3"/>
            <w:tabs>
              <w:tab w:val="left" w:pos="1320"/>
              <w:tab w:val="right" w:leader="dot" w:pos="8188"/>
            </w:tabs>
            <w:rPr>
              <w:rFonts w:eastAsiaTheme="minorEastAsia"/>
              <w:noProof/>
              <w:lang w:eastAsia="en-GB"/>
            </w:rPr>
          </w:pPr>
          <w:hyperlink w:anchor="_Toc21940526" w:history="1">
            <w:r w:rsidR="00795EC7" w:rsidRPr="006121B7">
              <w:rPr>
                <w:rStyle w:val="Hyperlink"/>
                <w:noProof/>
              </w:rPr>
              <w:t>3.2.3.</w:t>
            </w:r>
            <w:r w:rsidR="00795EC7">
              <w:rPr>
                <w:rFonts w:eastAsiaTheme="minorEastAsia"/>
                <w:noProof/>
                <w:lang w:eastAsia="en-GB"/>
              </w:rPr>
              <w:tab/>
            </w:r>
            <w:r w:rsidR="00795EC7" w:rsidRPr="006121B7">
              <w:rPr>
                <w:rStyle w:val="Hyperlink"/>
                <w:noProof/>
              </w:rPr>
              <w:t>Enzyme activity: LCMS experiment</w:t>
            </w:r>
            <w:r w:rsidR="00795EC7">
              <w:rPr>
                <w:noProof/>
                <w:webHidden/>
              </w:rPr>
              <w:tab/>
            </w:r>
            <w:r w:rsidR="00795EC7">
              <w:rPr>
                <w:noProof/>
                <w:webHidden/>
              </w:rPr>
              <w:fldChar w:fldCharType="begin"/>
            </w:r>
            <w:r w:rsidR="00795EC7">
              <w:rPr>
                <w:noProof/>
                <w:webHidden/>
              </w:rPr>
              <w:instrText xml:space="preserve"> PAGEREF _Toc21940526 \h </w:instrText>
            </w:r>
            <w:r w:rsidR="00795EC7">
              <w:rPr>
                <w:noProof/>
                <w:webHidden/>
              </w:rPr>
            </w:r>
            <w:r w:rsidR="00795EC7">
              <w:rPr>
                <w:noProof/>
                <w:webHidden/>
              </w:rPr>
              <w:fldChar w:fldCharType="separate"/>
            </w:r>
            <w:r w:rsidR="00386D50">
              <w:rPr>
                <w:noProof/>
                <w:webHidden/>
              </w:rPr>
              <w:t>69</w:t>
            </w:r>
            <w:r w:rsidR="00795EC7">
              <w:rPr>
                <w:noProof/>
                <w:webHidden/>
              </w:rPr>
              <w:fldChar w:fldCharType="end"/>
            </w:r>
          </w:hyperlink>
        </w:p>
        <w:p w14:paraId="4BA42A10" w14:textId="5664072F" w:rsidR="00795EC7" w:rsidRDefault="00956DB5">
          <w:pPr>
            <w:pStyle w:val="TOC3"/>
            <w:tabs>
              <w:tab w:val="left" w:pos="1320"/>
              <w:tab w:val="right" w:leader="dot" w:pos="8188"/>
            </w:tabs>
            <w:rPr>
              <w:rFonts w:eastAsiaTheme="minorEastAsia"/>
              <w:noProof/>
              <w:lang w:eastAsia="en-GB"/>
            </w:rPr>
          </w:pPr>
          <w:hyperlink w:anchor="_Toc21940527" w:history="1">
            <w:r w:rsidR="00795EC7" w:rsidRPr="006121B7">
              <w:rPr>
                <w:rStyle w:val="Hyperlink"/>
                <w:noProof/>
              </w:rPr>
              <w:t>3.2.4.</w:t>
            </w:r>
            <w:r w:rsidR="00795EC7">
              <w:rPr>
                <w:rFonts w:eastAsiaTheme="minorEastAsia"/>
                <w:noProof/>
                <w:lang w:eastAsia="en-GB"/>
              </w:rPr>
              <w:tab/>
            </w:r>
            <w:r w:rsidR="00795EC7" w:rsidRPr="006121B7">
              <w:rPr>
                <w:rStyle w:val="Hyperlink"/>
                <w:noProof/>
              </w:rPr>
              <w:t>PseI crystal structure</w:t>
            </w:r>
            <w:r w:rsidR="00795EC7">
              <w:rPr>
                <w:noProof/>
                <w:webHidden/>
              </w:rPr>
              <w:tab/>
            </w:r>
            <w:r w:rsidR="00795EC7">
              <w:rPr>
                <w:noProof/>
                <w:webHidden/>
              </w:rPr>
              <w:fldChar w:fldCharType="begin"/>
            </w:r>
            <w:r w:rsidR="00795EC7">
              <w:rPr>
                <w:noProof/>
                <w:webHidden/>
              </w:rPr>
              <w:instrText xml:space="preserve"> PAGEREF _Toc21940527 \h </w:instrText>
            </w:r>
            <w:r w:rsidR="00795EC7">
              <w:rPr>
                <w:noProof/>
                <w:webHidden/>
              </w:rPr>
            </w:r>
            <w:r w:rsidR="00795EC7">
              <w:rPr>
                <w:noProof/>
                <w:webHidden/>
              </w:rPr>
              <w:fldChar w:fldCharType="separate"/>
            </w:r>
            <w:r w:rsidR="00386D50">
              <w:rPr>
                <w:noProof/>
                <w:webHidden/>
              </w:rPr>
              <w:t>76</w:t>
            </w:r>
            <w:r w:rsidR="00795EC7">
              <w:rPr>
                <w:noProof/>
                <w:webHidden/>
              </w:rPr>
              <w:fldChar w:fldCharType="end"/>
            </w:r>
          </w:hyperlink>
        </w:p>
        <w:p w14:paraId="73EE81CC" w14:textId="4B8BDA77" w:rsidR="00795EC7" w:rsidRDefault="00956DB5">
          <w:pPr>
            <w:pStyle w:val="TOC3"/>
            <w:tabs>
              <w:tab w:val="left" w:pos="1320"/>
              <w:tab w:val="right" w:leader="dot" w:pos="8188"/>
            </w:tabs>
            <w:rPr>
              <w:rFonts w:eastAsiaTheme="minorEastAsia"/>
              <w:noProof/>
              <w:lang w:eastAsia="en-GB"/>
            </w:rPr>
          </w:pPr>
          <w:hyperlink w:anchor="_Toc21940528" w:history="1">
            <w:r w:rsidR="00795EC7" w:rsidRPr="006121B7">
              <w:rPr>
                <w:rStyle w:val="Hyperlink"/>
                <w:noProof/>
              </w:rPr>
              <w:t>3.2.5.</w:t>
            </w:r>
            <w:r w:rsidR="00795EC7">
              <w:rPr>
                <w:rFonts w:eastAsiaTheme="minorEastAsia"/>
                <w:noProof/>
                <w:lang w:eastAsia="en-GB"/>
              </w:rPr>
              <w:tab/>
            </w:r>
            <w:r w:rsidR="00795EC7" w:rsidRPr="006121B7">
              <w:rPr>
                <w:rStyle w:val="Hyperlink"/>
                <w:noProof/>
              </w:rPr>
              <w:t>Enzyme inhibition assay</w:t>
            </w:r>
            <w:r w:rsidR="00795EC7">
              <w:rPr>
                <w:noProof/>
                <w:webHidden/>
              </w:rPr>
              <w:tab/>
            </w:r>
            <w:r w:rsidR="00795EC7">
              <w:rPr>
                <w:noProof/>
                <w:webHidden/>
              </w:rPr>
              <w:fldChar w:fldCharType="begin"/>
            </w:r>
            <w:r w:rsidR="00795EC7">
              <w:rPr>
                <w:noProof/>
                <w:webHidden/>
              </w:rPr>
              <w:instrText xml:space="preserve"> PAGEREF _Toc21940528 \h </w:instrText>
            </w:r>
            <w:r w:rsidR="00795EC7">
              <w:rPr>
                <w:noProof/>
                <w:webHidden/>
              </w:rPr>
            </w:r>
            <w:r w:rsidR="00795EC7">
              <w:rPr>
                <w:noProof/>
                <w:webHidden/>
              </w:rPr>
              <w:fldChar w:fldCharType="separate"/>
            </w:r>
            <w:r w:rsidR="00386D50">
              <w:rPr>
                <w:noProof/>
                <w:webHidden/>
              </w:rPr>
              <w:t>79</w:t>
            </w:r>
            <w:r w:rsidR="00795EC7">
              <w:rPr>
                <w:noProof/>
                <w:webHidden/>
              </w:rPr>
              <w:fldChar w:fldCharType="end"/>
            </w:r>
          </w:hyperlink>
        </w:p>
        <w:p w14:paraId="1FF67515" w14:textId="39B8A3AB" w:rsidR="00795EC7" w:rsidRDefault="00956DB5">
          <w:pPr>
            <w:pStyle w:val="TOC2"/>
            <w:tabs>
              <w:tab w:val="left" w:pos="880"/>
              <w:tab w:val="right" w:leader="dot" w:pos="8188"/>
            </w:tabs>
            <w:rPr>
              <w:rFonts w:eastAsiaTheme="minorEastAsia"/>
              <w:noProof/>
              <w:lang w:eastAsia="en-GB"/>
            </w:rPr>
          </w:pPr>
          <w:hyperlink w:anchor="_Toc21940529" w:history="1">
            <w:r w:rsidR="00795EC7" w:rsidRPr="006121B7">
              <w:rPr>
                <w:rStyle w:val="Hyperlink"/>
                <w:noProof/>
                <w14:scene3d>
                  <w14:camera w14:prst="orthographicFront"/>
                  <w14:lightRig w14:rig="threePt" w14:dir="t">
                    <w14:rot w14:lat="0" w14:lon="0" w14:rev="0"/>
                  </w14:lightRig>
                </w14:scene3d>
              </w:rPr>
              <w:t>3.3.</w:t>
            </w:r>
            <w:r w:rsidR="00795EC7">
              <w:rPr>
                <w:rFonts w:eastAsiaTheme="minorEastAsia"/>
                <w:noProof/>
                <w:lang w:eastAsia="en-GB"/>
              </w:rPr>
              <w:tab/>
            </w:r>
            <w:r w:rsidR="00795EC7" w:rsidRPr="006121B7">
              <w:rPr>
                <w:rStyle w:val="Hyperlink"/>
                <w:noProof/>
              </w:rPr>
              <w:t>Summary and conclusions</w:t>
            </w:r>
            <w:r w:rsidR="00795EC7">
              <w:rPr>
                <w:noProof/>
                <w:webHidden/>
              </w:rPr>
              <w:tab/>
            </w:r>
            <w:r w:rsidR="00795EC7">
              <w:rPr>
                <w:noProof/>
                <w:webHidden/>
              </w:rPr>
              <w:fldChar w:fldCharType="begin"/>
            </w:r>
            <w:r w:rsidR="00795EC7">
              <w:rPr>
                <w:noProof/>
                <w:webHidden/>
              </w:rPr>
              <w:instrText xml:space="preserve"> PAGEREF _Toc21940529 \h </w:instrText>
            </w:r>
            <w:r w:rsidR="00795EC7">
              <w:rPr>
                <w:noProof/>
                <w:webHidden/>
              </w:rPr>
            </w:r>
            <w:r w:rsidR="00795EC7">
              <w:rPr>
                <w:noProof/>
                <w:webHidden/>
              </w:rPr>
              <w:fldChar w:fldCharType="separate"/>
            </w:r>
            <w:r w:rsidR="00386D50">
              <w:rPr>
                <w:noProof/>
                <w:webHidden/>
              </w:rPr>
              <w:t>82</w:t>
            </w:r>
            <w:r w:rsidR="00795EC7">
              <w:rPr>
                <w:noProof/>
                <w:webHidden/>
              </w:rPr>
              <w:fldChar w:fldCharType="end"/>
            </w:r>
          </w:hyperlink>
        </w:p>
        <w:p w14:paraId="4CF677C7" w14:textId="6D9BBD19" w:rsidR="00795EC7" w:rsidRDefault="00956DB5">
          <w:pPr>
            <w:pStyle w:val="TOC1"/>
            <w:tabs>
              <w:tab w:val="left" w:pos="440"/>
              <w:tab w:val="right" w:leader="dot" w:pos="8188"/>
            </w:tabs>
            <w:rPr>
              <w:rFonts w:eastAsiaTheme="minorEastAsia"/>
              <w:noProof/>
              <w:lang w:eastAsia="en-GB"/>
            </w:rPr>
          </w:pPr>
          <w:hyperlink w:anchor="_Toc21940530" w:history="1">
            <w:r w:rsidR="00795EC7" w:rsidRPr="006121B7">
              <w:rPr>
                <w:rStyle w:val="Hyperlink"/>
                <w:noProof/>
              </w:rPr>
              <w:t>4.</w:t>
            </w:r>
            <w:r w:rsidR="00795EC7">
              <w:rPr>
                <w:rFonts w:eastAsiaTheme="minorEastAsia"/>
                <w:noProof/>
                <w:lang w:eastAsia="en-GB"/>
              </w:rPr>
              <w:tab/>
            </w:r>
            <w:r w:rsidR="00795EC7" w:rsidRPr="006121B7">
              <w:rPr>
                <w:rStyle w:val="Hyperlink"/>
                <w:noProof/>
              </w:rPr>
              <w:t>Evaluating strategies towards the synthesis of potential PseI inhibitors</w:t>
            </w:r>
            <w:r w:rsidR="00795EC7">
              <w:rPr>
                <w:noProof/>
                <w:webHidden/>
              </w:rPr>
              <w:tab/>
            </w:r>
            <w:r w:rsidR="00795EC7">
              <w:rPr>
                <w:noProof/>
                <w:webHidden/>
              </w:rPr>
              <w:fldChar w:fldCharType="begin"/>
            </w:r>
            <w:r w:rsidR="00795EC7">
              <w:rPr>
                <w:noProof/>
                <w:webHidden/>
              </w:rPr>
              <w:instrText xml:space="preserve"> PAGEREF _Toc21940530 \h </w:instrText>
            </w:r>
            <w:r w:rsidR="00795EC7">
              <w:rPr>
                <w:noProof/>
                <w:webHidden/>
              </w:rPr>
            </w:r>
            <w:r w:rsidR="00795EC7">
              <w:rPr>
                <w:noProof/>
                <w:webHidden/>
              </w:rPr>
              <w:fldChar w:fldCharType="separate"/>
            </w:r>
            <w:r w:rsidR="00386D50">
              <w:rPr>
                <w:noProof/>
                <w:webHidden/>
              </w:rPr>
              <w:t>84</w:t>
            </w:r>
            <w:r w:rsidR="00795EC7">
              <w:rPr>
                <w:noProof/>
                <w:webHidden/>
              </w:rPr>
              <w:fldChar w:fldCharType="end"/>
            </w:r>
          </w:hyperlink>
        </w:p>
        <w:p w14:paraId="265DDC45" w14:textId="75C57364" w:rsidR="00795EC7" w:rsidRDefault="00956DB5">
          <w:pPr>
            <w:pStyle w:val="TOC2"/>
            <w:tabs>
              <w:tab w:val="left" w:pos="880"/>
              <w:tab w:val="right" w:leader="dot" w:pos="8188"/>
            </w:tabs>
            <w:rPr>
              <w:rFonts w:eastAsiaTheme="minorEastAsia"/>
              <w:noProof/>
              <w:lang w:eastAsia="en-GB"/>
            </w:rPr>
          </w:pPr>
          <w:hyperlink w:anchor="_Toc21940531" w:history="1">
            <w:r w:rsidR="00795EC7" w:rsidRPr="006121B7">
              <w:rPr>
                <w:rStyle w:val="Hyperlink"/>
                <w:noProof/>
                <w:lang w:eastAsia="en-GB"/>
                <w14:scene3d>
                  <w14:camera w14:prst="orthographicFront"/>
                  <w14:lightRig w14:rig="threePt" w14:dir="t">
                    <w14:rot w14:lat="0" w14:lon="0" w14:rev="0"/>
                  </w14:lightRig>
                </w14:scene3d>
              </w:rPr>
              <w:t>4.1.</w:t>
            </w:r>
            <w:r w:rsidR="00795EC7">
              <w:rPr>
                <w:rFonts w:eastAsiaTheme="minorEastAsia"/>
                <w:noProof/>
                <w:lang w:eastAsia="en-GB"/>
              </w:rPr>
              <w:tab/>
            </w:r>
            <w:r w:rsidR="00795EC7" w:rsidRPr="006121B7">
              <w:rPr>
                <w:rStyle w:val="Hyperlink"/>
                <w:noProof/>
                <w:lang w:eastAsia="en-GB"/>
              </w:rPr>
              <w:t>Introduction</w:t>
            </w:r>
            <w:r w:rsidR="00795EC7">
              <w:rPr>
                <w:noProof/>
                <w:webHidden/>
              </w:rPr>
              <w:tab/>
            </w:r>
            <w:r w:rsidR="00795EC7">
              <w:rPr>
                <w:noProof/>
                <w:webHidden/>
              </w:rPr>
              <w:fldChar w:fldCharType="begin"/>
            </w:r>
            <w:r w:rsidR="00795EC7">
              <w:rPr>
                <w:noProof/>
                <w:webHidden/>
              </w:rPr>
              <w:instrText xml:space="preserve"> PAGEREF _Toc21940531 \h </w:instrText>
            </w:r>
            <w:r w:rsidR="00795EC7">
              <w:rPr>
                <w:noProof/>
                <w:webHidden/>
              </w:rPr>
            </w:r>
            <w:r w:rsidR="00795EC7">
              <w:rPr>
                <w:noProof/>
                <w:webHidden/>
              </w:rPr>
              <w:fldChar w:fldCharType="separate"/>
            </w:r>
            <w:r w:rsidR="00386D50">
              <w:rPr>
                <w:noProof/>
                <w:webHidden/>
              </w:rPr>
              <w:t>84</w:t>
            </w:r>
            <w:r w:rsidR="00795EC7">
              <w:rPr>
                <w:noProof/>
                <w:webHidden/>
              </w:rPr>
              <w:fldChar w:fldCharType="end"/>
            </w:r>
          </w:hyperlink>
        </w:p>
        <w:p w14:paraId="79D807C6" w14:textId="22C81670" w:rsidR="00795EC7" w:rsidRDefault="00956DB5">
          <w:pPr>
            <w:pStyle w:val="TOC2"/>
            <w:tabs>
              <w:tab w:val="left" w:pos="880"/>
              <w:tab w:val="right" w:leader="dot" w:pos="8188"/>
            </w:tabs>
            <w:rPr>
              <w:rFonts w:eastAsiaTheme="minorEastAsia"/>
              <w:noProof/>
              <w:lang w:eastAsia="en-GB"/>
            </w:rPr>
          </w:pPr>
          <w:hyperlink w:anchor="_Toc21940532" w:history="1">
            <w:r w:rsidR="00795EC7" w:rsidRPr="006121B7">
              <w:rPr>
                <w:rStyle w:val="Hyperlink"/>
                <w:noProof/>
                <w:lang w:eastAsia="en-GB"/>
                <w14:scene3d>
                  <w14:camera w14:prst="orthographicFront"/>
                  <w14:lightRig w14:rig="threePt" w14:dir="t">
                    <w14:rot w14:lat="0" w14:lon="0" w14:rev="0"/>
                  </w14:lightRig>
                </w14:scene3d>
              </w:rPr>
              <w:t>4.2.</w:t>
            </w:r>
            <w:r w:rsidR="00795EC7">
              <w:rPr>
                <w:rFonts w:eastAsiaTheme="minorEastAsia"/>
                <w:noProof/>
                <w:lang w:eastAsia="en-GB"/>
              </w:rPr>
              <w:tab/>
            </w:r>
            <w:r w:rsidR="00795EC7" w:rsidRPr="006121B7">
              <w:rPr>
                <w:rStyle w:val="Hyperlink"/>
                <w:noProof/>
                <w:lang w:eastAsia="en-GB"/>
              </w:rPr>
              <w:t>Towards the synthesis of Tanner’s inhibitor</w:t>
            </w:r>
            <w:r w:rsidR="00795EC7">
              <w:rPr>
                <w:noProof/>
                <w:webHidden/>
              </w:rPr>
              <w:tab/>
            </w:r>
            <w:r w:rsidR="00795EC7">
              <w:rPr>
                <w:noProof/>
                <w:webHidden/>
              </w:rPr>
              <w:fldChar w:fldCharType="begin"/>
            </w:r>
            <w:r w:rsidR="00795EC7">
              <w:rPr>
                <w:noProof/>
                <w:webHidden/>
              </w:rPr>
              <w:instrText xml:space="preserve"> PAGEREF _Toc21940532 \h </w:instrText>
            </w:r>
            <w:r w:rsidR="00795EC7">
              <w:rPr>
                <w:noProof/>
                <w:webHidden/>
              </w:rPr>
            </w:r>
            <w:r w:rsidR="00795EC7">
              <w:rPr>
                <w:noProof/>
                <w:webHidden/>
              </w:rPr>
              <w:fldChar w:fldCharType="separate"/>
            </w:r>
            <w:r w:rsidR="00386D50">
              <w:rPr>
                <w:noProof/>
                <w:webHidden/>
              </w:rPr>
              <w:t>85</w:t>
            </w:r>
            <w:r w:rsidR="00795EC7">
              <w:rPr>
                <w:noProof/>
                <w:webHidden/>
              </w:rPr>
              <w:fldChar w:fldCharType="end"/>
            </w:r>
          </w:hyperlink>
        </w:p>
        <w:p w14:paraId="6FAF266C" w14:textId="4B53D7B5" w:rsidR="00795EC7" w:rsidRDefault="00956DB5">
          <w:pPr>
            <w:pStyle w:val="TOC3"/>
            <w:tabs>
              <w:tab w:val="left" w:pos="1320"/>
              <w:tab w:val="right" w:leader="dot" w:pos="8188"/>
            </w:tabs>
            <w:rPr>
              <w:rFonts w:eastAsiaTheme="minorEastAsia"/>
              <w:noProof/>
              <w:lang w:eastAsia="en-GB"/>
            </w:rPr>
          </w:pPr>
          <w:hyperlink w:anchor="_Toc21940533" w:history="1">
            <w:r w:rsidR="00795EC7" w:rsidRPr="006121B7">
              <w:rPr>
                <w:rStyle w:val="Hyperlink"/>
                <w:noProof/>
              </w:rPr>
              <w:t>4.2.1.</w:t>
            </w:r>
            <w:r w:rsidR="00795EC7">
              <w:rPr>
                <w:rFonts w:eastAsiaTheme="minorEastAsia"/>
                <w:noProof/>
                <w:lang w:eastAsia="en-GB"/>
              </w:rPr>
              <w:tab/>
            </w:r>
            <w:r w:rsidR="00795EC7" w:rsidRPr="006121B7">
              <w:rPr>
                <w:rStyle w:val="Hyperlink"/>
                <w:noProof/>
              </w:rPr>
              <w:t>Model compounds</w:t>
            </w:r>
            <w:r w:rsidR="00795EC7">
              <w:rPr>
                <w:noProof/>
                <w:webHidden/>
              </w:rPr>
              <w:tab/>
            </w:r>
            <w:r w:rsidR="00795EC7">
              <w:rPr>
                <w:noProof/>
                <w:webHidden/>
              </w:rPr>
              <w:fldChar w:fldCharType="begin"/>
            </w:r>
            <w:r w:rsidR="00795EC7">
              <w:rPr>
                <w:noProof/>
                <w:webHidden/>
              </w:rPr>
              <w:instrText xml:space="preserve"> PAGEREF _Toc21940533 \h </w:instrText>
            </w:r>
            <w:r w:rsidR="00795EC7">
              <w:rPr>
                <w:noProof/>
                <w:webHidden/>
              </w:rPr>
            </w:r>
            <w:r w:rsidR="00795EC7">
              <w:rPr>
                <w:noProof/>
                <w:webHidden/>
              </w:rPr>
              <w:fldChar w:fldCharType="separate"/>
            </w:r>
            <w:r w:rsidR="00386D50">
              <w:rPr>
                <w:noProof/>
                <w:webHidden/>
              </w:rPr>
              <w:t>87</w:t>
            </w:r>
            <w:r w:rsidR="00795EC7">
              <w:rPr>
                <w:noProof/>
                <w:webHidden/>
              </w:rPr>
              <w:fldChar w:fldCharType="end"/>
            </w:r>
          </w:hyperlink>
        </w:p>
        <w:p w14:paraId="2D61E1DD" w14:textId="5BE014DF" w:rsidR="00795EC7" w:rsidRDefault="00956DB5">
          <w:pPr>
            <w:pStyle w:val="TOC2"/>
            <w:tabs>
              <w:tab w:val="left" w:pos="880"/>
              <w:tab w:val="right" w:leader="dot" w:pos="8188"/>
            </w:tabs>
            <w:rPr>
              <w:rFonts w:eastAsiaTheme="minorEastAsia"/>
              <w:noProof/>
              <w:lang w:eastAsia="en-GB"/>
            </w:rPr>
          </w:pPr>
          <w:hyperlink w:anchor="_Toc21940534" w:history="1">
            <w:r w:rsidR="00795EC7" w:rsidRPr="006121B7">
              <w:rPr>
                <w:rStyle w:val="Hyperlink"/>
                <w:noProof/>
                <w14:scene3d>
                  <w14:camera w14:prst="orthographicFront"/>
                  <w14:lightRig w14:rig="threePt" w14:dir="t">
                    <w14:rot w14:lat="0" w14:lon="0" w14:rev="0"/>
                  </w14:lightRig>
                </w14:scene3d>
              </w:rPr>
              <w:t>4.3.</w:t>
            </w:r>
            <w:r w:rsidR="00795EC7">
              <w:rPr>
                <w:rFonts w:eastAsiaTheme="minorEastAsia"/>
                <w:noProof/>
                <w:lang w:eastAsia="en-GB"/>
              </w:rPr>
              <w:tab/>
            </w:r>
            <w:r w:rsidR="00795EC7" w:rsidRPr="006121B7">
              <w:rPr>
                <w:rStyle w:val="Hyperlink"/>
                <w:noProof/>
              </w:rPr>
              <w:t>Orthoester synthesis for an aldol approach</w:t>
            </w:r>
            <w:r w:rsidR="00795EC7">
              <w:rPr>
                <w:noProof/>
                <w:webHidden/>
              </w:rPr>
              <w:tab/>
            </w:r>
            <w:r w:rsidR="00795EC7">
              <w:rPr>
                <w:noProof/>
                <w:webHidden/>
              </w:rPr>
              <w:fldChar w:fldCharType="begin"/>
            </w:r>
            <w:r w:rsidR="00795EC7">
              <w:rPr>
                <w:noProof/>
                <w:webHidden/>
              </w:rPr>
              <w:instrText xml:space="preserve"> PAGEREF _Toc21940534 \h </w:instrText>
            </w:r>
            <w:r w:rsidR="00795EC7">
              <w:rPr>
                <w:noProof/>
                <w:webHidden/>
              </w:rPr>
            </w:r>
            <w:r w:rsidR="00795EC7">
              <w:rPr>
                <w:noProof/>
                <w:webHidden/>
              </w:rPr>
              <w:fldChar w:fldCharType="separate"/>
            </w:r>
            <w:r w:rsidR="00386D50">
              <w:rPr>
                <w:noProof/>
                <w:webHidden/>
              </w:rPr>
              <w:t>98</w:t>
            </w:r>
            <w:r w:rsidR="00795EC7">
              <w:rPr>
                <w:noProof/>
                <w:webHidden/>
              </w:rPr>
              <w:fldChar w:fldCharType="end"/>
            </w:r>
          </w:hyperlink>
        </w:p>
        <w:p w14:paraId="1F22B307" w14:textId="58AACF24" w:rsidR="00795EC7" w:rsidRDefault="00956DB5">
          <w:pPr>
            <w:pStyle w:val="TOC3"/>
            <w:tabs>
              <w:tab w:val="left" w:pos="1320"/>
              <w:tab w:val="right" w:leader="dot" w:pos="8188"/>
            </w:tabs>
            <w:rPr>
              <w:rFonts w:eastAsiaTheme="minorEastAsia"/>
              <w:noProof/>
              <w:lang w:eastAsia="en-GB"/>
            </w:rPr>
          </w:pPr>
          <w:hyperlink w:anchor="_Toc21940535" w:history="1">
            <w:r w:rsidR="00795EC7" w:rsidRPr="006121B7">
              <w:rPr>
                <w:rStyle w:val="Hyperlink"/>
                <w:noProof/>
              </w:rPr>
              <w:t>4.3.1.</w:t>
            </w:r>
            <w:r w:rsidR="00795EC7">
              <w:rPr>
                <w:rFonts w:eastAsiaTheme="minorEastAsia"/>
                <w:noProof/>
                <w:lang w:eastAsia="en-GB"/>
              </w:rPr>
              <w:tab/>
            </w:r>
            <w:r w:rsidR="00795EC7" w:rsidRPr="006121B7">
              <w:rPr>
                <w:rStyle w:val="Hyperlink"/>
                <w:noProof/>
              </w:rPr>
              <w:t>The aldol approach</w:t>
            </w:r>
            <w:r w:rsidR="00795EC7">
              <w:rPr>
                <w:noProof/>
                <w:webHidden/>
              </w:rPr>
              <w:tab/>
            </w:r>
            <w:r w:rsidR="00795EC7">
              <w:rPr>
                <w:noProof/>
                <w:webHidden/>
              </w:rPr>
              <w:fldChar w:fldCharType="begin"/>
            </w:r>
            <w:r w:rsidR="00795EC7">
              <w:rPr>
                <w:noProof/>
                <w:webHidden/>
              </w:rPr>
              <w:instrText xml:space="preserve"> PAGEREF _Toc21940535 \h </w:instrText>
            </w:r>
            <w:r w:rsidR="00795EC7">
              <w:rPr>
                <w:noProof/>
                <w:webHidden/>
              </w:rPr>
            </w:r>
            <w:r w:rsidR="00795EC7">
              <w:rPr>
                <w:noProof/>
                <w:webHidden/>
              </w:rPr>
              <w:fldChar w:fldCharType="separate"/>
            </w:r>
            <w:r w:rsidR="00386D50">
              <w:rPr>
                <w:noProof/>
                <w:webHidden/>
              </w:rPr>
              <w:t>99</w:t>
            </w:r>
            <w:r w:rsidR="00795EC7">
              <w:rPr>
                <w:noProof/>
                <w:webHidden/>
              </w:rPr>
              <w:fldChar w:fldCharType="end"/>
            </w:r>
          </w:hyperlink>
        </w:p>
        <w:p w14:paraId="113AE1EC" w14:textId="4F9DD9EC" w:rsidR="00795EC7" w:rsidRDefault="00956DB5">
          <w:pPr>
            <w:pStyle w:val="TOC3"/>
            <w:tabs>
              <w:tab w:val="left" w:pos="1320"/>
              <w:tab w:val="right" w:leader="dot" w:pos="8188"/>
            </w:tabs>
            <w:rPr>
              <w:rFonts w:eastAsiaTheme="minorEastAsia"/>
              <w:noProof/>
              <w:lang w:eastAsia="en-GB"/>
            </w:rPr>
          </w:pPr>
          <w:hyperlink w:anchor="_Toc21940536" w:history="1">
            <w:r w:rsidR="00795EC7" w:rsidRPr="006121B7">
              <w:rPr>
                <w:rStyle w:val="Hyperlink"/>
                <w:noProof/>
              </w:rPr>
              <w:t>4.3.2.</w:t>
            </w:r>
            <w:r w:rsidR="00795EC7">
              <w:rPr>
                <w:rFonts w:eastAsiaTheme="minorEastAsia"/>
                <w:noProof/>
                <w:lang w:eastAsia="en-GB"/>
              </w:rPr>
              <w:tab/>
            </w:r>
            <w:r w:rsidR="00795EC7" w:rsidRPr="006121B7">
              <w:rPr>
                <w:rStyle w:val="Hyperlink"/>
                <w:noProof/>
              </w:rPr>
              <w:t xml:space="preserve">Phosphonate addition as a route towards the proposed inhibitor </w:t>
            </w:r>
            <w:r w:rsidR="00795EC7" w:rsidRPr="006121B7">
              <w:rPr>
                <w:rStyle w:val="Hyperlink"/>
                <w:b/>
                <w:noProof/>
              </w:rPr>
              <w:t>23</w:t>
            </w:r>
            <w:r w:rsidR="00795EC7">
              <w:rPr>
                <w:noProof/>
                <w:webHidden/>
              </w:rPr>
              <w:tab/>
            </w:r>
            <w:r w:rsidR="00795EC7">
              <w:rPr>
                <w:noProof/>
                <w:webHidden/>
              </w:rPr>
              <w:fldChar w:fldCharType="begin"/>
            </w:r>
            <w:r w:rsidR="00795EC7">
              <w:rPr>
                <w:noProof/>
                <w:webHidden/>
              </w:rPr>
              <w:instrText xml:space="preserve"> PAGEREF _Toc21940536 \h </w:instrText>
            </w:r>
            <w:r w:rsidR="00795EC7">
              <w:rPr>
                <w:noProof/>
                <w:webHidden/>
              </w:rPr>
            </w:r>
            <w:r w:rsidR="00795EC7">
              <w:rPr>
                <w:noProof/>
                <w:webHidden/>
              </w:rPr>
              <w:fldChar w:fldCharType="separate"/>
            </w:r>
            <w:r w:rsidR="00386D50">
              <w:rPr>
                <w:noProof/>
                <w:webHidden/>
              </w:rPr>
              <w:t>103</w:t>
            </w:r>
            <w:r w:rsidR="00795EC7">
              <w:rPr>
                <w:noProof/>
                <w:webHidden/>
              </w:rPr>
              <w:fldChar w:fldCharType="end"/>
            </w:r>
          </w:hyperlink>
        </w:p>
        <w:p w14:paraId="1AF9CE10" w14:textId="182BA71C" w:rsidR="00795EC7" w:rsidRDefault="00956DB5">
          <w:pPr>
            <w:pStyle w:val="TOC2"/>
            <w:tabs>
              <w:tab w:val="left" w:pos="880"/>
              <w:tab w:val="right" w:leader="dot" w:pos="8188"/>
            </w:tabs>
            <w:rPr>
              <w:rFonts w:eastAsiaTheme="minorEastAsia"/>
              <w:noProof/>
              <w:lang w:eastAsia="en-GB"/>
            </w:rPr>
          </w:pPr>
          <w:hyperlink w:anchor="_Toc21940537" w:history="1">
            <w:r w:rsidR="00795EC7" w:rsidRPr="006121B7">
              <w:rPr>
                <w:rStyle w:val="Hyperlink"/>
                <w:noProof/>
                <w14:scene3d>
                  <w14:camera w14:prst="orthographicFront"/>
                  <w14:lightRig w14:rig="threePt" w14:dir="t">
                    <w14:rot w14:lat="0" w14:lon="0" w14:rev="0"/>
                  </w14:lightRig>
                </w14:scene3d>
              </w:rPr>
              <w:t>4.4.</w:t>
            </w:r>
            <w:r w:rsidR="00795EC7">
              <w:rPr>
                <w:rFonts w:eastAsiaTheme="minorEastAsia"/>
                <w:noProof/>
                <w:lang w:eastAsia="en-GB"/>
              </w:rPr>
              <w:tab/>
            </w:r>
            <w:r w:rsidR="00795EC7" w:rsidRPr="006121B7">
              <w:rPr>
                <w:rStyle w:val="Hyperlink"/>
                <w:noProof/>
              </w:rPr>
              <w:t>Summary and conclusions</w:t>
            </w:r>
            <w:r w:rsidR="00795EC7">
              <w:rPr>
                <w:noProof/>
                <w:webHidden/>
              </w:rPr>
              <w:tab/>
            </w:r>
            <w:r w:rsidR="00795EC7">
              <w:rPr>
                <w:noProof/>
                <w:webHidden/>
              </w:rPr>
              <w:fldChar w:fldCharType="begin"/>
            </w:r>
            <w:r w:rsidR="00795EC7">
              <w:rPr>
                <w:noProof/>
                <w:webHidden/>
              </w:rPr>
              <w:instrText xml:space="preserve"> PAGEREF _Toc21940537 \h </w:instrText>
            </w:r>
            <w:r w:rsidR="00795EC7">
              <w:rPr>
                <w:noProof/>
                <w:webHidden/>
              </w:rPr>
            </w:r>
            <w:r w:rsidR="00795EC7">
              <w:rPr>
                <w:noProof/>
                <w:webHidden/>
              </w:rPr>
              <w:fldChar w:fldCharType="separate"/>
            </w:r>
            <w:r w:rsidR="00386D50">
              <w:rPr>
                <w:noProof/>
                <w:webHidden/>
              </w:rPr>
              <w:t>108</w:t>
            </w:r>
            <w:r w:rsidR="00795EC7">
              <w:rPr>
                <w:noProof/>
                <w:webHidden/>
              </w:rPr>
              <w:fldChar w:fldCharType="end"/>
            </w:r>
          </w:hyperlink>
        </w:p>
        <w:p w14:paraId="7C62FF8B" w14:textId="4216E81D" w:rsidR="00795EC7" w:rsidRDefault="00956DB5">
          <w:pPr>
            <w:pStyle w:val="TOC1"/>
            <w:tabs>
              <w:tab w:val="left" w:pos="440"/>
              <w:tab w:val="right" w:leader="dot" w:pos="8188"/>
            </w:tabs>
            <w:rPr>
              <w:rFonts w:eastAsiaTheme="minorEastAsia"/>
              <w:noProof/>
              <w:lang w:eastAsia="en-GB"/>
            </w:rPr>
          </w:pPr>
          <w:hyperlink w:anchor="_Toc21940538" w:history="1">
            <w:r w:rsidR="00795EC7" w:rsidRPr="006121B7">
              <w:rPr>
                <w:rStyle w:val="Hyperlink"/>
                <w:noProof/>
              </w:rPr>
              <w:t>5.</w:t>
            </w:r>
            <w:r w:rsidR="00795EC7">
              <w:rPr>
                <w:rFonts w:eastAsiaTheme="minorEastAsia"/>
                <w:noProof/>
                <w:lang w:eastAsia="en-GB"/>
              </w:rPr>
              <w:tab/>
            </w:r>
            <w:r w:rsidR="00795EC7" w:rsidRPr="006121B7">
              <w:rPr>
                <w:rStyle w:val="Hyperlink"/>
                <w:noProof/>
              </w:rPr>
              <w:t>Microbial motility assays and LCMS inhibition assays</w:t>
            </w:r>
            <w:r w:rsidR="00795EC7">
              <w:rPr>
                <w:noProof/>
                <w:webHidden/>
              </w:rPr>
              <w:tab/>
            </w:r>
            <w:r w:rsidR="00795EC7">
              <w:rPr>
                <w:noProof/>
                <w:webHidden/>
              </w:rPr>
              <w:fldChar w:fldCharType="begin"/>
            </w:r>
            <w:r w:rsidR="00795EC7">
              <w:rPr>
                <w:noProof/>
                <w:webHidden/>
              </w:rPr>
              <w:instrText xml:space="preserve"> PAGEREF _Toc21940538 \h </w:instrText>
            </w:r>
            <w:r w:rsidR="00795EC7">
              <w:rPr>
                <w:noProof/>
                <w:webHidden/>
              </w:rPr>
            </w:r>
            <w:r w:rsidR="00795EC7">
              <w:rPr>
                <w:noProof/>
                <w:webHidden/>
              </w:rPr>
              <w:fldChar w:fldCharType="separate"/>
            </w:r>
            <w:r w:rsidR="00386D50">
              <w:rPr>
                <w:noProof/>
                <w:webHidden/>
              </w:rPr>
              <w:t>110</w:t>
            </w:r>
            <w:r w:rsidR="00795EC7">
              <w:rPr>
                <w:noProof/>
                <w:webHidden/>
              </w:rPr>
              <w:fldChar w:fldCharType="end"/>
            </w:r>
          </w:hyperlink>
        </w:p>
        <w:p w14:paraId="7CF27F7D" w14:textId="60306765" w:rsidR="00795EC7" w:rsidRDefault="00956DB5">
          <w:pPr>
            <w:pStyle w:val="TOC2"/>
            <w:tabs>
              <w:tab w:val="left" w:pos="880"/>
              <w:tab w:val="right" w:leader="dot" w:pos="8188"/>
            </w:tabs>
            <w:rPr>
              <w:rFonts w:eastAsiaTheme="minorEastAsia"/>
              <w:noProof/>
              <w:lang w:eastAsia="en-GB"/>
            </w:rPr>
          </w:pPr>
          <w:hyperlink w:anchor="_Toc21940539" w:history="1">
            <w:r w:rsidR="00795EC7" w:rsidRPr="006121B7">
              <w:rPr>
                <w:rStyle w:val="Hyperlink"/>
                <w:noProof/>
                <w14:scene3d>
                  <w14:camera w14:prst="orthographicFront"/>
                  <w14:lightRig w14:rig="threePt" w14:dir="t">
                    <w14:rot w14:lat="0" w14:lon="0" w14:rev="0"/>
                  </w14:lightRig>
                </w14:scene3d>
              </w:rPr>
              <w:t>5.1.</w:t>
            </w:r>
            <w:r w:rsidR="00795EC7">
              <w:rPr>
                <w:rFonts w:eastAsiaTheme="minorEastAsia"/>
                <w:noProof/>
                <w:lang w:eastAsia="en-GB"/>
              </w:rPr>
              <w:tab/>
            </w:r>
            <w:r w:rsidR="00795EC7" w:rsidRPr="006121B7">
              <w:rPr>
                <w:rStyle w:val="Hyperlink"/>
                <w:noProof/>
              </w:rPr>
              <w:t>Introduction</w:t>
            </w:r>
            <w:r w:rsidR="00795EC7">
              <w:rPr>
                <w:noProof/>
                <w:webHidden/>
              </w:rPr>
              <w:tab/>
            </w:r>
            <w:r w:rsidR="00795EC7">
              <w:rPr>
                <w:noProof/>
                <w:webHidden/>
              </w:rPr>
              <w:fldChar w:fldCharType="begin"/>
            </w:r>
            <w:r w:rsidR="00795EC7">
              <w:rPr>
                <w:noProof/>
                <w:webHidden/>
              </w:rPr>
              <w:instrText xml:space="preserve"> PAGEREF _Toc21940539 \h </w:instrText>
            </w:r>
            <w:r w:rsidR="00795EC7">
              <w:rPr>
                <w:noProof/>
                <w:webHidden/>
              </w:rPr>
            </w:r>
            <w:r w:rsidR="00795EC7">
              <w:rPr>
                <w:noProof/>
                <w:webHidden/>
              </w:rPr>
              <w:fldChar w:fldCharType="separate"/>
            </w:r>
            <w:r w:rsidR="00386D50">
              <w:rPr>
                <w:noProof/>
                <w:webHidden/>
              </w:rPr>
              <w:t>110</w:t>
            </w:r>
            <w:r w:rsidR="00795EC7">
              <w:rPr>
                <w:noProof/>
                <w:webHidden/>
              </w:rPr>
              <w:fldChar w:fldCharType="end"/>
            </w:r>
          </w:hyperlink>
        </w:p>
        <w:p w14:paraId="7E11D252" w14:textId="38520BF9" w:rsidR="00795EC7" w:rsidRDefault="00956DB5">
          <w:pPr>
            <w:pStyle w:val="TOC3"/>
            <w:tabs>
              <w:tab w:val="left" w:pos="1320"/>
              <w:tab w:val="right" w:leader="dot" w:pos="8188"/>
            </w:tabs>
            <w:rPr>
              <w:rFonts w:eastAsiaTheme="minorEastAsia"/>
              <w:noProof/>
              <w:lang w:eastAsia="en-GB"/>
            </w:rPr>
          </w:pPr>
          <w:hyperlink w:anchor="_Toc21940540" w:history="1">
            <w:r w:rsidR="00795EC7" w:rsidRPr="006121B7">
              <w:rPr>
                <w:rStyle w:val="Hyperlink"/>
                <w:noProof/>
              </w:rPr>
              <w:t>5.1.1.</w:t>
            </w:r>
            <w:r w:rsidR="00795EC7">
              <w:rPr>
                <w:rFonts w:eastAsiaTheme="minorEastAsia"/>
                <w:noProof/>
                <w:lang w:eastAsia="en-GB"/>
              </w:rPr>
              <w:tab/>
            </w:r>
            <w:r w:rsidR="00795EC7" w:rsidRPr="006121B7">
              <w:rPr>
                <w:rStyle w:val="Hyperlink"/>
                <w:noProof/>
              </w:rPr>
              <w:t>Bacterial motility: swarming and swimming and assays</w:t>
            </w:r>
            <w:r w:rsidR="00795EC7">
              <w:rPr>
                <w:noProof/>
                <w:webHidden/>
              </w:rPr>
              <w:tab/>
            </w:r>
            <w:r w:rsidR="00795EC7">
              <w:rPr>
                <w:noProof/>
                <w:webHidden/>
              </w:rPr>
              <w:fldChar w:fldCharType="begin"/>
            </w:r>
            <w:r w:rsidR="00795EC7">
              <w:rPr>
                <w:noProof/>
                <w:webHidden/>
              </w:rPr>
              <w:instrText xml:space="preserve"> PAGEREF _Toc21940540 \h </w:instrText>
            </w:r>
            <w:r w:rsidR="00795EC7">
              <w:rPr>
                <w:noProof/>
                <w:webHidden/>
              </w:rPr>
            </w:r>
            <w:r w:rsidR="00795EC7">
              <w:rPr>
                <w:noProof/>
                <w:webHidden/>
              </w:rPr>
              <w:fldChar w:fldCharType="separate"/>
            </w:r>
            <w:r w:rsidR="00386D50">
              <w:rPr>
                <w:noProof/>
                <w:webHidden/>
              </w:rPr>
              <w:t>110</w:t>
            </w:r>
            <w:r w:rsidR="00795EC7">
              <w:rPr>
                <w:noProof/>
                <w:webHidden/>
              </w:rPr>
              <w:fldChar w:fldCharType="end"/>
            </w:r>
          </w:hyperlink>
        </w:p>
        <w:p w14:paraId="0CBE93FF" w14:textId="6DCC5DA4" w:rsidR="00795EC7" w:rsidRDefault="00956DB5">
          <w:pPr>
            <w:pStyle w:val="TOC3"/>
            <w:tabs>
              <w:tab w:val="left" w:pos="1320"/>
              <w:tab w:val="right" w:leader="dot" w:pos="8188"/>
            </w:tabs>
            <w:rPr>
              <w:rFonts w:eastAsiaTheme="minorEastAsia"/>
              <w:noProof/>
              <w:lang w:eastAsia="en-GB"/>
            </w:rPr>
          </w:pPr>
          <w:hyperlink w:anchor="_Toc21940541" w:history="1">
            <w:r w:rsidR="00795EC7" w:rsidRPr="006121B7">
              <w:rPr>
                <w:rStyle w:val="Hyperlink"/>
                <w:noProof/>
              </w:rPr>
              <w:t>5.1.2.</w:t>
            </w:r>
            <w:r w:rsidR="00795EC7">
              <w:rPr>
                <w:rFonts w:eastAsiaTheme="minorEastAsia"/>
                <w:noProof/>
                <w:lang w:eastAsia="en-GB"/>
              </w:rPr>
              <w:tab/>
            </w:r>
            <w:r w:rsidR="00795EC7" w:rsidRPr="006121B7">
              <w:rPr>
                <w:rStyle w:val="Hyperlink"/>
                <w:noProof/>
              </w:rPr>
              <w:t>Caffeine as a quorum sensing inhibitor</w:t>
            </w:r>
            <w:r w:rsidR="00795EC7">
              <w:rPr>
                <w:noProof/>
                <w:webHidden/>
              </w:rPr>
              <w:tab/>
            </w:r>
            <w:r w:rsidR="00795EC7">
              <w:rPr>
                <w:noProof/>
                <w:webHidden/>
              </w:rPr>
              <w:fldChar w:fldCharType="begin"/>
            </w:r>
            <w:r w:rsidR="00795EC7">
              <w:rPr>
                <w:noProof/>
                <w:webHidden/>
              </w:rPr>
              <w:instrText xml:space="preserve"> PAGEREF _Toc21940541 \h </w:instrText>
            </w:r>
            <w:r w:rsidR="00795EC7">
              <w:rPr>
                <w:noProof/>
                <w:webHidden/>
              </w:rPr>
            </w:r>
            <w:r w:rsidR="00795EC7">
              <w:rPr>
                <w:noProof/>
                <w:webHidden/>
              </w:rPr>
              <w:fldChar w:fldCharType="separate"/>
            </w:r>
            <w:r w:rsidR="00386D50">
              <w:rPr>
                <w:noProof/>
                <w:webHidden/>
              </w:rPr>
              <w:t>111</w:t>
            </w:r>
            <w:r w:rsidR="00795EC7">
              <w:rPr>
                <w:noProof/>
                <w:webHidden/>
              </w:rPr>
              <w:fldChar w:fldCharType="end"/>
            </w:r>
          </w:hyperlink>
        </w:p>
        <w:p w14:paraId="06404906" w14:textId="037F44E4" w:rsidR="00795EC7" w:rsidRDefault="00956DB5">
          <w:pPr>
            <w:pStyle w:val="TOC3"/>
            <w:tabs>
              <w:tab w:val="left" w:pos="1320"/>
              <w:tab w:val="right" w:leader="dot" w:pos="8188"/>
            </w:tabs>
            <w:rPr>
              <w:rFonts w:eastAsiaTheme="minorEastAsia"/>
              <w:noProof/>
              <w:lang w:eastAsia="en-GB"/>
            </w:rPr>
          </w:pPr>
          <w:hyperlink w:anchor="_Toc21940542" w:history="1">
            <w:r w:rsidR="00795EC7" w:rsidRPr="006121B7">
              <w:rPr>
                <w:rStyle w:val="Hyperlink"/>
                <w:noProof/>
              </w:rPr>
              <w:t>5.1.3.</w:t>
            </w:r>
            <w:r w:rsidR="00795EC7">
              <w:rPr>
                <w:rFonts w:eastAsiaTheme="minorEastAsia"/>
                <w:noProof/>
                <w:lang w:eastAsia="en-GB"/>
              </w:rPr>
              <w:tab/>
            </w:r>
            <w:r w:rsidR="00795EC7" w:rsidRPr="006121B7">
              <w:rPr>
                <w:rStyle w:val="Hyperlink"/>
                <w:noProof/>
              </w:rPr>
              <w:t>“Aryl pyrrole” as potential enzyme-targeting control</w:t>
            </w:r>
            <w:r w:rsidR="00795EC7">
              <w:rPr>
                <w:noProof/>
                <w:webHidden/>
              </w:rPr>
              <w:tab/>
            </w:r>
            <w:r w:rsidR="00795EC7">
              <w:rPr>
                <w:noProof/>
                <w:webHidden/>
              </w:rPr>
              <w:fldChar w:fldCharType="begin"/>
            </w:r>
            <w:r w:rsidR="00795EC7">
              <w:rPr>
                <w:noProof/>
                <w:webHidden/>
              </w:rPr>
              <w:instrText xml:space="preserve"> PAGEREF _Toc21940542 \h </w:instrText>
            </w:r>
            <w:r w:rsidR="00795EC7">
              <w:rPr>
                <w:noProof/>
                <w:webHidden/>
              </w:rPr>
            </w:r>
            <w:r w:rsidR="00795EC7">
              <w:rPr>
                <w:noProof/>
                <w:webHidden/>
              </w:rPr>
              <w:fldChar w:fldCharType="separate"/>
            </w:r>
            <w:r w:rsidR="00386D50">
              <w:rPr>
                <w:noProof/>
                <w:webHidden/>
              </w:rPr>
              <w:t>115</w:t>
            </w:r>
            <w:r w:rsidR="00795EC7">
              <w:rPr>
                <w:noProof/>
                <w:webHidden/>
              </w:rPr>
              <w:fldChar w:fldCharType="end"/>
            </w:r>
          </w:hyperlink>
        </w:p>
        <w:p w14:paraId="6B3E252C" w14:textId="615B9EAF" w:rsidR="00795EC7" w:rsidRDefault="00956DB5">
          <w:pPr>
            <w:pStyle w:val="TOC2"/>
            <w:tabs>
              <w:tab w:val="left" w:pos="880"/>
              <w:tab w:val="right" w:leader="dot" w:pos="8188"/>
            </w:tabs>
            <w:rPr>
              <w:rFonts w:eastAsiaTheme="minorEastAsia"/>
              <w:noProof/>
              <w:lang w:eastAsia="en-GB"/>
            </w:rPr>
          </w:pPr>
          <w:hyperlink w:anchor="_Toc21940543" w:history="1">
            <w:r w:rsidR="00795EC7" w:rsidRPr="006121B7">
              <w:rPr>
                <w:rStyle w:val="Hyperlink"/>
                <w:noProof/>
                <w:lang w:eastAsia="en-GB"/>
                <w14:scene3d>
                  <w14:camera w14:prst="orthographicFront"/>
                  <w14:lightRig w14:rig="threePt" w14:dir="t">
                    <w14:rot w14:lat="0" w14:lon="0" w14:rev="0"/>
                  </w14:lightRig>
                </w14:scene3d>
              </w:rPr>
              <w:t>5.2.</w:t>
            </w:r>
            <w:r w:rsidR="00795EC7">
              <w:rPr>
                <w:rFonts w:eastAsiaTheme="minorEastAsia"/>
                <w:noProof/>
                <w:lang w:eastAsia="en-GB"/>
              </w:rPr>
              <w:tab/>
            </w:r>
            <w:r w:rsidR="00795EC7" w:rsidRPr="006121B7">
              <w:rPr>
                <w:rStyle w:val="Hyperlink"/>
                <w:noProof/>
                <w:lang w:eastAsia="en-GB"/>
              </w:rPr>
              <w:t>Results and Discussion</w:t>
            </w:r>
            <w:r w:rsidR="00795EC7">
              <w:rPr>
                <w:noProof/>
                <w:webHidden/>
              </w:rPr>
              <w:tab/>
            </w:r>
            <w:r w:rsidR="00795EC7">
              <w:rPr>
                <w:noProof/>
                <w:webHidden/>
              </w:rPr>
              <w:fldChar w:fldCharType="begin"/>
            </w:r>
            <w:r w:rsidR="00795EC7">
              <w:rPr>
                <w:noProof/>
                <w:webHidden/>
              </w:rPr>
              <w:instrText xml:space="preserve"> PAGEREF _Toc21940543 \h </w:instrText>
            </w:r>
            <w:r w:rsidR="00795EC7">
              <w:rPr>
                <w:noProof/>
                <w:webHidden/>
              </w:rPr>
            </w:r>
            <w:r w:rsidR="00795EC7">
              <w:rPr>
                <w:noProof/>
                <w:webHidden/>
              </w:rPr>
              <w:fldChar w:fldCharType="separate"/>
            </w:r>
            <w:r w:rsidR="00386D50">
              <w:rPr>
                <w:noProof/>
                <w:webHidden/>
              </w:rPr>
              <w:t>116</w:t>
            </w:r>
            <w:r w:rsidR="00795EC7">
              <w:rPr>
                <w:noProof/>
                <w:webHidden/>
              </w:rPr>
              <w:fldChar w:fldCharType="end"/>
            </w:r>
          </w:hyperlink>
        </w:p>
        <w:p w14:paraId="4A24F974" w14:textId="41054C02" w:rsidR="00795EC7" w:rsidRDefault="00956DB5">
          <w:pPr>
            <w:pStyle w:val="TOC3"/>
            <w:tabs>
              <w:tab w:val="left" w:pos="1320"/>
              <w:tab w:val="right" w:leader="dot" w:pos="8188"/>
            </w:tabs>
            <w:rPr>
              <w:rFonts w:eastAsiaTheme="minorEastAsia"/>
              <w:noProof/>
              <w:lang w:eastAsia="en-GB"/>
            </w:rPr>
          </w:pPr>
          <w:hyperlink w:anchor="_Toc21940544" w:history="1">
            <w:r w:rsidR="00795EC7" w:rsidRPr="006121B7">
              <w:rPr>
                <w:rStyle w:val="Hyperlink"/>
                <w:noProof/>
                <w:lang w:eastAsia="en-GB"/>
              </w:rPr>
              <w:t>5.2.1.</w:t>
            </w:r>
            <w:r w:rsidR="00795EC7">
              <w:rPr>
                <w:rFonts w:eastAsiaTheme="minorEastAsia"/>
                <w:noProof/>
                <w:lang w:eastAsia="en-GB"/>
              </w:rPr>
              <w:tab/>
            </w:r>
            <w:r w:rsidR="00795EC7" w:rsidRPr="006121B7">
              <w:rPr>
                <w:rStyle w:val="Hyperlink"/>
                <w:noProof/>
                <w:lang w:eastAsia="en-GB"/>
              </w:rPr>
              <w:t>Motility assays using caffeine</w:t>
            </w:r>
            <w:r w:rsidR="00795EC7">
              <w:rPr>
                <w:noProof/>
                <w:webHidden/>
              </w:rPr>
              <w:tab/>
            </w:r>
            <w:r w:rsidR="00795EC7">
              <w:rPr>
                <w:noProof/>
                <w:webHidden/>
              </w:rPr>
              <w:fldChar w:fldCharType="begin"/>
            </w:r>
            <w:r w:rsidR="00795EC7">
              <w:rPr>
                <w:noProof/>
                <w:webHidden/>
              </w:rPr>
              <w:instrText xml:space="preserve"> PAGEREF _Toc21940544 \h </w:instrText>
            </w:r>
            <w:r w:rsidR="00795EC7">
              <w:rPr>
                <w:noProof/>
                <w:webHidden/>
              </w:rPr>
            </w:r>
            <w:r w:rsidR="00795EC7">
              <w:rPr>
                <w:noProof/>
                <w:webHidden/>
              </w:rPr>
              <w:fldChar w:fldCharType="separate"/>
            </w:r>
            <w:r w:rsidR="00386D50">
              <w:rPr>
                <w:noProof/>
                <w:webHidden/>
              </w:rPr>
              <w:t>116</w:t>
            </w:r>
            <w:r w:rsidR="00795EC7">
              <w:rPr>
                <w:noProof/>
                <w:webHidden/>
              </w:rPr>
              <w:fldChar w:fldCharType="end"/>
            </w:r>
          </w:hyperlink>
        </w:p>
        <w:p w14:paraId="0782A359" w14:textId="0DD79A95" w:rsidR="00795EC7" w:rsidRDefault="00956DB5">
          <w:pPr>
            <w:pStyle w:val="TOC3"/>
            <w:tabs>
              <w:tab w:val="left" w:pos="1320"/>
              <w:tab w:val="right" w:leader="dot" w:pos="8188"/>
            </w:tabs>
            <w:rPr>
              <w:rFonts w:eastAsiaTheme="minorEastAsia"/>
              <w:noProof/>
              <w:lang w:eastAsia="en-GB"/>
            </w:rPr>
          </w:pPr>
          <w:hyperlink w:anchor="_Toc21940545" w:history="1">
            <w:r w:rsidR="00795EC7" w:rsidRPr="006121B7">
              <w:rPr>
                <w:rStyle w:val="Hyperlink"/>
                <w:noProof/>
                <w:lang w:eastAsia="en-GB"/>
              </w:rPr>
              <w:t>5.2.2.</w:t>
            </w:r>
            <w:r w:rsidR="00795EC7">
              <w:rPr>
                <w:rFonts w:eastAsiaTheme="minorEastAsia"/>
                <w:noProof/>
                <w:lang w:eastAsia="en-GB"/>
              </w:rPr>
              <w:tab/>
            </w:r>
            <w:r w:rsidR="00795EC7" w:rsidRPr="006121B7">
              <w:rPr>
                <w:rStyle w:val="Hyperlink"/>
                <w:noProof/>
                <w:lang w:eastAsia="en-GB"/>
              </w:rPr>
              <w:t xml:space="preserve">Synthesis of aryl pyrrole </w:t>
            </w:r>
            <w:r w:rsidR="00795EC7" w:rsidRPr="006121B7">
              <w:rPr>
                <w:rStyle w:val="Hyperlink"/>
                <w:b/>
                <w:bCs/>
                <w:noProof/>
                <w:lang w:eastAsia="en-GB"/>
              </w:rPr>
              <w:t>98</w:t>
            </w:r>
            <w:r w:rsidR="00795EC7">
              <w:rPr>
                <w:noProof/>
                <w:webHidden/>
              </w:rPr>
              <w:tab/>
            </w:r>
            <w:r w:rsidR="00795EC7">
              <w:rPr>
                <w:noProof/>
                <w:webHidden/>
              </w:rPr>
              <w:fldChar w:fldCharType="begin"/>
            </w:r>
            <w:r w:rsidR="00795EC7">
              <w:rPr>
                <w:noProof/>
                <w:webHidden/>
              </w:rPr>
              <w:instrText xml:space="preserve"> PAGEREF _Toc21940545 \h </w:instrText>
            </w:r>
            <w:r w:rsidR="00795EC7">
              <w:rPr>
                <w:noProof/>
                <w:webHidden/>
              </w:rPr>
            </w:r>
            <w:r w:rsidR="00795EC7">
              <w:rPr>
                <w:noProof/>
                <w:webHidden/>
              </w:rPr>
              <w:fldChar w:fldCharType="separate"/>
            </w:r>
            <w:r w:rsidR="00386D50">
              <w:rPr>
                <w:noProof/>
                <w:webHidden/>
              </w:rPr>
              <w:t>119</w:t>
            </w:r>
            <w:r w:rsidR="00795EC7">
              <w:rPr>
                <w:noProof/>
                <w:webHidden/>
              </w:rPr>
              <w:fldChar w:fldCharType="end"/>
            </w:r>
          </w:hyperlink>
        </w:p>
        <w:p w14:paraId="39C13665" w14:textId="1C1AE9E4" w:rsidR="00795EC7" w:rsidRDefault="00956DB5">
          <w:pPr>
            <w:pStyle w:val="TOC3"/>
            <w:tabs>
              <w:tab w:val="left" w:pos="1320"/>
              <w:tab w:val="right" w:leader="dot" w:pos="8188"/>
            </w:tabs>
            <w:rPr>
              <w:rFonts w:eastAsiaTheme="minorEastAsia"/>
              <w:noProof/>
              <w:lang w:eastAsia="en-GB"/>
            </w:rPr>
          </w:pPr>
          <w:hyperlink w:anchor="_Toc21940546" w:history="1">
            <w:r w:rsidR="00795EC7" w:rsidRPr="006121B7">
              <w:rPr>
                <w:rStyle w:val="Hyperlink"/>
                <w:noProof/>
                <w:lang w:eastAsia="en-GB"/>
              </w:rPr>
              <w:t>5.2.3.</w:t>
            </w:r>
            <w:r w:rsidR="00795EC7">
              <w:rPr>
                <w:rFonts w:eastAsiaTheme="minorEastAsia"/>
                <w:noProof/>
                <w:lang w:eastAsia="en-GB"/>
              </w:rPr>
              <w:tab/>
            </w:r>
            <w:r w:rsidR="00795EC7" w:rsidRPr="006121B7">
              <w:rPr>
                <w:rStyle w:val="Hyperlink"/>
                <w:noProof/>
                <w:lang w:eastAsia="en-GB"/>
              </w:rPr>
              <w:t xml:space="preserve">Aryl pyrrole </w:t>
            </w:r>
            <w:r w:rsidR="00795EC7" w:rsidRPr="006121B7">
              <w:rPr>
                <w:rStyle w:val="Hyperlink"/>
                <w:b/>
                <w:bCs/>
                <w:noProof/>
                <w:lang w:eastAsia="en-GB"/>
              </w:rPr>
              <w:t>98</w:t>
            </w:r>
            <w:r w:rsidR="00795EC7" w:rsidRPr="006121B7">
              <w:rPr>
                <w:rStyle w:val="Hyperlink"/>
                <w:noProof/>
                <w:lang w:eastAsia="en-GB"/>
              </w:rPr>
              <w:t xml:space="preserve"> effect on motility</w:t>
            </w:r>
            <w:r w:rsidR="00795EC7">
              <w:rPr>
                <w:noProof/>
                <w:webHidden/>
              </w:rPr>
              <w:tab/>
            </w:r>
            <w:r w:rsidR="00795EC7">
              <w:rPr>
                <w:noProof/>
                <w:webHidden/>
              </w:rPr>
              <w:fldChar w:fldCharType="begin"/>
            </w:r>
            <w:r w:rsidR="00795EC7">
              <w:rPr>
                <w:noProof/>
                <w:webHidden/>
              </w:rPr>
              <w:instrText xml:space="preserve"> PAGEREF _Toc21940546 \h </w:instrText>
            </w:r>
            <w:r w:rsidR="00795EC7">
              <w:rPr>
                <w:noProof/>
                <w:webHidden/>
              </w:rPr>
            </w:r>
            <w:r w:rsidR="00795EC7">
              <w:rPr>
                <w:noProof/>
                <w:webHidden/>
              </w:rPr>
              <w:fldChar w:fldCharType="separate"/>
            </w:r>
            <w:r w:rsidR="00386D50">
              <w:rPr>
                <w:noProof/>
                <w:webHidden/>
              </w:rPr>
              <w:t>119</w:t>
            </w:r>
            <w:r w:rsidR="00795EC7">
              <w:rPr>
                <w:noProof/>
                <w:webHidden/>
              </w:rPr>
              <w:fldChar w:fldCharType="end"/>
            </w:r>
          </w:hyperlink>
        </w:p>
        <w:p w14:paraId="445088D9" w14:textId="3678562A" w:rsidR="00795EC7" w:rsidRDefault="00956DB5">
          <w:pPr>
            <w:pStyle w:val="TOC3"/>
            <w:tabs>
              <w:tab w:val="left" w:pos="1320"/>
              <w:tab w:val="right" w:leader="dot" w:pos="8188"/>
            </w:tabs>
            <w:rPr>
              <w:rFonts w:eastAsiaTheme="minorEastAsia"/>
              <w:noProof/>
              <w:lang w:eastAsia="en-GB"/>
            </w:rPr>
          </w:pPr>
          <w:hyperlink w:anchor="_Toc21940547" w:history="1">
            <w:r w:rsidR="00795EC7" w:rsidRPr="006121B7">
              <w:rPr>
                <w:rStyle w:val="Hyperlink"/>
                <w:noProof/>
                <w:lang w:eastAsia="en-GB"/>
              </w:rPr>
              <w:t>5.2.4.</w:t>
            </w:r>
            <w:r w:rsidR="00795EC7">
              <w:rPr>
                <w:rFonts w:eastAsiaTheme="minorEastAsia"/>
                <w:noProof/>
                <w:lang w:eastAsia="en-GB"/>
              </w:rPr>
              <w:tab/>
            </w:r>
            <w:r w:rsidR="00795EC7" w:rsidRPr="006121B7">
              <w:rPr>
                <w:rStyle w:val="Hyperlink"/>
                <w:noProof/>
                <w:lang w:eastAsia="en-GB"/>
              </w:rPr>
              <w:t xml:space="preserve">Aryl pyrrole </w:t>
            </w:r>
            <w:r w:rsidR="00795EC7" w:rsidRPr="006121B7">
              <w:rPr>
                <w:rStyle w:val="Hyperlink"/>
                <w:b/>
                <w:bCs/>
                <w:noProof/>
                <w:lang w:eastAsia="en-GB"/>
              </w:rPr>
              <w:t>98</w:t>
            </w:r>
            <w:r w:rsidR="00795EC7" w:rsidRPr="006121B7">
              <w:rPr>
                <w:rStyle w:val="Hyperlink"/>
                <w:noProof/>
                <w:lang w:eastAsia="en-GB"/>
              </w:rPr>
              <w:t xml:space="preserve"> in LCMS assay</w:t>
            </w:r>
            <w:r w:rsidR="00795EC7">
              <w:rPr>
                <w:noProof/>
                <w:webHidden/>
              </w:rPr>
              <w:tab/>
            </w:r>
            <w:r w:rsidR="00795EC7">
              <w:rPr>
                <w:noProof/>
                <w:webHidden/>
              </w:rPr>
              <w:fldChar w:fldCharType="begin"/>
            </w:r>
            <w:r w:rsidR="00795EC7">
              <w:rPr>
                <w:noProof/>
                <w:webHidden/>
              </w:rPr>
              <w:instrText xml:space="preserve"> PAGEREF _Toc21940547 \h </w:instrText>
            </w:r>
            <w:r w:rsidR="00795EC7">
              <w:rPr>
                <w:noProof/>
                <w:webHidden/>
              </w:rPr>
            </w:r>
            <w:r w:rsidR="00795EC7">
              <w:rPr>
                <w:noProof/>
                <w:webHidden/>
              </w:rPr>
              <w:fldChar w:fldCharType="separate"/>
            </w:r>
            <w:r w:rsidR="00386D50">
              <w:rPr>
                <w:noProof/>
                <w:webHidden/>
              </w:rPr>
              <w:t>121</w:t>
            </w:r>
            <w:r w:rsidR="00795EC7">
              <w:rPr>
                <w:noProof/>
                <w:webHidden/>
              </w:rPr>
              <w:fldChar w:fldCharType="end"/>
            </w:r>
          </w:hyperlink>
        </w:p>
        <w:p w14:paraId="609EC399" w14:textId="0C54A097" w:rsidR="00795EC7" w:rsidRDefault="00956DB5">
          <w:pPr>
            <w:pStyle w:val="TOC3"/>
            <w:tabs>
              <w:tab w:val="left" w:pos="1320"/>
              <w:tab w:val="right" w:leader="dot" w:pos="8188"/>
            </w:tabs>
            <w:rPr>
              <w:rFonts w:eastAsiaTheme="minorEastAsia"/>
              <w:noProof/>
              <w:lang w:eastAsia="en-GB"/>
            </w:rPr>
          </w:pPr>
          <w:hyperlink w:anchor="_Toc21940548" w:history="1">
            <w:r w:rsidR="00795EC7" w:rsidRPr="006121B7">
              <w:rPr>
                <w:rStyle w:val="Hyperlink"/>
                <w:noProof/>
                <w:lang w:eastAsia="en-GB"/>
              </w:rPr>
              <w:t>5.2.5.</w:t>
            </w:r>
            <w:r w:rsidR="00795EC7">
              <w:rPr>
                <w:rFonts w:eastAsiaTheme="minorEastAsia"/>
                <w:noProof/>
                <w:lang w:eastAsia="en-GB"/>
              </w:rPr>
              <w:tab/>
            </w:r>
            <w:r w:rsidR="00795EC7" w:rsidRPr="006121B7">
              <w:rPr>
                <w:rStyle w:val="Hyperlink"/>
                <w:noProof/>
                <w:lang w:eastAsia="en-GB"/>
              </w:rPr>
              <w:t xml:space="preserve">Aryl pyrrole </w:t>
            </w:r>
            <w:r w:rsidR="00795EC7" w:rsidRPr="006121B7">
              <w:rPr>
                <w:rStyle w:val="Hyperlink"/>
                <w:b/>
                <w:bCs/>
                <w:noProof/>
                <w:lang w:eastAsia="en-GB"/>
              </w:rPr>
              <w:t>98</w:t>
            </w:r>
            <w:r w:rsidR="00795EC7" w:rsidRPr="006121B7">
              <w:rPr>
                <w:rStyle w:val="Hyperlink"/>
                <w:noProof/>
                <w:lang w:eastAsia="en-GB"/>
              </w:rPr>
              <w:t xml:space="preserve"> analogues</w:t>
            </w:r>
            <w:r w:rsidR="00795EC7">
              <w:rPr>
                <w:noProof/>
                <w:webHidden/>
              </w:rPr>
              <w:tab/>
            </w:r>
            <w:r w:rsidR="00795EC7">
              <w:rPr>
                <w:noProof/>
                <w:webHidden/>
              </w:rPr>
              <w:fldChar w:fldCharType="begin"/>
            </w:r>
            <w:r w:rsidR="00795EC7">
              <w:rPr>
                <w:noProof/>
                <w:webHidden/>
              </w:rPr>
              <w:instrText xml:space="preserve"> PAGEREF _Toc21940548 \h </w:instrText>
            </w:r>
            <w:r w:rsidR="00795EC7">
              <w:rPr>
                <w:noProof/>
                <w:webHidden/>
              </w:rPr>
            </w:r>
            <w:r w:rsidR="00795EC7">
              <w:rPr>
                <w:noProof/>
                <w:webHidden/>
              </w:rPr>
              <w:fldChar w:fldCharType="separate"/>
            </w:r>
            <w:r w:rsidR="00386D50">
              <w:rPr>
                <w:noProof/>
                <w:webHidden/>
              </w:rPr>
              <w:t>123</w:t>
            </w:r>
            <w:r w:rsidR="00795EC7">
              <w:rPr>
                <w:noProof/>
                <w:webHidden/>
              </w:rPr>
              <w:fldChar w:fldCharType="end"/>
            </w:r>
          </w:hyperlink>
        </w:p>
        <w:p w14:paraId="45C2AB75" w14:textId="3BBF8C28" w:rsidR="00795EC7" w:rsidRDefault="00956DB5">
          <w:pPr>
            <w:pStyle w:val="TOC3"/>
            <w:tabs>
              <w:tab w:val="left" w:pos="1320"/>
              <w:tab w:val="right" w:leader="dot" w:pos="8188"/>
            </w:tabs>
            <w:rPr>
              <w:rFonts w:eastAsiaTheme="minorEastAsia"/>
              <w:noProof/>
              <w:lang w:eastAsia="en-GB"/>
            </w:rPr>
          </w:pPr>
          <w:hyperlink w:anchor="_Toc21940549" w:history="1">
            <w:r w:rsidR="00795EC7" w:rsidRPr="006121B7">
              <w:rPr>
                <w:rStyle w:val="Hyperlink"/>
                <w:noProof/>
              </w:rPr>
              <w:t>5.2.6.</w:t>
            </w:r>
            <w:r w:rsidR="00795EC7">
              <w:rPr>
                <w:rFonts w:eastAsiaTheme="minorEastAsia"/>
                <w:noProof/>
                <w:lang w:eastAsia="en-GB"/>
              </w:rPr>
              <w:tab/>
            </w:r>
            <w:r w:rsidR="00795EC7" w:rsidRPr="006121B7">
              <w:rPr>
                <w:rStyle w:val="Hyperlink"/>
                <w:noProof/>
              </w:rPr>
              <w:t>Aryl pyrrole analogues in LCMS assays</w:t>
            </w:r>
            <w:r w:rsidR="00795EC7">
              <w:rPr>
                <w:noProof/>
                <w:webHidden/>
              </w:rPr>
              <w:tab/>
            </w:r>
            <w:r w:rsidR="00795EC7">
              <w:rPr>
                <w:noProof/>
                <w:webHidden/>
              </w:rPr>
              <w:fldChar w:fldCharType="begin"/>
            </w:r>
            <w:r w:rsidR="00795EC7">
              <w:rPr>
                <w:noProof/>
                <w:webHidden/>
              </w:rPr>
              <w:instrText xml:space="preserve"> PAGEREF _Toc21940549 \h </w:instrText>
            </w:r>
            <w:r w:rsidR="00795EC7">
              <w:rPr>
                <w:noProof/>
                <w:webHidden/>
              </w:rPr>
            </w:r>
            <w:r w:rsidR="00795EC7">
              <w:rPr>
                <w:noProof/>
                <w:webHidden/>
              </w:rPr>
              <w:fldChar w:fldCharType="separate"/>
            </w:r>
            <w:r w:rsidR="00386D50">
              <w:rPr>
                <w:noProof/>
                <w:webHidden/>
              </w:rPr>
              <w:t>127</w:t>
            </w:r>
            <w:r w:rsidR="00795EC7">
              <w:rPr>
                <w:noProof/>
                <w:webHidden/>
              </w:rPr>
              <w:fldChar w:fldCharType="end"/>
            </w:r>
          </w:hyperlink>
        </w:p>
        <w:p w14:paraId="58389067" w14:textId="063FE11E" w:rsidR="00795EC7" w:rsidRDefault="00956DB5">
          <w:pPr>
            <w:pStyle w:val="TOC2"/>
            <w:tabs>
              <w:tab w:val="left" w:pos="880"/>
              <w:tab w:val="right" w:leader="dot" w:pos="8188"/>
            </w:tabs>
            <w:rPr>
              <w:rFonts w:eastAsiaTheme="minorEastAsia"/>
              <w:noProof/>
              <w:lang w:eastAsia="en-GB"/>
            </w:rPr>
          </w:pPr>
          <w:hyperlink w:anchor="_Toc21940550" w:history="1">
            <w:r w:rsidR="00795EC7" w:rsidRPr="006121B7">
              <w:rPr>
                <w:rStyle w:val="Hyperlink"/>
                <w:noProof/>
                <w14:scene3d>
                  <w14:camera w14:prst="orthographicFront"/>
                  <w14:lightRig w14:rig="threePt" w14:dir="t">
                    <w14:rot w14:lat="0" w14:lon="0" w14:rev="0"/>
                  </w14:lightRig>
                </w14:scene3d>
              </w:rPr>
              <w:t>5.3.</w:t>
            </w:r>
            <w:r w:rsidR="00795EC7">
              <w:rPr>
                <w:rFonts w:eastAsiaTheme="minorEastAsia"/>
                <w:noProof/>
                <w:lang w:eastAsia="en-GB"/>
              </w:rPr>
              <w:tab/>
            </w:r>
            <w:r w:rsidR="00795EC7" w:rsidRPr="006121B7">
              <w:rPr>
                <w:rStyle w:val="Hyperlink"/>
                <w:noProof/>
              </w:rPr>
              <w:t>Summary and conclusions</w:t>
            </w:r>
            <w:r w:rsidR="00795EC7">
              <w:rPr>
                <w:noProof/>
                <w:webHidden/>
              </w:rPr>
              <w:tab/>
            </w:r>
            <w:r w:rsidR="00795EC7">
              <w:rPr>
                <w:noProof/>
                <w:webHidden/>
              </w:rPr>
              <w:fldChar w:fldCharType="begin"/>
            </w:r>
            <w:r w:rsidR="00795EC7">
              <w:rPr>
                <w:noProof/>
                <w:webHidden/>
              </w:rPr>
              <w:instrText xml:space="preserve"> PAGEREF _Toc21940550 \h </w:instrText>
            </w:r>
            <w:r w:rsidR="00795EC7">
              <w:rPr>
                <w:noProof/>
                <w:webHidden/>
              </w:rPr>
            </w:r>
            <w:r w:rsidR="00795EC7">
              <w:rPr>
                <w:noProof/>
                <w:webHidden/>
              </w:rPr>
              <w:fldChar w:fldCharType="separate"/>
            </w:r>
            <w:r w:rsidR="00386D50">
              <w:rPr>
                <w:noProof/>
                <w:webHidden/>
              </w:rPr>
              <w:t>134</w:t>
            </w:r>
            <w:r w:rsidR="00795EC7">
              <w:rPr>
                <w:noProof/>
                <w:webHidden/>
              </w:rPr>
              <w:fldChar w:fldCharType="end"/>
            </w:r>
          </w:hyperlink>
        </w:p>
        <w:p w14:paraId="0D08A4A6" w14:textId="6CF15438" w:rsidR="00795EC7" w:rsidRDefault="00956DB5">
          <w:pPr>
            <w:pStyle w:val="TOC1"/>
            <w:tabs>
              <w:tab w:val="left" w:pos="440"/>
              <w:tab w:val="right" w:leader="dot" w:pos="8188"/>
            </w:tabs>
            <w:rPr>
              <w:rFonts w:eastAsiaTheme="minorEastAsia"/>
              <w:noProof/>
              <w:lang w:eastAsia="en-GB"/>
            </w:rPr>
          </w:pPr>
          <w:hyperlink w:anchor="_Toc21940551" w:history="1">
            <w:r w:rsidR="00795EC7" w:rsidRPr="006121B7">
              <w:rPr>
                <w:rStyle w:val="Hyperlink"/>
                <w:noProof/>
              </w:rPr>
              <w:t>6.</w:t>
            </w:r>
            <w:r w:rsidR="00795EC7">
              <w:rPr>
                <w:rFonts w:eastAsiaTheme="minorEastAsia"/>
                <w:noProof/>
                <w:lang w:eastAsia="en-GB"/>
              </w:rPr>
              <w:tab/>
            </w:r>
            <w:r w:rsidR="00795EC7" w:rsidRPr="006121B7">
              <w:rPr>
                <w:rStyle w:val="Hyperlink"/>
                <w:noProof/>
              </w:rPr>
              <w:t>Conclusions and future work</w:t>
            </w:r>
            <w:r w:rsidR="00795EC7">
              <w:rPr>
                <w:noProof/>
                <w:webHidden/>
              </w:rPr>
              <w:tab/>
            </w:r>
            <w:r w:rsidR="00795EC7">
              <w:rPr>
                <w:noProof/>
                <w:webHidden/>
              </w:rPr>
              <w:fldChar w:fldCharType="begin"/>
            </w:r>
            <w:r w:rsidR="00795EC7">
              <w:rPr>
                <w:noProof/>
                <w:webHidden/>
              </w:rPr>
              <w:instrText xml:space="preserve"> PAGEREF _Toc21940551 \h </w:instrText>
            </w:r>
            <w:r w:rsidR="00795EC7">
              <w:rPr>
                <w:noProof/>
                <w:webHidden/>
              </w:rPr>
            </w:r>
            <w:r w:rsidR="00795EC7">
              <w:rPr>
                <w:noProof/>
                <w:webHidden/>
              </w:rPr>
              <w:fldChar w:fldCharType="separate"/>
            </w:r>
            <w:r w:rsidR="00386D50">
              <w:rPr>
                <w:noProof/>
                <w:webHidden/>
              </w:rPr>
              <w:t>136</w:t>
            </w:r>
            <w:r w:rsidR="00795EC7">
              <w:rPr>
                <w:noProof/>
                <w:webHidden/>
              </w:rPr>
              <w:fldChar w:fldCharType="end"/>
            </w:r>
          </w:hyperlink>
        </w:p>
        <w:p w14:paraId="1FA136FE" w14:textId="7C7534AD" w:rsidR="00795EC7" w:rsidRDefault="00956DB5">
          <w:pPr>
            <w:pStyle w:val="TOC2"/>
            <w:tabs>
              <w:tab w:val="left" w:pos="880"/>
              <w:tab w:val="right" w:leader="dot" w:pos="8188"/>
            </w:tabs>
            <w:rPr>
              <w:rFonts w:eastAsiaTheme="minorEastAsia"/>
              <w:noProof/>
              <w:lang w:eastAsia="en-GB"/>
            </w:rPr>
          </w:pPr>
          <w:hyperlink w:anchor="_Toc21940552" w:history="1">
            <w:r w:rsidR="00795EC7" w:rsidRPr="00956DB5">
              <w:rPr>
                <w:rStyle w:val="Hyperlink"/>
                <w:noProof/>
                <w:lang w:eastAsia="en-GB"/>
                <w14:scene3d>
                  <w14:camera w14:prst="orthographicFront"/>
                  <w14:lightRig w14:rig="threePt" w14:dir="t">
                    <w14:rot w14:lat="0" w14:lon="0" w14:rev="0"/>
                  </w14:lightRig>
                </w14:scene3d>
              </w:rPr>
              <w:t>6.1.</w:t>
            </w:r>
            <w:r w:rsidR="00795EC7" w:rsidRPr="00956DB5">
              <w:rPr>
                <w:rFonts w:eastAsiaTheme="minorEastAsia"/>
                <w:noProof/>
                <w:lang w:eastAsia="en-GB"/>
              </w:rPr>
              <w:tab/>
            </w:r>
            <w:r w:rsidR="00795EC7" w:rsidRPr="00956DB5">
              <w:rPr>
                <w:rStyle w:val="Hyperlink"/>
                <w:noProof/>
                <w:lang w:eastAsia="en-GB"/>
              </w:rPr>
              <w:t>Future work</w:t>
            </w:r>
            <w:r w:rsidR="00795EC7" w:rsidRPr="00956DB5">
              <w:rPr>
                <w:noProof/>
                <w:webHidden/>
              </w:rPr>
              <w:tab/>
            </w:r>
            <w:r w:rsidR="00795EC7" w:rsidRPr="00956DB5">
              <w:rPr>
                <w:noProof/>
                <w:webHidden/>
              </w:rPr>
              <w:fldChar w:fldCharType="begin"/>
            </w:r>
            <w:r w:rsidR="00795EC7" w:rsidRPr="00956DB5">
              <w:rPr>
                <w:noProof/>
                <w:webHidden/>
              </w:rPr>
              <w:instrText xml:space="preserve"> PAGEREF _Toc21940552 \h </w:instrText>
            </w:r>
            <w:r w:rsidR="00795EC7" w:rsidRPr="00956DB5">
              <w:rPr>
                <w:noProof/>
                <w:webHidden/>
              </w:rPr>
            </w:r>
            <w:r w:rsidR="00795EC7" w:rsidRPr="00956DB5">
              <w:rPr>
                <w:noProof/>
                <w:webHidden/>
              </w:rPr>
              <w:fldChar w:fldCharType="separate"/>
            </w:r>
            <w:r w:rsidR="00386D50" w:rsidRPr="00956DB5">
              <w:rPr>
                <w:noProof/>
                <w:webHidden/>
              </w:rPr>
              <w:t>143</w:t>
            </w:r>
            <w:r w:rsidR="00795EC7" w:rsidRPr="00956DB5">
              <w:rPr>
                <w:noProof/>
                <w:webHidden/>
              </w:rPr>
              <w:fldChar w:fldCharType="end"/>
            </w:r>
          </w:hyperlink>
        </w:p>
        <w:p w14:paraId="06C77B14" w14:textId="49B3E97A" w:rsidR="00795EC7" w:rsidRDefault="00956DB5">
          <w:pPr>
            <w:pStyle w:val="TOC1"/>
            <w:tabs>
              <w:tab w:val="left" w:pos="440"/>
              <w:tab w:val="right" w:leader="dot" w:pos="8188"/>
            </w:tabs>
            <w:rPr>
              <w:rFonts w:eastAsiaTheme="minorEastAsia"/>
              <w:noProof/>
              <w:lang w:eastAsia="en-GB"/>
            </w:rPr>
          </w:pPr>
          <w:hyperlink w:anchor="_Toc21940553" w:history="1">
            <w:r w:rsidR="00795EC7" w:rsidRPr="006121B7">
              <w:rPr>
                <w:rStyle w:val="Hyperlink"/>
                <w:noProof/>
              </w:rPr>
              <w:t>7.</w:t>
            </w:r>
            <w:r w:rsidR="00795EC7">
              <w:rPr>
                <w:rFonts w:eastAsiaTheme="minorEastAsia"/>
                <w:noProof/>
                <w:lang w:eastAsia="en-GB"/>
              </w:rPr>
              <w:tab/>
            </w:r>
            <w:r w:rsidR="00795EC7" w:rsidRPr="006121B7">
              <w:rPr>
                <w:rStyle w:val="Hyperlink"/>
                <w:noProof/>
              </w:rPr>
              <w:t>Experimental</w:t>
            </w:r>
            <w:r w:rsidR="00795EC7">
              <w:rPr>
                <w:noProof/>
                <w:webHidden/>
              </w:rPr>
              <w:tab/>
            </w:r>
            <w:r w:rsidR="00795EC7">
              <w:rPr>
                <w:noProof/>
                <w:webHidden/>
              </w:rPr>
              <w:fldChar w:fldCharType="begin"/>
            </w:r>
            <w:r w:rsidR="00795EC7">
              <w:rPr>
                <w:noProof/>
                <w:webHidden/>
              </w:rPr>
              <w:instrText xml:space="preserve"> PAGEREF _Toc21940553 \h </w:instrText>
            </w:r>
            <w:r w:rsidR="00795EC7">
              <w:rPr>
                <w:noProof/>
                <w:webHidden/>
              </w:rPr>
            </w:r>
            <w:r w:rsidR="00795EC7">
              <w:rPr>
                <w:noProof/>
                <w:webHidden/>
              </w:rPr>
              <w:fldChar w:fldCharType="separate"/>
            </w:r>
            <w:r w:rsidR="00386D50">
              <w:rPr>
                <w:noProof/>
                <w:webHidden/>
              </w:rPr>
              <w:t>146</w:t>
            </w:r>
            <w:r w:rsidR="00795EC7">
              <w:rPr>
                <w:noProof/>
                <w:webHidden/>
              </w:rPr>
              <w:fldChar w:fldCharType="end"/>
            </w:r>
          </w:hyperlink>
        </w:p>
        <w:p w14:paraId="2DC968B6" w14:textId="1EE5C85A" w:rsidR="00795EC7" w:rsidRDefault="00956DB5">
          <w:pPr>
            <w:pStyle w:val="TOC1"/>
            <w:tabs>
              <w:tab w:val="left" w:pos="440"/>
              <w:tab w:val="right" w:leader="dot" w:pos="8188"/>
            </w:tabs>
            <w:rPr>
              <w:rFonts w:eastAsiaTheme="minorEastAsia"/>
              <w:noProof/>
              <w:lang w:eastAsia="en-GB"/>
            </w:rPr>
          </w:pPr>
          <w:hyperlink w:anchor="_Toc21940554" w:history="1">
            <w:r w:rsidR="00795EC7" w:rsidRPr="006121B7">
              <w:rPr>
                <w:rStyle w:val="Hyperlink"/>
                <w:noProof/>
              </w:rPr>
              <w:t>8.</w:t>
            </w:r>
            <w:r w:rsidR="00795EC7">
              <w:rPr>
                <w:rFonts w:eastAsiaTheme="minorEastAsia"/>
                <w:noProof/>
                <w:lang w:eastAsia="en-GB"/>
              </w:rPr>
              <w:tab/>
            </w:r>
            <w:r w:rsidR="00795EC7" w:rsidRPr="006121B7">
              <w:rPr>
                <w:rStyle w:val="Hyperlink"/>
                <w:noProof/>
              </w:rPr>
              <w:t>References</w:t>
            </w:r>
            <w:r w:rsidR="00795EC7">
              <w:rPr>
                <w:noProof/>
                <w:webHidden/>
              </w:rPr>
              <w:tab/>
            </w:r>
            <w:r w:rsidR="00795EC7">
              <w:rPr>
                <w:noProof/>
                <w:webHidden/>
              </w:rPr>
              <w:fldChar w:fldCharType="begin"/>
            </w:r>
            <w:r w:rsidR="00795EC7">
              <w:rPr>
                <w:noProof/>
                <w:webHidden/>
              </w:rPr>
              <w:instrText xml:space="preserve"> PAGEREF _Toc21940554 \h </w:instrText>
            </w:r>
            <w:r w:rsidR="00795EC7">
              <w:rPr>
                <w:noProof/>
                <w:webHidden/>
              </w:rPr>
            </w:r>
            <w:r w:rsidR="00795EC7">
              <w:rPr>
                <w:noProof/>
                <w:webHidden/>
              </w:rPr>
              <w:fldChar w:fldCharType="separate"/>
            </w:r>
            <w:r w:rsidR="00386D50">
              <w:rPr>
                <w:noProof/>
                <w:webHidden/>
              </w:rPr>
              <w:t>178</w:t>
            </w:r>
            <w:r w:rsidR="00795EC7">
              <w:rPr>
                <w:noProof/>
                <w:webHidden/>
              </w:rPr>
              <w:fldChar w:fldCharType="end"/>
            </w:r>
          </w:hyperlink>
        </w:p>
        <w:p w14:paraId="22C2DBAC" w14:textId="76053EF0" w:rsidR="00795EC7" w:rsidRDefault="00956DB5">
          <w:pPr>
            <w:pStyle w:val="TOC1"/>
            <w:tabs>
              <w:tab w:val="left" w:pos="440"/>
              <w:tab w:val="right" w:leader="dot" w:pos="8188"/>
            </w:tabs>
            <w:rPr>
              <w:rFonts w:eastAsiaTheme="minorEastAsia"/>
              <w:noProof/>
              <w:lang w:eastAsia="en-GB"/>
            </w:rPr>
          </w:pPr>
          <w:hyperlink w:anchor="_Toc21940555" w:history="1">
            <w:r w:rsidR="00795EC7" w:rsidRPr="006121B7">
              <w:rPr>
                <w:rStyle w:val="Hyperlink"/>
                <w:noProof/>
              </w:rPr>
              <w:t>9.</w:t>
            </w:r>
            <w:r w:rsidR="00795EC7">
              <w:rPr>
                <w:rFonts w:eastAsiaTheme="minorEastAsia"/>
                <w:noProof/>
                <w:lang w:eastAsia="en-GB"/>
              </w:rPr>
              <w:tab/>
            </w:r>
            <w:r w:rsidR="00795EC7" w:rsidRPr="006121B7">
              <w:rPr>
                <w:rStyle w:val="Hyperlink"/>
                <w:noProof/>
              </w:rPr>
              <w:t>Appendix</w:t>
            </w:r>
            <w:r w:rsidR="00795EC7">
              <w:rPr>
                <w:noProof/>
                <w:webHidden/>
              </w:rPr>
              <w:tab/>
            </w:r>
            <w:r w:rsidR="00795EC7">
              <w:rPr>
                <w:noProof/>
                <w:webHidden/>
              </w:rPr>
              <w:fldChar w:fldCharType="begin"/>
            </w:r>
            <w:r w:rsidR="00795EC7">
              <w:rPr>
                <w:noProof/>
                <w:webHidden/>
              </w:rPr>
              <w:instrText xml:space="preserve"> PAGEREF _Toc21940555 \h </w:instrText>
            </w:r>
            <w:r w:rsidR="00795EC7">
              <w:rPr>
                <w:noProof/>
                <w:webHidden/>
              </w:rPr>
            </w:r>
            <w:r w:rsidR="00795EC7">
              <w:rPr>
                <w:noProof/>
                <w:webHidden/>
              </w:rPr>
              <w:fldChar w:fldCharType="separate"/>
            </w:r>
            <w:r w:rsidR="00386D50">
              <w:rPr>
                <w:noProof/>
                <w:webHidden/>
              </w:rPr>
              <w:t>191</w:t>
            </w:r>
            <w:r w:rsidR="00795EC7">
              <w:rPr>
                <w:noProof/>
                <w:webHidden/>
              </w:rPr>
              <w:fldChar w:fldCharType="end"/>
            </w:r>
          </w:hyperlink>
        </w:p>
        <w:p w14:paraId="0EEA6337" w14:textId="7258EE4B" w:rsidR="00BA474E" w:rsidRDefault="00BA474E">
          <w:r>
            <w:rPr>
              <w:b/>
              <w:bCs/>
              <w:noProof/>
            </w:rPr>
            <w:fldChar w:fldCharType="end"/>
          </w:r>
        </w:p>
      </w:sdtContent>
    </w:sdt>
    <w:p w14:paraId="35DFC120" w14:textId="02FAB22F" w:rsidR="00173D2C" w:rsidRDefault="00BA474E" w:rsidP="00540E5B">
      <w:pPr>
        <w:pStyle w:val="Heading1"/>
      </w:pPr>
      <w:r>
        <w:br w:type="page"/>
      </w:r>
      <w:bookmarkStart w:id="2" w:name="_Toc21940466"/>
      <w:r w:rsidR="00D432FE" w:rsidRPr="00A843AB">
        <w:lastRenderedPageBreak/>
        <w:t>List</w:t>
      </w:r>
      <w:r w:rsidR="00D432FE">
        <w:t xml:space="preserve"> </w:t>
      </w:r>
      <w:r w:rsidR="00D432FE" w:rsidRPr="00A843AB">
        <w:t>of</w:t>
      </w:r>
      <w:r w:rsidR="00D432FE">
        <w:t xml:space="preserve"> </w:t>
      </w:r>
      <w:r w:rsidR="00D432FE" w:rsidRPr="00A843AB">
        <w:t>abbreviations</w:t>
      </w:r>
      <w:bookmarkEnd w:id="2"/>
    </w:p>
    <w:tbl>
      <w:tblPr>
        <w:tblW w:w="7797" w:type="dxa"/>
        <w:tblLook w:val="04A0" w:firstRow="1" w:lastRow="0" w:firstColumn="1" w:lastColumn="0" w:noHBand="0" w:noVBand="1"/>
      </w:tblPr>
      <w:tblGrid>
        <w:gridCol w:w="1760"/>
        <w:gridCol w:w="6037"/>
      </w:tblGrid>
      <w:tr w:rsidR="005065A8" w:rsidRPr="005065A8" w14:paraId="3ACB456D" w14:textId="77777777" w:rsidTr="00173D2C">
        <w:trPr>
          <w:trHeight w:val="288"/>
        </w:trPr>
        <w:tc>
          <w:tcPr>
            <w:tcW w:w="1760" w:type="dxa"/>
            <w:tcBorders>
              <w:top w:val="nil"/>
              <w:left w:val="nil"/>
              <w:bottom w:val="nil"/>
              <w:right w:val="nil"/>
            </w:tcBorders>
            <w:shd w:val="clear" w:color="auto" w:fill="auto"/>
            <w:noWrap/>
            <w:vAlign w:val="bottom"/>
            <w:hideMark/>
          </w:tcPr>
          <w:p w14:paraId="2E9F7A2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AMR</w:t>
            </w:r>
          </w:p>
        </w:tc>
        <w:tc>
          <w:tcPr>
            <w:tcW w:w="6037" w:type="dxa"/>
            <w:tcBorders>
              <w:top w:val="nil"/>
              <w:left w:val="nil"/>
              <w:bottom w:val="nil"/>
              <w:right w:val="nil"/>
            </w:tcBorders>
            <w:shd w:val="clear" w:color="auto" w:fill="auto"/>
            <w:noWrap/>
            <w:vAlign w:val="bottom"/>
            <w:hideMark/>
          </w:tcPr>
          <w:p w14:paraId="371EFC8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antimicrobial resistance </w:t>
            </w:r>
          </w:p>
        </w:tc>
      </w:tr>
      <w:tr w:rsidR="005065A8" w:rsidRPr="005065A8" w14:paraId="46B8ED4A" w14:textId="77777777" w:rsidTr="00173D2C">
        <w:trPr>
          <w:trHeight w:val="288"/>
        </w:trPr>
        <w:tc>
          <w:tcPr>
            <w:tcW w:w="1760" w:type="dxa"/>
            <w:tcBorders>
              <w:top w:val="nil"/>
              <w:left w:val="nil"/>
              <w:bottom w:val="nil"/>
              <w:right w:val="nil"/>
            </w:tcBorders>
            <w:shd w:val="clear" w:color="auto" w:fill="auto"/>
            <w:noWrap/>
            <w:vAlign w:val="bottom"/>
            <w:hideMark/>
          </w:tcPr>
          <w:p w14:paraId="233333C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Ac</w:t>
            </w:r>
          </w:p>
        </w:tc>
        <w:tc>
          <w:tcPr>
            <w:tcW w:w="6037" w:type="dxa"/>
            <w:tcBorders>
              <w:top w:val="nil"/>
              <w:left w:val="nil"/>
              <w:bottom w:val="nil"/>
              <w:right w:val="nil"/>
            </w:tcBorders>
            <w:shd w:val="clear" w:color="auto" w:fill="auto"/>
            <w:noWrap/>
            <w:vAlign w:val="bottom"/>
            <w:hideMark/>
          </w:tcPr>
          <w:p w14:paraId="7E561036" w14:textId="10947DCE" w:rsidR="005065A8" w:rsidRPr="00540593" w:rsidRDefault="00540593" w:rsidP="005065A8">
            <w:pPr>
              <w:spacing w:after="0" w:line="240" w:lineRule="auto"/>
              <w:rPr>
                <w:rFonts w:ascii="Calibri" w:eastAsia="Times New Roman" w:hAnsi="Calibri" w:cs="Calibri"/>
                <w:i/>
                <w:iCs/>
                <w:color w:val="000000"/>
                <w:lang w:eastAsia="en-GB"/>
              </w:rPr>
            </w:pPr>
            <w:r>
              <w:rPr>
                <w:rFonts w:ascii="Calibri" w:eastAsia="Times New Roman" w:hAnsi="Calibri" w:cs="Calibri"/>
                <w:color w:val="000000"/>
                <w:lang w:eastAsia="en-GB"/>
              </w:rPr>
              <w:t>acetyl/</w:t>
            </w:r>
            <w:r>
              <w:rPr>
                <w:rFonts w:ascii="Calibri" w:eastAsia="Times New Roman" w:hAnsi="Calibri" w:cs="Calibri"/>
                <w:i/>
                <w:iCs/>
                <w:color w:val="000000"/>
                <w:lang w:eastAsia="en-GB"/>
              </w:rPr>
              <w:t xml:space="preserve">Aeromonas </w:t>
            </w:r>
            <w:proofErr w:type="spellStart"/>
            <w:r>
              <w:rPr>
                <w:rFonts w:ascii="Calibri" w:eastAsia="Times New Roman" w:hAnsi="Calibri" w:cs="Calibri"/>
                <w:i/>
                <w:iCs/>
                <w:color w:val="000000"/>
                <w:lang w:eastAsia="en-GB"/>
              </w:rPr>
              <w:t>caviae</w:t>
            </w:r>
            <w:proofErr w:type="spellEnd"/>
            <w:r>
              <w:rPr>
                <w:rFonts w:ascii="Calibri" w:eastAsia="Times New Roman" w:hAnsi="Calibri" w:cs="Calibri"/>
                <w:i/>
                <w:iCs/>
                <w:color w:val="000000"/>
                <w:lang w:eastAsia="en-GB"/>
              </w:rPr>
              <w:t xml:space="preserve"> </w:t>
            </w:r>
          </w:p>
        </w:tc>
      </w:tr>
      <w:tr w:rsidR="005065A8" w:rsidRPr="005065A8" w14:paraId="07BEB182" w14:textId="77777777" w:rsidTr="00173D2C">
        <w:trPr>
          <w:trHeight w:val="288"/>
        </w:trPr>
        <w:tc>
          <w:tcPr>
            <w:tcW w:w="1760" w:type="dxa"/>
            <w:tcBorders>
              <w:top w:val="nil"/>
              <w:left w:val="nil"/>
              <w:bottom w:val="nil"/>
              <w:right w:val="nil"/>
            </w:tcBorders>
            <w:shd w:val="clear" w:color="auto" w:fill="auto"/>
            <w:noWrap/>
            <w:vAlign w:val="bottom"/>
            <w:hideMark/>
          </w:tcPr>
          <w:p w14:paraId="3F740B8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(deoxy) </w:t>
            </w:r>
            <w:proofErr w:type="spellStart"/>
            <w:r w:rsidRPr="005065A8">
              <w:rPr>
                <w:rFonts w:ascii="Calibri" w:eastAsia="Times New Roman" w:hAnsi="Calibri" w:cs="Calibri"/>
                <w:color w:val="000000"/>
                <w:lang w:eastAsia="en-GB"/>
              </w:rPr>
              <w:t>AltdiNAc</w:t>
            </w:r>
            <w:proofErr w:type="spellEnd"/>
          </w:p>
        </w:tc>
        <w:tc>
          <w:tcPr>
            <w:tcW w:w="6037" w:type="dxa"/>
            <w:tcBorders>
              <w:top w:val="nil"/>
              <w:left w:val="nil"/>
              <w:bottom w:val="nil"/>
              <w:right w:val="nil"/>
            </w:tcBorders>
            <w:shd w:val="clear" w:color="auto" w:fill="auto"/>
            <w:noWrap/>
            <w:vAlign w:val="bottom"/>
            <w:hideMark/>
          </w:tcPr>
          <w:p w14:paraId="61EACCC6"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2,4-diacetamido- 2,4,6-trideoxy-L-altrose</w:t>
            </w:r>
          </w:p>
        </w:tc>
      </w:tr>
      <w:tr w:rsidR="005065A8" w:rsidRPr="005065A8" w14:paraId="31411708" w14:textId="77777777" w:rsidTr="00173D2C">
        <w:trPr>
          <w:trHeight w:val="288"/>
        </w:trPr>
        <w:tc>
          <w:tcPr>
            <w:tcW w:w="1760" w:type="dxa"/>
            <w:tcBorders>
              <w:top w:val="nil"/>
              <w:left w:val="nil"/>
              <w:bottom w:val="nil"/>
              <w:right w:val="nil"/>
            </w:tcBorders>
            <w:shd w:val="clear" w:color="auto" w:fill="auto"/>
            <w:noWrap/>
            <w:vAlign w:val="bottom"/>
            <w:hideMark/>
          </w:tcPr>
          <w:p w14:paraId="39AC791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Amp</w:t>
            </w:r>
          </w:p>
        </w:tc>
        <w:tc>
          <w:tcPr>
            <w:tcW w:w="6037" w:type="dxa"/>
            <w:tcBorders>
              <w:top w:val="nil"/>
              <w:left w:val="nil"/>
              <w:bottom w:val="nil"/>
              <w:right w:val="nil"/>
            </w:tcBorders>
            <w:shd w:val="clear" w:color="auto" w:fill="auto"/>
            <w:noWrap/>
            <w:vAlign w:val="bottom"/>
            <w:hideMark/>
          </w:tcPr>
          <w:p w14:paraId="28ADDE97" w14:textId="65FEEFFB"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ampicillin</w:t>
            </w:r>
          </w:p>
        </w:tc>
      </w:tr>
      <w:tr w:rsidR="005065A8" w:rsidRPr="005065A8" w14:paraId="4F3F84EB" w14:textId="77777777" w:rsidTr="00173D2C">
        <w:trPr>
          <w:trHeight w:val="288"/>
        </w:trPr>
        <w:tc>
          <w:tcPr>
            <w:tcW w:w="1760" w:type="dxa"/>
            <w:tcBorders>
              <w:top w:val="nil"/>
              <w:left w:val="nil"/>
              <w:bottom w:val="nil"/>
              <w:right w:val="nil"/>
            </w:tcBorders>
            <w:shd w:val="clear" w:color="auto" w:fill="auto"/>
            <w:noWrap/>
            <w:vAlign w:val="bottom"/>
            <w:hideMark/>
          </w:tcPr>
          <w:p w14:paraId="291D4F05"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BuLi</w:t>
            </w:r>
            <w:proofErr w:type="spellEnd"/>
          </w:p>
        </w:tc>
        <w:tc>
          <w:tcPr>
            <w:tcW w:w="6037" w:type="dxa"/>
            <w:tcBorders>
              <w:top w:val="nil"/>
              <w:left w:val="nil"/>
              <w:bottom w:val="nil"/>
              <w:right w:val="nil"/>
            </w:tcBorders>
            <w:shd w:val="clear" w:color="auto" w:fill="auto"/>
            <w:noWrap/>
            <w:vAlign w:val="bottom"/>
            <w:hideMark/>
          </w:tcPr>
          <w:p w14:paraId="646D46B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butyl lithium</w:t>
            </w:r>
          </w:p>
        </w:tc>
      </w:tr>
      <w:tr w:rsidR="005065A8" w:rsidRPr="005065A8" w14:paraId="34C505B4" w14:textId="77777777" w:rsidTr="00173D2C">
        <w:trPr>
          <w:trHeight w:val="288"/>
        </w:trPr>
        <w:tc>
          <w:tcPr>
            <w:tcW w:w="1760" w:type="dxa"/>
            <w:tcBorders>
              <w:top w:val="nil"/>
              <w:left w:val="nil"/>
              <w:bottom w:val="nil"/>
              <w:right w:val="nil"/>
            </w:tcBorders>
            <w:shd w:val="clear" w:color="auto" w:fill="auto"/>
            <w:noWrap/>
            <w:vAlign w:val="bottom"/>
            <w:hideMark/>
          </w:tcPr>
          <w:p w14:paraId="52DB176B"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CBA</w:t>
            </w:r>
          </w:p>
        </w:tc>
        <w:tc>
          <w:tcPr>
            <w:tcW w:w="6037" w:type="dxa"/>
            <w:tcBorders>
              <w:top w:val="nil"/>
              <w:left w:val="nil"/>
              <w:bottom w:val="nil"/>
              <w:right w:val="nil"/>
            </w:tcBorders>
            <w:shd w:val="clear" w:color="auto" w:fill="auto"/>
            <w:noWrap/>
            <w:vAlign w:val="bottom"/>
            <w:hideMark/>
          </w:tcPr>
          <w:p w14:paraId="3A1E3ADD" w14:textId="714A0F0C"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Columbia blood agar</w:t>
            </w:r>
          </w:p>
        </w:tc>
      </w:tr>
      <w:tr w:rsidR="005065A8" w:rsidRPr="005065A8" w14:paraId="63B8F243" w14:textId="77777777" w:rsidTr="00173D2C">
        <w:trPr>
          <w:trHeight w:val="288"/>
        </w:trPr>
        <w:tc>
          <w:tcPr>
            <w:tcW w:w="1760" w:type="dxa"/>
            <w:tcBorders>
              <w:top w:val="nil"/>
              <w:left w:val="nil"/>
              <w:bottom w:val="nil"/>
              <w:right w:val="nil"/>
            </w:tcBorders>
            <w:shd w:val="clear" w:color="auto" w:fill="auto"/>
            <w:noWrap/>
            <w:vAlign w:val="bottom"/>
            <w:hideMark/>
          </w:tcPr>
          <w:p w14:paraId="0578A6E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CD</w:t>
            </w:r>
          </w:p>
        </w:tc>
        <w:tc>
          <w:tcPr>
            <w:tcW w:w="6037" w:type="dxa"/>
            <w:tcBorders>
              <w:top w:val="nil"/>
              <w:left w:val="nil"/>
              <w:bottom w:val="nil"/>
              <w:right w:val="nil"/>
            </w:tcBorders>
            <w:shd w:val="clear" w:color="auto" w:fill="auto"/>
            <w:noWrap/>
            <w:vAlign w:val="bottom"/>
            <w:hideMark/>
          </w:tcPr>
          <w:p w14:paraId="00A8B87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circular dichroism</w:t>
            </w:r>
          </w:p>
        </w:tc>
      </w:tr>
      <w:tr w:rsidR="005065A8" w:rsidRPr="005065A8" w14:paraId="51DA8878" w14:textId="77777777" w:rsidTr="00173D2C">
        <w:trPr>
          <w:trHeight w:val="288"/>
        </w:trPr>
        <w:tc>
          <w:tcPr>
            <w:tcW w:w="1760" w:type="dxa"/>
            <w:tcBorders>
              <w:top w:val="nil"/>
              <w:left w:val="nil"/>
              <w:bottom w:val="nil"/>
              <w:right w:val="nil"/>
            </w:tcBorders>
            <w:shd w:val="clear" w:color="auto" w:fill="auto"/>
            <w:noWrap/>
            <w:vAlign w:val="bottom"/>
            <w:hideMark/>
          </w:tcPr>
          <w:p w14:paraId="4932D00E"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Cj</w:t>
            </w:r>
            <w:proofErr w:type="spellEnd"/>
          </w:p>
        </w:tc>
        <w:tc>
          <w:tcPr>
            <w:tcW w:w="6037" w:type="dxa"/>
            <w:tcBorders>
              <w:top w:val="nil"/>
              <w:left w:val="nil"/>
              <w:bottom w:val="nil"/>
              <w:right w:val="nil"/>
            </w:tcBorders>
            <w:shd w:val="clear" w:color="auto" w:fill="auto"/>
            <w:noWrap/>
            <w:vAlign w:val="bottom"/>
            <w:hideMark/>
          </w:tcPr>
          <w:p w14:paraId="3D64749D" w14:textId="77777777" w:rsidR="005065A8" w:rsidRPr="005065A8" w:rsidRDefault="005065A8" w:rsidP="005065A8">
            <w:pPr>
              <w:spacing w:after="0" w:line="240" w:lineRule="auto"/>
              <w:rPr>
                <w:rFonts w:ascii="Calibri" w:eastAsia="Times New Roman" w:hAnsi="Calibri" w:cs="Calibri"/>
                <w:i/>
                <w:iCs/>
                <w:color w:val="000000"/>
                <w:lang w:eastAsia="en-GB"/>
              </w:rPr>
            </w:pPr>
            <w:r w:rsidRPr="005065A8">
              <w:rPr>
                <w:rFonts w:ascii="Calibri" w:eastAsia="Times New Roman" w:hAnsi="Calibri" w:cs="Calibri"/>
                <w:i/>
                <w:iCs/>
                <w:color w:val="000000"/>
                <w:lang w:eastAsia="en-GB"/>
              </w:rPr>
              <w:t xml:space="preserve">Campylobacter </w:t>
            </w:r>
            <w:proofErr w:type="spellStart"/>
            <w:r w:rsidRPr="005065A8">
              <w:rPr>
                <w:rFonts w:ascii="Calibri" w:eastAsia="Times New Roman" w:hAnsi="Calibri" w:cs="Calibri"/>
                <w:i/>
                <w:iCs/>
                <w:color w:val="000000"/>
                <w:lang w:eastAsia="en-GB"/>
              </w:rPr>
              <w:t>jejuni</w:t>
            </w:r>
            <w:proofErr w:type="spellEnd"/>
            <w:r w:rsidRPr="005065A8">
              <w:rPr>
                <w:rFonts w:ascii="Calibri" w:eastAsia="Times New Roman" w:hAnsi="Calibri" w:cs="Calibri"/>
                <w:i/>
                <w:iCs/>
                <w:color w:val="000000"/>
                <w:lang w:eastAsia="en-GB"/>
              </w:rPr>
              <w:t xml:space="preserve"> </w:t>
            </w:r>
          </w:p>
        </w:tc>
      </w:tr>
      <w:tr w:rsidR="005065A8" w:rsidRPr="005065A8" w14:paraId="4A2FDDB5" w14:textId="77777777" w:rsidTr="00173D2C">
        <w:trPr>
          <w:trHeight w:val="288"/>
        </w:trPr>
        <w:tc>
          <w:tcPr>
            <w:tcW w:w="1760" w:type="dxa"/>
            <w:tcBorders>
              <w:top w:val="nil"/>
              <w:left w:val="nil"/>
              <w:bottom w:val="nil"/>
              <w:right w:val="nil"/>
            </w:tcBorders>
            <w:shd w:val="clear" w:color="auto" w:fill="auto"/>
            <w:noWrap/>
            <w:vAlign w:val="bottom"/>
            <w:hideMark/>
          </w:tcPr>
          <w:p w14:paraId="47B250D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Cm</w:t>
            </w:r>
          </w:p>
        </w:tc>
        <w:tc>
          <w:tcPr>
            <w:tcW w:w="6037" w:type="dxa"/>
            <w:tcBorders>
              <w:top w:val="nil"/>
              <w:left w:val="nil"/>
              <w:bottom w:val="nil"/>
              <w:right w:val="nil"/>
            </w:tcBorders>
            <w:shd w:val="clear" w:color="auto" w:fill="auto"/>
            <w:noWrap/>
            <w:vAlign w:val="bottom"/>
            <w:hideMark/>
          </w:tcPr>
          <w:p w14:paraId="1ED41B81"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chloramphenicol</w:t>
            </w:r>
          </w:p>
        </w:tc>
      </w:tr>
      <w:tr w:rsidR="005065A8" w:rsidRPr="005065A8" w14:paraId="52640989" w14:textId="77777777" w:rsidTr="00173D2C">
        <w:trPr>
          <w:trHeight w:val="288"/>
        </w:trPr>
        <w:tc>
          <w:tcPr>
            <w:tcW w:w="1760" w:type="dxa"/>
            <w:tcBorders>
              <w:top w:val="nil"/>
              <w:left w:val="nil"/>
              <w:bottom w:val="nil"/>
              <w:right w:val="nil"/>
            </w:tcBorders>
            <w:shd w:val="clear" w:color="auto" w:fill="auto"/>
            <w:noWrap/>
            <w:vAlign w:val="bottom"/>
            <w:hideMark/>
          </w:tcPr>
          <w:p w14:paraId="29594B4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CMP</w:t>
            </w:r>
          </w:p>
        </w:tc>
        <w:tc>
          <w:tcPr>
            <w:tcW w:w="6037" w:type="dxa"/>
            <w:tcBorders>
              <w:top w:val="nil"/>
              <w:left w:val="nil"/>
              <w:bottom w:val="nil"/>
              <w:right w:val="nil"/>
            </w:tcBorders>
            <w:shd w:val="clear" w:color="auto" w:fill="auto"/>
            <w:noWrap/>
            <w:vAlign w:val="bottom"/>
            <w:hideMark/>
          </w:tcPr>
          <w:p w14:paraId="61AA03E3" w14:textId="2C68E1D2" w:rsidR="005065A8" w:rsidRPr="005065A8" w:rsidRDefault="008A537F"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cytid</w:t>
            </w:r>
            <w:r w:rsidR="005065A8" w:rsidRPr="005065A8">
              <w:rPr>
                <w:rFonts w:ascii="Calibri" w:eastAsia="Times New Roman" w:hAnsi="Calibri" w:cs="Calibri"/>
                <w:color w:val="000000"/>
                <w:lang w:eastAsia="en-GB"/>
              </w:rPr>
              <w:t>ine monophosphate</w:t>
            </w:r>
          </w:p>
        </w:tc>
      </w:tr>
      <w:tr w:rsidR="005065A8" w:rsidRPr="005065A8" w14:paraId="5B8C8CDF" w14:textId="77777777" w:rsidTr="00173D2C">
        <w:trPr>
          <w:trHeight w:val="288"/>
        </w:trPr>
        <w:tc>
          <w:tcPr>
            <w:tcW w:w="1760" w:type="dxa"/>
            <w:tcBorders>
              <w:top w:val="nil"/>
              <w:left w:val="nil"/>
              <w:bottom w:val="nil"/>
              <w:right w:val="nil"/>
            </w:tcBorders>
            <w:shd w:val="clear" w:color="auto" w:fill="auto"/>
            <w:noWrap/>
            <w:vAlign w:val="bottom"/>
            <w:hideMark/>
          </w:tcPr>
          <w:p w14:paraId="62CEA01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CTP</w:t>
            </w:r>
          </w:p>
        </w:tc>
        <w:tc>
          <w:tcPr>
            <w:tcW w:w="6037" w:type="dxa"/>
            <w:tcBorders>
              <w:top w:val="nil"/>
              <w:left w:val="nil"/>
              <w:bottom w:val="nil"/>
              <w:right w:val="nil"/>
            </w:tcBorders>
            <w:shd w:val="clear" w:color="auto" w:fill="auto"/>
            <w:noWrap/>
            <w:vAlign w:val="bottom"/>
            <w:hideMark/>
          </w:tcPr>
          <w:p w14:paraId="2BE06B99" w14:textId="18080B56" w:rsidR="005065A8" w:rsidRPr="005065A8" w:rsidRDefault="008A537F"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cytid</w:t>
            </w:r>
            <w:r w:rsidR="005065A8" w:rsidRPr="005065A8">
              <w:rPr>
                <w:rFonts w:ascii="Calibri" w:eastAsia="Times New Roman" w:hAnsi="Calibri" w:cs="Calibri"/>
                <w:color w:val="000000"/>
                <w:lang w:eastAsia="en-GB"/>
              </w:rPr>
              <w:t>ine triphosphate</w:t>
            </w:r>
          </w:p>
        </w:tc>
      </w:tr>
      <w:tr w:rsidR="005065A8" w:rsidRPr="005065A8" w14:paraId="584E0691" w14:textId="77777777" w:rsidTr="00173D2C">
        <w:trPr>
          <w:trHeight w:val="288"/>
        </w:trPr>
        <w:tc>
          <w:tcPr>
            <w:tcW w:w="1760" w:type="dxa"/>
            <w:tcBorders>
              <w:top w:val="nil"/>
              <w:left w:val="nil"/>
              <w:bottom w:val="nil"/>
              <w:right w:val="nil"/>
            </w:tcBorders>
            <w:shd w:val="clear" w:color="auto" w:fill="auto"/>
            <w:noWrap/>
            <w:vAlign w:val="bottom"/>
            <w:hideMark/>
          </w:tcPr>
          <w:p w14:paraId="3A051B02" w14:textId="4ABAE7B4" w:rsidR="005065A8" w:rsidRPr="005065A8" w:rsidRDefault="00956DB5"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w:t>
            </w:r>
          </w:p>
        </w:tc>
        <w:tc>
          <w:tcPr>
            <w:tcW w:w="6037" w:type="dxa"/>
            <w:tcBorders>
              <w:top w:val="nil"/>
              <w:left w:val="nil"/>
              <w:bottom w:val="nil"/>
              <w:right w:val="nil"/>
            </w:tcBorders>
            <w:shd w:val="clear" w:color="auto" w:fill="auto"/>
            <w:noWrap/>
            <w:vAlign w:val="bottom"/>
            <w:hideMark/>
          </w:tcPr>
          <w:p w14:paraId="70E9E6F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doublet</w:t>
            </w:r>
          </w:p>
        </w:tc>
      </w:tr>
      <w:tr w:rsidR="005065A8" w:rsidRPr="005065A8" w14:paraId="65857E03" w14:textId="77777777" w:rsidTr="00173D2C">
        <w:trPr>
          <w:trHeight w:val="288"/>
        </w:trPr>
        <w:tc>
          <w:tcPr>
            <w:tcW w:w="1760" w:type="dxa"/>
            <w:tcBorders>
              <w:top w:val="nil"/>
              <w:left w:val="nil"/>
              <w:bottom w:val="nil"/>
              <w:right w:val="nil"/>
            </w:tcBorders>
            <w:shd w:val="clear" w:color="auto" w:fill="auto"/>
            <w:noWrap/>
            <w:vAlign w:val="bottom"/>
            <w:hideMark/>
          </w:tcPr>
          <w:p w14:paraId="445EC01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DCM</w:t>
            </w:r>
          </w:p>
        </w:tc>
        <w:tc>
          <w:tcPr>
            <w:tcW w:w="6037" w:type="dxa"/>
            <w:tcBorders>
              <w:top w:val="nil"/>
              <w:left w:val="nil"/>
              <w:bottom w:val="nil"/>
              <w:right w:val="nil"/>
            </w:tcBorders>
            <w:shd w:val="clear" w:color="auto" w:fill="auto"/>
            <w:noWrap/>
            <w:vAlign w:val="bottom"/>
            <w:hideMark/>
          </w:tcPr>
          <w:p w14:paraId="01FD17C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dichloromethane</w:t>
            </w:r>
          </w:p>
        </w:tc>
      </w:tr>
      <w:tr w:rsidR="005065A8" w:rsidRPr="005065A8" w14:paraId="7051147F" w14:textId="77777777" w:rsidTr="00173D2C">
        <w:trPr>
          <w:trHeight w:val="288"/>
        </w:trPr>
        <w:tc>
          <w:tcPr>
            <w:tcW w:w="1760" w:type="dxa"/>
            <w:tcBorders>
              <w:top w:val="nil"/>
              <w:left w:val="nil"/>
              <w:bottom w:val="nil"/>
              <w:right w:val="nil"/>
            </w:tcBorders>
            <w:shd w:val="clear" w:color="auto" w:fill="auto"/>
            <w:noWrap/>
            <w:vAlign w:val="bottom"/>
            <w:hideMark/>
          </w:tcPr>
          <w:p w14:paraId="4D4021B1" w14:textId="22A42E4D" w:rsidR="005065A8" w:rsidRPr="005065A8" w:rsidRDefault="00956DB5"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w:t>
            </w:r>
            <w:r w:rsidR="005065A8" w:rsidRPr="005065A8">
              <w:rPr>
                <w:rFonts w:ascii="Calibri" w:eastAsia="Times New Roman" w:hAnsi="Calibri" w:cs="Calibri"/>
                <w:color w:val="000000"/>
                <w:lang w:eastAsia="en-GB"/>
              </w:rPr>
              <w:t>d</w:t>
            </w:r>
          </w:p>
        </w:tc>
        <w:tc>
          <w:tcPr>
            <w:tcW w:w="6037" w:type="dxa"/>
            <w:tcBorders>
              <w:top w:val="nil"/>
              <w:left w:val="nil"/>
              <w:bottom w:val="nil"/>
              <w:right w:val="nil"/>
            </w:tcBorders>
            <w:shd w:val="clear" w:color="auto" w:fill="auto"/>
            <w:noWrap/>
            <w:vAlign w:val="bottom"/>
            <w:hideMark/>
          </w:tcPr>
          <w:p w14:paraId="305963A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doublet of doublets</w:t>
            </w:r>
          </w:p>
        </w:tc>
      </w:tr>
      <w:tr w:rsidR="005065A8" w:rsidRPr="005065A8" w14:paraId="64EC0644" w14:textId="77777777" w:rsidTr="00173D2C">
        <w:trPr>
          <w:trHeight w:val="288"/>
        </w:trPr>
        <w:tc>
          <w:tcPr>
            <w:tcW w:w="1760" w:type="dxa"/>
            <w:tcBorders>
              <w:top w:val="nil"/>
              <w:left w:val="nil"/>
              <w:bottom w:val="nil"/>
              <w:right w:val="nil"/>
            </w:tcBorders>
            <w:shd w:val="clear" w:color="auto" w:fill="auto"/>
            <w:noWrap/>
            <w:vAlign w:val="bottom"/>
            <w:hideMark/>
          </w:tcPr>
          <w:p w14:paraId="718C3EA0" w14:textId="63213B00" w:rsidR="005065A8" w:rsidRPr="005065A8" w:rsidRDefault="00956DB5" w:rsidP="005065A8">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d</w:t>
            </w:r>
            <w:r w:rsidR="005065A8" w:rsidRPr="005065A8">
              <w:rPr>
                <w:rFonts w:ascii="Calibri" w:eastAsia="Times New Roman" w:hAnsi="Calibri" w:cs="Calibri"/>
                <w:color w:val="000000"/>
                <w:lang w:eastAsia="en-GB"/>
              </w:rPr>
              <w:t>dd</w:t>
            </w:r>
            <w:proofErr w:type="spellEnd"/>
          </w:p>
        </w:tc>
        <w:tc>
          <w:tcPr>
            <w:tcW w:w="6037" w:type="dxa"/>
            <w:tcBorders>
              <w:top w:val="nil"/>
              <w:left w:val="nil"/>
              <w:bottom w:val="nil"/>
              <w:right w:val="nil"/>
            </w:tcBorders>
            <w:shd w:val="clear" w:color="auto" w:fill="auto"/>
            <w:noWrap/>
            <w:vAlign w:val="bottom"/>
            <w:hideMark/>
          </w:tcPr>
          <w:p w14:paraId="2C4B6EF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double doublet of doublets</w:t>
            </w:r>
          </w:p>
        </w:tc>
      </w:tr>
      <w:tr w:rsidR="005065A8" w:rsidRPr="005065A8" w14:paraId="40A301DF" w14:textId="77777777" w:rsidTr="00173D2C">
        <w:trPr>
          <w:trHeight w:val="288"/>
        </w:trPr>
        <w:tc>
          <w:tcPr>
            <w:tcW w:w="1760" w:type="dxa"/>
            <w:tcBorders>
              <w:top w:val="nil"/>
              <w:left w:val="nil"/>
              <w:bottom w:val="nil"/>
              <w:right w:val="nil"/>
            </w:tcBorders>
            <w:shd w:val="clear" w:color="auto" w:fill="auto"/>
            <w:noWrap/>
            <w:vAlign w:val="bottom"/>
            <w:hideMark/>
          </w:tcPr>
          <w:p w14:paraId="4DB93C10"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DIAD</w:t>
            </w:r>
          </w:p>
        </w:tc>
        <w:tc>
          <w:tcPr>
            <w:tcW w:w="6037" w:type="dxa"/>
            <w:tcBorders>
              <w:top w:val="nil"/>
              <w:left w:val="nil"/>
              <w:bottom w:val="nil"/>
              <w:right w:val="nil"/>
            </w:tcBorders>
            <w:shd w:val="clear" w:color="auto" w:fill="auto"/>
            <w:noWrap/>
            <w:vAlign w:val="bottom"/>
            <w:hideMark/>
          </w:tcPr>
          <w:p w14:paraId="56421817"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diisopropyl</w:t>
            </w:r>
            <w:proofErr w:type="spellEnd"/>
            <w:r w:rsidRPr="005065A8">
              <w:rPr>
                <w:rFonts w:ascii="Calibri" w:eastAsia="Times New Roman" w:hAnsi="Calibri" w:cs="Calibri"/>
                <w:color w:val="000000"/>
                <w:lang w:eastAsia="en-GB"/>
              </w:rPr>
              <w:t xml:space="preserve"> azodicarboxylate</w:t>
            </w:r>
          </w:p>
        </w:tc>
      </w:tr>
      <w:tr w:rsidR="005065A8" w:rsidRPr="005065A8" w14:paraId="5B9BAA4A" w14:textId="77777777" w:rsidTr="00173D2C">
        <w:trPr>
          <w:trHeight w:val="288"/>
        </w:trPr>
        <w:tc>
          <w:tcPr>
            <w:tcW w:w="1760" w:type="dxa"/>
            <w:tcBorders>
              <w:top w:val="nil"/>
              <w:left w:val="nil"/>
              <w:bottom w:val="nil"/>
              <w:right w:val="nil"/>
            </w:tcBorders>
            <w:shd w:val="clear" w:color="auto" w:fill="auto"/>
            <w:noWrap/>
            <w:vAlign w:val="bottom"/>
            <w:hideMark/>
          </w:tcPr>
          <w:p w14:paraId="488BA7D8"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DMAP</w:t>
            </w:r>
          </w:p>
        </w:tc>
        <w:tc>
          <w:tcPr>
            <w:tcW w:w="6037" w:type="dxa"/>
            <w:tcBorders>
              <w:top w:val="nil"/>
              <w:left w:val="nil"/>
              <w:bottom w:val="nil"/>
              <w:right w:val="nil"/>
            </w:tcBorders>
            <w:shd w:val="clear" w:color="auto" w:fill="auto"/>
            <w:noWrap/>
            <w:vAlign w:val="bottom"/>
            <w:hideMark/>
          </w:tcPr>
          <w:p w14:paraId="30B2EF86"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dimethylamino</w:t>
            </w:r>
            <w:proofErr w:type="spellEnd"/>
            <w:r w:rsidRPr="005065A8">
              <w:rPr>
                <w:rFonts w:ascii="Calibri" w:eastAsia="Times New Roman" w:hAnsi="Calibri" w:cs="Calibri"/>
                <w:color w:val="000000"/>
                <w:lang w:eastAsia="en-GB"/>
              </w:rPr>
              <w:t xml:space="preserve"> pyridine </w:t>
            </w:r>
          </w:p>
        </w:tc>
      </w:tr>
      <w:tr w:rsidR="005065A8" w:rsidRPr="005065A8" w14:paraId="0D9DCC6B" w14:textId="77777777" w:rsidTr="00173D2C">
        <w:trPr>
          <w:trHeight w:val="288"/>
        </w:trPr>
        <w:tc>
          <w:tcPr>
            <w:tcW w:w="1760" w:type="dxa"/>
            <w:tcBorders>
              <w:top w:val="nil"/>
              <w:left w:val="nil"/>
              <w:bottom w:val="nil"/>
              <w:right w:val="nil"/>
            </w:tcBorders>
            <w:shd w:val="clear" w:color="auto" w:fill="auto"/>
            <w:noWrap/>
            <w:vAlign w:val="bottom"/>
            <w:hideMark/>
          </w:tcPr>
          <w:p w14:paraId="7DE0C51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DMF</w:t>
            </w:r>
          </w:p>
        </w:tc>
        <w:tc>
          <w:tcPr>
            <w:tcW w:w="6037" w:type="dxa"/>
            <w:tcBorders>
              <w:top w:val="nil"/>
              <w:left w:val="nil"/>
              <w:bottom w:val="nil"/>
              <w:right w:val="nil"/>
            </w:tcBorders>
            <w:shd w:val="clear" w:color="auto" w:fill="auto"/>
            <w:noWrap/>
            <w:vAlign w:val="bottom"/>
            <w:hideMark/>
          </w:tcPr>
          <w:p w14:paraId="32F5753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dimethyl formamide</w:t>
            </w:r>
          </w:p>
        </w:tc>
      </w:tr>
      <w:tr w:rsidR="005065A8" w:rsidRPr="005065A8" w14:paraId="29899EA2" w14:textId="77777777" w:rsidTr="00173D2C">
        <w:trPr>
          <w:trHeight w:val="288"/>
        </w:trPr>
        <w:tc>
          <w:tcPr>
            <w:tcW w:w="1760" w:type="dxa"/>
            <w:tcBorders>
              <w:top w:val="nil"/>
              <w:left w:val="nil"/>
              <w:bottom w:val="nil"/>
              <w:right w:val="nil"/>
            </w:tcBorders>
            <w:shd w:val="clear" w:color="auto" w:fill="auto"/>
            <w:noWrap/>
            <w:vAlign w:val="bottom"/>
            <w:hideMark/>
          </w:tcPr>
          <w:p w14:paraId="79B7E2C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DMS</w:t>
            </w:r>
          </w:p>
        </w:tc>
        <w:tc>
          <w:tcPr>
            <w:tcW w:w="6037" w:type="dxa"/>
            <w:tcBorders>
              <w:top w:val="nil"/>
              <w:left w:val="nil"/>
              <w:bottom w:val="nil"/>
              <w:right w:val="nil"/>
            </w:tcBorders>
            <w:shd w:val="clear" w:color="auto" w:fill="auto"/>
            <w:noWrap/>
            <w:vAlign w:val="bottom"/>
            <w:hideMark/>
          </w:tcPr>
          <w:p w14:paraId="1E832E08" w14:textId="6DD9B7B2" w:rsidR="005065A8" w:rsidRPr="005065A8" w:rsidRDefault="005065A8" w:rsidP="00540593">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dimethyl </w:t>
            </w:r>
            <w:proofErr w:type="spellStart"/>
            <w:r w:rsidRPr="005065A8">
              <w:rPr>
                <w:rFonts w:ascii="Calibri" w:eastAsia="Times New Roman" w:hAnsi="Calibri" w:cs="Calibri"/>
                <w:color w:val="000000"/>
                <w:lang w:eastAsia="en-GB"/>
              </w:rPr>
              <w:t>sul</w:t>
            </w:r>
            <w:r w:rsidR="00540593">
              <w:rPr>
                <w:rFonts w:ascii="Calibri" w:eastAsia="Times New Roman" w:hAnsi="Calibri" w:cs="Calibri"/>
                <w:color w:val="000000"/>
                <w:lang w:eastAsia="en-GB"/>
              </w:rPr>
              <w:t>f</w:t>
            </w:r>
            <w:r w:rsidR="005D5196">
              <w:rPr>
                <w:rFonts w:ascii="Calibri" w:eastAsia="Times New Roman" w:hAnsi="Calibri" w:cs="Calibri"/>
                <w:color w:val="000000"/>
                <w:lang w:eastAsia="en-GB"/>
              </w:rPr>
              <w:t>ide</w:t>
            </w:r>
            <w:proofErr w:type="spellEnd"/>
          </w:p>
        </w:tc>
      </w:tr>
      <w:tr w:rsidR="005065A8" w:rsidRPr="005065A8" w14:paraId="07C13F9A" w14:textId="77777777" w:rsidTr="00173D2C">
        <w:trPr>
          <w:trHeight w:val="288"/>
        </w:trPr>
        <w:tc>
          <w:tcPr>
            <w:tcW w:w="1760" w:type="dxa"/>
            <w:tcBorders>
              <w:top w:val="nil"/>
              <w:left w:val="nil"/>
              <w:bottom w:val="nil"/>
              <w:right w:val="nil"/>
            </w:tcBorders>
            <w:shd w:val="clear" w:color="auto" w:fill="auto"/>
            <w:noWrap/>
            <w:vAlign w:val="bottom"/>
            <w:hideMark/>
          </w:tcPr>
          <w:p w14:paraId="1F97696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DMSO</w:t>
            </w:r>
          </w:p>
        </w:tc>
        <w:tc>
          <w:tcPr>
            <w:tcW w:w="6037" w:type="dxa"/>
            <w:tcBorders>
              <w:top w:val="nil"/>
              <w:left w:val="nil"/>
              <w:bottom w:val="nil"/>
              <w:right w:val="nil"/>
            </w:tcBorders>
            <w:shd w:val="clear" w:color="auto" w:fill="auto"/>
            <w:noWrap/>
            <w:vAlign w:val="bottom"/>
            <w:hideMark/>
          </w:tcPr>
          <w:p w14:paraId="0EB3188B" w14:textId="758F76ED" w:rsidR="005065A8" w:rsidRPr="005065A8" w:rsidRDefault="005D5196"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dimethyl sulfoxide </w:t>
            </w:r>
          </w:p>
        </w:tc>
      </w:tr>
      <w:tr w:rsidR="001D444F" w:rsidRPr="005065A8" w14:paraId="7B33CE20" w14:textId="77777777" w:rsidTr="00173D2C">
        <w:trPr>
          <w:trHeight w:val="288"/>
        </w:trPr>
        <w:tc>
          <w:tcPr>
            <w:tcW w:w="1760" w:type="dxa"/>
            <w:tcBorders>
              <w:top w:val="nil"/>
              <w:left w:val="nil"/>
              <w:bottom w:val="nil"/>
              <w:right w:val="nil"/>
            </w:tcBorders>
            <w:shd w:val="clear" w:color="auto" w:fill="auto"/>
            <w:noWrap/>
            <w:vAlign w:val="bottom"/>
          </w:tcPr>
          <w:p w14:paraId="0355F993" w14:textId="3EBBF7D7" w:rsidR="001D444F" w:rsidRPr="005065A8" w:rsidRDefault="00956DB5" w:rsidP="005065A8">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d</w:t>
            </w:r>
            <w:r w:rsidR="001D444F">
              <w:rPr>
                <w:rFonts w:ascii="Calibri" w:eastAsia="Times New Roman" w:hAnsi="Calibri" w:cs="Calibri"/>
                <w:color w:val="000000"/>
                <w:lang w:eastAsia="en-GB"/>
              </w:rPr>
              <w:t>r</w:t>
            </w:r>
            <w:proofErr w:type="spellEnd"/>
          </w:p>
        </w:tc>
        <w:tc>
          <w:tcPr>
            <w:tcW w:w="6037" w:type="dxa"/>
            <w:tcBorders>
              <w:top w:val="nil"/>
              <w:left w:val="nil"/>
              <w:bottom w:val="nil"/>
              <w:right w:val="nil"/>
            </w:tcBorders>
            <w:shd w:val="clear" w:color="auto" w:fill="auto"/>
            <w:noWrap/>
            <w:vAlign w:val="bottom"/>
          </w:tcPr>
          <w:p w14:paraId="1454259E" w14:textId="594FDEB8" w:rsidR="001D444F" w:rsidRPr="005065A8" w:rsidRDefault="001D444F"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diastereomeric ratio</w:t>
            </w:r>
          </w:p>
        </w:tc>
      </w:tr>
      <w:tr w:rsidR="005065A8" w:rsidRPr="005065A8" w14:paraId="4CAB7273" w14:textId="77777777" w:rsidTr="00173D2C">
        <w:trPr>
          <w:trHeight w:val="288"/>
        </w:trPr>
        <w:tc>
          <w:tcPr>
            <w:tcW w:w="1760" w:type="dxa"/>
            <w:tcBorders>
              <w:top w:val="nil"/>
              <w:left w:val="nil"/>
              <w:bottom w:val="nil"/>
              <w:right w:val="nil"/>
            </w:tcBorders>
            <w:shd w:val="clear" w:color="auto" w:fill="auto"/>
            <w:noWrap/>
            <w:vAlign w:val="bottom"/>
            <w:hideMark/>
          </w:tcPr>
          <w:p w14:paraId="1BB1A5C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EDCI</w:t>
            </w:r>
          </w:p>
        </w:tc>
        <w:tc>
          <w:tcPr>
            <w:tcW w:w="6037" w:type="dxa"/>
            <w:tcBorders>
              <w:top w:val="nil"/>
              <w:left w:val="nil"/>
              <w:bottom w:val="nil"/>
              <w:right w:val="nil"/>
            </w:tcBorders>
            <w:shd w:val="clear" w:color="auto" w:fill="auto"/>
            <w:noWrap/>
            <w:vAlign w:val="bottom"/>
            <w:hideMark/>
          </w:tcPr>
          <w:p w14:paraId="09318AE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1-ethyl-3-(3-</w:t>
            </w:r>
            <w:proofErr w:type="gramStart"/>
            <w:r w:rsidRPr="005065A8">
              <w:rPr>
                <w:rFonts w:ascii="Calibri" w:eastAsia="Times New Roman" w:hAnsi="Calibri" w:cs="Calibri"/>
                <w:color w:val="000000"/>
                <w:lang w:eastAsia="en-GB"/>
              </w:rPr>
              <w:t>dimethylaminopropyl)carbodiimide</w:t>
            </w:r>
            <w:proofErr w:type="gramEnd"/>
          </w:p>
        </w:tc>
      </w:tr>
      <w:tr w:rsidR="005065A8" w:rsidRPr="005065A8" w14:paraId="32A1D6CA" w14:textId="77777777" w:rsidTr="00173D2C">
        <w:trPr>
          <w:trHeight w:val="288"/>
        </w:trPr>
        <w:tc>
          <w:tcPr>
            <w:tcW w:w="1760" w:type="dxa"/>
            <w:tcBorders>
              <w:top w:val="nil"/>
              <w:left w:val="nil"/>
              <w:bottom w:val="nil"/>
              <w:right w:val="nil"/>
            </w:tcBorders>
            <w:shd w:val="clear" w:color="auto" w:fill="auto"/>
            <w:noWrap/>
            <w:vAlign w:val="bottom"/>
            <w:hideMark/>
          </w:tcPr>
          <w:p w14:paraId="6852832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Et</w:t>
            </w:r>
          </w:p>
        </w:tc>
        <w:tc>
          <w:tcPr>
            <w:tcW w:w="6037" w:type="dxa"/>
            <w:tcBorders>
              <w:top w:val="nil"/>
              <w:left w:val="nil"/>
              <w:bottom w:val="nil"/>
              <w:right w:val="nil"/>
            </w:tcBorders>
            <w:shd w:val="clear" w:color="auto" w:fill="auto"/>
            <w:noWrap/>
            <w:vAlign w:val="bottom"/>
            <w:hideMark/>
          </w:tcPr>
          <w:p w14:paraId="407DBBF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ethyl</w:t>
            </w:r>
          </w:p>
        </w:tc>
      </w:tr>
      <w:tr w:rsidR="005065A8" w:rsidRPr="005065A8" w14:paraId="2D9E6AE2" w14:textId="77777777" w:rsidTr="00173D2C">
        <w:trPr>
          <w:trHeight w:val="288"/>
        </w:trPr>
        <w:tc>
          <w:tcPr>
            <w:tcW w:w="1760" w:type="dxa"/>
            <w:tcBorders>
              <w:top w:val="nil"/>
              <w:left w:val="nil"/>
              <w:bottom w:val="nil"/>
              <w:right w:val="nil"/>
            </w:tcBorders>
            <w:shd w:val="clear" w:color="auto" w:fill="auto"/>
            <w:noWrap/>
            <w:vAlign w:val="bottom"/>
            <w:hideMark/>
          </w:tcPr>
          <w:p w14:paraId="05B9E338"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EtOAc</w:t>
            </w:r>
            <w:proofErr w:type="spellEnd"/>
          </w:p>
        </w:tc>
        <w:tc>
          <w:tcPr>
            <w:tcW w:w="6037" w:type="dxa"/>
            <w:tcBorders>
              <w:top w:val="nil"/>
              <w:left w:val="nil"/>
              <w:bottom w:val="nil"/>
              <w:right w:val="nil"/>
            </w:tcBorders>
            <w:shd w:val="clear" w:color="auto" w:fill="auto"/>
            <w:noWrap/>
            <w:vAlign w:val="bottom"/>
            <w:hideMark/>
          </w:tcPr>
          <w:p w14:paraId="474E9B08"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ethyl acetate</w:t>
            </w:r>
          </w:p>
        </w:tc>
      </w:tr>
      <w:tr w:rsidR="005065A8" w:rsidRPr="005065A8" w14:paraId="1E96874B" w14:textId="77777777" w:rsidTr="00173D2C">
        <w:trPr>
          <w:trHeight w:val="288"/>
        </w:trPr>
        <w:tc>
          <w:tcPr>
            <w:tcW w:w="1760" w:type="dxa"/>
            <w:tcBorders>
              <w:top w:val="nil"/>
              <w:left w:val="nil"/>
              <w:bottom w:val="nil"/>
              <w:right w:val="nil"/>
            </w:tcBorders>
            <w:shd w:val="clear" w:color="auto" w:fill="auto"/>
            <w:noWrap/>
            <w:vAlign w:val="bottom"/>
            <w:hideMark/>
          </w:tcPr>
          <w:p w14:paraId="317725F0"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EtOH</w:t>
            </w:r>
          </w:p>
        </w:tc>
        <w:tc>
          <w:tcPr>
            <w:tcW w:w="6037" w:type="dxa"/>
            <w:tcBorders>
              <w:top w:val="nil"/>
              <w:left w:val="nil"/>
              <w:bottom w:val="nil"/>
              <w:right w:val="nil"/>
            </w:tcBorders>
            <w:shd w:val="clear" w:color="auto" w:fill="auto"/>
            <w:noWrap/>
            <w:vAlign w:val="bottom"/>
            <w:hideMark/>
          </w:tcPr>
          <w:p w14:paraId="42F726C1"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ethanol</w:t>
            </w:r>
          </w:p>
        </w:tc>
      </w:tr>
      <w:tr w:rsidR="005065A8" w:rsidRPr="005065A8" w14:paraId="476FCD19" w14:textId="77777777" w:rsidTr="00173D2C">
        <w:trPr>
          <w:trHeight w:val="288"/>
        </w:trPr>
        <w:tc>
          <w:tcPr>
            <w:tcW w:w="1760" w:type="dxa"/>
            <w:tcBorders>
              <w:top w:val="nil"/>
              <w:left w:val="nil"/>
              <w:bottom w:val="nil"/>
              <w:right w:val="nil"/>
            </w:tcBorders>
            <w:shd w:val="clear" w:color="auto" w:fill="auto"/>
            <w:noWrap/>
            <w:vAlign w:val="bottom"/>
            <w:hideMark/>
          </w:tcPr>
          <w:p w14:paraId="0FD0FF2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GF</w:t>
            </w:r>
          </w:p>
        </w:tc>
        <w:tc>
          <w:tcPr>
            <w:tcW w:w="6037" w:type="dxa"/>
            <w:tcBorders>
              <w:top w:val="nil"/>
              <w:left w:val="nil"/>
              <w:bottom w:val="nil"/>
              <w:right w:val="nil"/>
            </w:tcBorders>
            <w:shd w:val="clear" w:color="auto" w:fill="auto"/>
            <w:noWrap/>
            <w:vAlign w:val="bottom"/>
            <w:hideMark/>
          </w:tcPr>
          <w:p w14:paraId="5FD9F3E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gel filtration</w:t>
            </w:r>
          </w:p>
        </w:tc>
      </w:tr>
      <w:tr w:rsidR="005065A8" w:rsidRPr="005065A8" w14:paraId="0DCEE0F9" w14:textId="77777777" w:rsidTr="00173D2C">
        <w:trPr>
          <w:trHeight w:val="288"/>
        </w:trPr>
        <w:tc>
          <w:tcPr>
            <w:tcW w:w="1760" w:type="dxa"/>
            <w:tcBorders>
              <w:top w:val="nil"/>
              <w:left w:val="nil"/>
              <w:bottom w:val="nil"/>
              <w:right w:val="nil"/>
            </w:tcBorders>
            <w:shd w:val="clear" w:color="auto" w:fill="auto"/>
            <w:noWrap/>
            <w:vAlign w:val="bottom"/>
            <w:hideMark/>
          </w:tcPr>
          <w:p w14:paraId="271C178B"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GlcNAc</w:t>
            </w:r>
            <w:proofErr w:type="spellEnd"/>
          </w:p>
        </w:tc>
        <w:tc>
          <w:tcPr>
            <w:tcW w:w="6037" w:type="dxa"/>
            <w:tcBorders>
              <w:top w:val="nil"/>
              <w:left w:val="nil"/>
              <w:bottom w:val="nil"/>
              <w:right w:val="nil"/>
            </w:tcBorders>
            <w:shd w:val="clear" w:color="auto" w:fill="auto"/>
            <w:noWrap/>
            <w:vAlign w:val="bottom"/>
            <w:hideMark/>
          </w:tcPr>
          <w:p w14:paraId="7BBFF2B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N-acetylglucosamine </w:t>
            </w:r>
          </w:p>
        </w:tc>
      </w:tr>
      <w:tr w:rsidR="005065A8" w:rsidRPr="005065A8" w14:paraId="7FDF7678" w14:textId="77777777" w:rsidTr="00173D2C">
        <w:trPr>
          <w:trHeight w:val="288"/>
        </w:trPr>
        <w:tc>
          <w:tcPr>
            <w:tcW w:w="1760" w:type="dxa"/>
            <w:tcBorders>
              <w:top w:val="nil"/>
              <w:left w:val="nil"/>
              <w:bottom w:val="nil"/>
              <w:right w:val="nil"/>
            </w:tcBorders>
            <w:shd w:val="clear" w:color="auto" w:fill="auto"/>
            <w:noWrap/>
            <w:vAlign w:val="bottom"/>
            <w:hideMark/>
          </w:tcPr>
          <w:p w14:paraId="5499746B" w14:textId="0C1827F9" w:rsidR="005065A8" w:rsidRPr="005065A8" w:rsidRDefault="00F44962"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w:t>
            </w:r>
          </w:p>
        </w:tc>
        <w:tc>
          <w:tcPr>
            <w:tcW w:w="6037" w:type="dxa"/>
            <w:tcBorders>
              <w:top w:val="nil"/>
              <w:left w:val="nil"/>
              <w:bottom w:val="nil"/>
              <w:right w:val="nil"/>
            </w:tcBorders>
            <w:shd w:val="clear" w:color="auto" w:fill="auto"/>
            <w:noWrap/>
            <w:vAlign w:val="bottom"/>
            <w:hideMark/>
          </w:tcPr>
          <w:p w14:paraId="1E13FD0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hours</w:t>
            </w:r>
          </w:p>
        </w:tc>
      </w:tr>
      <w:tr w:rsidR="005065A8" w:rsidRPr="005065A8" w14:paraId="28147CAF" w14:textId="77777777" w:rsidTr="00173D2C">
        <w:trPr>
          <w:trHeight w:val="288"/>
        </w:trPr>
        <w:tc>
          <w:tcPr>
            <w:tcW w:w="1760" w:type="dxa"/>
            <w:tcBorders>
              <w:top w:val="nil"/>
              <w:left w:val="nil"/>
              <w:bottom w:val="nil"/>
              <w:right w:val="nil"/>
            </w:tcBorders>
            <w:shd w:val="clear" w:color="auto" w:fill="auto"/>
            <w:noWrap/>
            <w:vAlign w:val="bottom"/>
            <w:hideMark/>
          </w:tcPr>
          <w:p w14:paraId="3AD0D3E1"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HisTag</w:t>
            </w:r>
            <w:proofErr w:type="spellEnd"/>
          </w:p>
        </w:tc>
        <w:tc>
          <w:tcPr>
            <w:tcW w:w="6037" w:type="dxa"/>
            <w:tcBorders>
              <w:top w:val="nil"/>
              <w:left w:val="nil"/>
              <w:bottom w:val="nil"/>
              <w:right w:val="nil"/>
            </w:tcBorders>
            <w:shd w:val="clear" w:color="auto" w:fill="auto"/>
            <w:noWrap/>
            <w:vAlign w:val="bottom"/>
            <w:hideMark/>
          </w:tcPr>
          <w:p w14:paraId="785D22FF"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Histidine tag </w:t>
            </w:r>
          </w:p>
        </w:tc>
      </w:tr>
      <w:tr w:rsidR="005065A8" w:rsidRPr="005065A8" w14:paraId="0A4D950A" w14:textId="77777777" w:rsidTr="00173D2C">
        <w:trPr>
          <w:trHeight w:val="288"/>
        </w:trPr>
        <w:tc>
          <w:tcPr>
            <w:tcW w:w="1760" w:type="dxa"/>
            <w:tcBorders>
              <w:top w:val="nil"/>
              <w:left w:val="nil"/>
              <w:bottom w:val="nil"/>
              <w:right w:val="nil"/>
            </w:tcBorders>
            <w:shd w:val="clear" w:color="auto" w:fill="auto"/>
            <w:noWrap/>
            <w:vAlign w:val="bottom"/>
            <w:hideMark/>
          </w:tcPr>
          <w:p w14:paraId="35001CB8"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HisTrap</w:t>
            </w:r>
            <w:proofErr w:type="spellEnd"/>
          </w:p>
        </w:tc>
        <w:tc>
          <w:tcPr>
            <w:tcW w:w="6037" w:type="dxa"/>
            <w:tcBorders>
              <w:top w:val="nil"/>
              <w:left w:val="nil"/>
              <w:bottom w:val="nil"/>
              <w:right w:val="nil"/>
            </w:tcBorders>
            <w:shd w:val="clear" w:color="auto" w:fill="auto"/>
            <w:noWrap/>
            <w:vAlign w:val="bottom"/>
            <w:hideMark/>
          </w:tcPr>
          <w:p w14:paraId="605A7BD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Histidine trap (column)</w:t>
            </w:r>
          </w:p>
        </w:tc>
      </w:tr>
      <w:tr w:rsidR="005065A8" w:rsidRPr="005065A8" w14:paraId="1B357982" w14:textId="77777777" w:rsidTr="00173D2C">
        <w:trPr>
          <w:trHeight w:val="288"/>
        </w:trPr>
        <w:tc>
          <w:tcPr>
            <w:tcW w:w="1760" w:type="dxa"/>
            <w:tcBorders>
              <w:top w:val="nil"/>
              <w:left w:val="nil"/>
              <w:bottom w:val="nil"/>
              <w:right w:val="nil"/>
            </w:tcBorders>
            <w:shd w:val="clear" w:color="auto" w:fill="auto"/>
            <w:noWrap/>
            <w:vAlign w:val="bottom"/>
            <w:hideMark/>
          </w:tcPr>
          <w:p w14:paraId="5D5B615F"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HPLC</w:t>
            </w:r>
          </w:p>
        </w:tc>
        <w:tc>
          <w:tcPr>
            <w:tcW w:w="6037" w:type="dxa"/>
            <w:tcBorders>
              <w:top w:val="nil"/>
              <w:left w:val="nil"/>
              <w:bottom w:val="nil"/>
              <w:right w:val="nil"/>
            </w:tcBorders>
            <w:shd w:val="clear" w:color="auto" w:fill="auto"/>
            <w:noWrap/>
            <w:vAlign w:val="bottom"/>
            <w:hideMark/>
          </w:tcPr>
          <w:p w14:paraId="15B350F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high-performance liquid chromatography</w:t>
            </w:r>
          </w:p>
        </w:tc>
      </w:tr>
      <w:tr w:rsidR="005065A8" w:rsidRPr="005065A8" w14:paraId="3269A55E" w14:textId="77777777" w:rsidTr="00173D2C">
        <w:trPr>
          <w:trHeight w:val="288"/>
        </w:trPr>
        <w:tc>
          <w:tcPr>
            <w:tcW w:w="1760" w:type="dxa"/>
            <w:tcBorders>
              <w:top w:val="nil"/>
              <w:left w:val="nil"/>
              <w:bottom w:val="nil"/>
              <w:right w:val="nil"/>
            </w:tcBorders>
            <w:shd w:val="clear" w:color="auto" w:fill="auto"/>
            <w:noWrap/>
            <w:vAlign w:val="bottom"/>
            <w:hideMark/>
          </w:tcPr>
          <w:p w14:paraId="6D83340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IC50</w:t>
            </w:r>
          </w:p>
        </w:tc>
        <w:tc>
          <w:tcPr>
            <w:tcW w:w="6037" w:type="dxa"/>
            <w:tcBorders>
              <w:top w:val="nil"/>
              <w:left w:val="nil"/>
              <w:bottom w:val="nil"/>
              <w:right w:val="nil"/>
            </w:tcBorders>
            <w:shd w:val="clear" w:color="auto" w:fill="auto"/>
            <w:noWrap/>
            <w:vAlign w:val="bottom"/>
            <w:hideMark/>
          </w:tcPr>
          <w:p w14:paraId="5D7025D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half maximal inhibitory concentration</w:t>
            </w:r>
          </w:p>
        </w:tc>
      </w:tr>
      <w:tr w:rsidR="005065A8" w:rsidRPr="005065A8" w14:paraId="2D692C40" w14:textId="77777777" w:rsidTr="00173D2C">
        <w:trPr>
          <w:trHeight w:val="288"/>
        </w:trPr>
        <w:tc>
          <w:tcPr>
            <w:tcW w:w="1760" w:type="dxa"/>
            <w:tcBorders>
              <w:top w:val="nil"/>
              <w:left w:val="nil"/>
              <w:bottom w:val="nil"/>
              <w:right w:val="nil"/>
            </w:tcBorders>
            <w:shd w:val="clear" w:color="auto" w:fill="auto"/>
            <w:noWrap/>
            <w:vAlign w:val="bottom"/>
            <w:hideMark/>
          </w:tcPr>
          <w:p w14:paraId="19F9DA52" w14:textId="61BD229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iPr</w:t>
            </w:r>
            <w:proofErr w:type="spellEnd"/>
          </w:p>
        </w:tc>
        <w:tc>
          <w:tcPr>
            <w:tcW w:w="6037" w:type="dxa"/>
            <w:tcBorders>
              <w:top w:val="nil"/>
              <w:left w:val="nil"/>
              <w:bottom w:val="nil"/>
              <w:right w:val="nil"/>
            </w:tcBorders>
            <w:shd w:val="clear" w:color="auto" w:fill="auto"/>
            <w:noWrap/>
            <w:vAlign w:val="bottom"/>
            <w:hideMark/>
          </w:tcPr>
          <w:p w14:paraId="21394718"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isopropyl </w:t>
            </w:r>
          </w:p>
        </w:tc>
      </w:tr>
      <w:tr w:rsidR="005065A8" w:rsidRPr="005065A8" w14:paraId="6853C88D" w14:textId="77777777" w:rsidTr="00173D2C">
        <w:trPr>
          <w:trHeight w:val="288"/>
        </w:trPr>
        <w:tc>
          <w:tcPr>
            <w:tcW w:w="1760" w:type="dxa"/>
            <w:tcBorders>
              <w:top w:val="nil"/>
              <w:left w:val="nil"/>
              <w:bottom w:val="nil"/>
              <w:right w:val="nil"/>
            </w:tcBorders>
            <w:shd w:val="clear" w:color="auto" w:fill="auto"/>
            <w:noWrap/>
            <w:vAlign w:val="bottom"/>
            <w:hideMark/>
          </w:tcPr>
          <w:p w14:paraId="36D3667F"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iPrOH</w:t>
            </w:r>
            <w:proofErr w:type="spellEnd"/>
          </w:p>
        </w:tc>
        <w:tc>
          <w:tcPr>
            <w:tcW w:w="6037" w:type="dxa"/>
            <w:tcBorders>
              <w:top w:val="nil"/>
              <w:left w:val="nil"/>
              <w:bottom w:val="nil"/>
              <w:right w:val="nil"/>
            </w:tcBorders>
            <w:shd w:val="clear" w:color="auto" w:fill="auto"/>
            <w:noWrap/>
            <w:vAlign w:val="bottom"/>
            <w:hideMark/>
          </w:tcPr>
          <w:p w14:paraId="670FE868"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isopropanol</w:t>
            </w:r>
          </w:p>
        </w:tc>
      </w:tr>
      <w:tr w:rsidR="005065A8" w:rsidRPr="005065A8" w14:paraId="7CAFD79A" w14:textId="77777777" w:rsidTr="00173D2C">
        <w:trPr>
          <w:trHeight w:val="288"/>
        </w:trPr>
        <w:tc>
          <w:tcPr>
            <w:tcW w:w="1760" w:type="dxa"/>
            <w:tcBorders>
              <w:top w:val="nil"/>
              <w:left w:val="nil"/>
              <w:bottom w:val="nil"/>
              <w:right w:val="nil"/>
            </w:tcBorders>
            <w:shd w:val="clear" w:color="auto" w:fill="auto"/>
            <w:noWrap/>
            <w:vAlign w:val="bottom"/>
            <w:hideMark/>
          </w:tcPr>
          <w:p w14:paraId="7141C33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IPTG</w:t>
            </w:r>
          </w:p>
        </w:tc>
        <w:tc>
          <w:tcPr>
            <w:tcW w:w="6037" w:type="dxa"/>
            <w:tcBorders>
              <w:top w:val="nil"/>
              <w:left w:val="nil"/>
              <w:bottom w:val="nil"/>
              <w:right w:val="nil"/>
            </w:tcBorders>
            <w:shd w:val="clear" w:color="auto" w:fill="auto"/>
            <w:noWrap/>
            <w:vAlign w:val="bottom"/>
            <w:hideMark/>
          </w:tcPr>
          <w:p w14:paraId="02EA970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isopropyl β-D-1-thiogalactopyranoside</w:t>
            </w:r>
          </w:p>
        </w:tc>
      </w:tr>
      <w:tr w:rsidR="005065A8" w:rsidRPr="005065A8" w14:paraId="29DF720E" w14:textId="77777777" w:rsidTr="00173D2C">
        <w:trPr>
          <w:trHeight w:val="288"/>
        </w:trPr>
        <w:tc>
          <w:tcPr>
            <w:tcW w:w="1760" w:type="dxa"/>
            <w:tcBorders>
              <w:top w:val="nil"/>
              <w:left w:val="nil"/>
              <w:bottom w:val="nil"/>
              <w:right w:val="nil"/>
            </w:tcBorders>
            <w:shd w:val="clear" w:color="auto" w:fill="auto"/>
            <w:noWrap/>
            <w:vAlign w:val="bottom"/>
            <w:hideMark/>
          </w:tcPr>
          <w:p w14:paraId="00EF31C7"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kDa</w:t>
            </w:r>
            <w:proofErr w:type="spellEnd"/>
          </w:p>
        </w:tc>
        <w:tc>
          <w:tcPr>
            <w:tcW w:w="6037" w:type="dxa"/>
            <w:tcBorders>
              <w:top w:val="nil"/>
              <w:left w:val="nil"/>
              <w:bottom w:val="nil"/>
              <w:right w:val="nil"/>
            </w:tcBorders>
            <w:shd w:val="clear" w:color="auto" w:fill="auto"/>
            <w:noWrap/>
            <w:vAlign w:val="bottom"/>
            <w:hideMark/>
          </w:tcPr>
          <w:p w14:paraId="73554906"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kilodaltons (kg mol-1)</w:t>
            </w:r>
          </w:p>
        </w:tc>
      </w:tr>
      <w:tr w:rsidR="005065A8" w:rsidRPr="00281354" w14:paraId="491879B9" w14:textId="77777777" w:rsidTr="00173D2C">
        <w:trPr>
          <w:trHeight w:val="288"/>
        </w:trPr>
        <w:tc>
          <w:tcPr>
            <w:tcW w:w="1760" w:type="dxa"/>
            <w:tcBorders>
              <w:top w:val="nil"/>
              <w:left w:val="nil"/>
              <w:bottom w:val="nil"/>
              <w:right w:val="nil"/>
            </w:tcBorders>
            <w:shd w:val="clear" w:color="auto" w:fill="auto"/>
            <w:noWrap/>
            <w:vAlign w:val="bottom"/>
            <w:hideMark/>
          </w:tcPr>
          <w:p w14:paraId="7C27404D"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KDN</w:t>
            </w:r>
          </w:p>
        </w:tc>
        <w:tc>
          <w:tcPr>
            <w:tcW w:w="6037" w:type="dxa"/>
            <w:tcBorders>
              <w:top w:val="nil"/>
              <w:left w:val="nil"/>
              <w:bottom w:val="nil"/>
              <w:right w:val="nil"/>
            </w:tcBorders>
            <w:shd w:val="clear" w:color="auto" w:fill="auto"/>
            <w:noWrap/>
            <w:vAlign w:val="bottom"/>
            <w:hideMark/>
          </w:tcPr>
          <w:p w14:paraId="08DAB32D" w14:textId="77777777" w:rsidR="005065A8" w:rsidRPr="00A50808" w:rsidRDefault="005065A8" w:rsidP="005065A8">
            <w:pPr>
              <w:spacing w:after="0" w:line="240" w:lineRule="auto"/>
              <w:rPr>
                <w:rFonts w:ascii="Arial" w:eastAsia="Times New Roman" w:hAnsi="Arial" w:cs="Arial"/>
                <w:color w:val="000000"/>
                <w:sz w:val="20"/>
                <w:szCs w:val="20"/>
                <w:lang w:val="pt-PT" w:eastAsia="en-GB"/>
              </w:rPr>
            </w:pPr>
            <w:r w:rsidRPr="00A50808">
              <w:rPr>
                <w:rFonts w:ascii="Arial" w:eastAsia="Times New Roman" w:hAnsi="Arial" w:cs="Arial"/>
                <w:color w:val="000000"/>
                <w:sz w:val="20"/>
                <w:szCs w:val="20"/>
                <w:lang w:val="pt-PT" w:eastAsia="en-GB"/>
              </w:rPr>
              <w:t>2-keto-3-deoxy-D-glycero-D-galacto-nonulosonic acid</w:t>
            </w:r>
          </w:p>
        </w:tc>
      </w:tr>
      <w:tr w:rsidR="005065A8" w:rsidRPr="005065A8" w14:paraId="03893229" w14:textId="77777777" w:rsidTr="00173D2C">
        <w:trPr>
          <w:trHeight w:val="288"/>
        </w:trPr>
        <w:tc>
          <w:tcPr>
            <w:tcW w:w="1760" w:type="dxa"/>
            <w:tcBorders>
              <w:top w:val="nil"/>
              <w:left w:val="nil"/>
              <w:bottom w:val="nil"/>
              <w:right w:val="nil"/>
            </w:tcBorders>
            <w:shd w:val="clear" w:color="auto" w:fill="auto"/>
            <w:noWrap/>
            <w:vAlign w:val="bottom"/>
            <w:hideMark/>
          </w:tcPr>
          <w:p w14:paraId="4B0286C6"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KDO</w:t>
            </w:r>
          </w:p>
        </w:tc>
        <w:tc>
          <w:tcPr>
            <w:tcW w:w="6037" w:type="dxa"/>
            <w:tcBorders>
              <w:top w:val="nil"/>
              <w:left w:val="nil"/>
              <w:bottom w:val="nil"/>
              <w:right w:val="nil"/>
            </w:tcBorders>
            <w:shd w:val="clear" w:color="auto" w:fill="auto"/>
            <w:noWrap/>
            <w:vAlign w:val="bottom"/>
            <w:hideMark/>
          </w:tcPr>
          <w:p w14:paraId="3AF9283B"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2-keto-3-deoxy-d-manno-octulosonic</w:t>
            </w:r>
          </w:p>
        </w:tc>
      </w:tr>
      <w:tr w:rsidR="005065A8" w:rsidRPr="005065A8" w14:paraId="5FFA46B4" w14:textId="77777777" w:rsidTr="00173D2C">
        <w:trPr>
          <w:trHeight w:val="288"/>
        </w:trPr>
        <w:tc>
          <w:tcPr>
            <w:tcW w:w="1760" w:type="dxa"/>
            <w:tcBorders>
              <w:top w:val="nil"/>
              <w:left w:val="nil"/>
              <w:bottom w:val="nil"/>
              <w:right w:val="nil"/>
            </w:tcBorders>
            <w:shd w:val="clear" w:color="auto" w:fill="auto"/>
            <w:noWrap/>
            <w:vAlign w:val="bottom"/>
            <w:hideMark/>
          </w:tcPr>
          <w:p w14:paraId="4155F06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KDO8P</w:t>
            </w:r>
          </w:p>
        </w:tc>
        <w:tc>
          <w:tcPr>
            <w:tcW w:w="6037" w:type="dxa"/>
            <w:tcBorders>
              <w:top w:val="nil"/>
              <w:left w:val="nil"/>
              <w:bottom w:val="nil"/>
              <w:right w:val="nil"/>
            </w:tcBorders>
            <w:shd w:val="clear" w:color="auto" w:fill="auto"/>
            <w:noWrap/>
            <w:vAlign w:val="bottom"/>
            <w:hideMark/>
          </w:tcPr>
          <w:p w14:paraId="18F3E73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3-deoxy-D-manno-2-octulosonate-8-phosphate</w:t>
            </w:r>
          </w:p>
        </w:tc>
      </w:tr>
      <w:tr w:rsidR="005065A8" w:rsidRPr="005065A8" w14:paraId="5F6D3168" w14:textId="77777777" w:rsidTr="00173D2C">
        <w:trPr>
          <w:trHeight w:val="288"/>
        </w:trPr>
        <w:tc>
          <w:tcPr>
            <w:tcW w:w="1760" w:type="dxa"/>
            <w:tcBorders>
              <w:top w:val="nil"/>
              <w:left w:val="nil"/>
              <w:bottom w:val="nil"/>
              <w:right w:val="nil"/>
            </w:tcBorders>
            <w:shd w:val="clear" w:color="auto" w:fill="auto"/>
            <w:noWrap/>
            <w:vAlign w:val="bottom"/>
            <w:hideMark/>
          </w:tcPr>
          <w:p w14:paraId="1F774ECB"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KDO8PS</w:t>
            </w:r>
          </w:p>
        </w:tc>
        <w:tc>
          <w:tcPr>
            <w:tcW w:w="6037" w:type="dxa"/>
            <w:tcBorders>
              <w:top w:val="nil"/>
              <w:left w:val="nil"/>
              <w:bottom w:val="nil"/>
              <w:right w:val="nil"/>
            </w:tcBorders>
            <w:shd w:val="clear" w:color="auto" w:fill="auto"/>
            <w:noWrap/>
            <w:vAlign w:val="bottom"/>
            <w:hideMark/>
          </w:tcPr>
          <w:p w14:paraId="3F168EB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3-deoxy-D-manno-2-octulosonate-8-phosphate synthase </w:t>
            </w:r>
          </w:p>
        </w:tc>
      </w:tr>
      <w:tr w:rsidR="005065A8" w:rsidRPr="005065A8" w14:paraId="1411FAB2" w14:textId="77777777" w:rsidTr="00173D2C">
        <w:trPr>
          <w:trHeight w:val="288"/>
        </w:trPr>
        <w:tc>
          <w:tcPr>
            <w:tcW w:w="1760" w:type="dxa"/>
            <w:tcBorders>
              <w:top w:val="nil"/>
              <w:left w:val="nil"/>
              <w:bottom w:val="nil"/>
              <w:right w:val="nil"/>
            </w:tcBorders>
            <w:shd w:val="clear" w:color="auto" w:fill="auto"/>
            <w:noWrap/>
            <w:vAlign w:val="bottom"/>
            <w:hideMark/>
          </w:tcPr>
          <w:p w14:paraId="7B0D4E7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w:t>
            </w:r>
            <w:r w:rsidRPr="00540E5B">
              <w:rPr>
                <w:rFonts w:ascii="Calibri" w:eastAsia="Times New Roman" w:hAnsi="Calibri" w:cs="Calibri"/>
                <w:color w:val="000000"/>
                <w:vertAlign w:val="subscript"/>
                <w:lang w:eastAsia="en-GB"/>
              </w:rPr>
              <w:t>i</w:t>
            </w:r>
          </w:p>
        </w:tc>
        <w:tc>
          <w:tcPr>
            <w:tcW w:w="6037" w:type="dxa"/>
            <w:tcBorders>
              <w:top w:val="nil"/>
              <w:left w:val="nil"/>
              <w:bottom w:val="nil"/>
              <w:right w:val="nil"/>
            </w:tcBorders>
            <w:shd w:val="clear" w:color="auto" w:fill="auto"/>
            <w:noWrap/>
            <w:vAlign w:val="bottom"/>
            <w:hideMark/>
          </w:tcPr>
          <w:p w14:paraId="488792A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inhibitor constant </w:t>
            </w:r>
          </w:p>
        </w:tc>
      </w:tr>
      <w:tr w:rsidR="005065A8" w:rsidRPr="005065A8" w14:paraId="63460BEF" w14:textId="77777777" w:rsidTr="00173D2C">
        <w:trPr>
          <w:trHeight w:val="288"/>
        </w:trPr>
        <w:tc>
          <w:tcPr>
            <w:tcW w:w="1760" w:type="dxa"/>
            <w:tcBorders>
              <w:top w:val="nil"/>
              <w:left w:val="nil"/>
              <w:bottom w:val="nil"/>
              <w:right w:val="nil"/>
            </w:tcBorders>
            <w:shd w:val="clear" w:color="auto" w:fill="auto"/>
            <w:noWrap/>
            <w:vAlign w:val="bottom"/>
            <w:hideMark/>
          </w:tcPr>
          <w:p w14:paraId="10CB32F8"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Km</w:t>
            </w:r>
          </w:p>
        </w:tc>
        <w:tc>
          <w:tcPr>
            <w:tcW w:w="6037" w:type="dxa"/>
            <w:tcBorders>
              <w:top w:val="nil"/>
              <w:left w:val="nil"/>
              <w:bottom w:val="nil"/>
              <w:right w:val="nil"/>
            </w:tcBorders>
            <w:shd w:val="clear" w:color="auto" w:fill="auto"/>
            <w:noWrap/>
            <w:vAlign w:val="bottom"/>
            <w:hideMark/>
          </w:tcPr>
          <w:p w14:paraId="5E6EFF5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kanamycin</w:t>
            </w:r>
          </w:p>
        </w:tc>
      </w:tr>
      <w:tr w:rsidR="005065A8" w:rsidRPr="005065A8" w14:paraId="7728B04D" w14:textId="77777777" w:rsidTr="00173D2C">
        <w:trPr>
          <w:trHeight w:val="288"/>
        </w:trPr>
        <w:tc>
          <w:tcPr>
            <w:tcW w:w="1760" w:type="dxa"/>
            <w:tcBorders>
              <w:top w:val="nil"/>
              <w:left w:val="nil"/>
              <w:bottom w:val="nil"/>
              <w:right w:val="nil"/>
            </w:tcBorders>
            <w:shd w:val="clear" w:color="auto" w:fill="auto"/>
            <w:noWrap/>
            <w:vAlign w:val="bottom"/>
            <w:hideMark/>
          </w:tcPr>
          <w:p w14:paraId="1144C88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LB</w:t>
            </w:r>
          </w:p>
        </w:tc>
        <w:tc>
          <w:tcPr>
            <w:tcW w:w="6037" w:type="dxa"/>
            <w:tcBorders>
              <w:top w:val="nil"/>
              <w:left w:val="nil"/>
              <w:bottom w:val="nil"/>
              <w:right w:val="nil"/>
            </w:tcBorders>
            <w:shd w:val="clear" w:color="auto" w:fill="auto"/>
            <w:noWrap/>
            <w:vAlign w:val="bottom"/>
            <w:hideMark/>
          </w:tcPr>
          <w:p w14:paraId="16CDFB26"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Luria-Bertani</w:t>
            </w:r>
          </w:p>
        </w:tc>
      </w:tr>
      <w:tr w:rsidR="005065A8" w:rsidRPr="005065A8" w14:paraId="46A58CEA" w14:textId="77777777" w:rsidTr="00173D2C">
        <w:trPr>
          <w:trHeight w:val="288"/>
        </w:trPr>
        <w:tc>
          <w:tcPr>
            <w:tcW w:w="1760" w:type="dxa"/>
            <w:tcBorders>
              <w:top w:val="nil"/>
              <w:left w:val="nil"/>
              <w:bottom w:val="nil"/>
              <w:right w:val="nil"/>
            </w:tcBorders>
            <w:shd w:val="clear" w:color="auto" w:fill="auto"/>
            <w:noWrap/>
            <w:vAlign w:val="bottom"/>
            <w:hideMark/>
          </w:tcPr>
          <w:p w14:paraId="6F006F7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LCMS</w:t>
            </w:r>
          </w:p>
        </w:tc>
        <w:tc>
          <w:tcPr>
            <w:tcW w:w="6037" w:type="dxa"/>
            <w:tcBorders>
              <w:top w:val="nil"/>
              <w:left w:val="nil"/>
              <w:bottom w:val="nil"/>
              <w:right w:val="nil"/>
            </w:tcBorders>
            <w:shd w:val="clear" w:color="auto" w:fill="auto"/>
            <w:noWrap/>
            <w:vAlign w:val="bottom"/>
            <w:hideMark/>
          </w:tcPr>
          <w:p w14:paraId="7EC0D48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liquid chromatography mass spectrometry </w:t>
            </w:r>
          </w:p>
        </w:tc>
      </w:tr>
      <w:tr w:rsidR="005065A8" w:rsidRPr="005065A8" w14:paraId="728F7722" w14:textId="77777777" w:rsidTr="00173D2C">
        <w:trPr>
          <w:trHeight w:val="288"/>
        </w:trPr>
        <w:tc>
          <w:tcPr>
            <w:tcW w:w="1760" w:type="dxa"/>
            <w:tcBorders>
              <w:top w:val="nil"/>
              <w:left w:val="nil"/>
              <w:bottom w:val="nil"/>
              <w:right w:val="nil"/>
            </w:tcBorders>
            <w:shd w:val="clear" w:color="auto" w:fill="auto"/>
            <w:noWrap/>
            <w:vAlign w:val="bottom"/>
            <w:hideMark/>
          </w:tcPr>
          <w:p w14:paraId="581BD96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LD50</w:t>
            </w:r>
          </w:p>
        </w:tc>
        <w:tc>
          <w:tcPr>
            <w:tcW w:w="6037" w:type="dxa"/>
            <w:tcBorders>
              <w:top w:val="nil"/>
              <w:left w:val="nil"/>
              <w:bottom w:val="nil"/>
              <w:right w:val="nil"/>
            </w:tcBorders>
            <w:shd w:val="clear" w:color="auto" w:fill="auto"/>
            <w:noWrap/>
            <w:vAlign w:val="bottom"/>
            <w:hideMark/>
          </w:tcPr>
          <w:p w14:paraId="3F71246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half median lethal dose</w:t>
            </w:r>
          </w:p>
        </w:tc>
      </w:tr>
      <w:tr w:rsidR="005065A8" w:rsidRPr="005065A8" w14:paraId="38A938B2" w14:textId="77777777" w:rsidTr="00173D2C">
        <w:trPr>
          <w:trHeight w:val="288"/>
        </w:trPr>
        <w:tc>
          <w:tcPr>
            <w:tcW w:w="1760" w:type="dxa"/>
            <w:tcBorders>
              <w:top w:val="nil"/>
              <w:left w:val="nil"/>
              <w:bottom w:val="nil"/>
              <w:right w:val="nil"/>
            </w:tcBorders>
            <w:shd w:val="clear" w:color="auto" w:fill="auto"/>
            <w:noWrap/>
            <w:vAlign w:val="bottom"/>
            <w:hideMark/>
          </w:tcPr>
          <w:p w14:paraId="04DA5821"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L-Glu</w:t>
            </w:r>
          </w:p>
        </w:tc>
        <w:tc>
          <w:tcPr>
            <w:tcW w:w="6037" w:type="dxa"/>
            <w:tcBorders>
              <w:top w:val="nil"/>
              <w:left w:val="nil"/>
              <w:bottom w:val="nil"/>
              <w:right w:val="nil"/>
            </w:tcBorders>
            <w:shd w:val="clear" w:color="auto" w:fill="auto"/>
            <w:noWrap/>
            <w:vAlign w:val="bottom"/>
            <w:hideMark/>
          </w:tcPr>
          <w:p w14:paraId="4773985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L-glutamic acid (L-glutamate)</w:t>
            </w:r>
          </w:p>
        </w:tc>
      </w:tr>
      <w:tr w:rsidR="005065A8" w:rsidRPr="005065A8" w14:paraId="49B988C2" w14:textId="77777777" w:rsidTr="00173D2C">
        <w:trPr>
          <w:trHeight w:val="288"/>
        </w:trPr>
        <w:tc>
          <w:tcPr>
            <w:tcW w:w="1760" w:type="dxa"/>
            <w:tcBorders>
              <w:top w:val="nil"/>
              <w:left w:val="nil"/>
              <w:bottom w:val="nil"/>
              <w:right w:val="nil"/>
            </w:tcBorders>
            <w:shd w:val="clear" w:color="auto" w:fill="auto"/>
            <w:noWrap/>
            <w:vAlign w:val="bottom"/>
            <w:hideMark/>
          </w:tcPr>
          <w:p w14:paraId="4EF0E9B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lastRenderedPageBreak/>
              <w:t>M</w:t>
            </w:r>
          </w:p>
        </w:tc>
        <w:tc>
          <w:tcPr>
            <w:tcW w:w="6037" w:type="dxa"/>
            <w:tcBorders>
              <w:top w:val="nil"/>
              <w:left w:val="nil"/>
              <w:bottom w:val="nil"/>
              <w:right w:val="nil"/>
            </w:tcBorders>
            <w:shd w:val="clear" w:color="auto" w:fill="auto"/>
            <w:noWrap/>
            <w:vAlign w:val="bottom"/>
            <w:hideMark/>
          </w:tcPr>
          <w:p w14:paraId="0B43F92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molar</w:t>
            </w:r>
          </w:p>
        </w:tc>
      </w:tr>
      <w:tr w:rsidR="005065A8" w:rsidRPr="005065A8" w14:paraId="3E59E279" w14:textId="77777777" w:rsidTr="00173D2C">
        <w:trPr>
          <w:trHeight w:val="288"/>
        </w:trPr>
        <w:tc>
          <w:tcPr>
            <w:tcW w:w="1760" w:type="dxa"/>
            <w:tcBorders>
              <w:top w:val="nil"/>
              <w:left w:val="nil"/>
              <w:bottom w:val="nil"/>
              <w:right w:val="nil"/>
            </w:tcBorders>
            <w:shd w:val="clear" w:color="auto" w:fill="auto"/>
            <w:noWrap/>
            <w:vAlign w:val="bottom"/>
            <w:hideMark/>
          </w:tcPr>
          <w:p w14:paraId="6DC05A88" w14:textId="37986D3E" w:rsidR="005065A8" w:rsidRPr="005065A8" w:rsidRDefault="00F44962"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w:t>
            </w:r>
          </w:p>
        </w:tc>
        <w:tc>
          <w:tcPr>
            <w:tcW w:w="6037" w:type="dxa"/>
            <w:tcBorders>
              <w:top w:val="nil"/>
              <w:left w:val="nil"/>
              <w:bottom w:val="nil"/>
              <w:right w:val="nil"/>
            </w:tcBorders>
            <w:shd w:val="clear" w:color="auto" w:fill="auto"/>
            <w:noWrap/>
            <w:vAlign w:val="bottom"/>
            <w:hideMark/>
          </w:tcPr>
          <w:p w14:paraId="075E0E5E"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multiplet</w:t>
            </w:r>
            <w:proofErr w:type="spellEnd"/>
          </w:p>
        </w:tc>
      </w:tr>
      <w:tr w:rsidR="005065A8" w:rsidRPr="005065A8" w14:paraId="12D7816F" w14:textId="77777777" w:rsidTr="00173D2C">
        <w:trPr>
          <w:trHeight w:val="288"/>
        </w:trPr>
        <w:tc>
          <w:tcPr>
            <w:tcW w:w="1760" w:type="dxa"/>
            <w:tcBorders>
              <w:top w:val="nil"/>
              <w:left w:val="nil"/>
              <w:bottom w:val="nil"/>
              <w:right w:val="nil"/>
            </w:tcBorders>
            <w:shd w:val="clear" w:color="auto" w:fill="auto"/>
            <w:noWrap/>
            <w:vAlign w:val="bottom"/>
            <w:hideMark/>
          </w:tcPr>
          <w:p w14:paraId="195209E3"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Maf</w:t>
            </w:r>
            <w:proofErr w:type="spellEnd"/>
          </w:p>
        </w:tc>
        <w:tc>
          <w:tcPr>
            <w:tcW w:w="6037" w:type="dxa"/>
            <w:tcBorders>
              <w:top w:val="nil"/>
              <w:left w:val="nil"/>
              <w:bottom w:val="nil"/>
              <w:right w:val="nil"/>
            </w:tcBorders>
            <w:shd w:val="clear" w:color="auto" w:fill="auto"/>
            <w:noWrap/>
            <w:vAlign w:val="bottom"/>
            <w:hideMark/>
          </w:tcPr>
          <w:p w14:paraId="7B51F95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motility-associated factor (protein)</w:t>
            </w:r>
          </w:p>
        </w:tc>
      </w:tr>
      <w:tr w:rsidR="005065A8" w:rsidRPr="005065A8" w14:paraId="180D38AD" w14:textId="77777777" w:rsidTr="00173D2C">
        <w:trPr>
          <w:trHeight w:val="288"/>
        </w:trPr>
        <w:tc>
          <w:tcPr>
            <w:tcW w:w="1760" w:type="dxa"/>
            <w:tcBorders>
              <w:top w:val="nil"/>
              <w:left w:val="nil"/>
              <w:bottom w:val="nil"/>
              <w:right w:val="nil"/>
            </w:tcBorders>
            <w:shd w:val="clear" w:color="auto" w:fill="auto"/>
            <w:noWrap/>
            <w:vAlign w:val="bottom"/>
            <w:hideMark/>
          </w:tcPr>
          <w:p w14:paraId="708D387E"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ManNAc</w:t>
            </w:r>
            <w:proofErr w:type="spellEnd"/>
          </w:p>
        </w:tc>
        <w:tc>
          <w:tcPr>
            <w:tcW w:w="6037" w:type="dxa"/>
            <w:tcBorders>
              <w:top w:val="nil"/>
              <w:left w:val="nil"/>
              <w:bottom w:val="nil"/>
              <w:right w:val="nil"/>
            </w:tcBorders>
            <w:shd w:val="clear" w:color="auto" w:fill="auto"/>
            <w:noWrap/>
            <w:vAlign w:val="bottom"/>
            <w:hideMark/>
          </w:tcPr>
          <w:p w14:paraId="74BD2A50"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N-</w:t>
            </w:r>
            <w:proofErr w:type="spellStart"/>
            <w:r w:rsidRPr="005065A8">
              <w:rPr>
                <w:rFonts w:ascii="Calibri" w:eastAsia="Times New Roman" w:hAnsi="Calibri" w:cs="Calibri"/>
                <w:color w:val="000000"/>
                <w:lang w:eastAsia="en-GB"/>
              </w:rPr>
              <w:t>acetylmannosamine</w:t>
            </w:r>
            <w:proofErr w:type="spellEnd"/>
            <w:r w:rsidRPr="005065A8">
              <w:rPr>
                <w:rFonts w:ascii="Calibri" w:eastAsia="Times New Roman" w:hAnsi="Calibri" w:cs="Calibri"/>
                <w:color w:val="000000"/>
                <w:lang w:eastAsia="en-GB"/>
              </w:rPr>
              <w:t xml:space="preserve"> </w:t>
            </w:r>
          </w:p>
        </w:tc>
      </w:tr>
      <w:tr w:rsidR="005065A8" w:rsidRPr="005065A8" w14:paraId="48F36FFA" w14:textId="77777777" w:rsidTr="00173D2C">
        <w:trPr>
          <w:trHeight w:val="288"/>
        </w:trPr>
        <w:tc>
          <w:tcPr>
            <w:tcW w:w="1760" w:type="dxa"/>
            <w:tcBorders>
              <w:top w:val="nil"/>
              <w:left w:val="nil"/>
              <w:bottom w:val="nil"/>
              <w:right w:val="nil"/>
            </w:tcBorders>
            <w:shd w:val="clear" w:color="auto" w:fill="auto"/>
            <w:noWrap/>
            <w:vAlign w:val="bottom"/>
            <w:hideMark/>
          </w:tcPr>
          <w:p w14:paraId="4E43F0D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MBP</w:t>
            </w:r>
          </w:p>
        </w:tc>
        <w:tc>
          <w:tcPr>
            <w:tcW w:w="6037" w:type="dxa"/>
            <w:tcBorders>
              <w:top w:val="nil"/>
              <w:left w:val="nil"/>
              <w:bottom w:val="nil"/>
              <w:right w:val="nil"/>
            </w:tcBorders>
            <w:shd w:val="clear" w:color="auto" w:fill="auto"/>
            <w:noWrap/>
            <w:vAlign w:val="bottom"/>
            <w:hideMark/>
          </w:tcPr>
          <w:p w14:paraId="1F7AE6C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maltose-binding protein</w:t>
            </w:r>
          </w:p>
        </w:tc>
      </w:tr>
      <w:tr w:rsidR="005065A8" w:rsidRPr="005065A8" w14:paraId="501DAB33" w14:textId="77777777" w:rsidTr="00173D2C">
        <w:trPr>
          <w:trHeight w:val="288"/>
        </w:trPr>
        <w:tc>
          <w:tcPr>
            <w:tcW w:w="1760" w:type="dxa"/>
            <w:tcBorders>
              <w:top w:val="nil"/>
              <w:left w:val="nil"/>
              <w:bottom w:val="nil"/>
              <w:right w:val="nil"/>
            </w:tcBorders>
            <w:shd w:val="clear" w:color="auto" w:fill="auto"/>
            <w:noWrap/>
            <w:vAlign w:val="bottom"/>
            <w:hideMark/>
          </w:tcPr>
          <w:p w14:paraId="3E1B98F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Me</w:t>
            </w:r>
          </w:p>
        </w:tc>
        <w:tc>
          <w:tcPr>
            <w:tcW w:w="6037" w:type="dxa"/>
            <w:tcBorders>
              <w:top w:val="nil"/>
              <w:left w:val="nil"/>
              <w:bottom w:val="nil"/>
              <w:right w:val="nil"/>
            </w:tcBorders>
            <w:shd w:val="clear" w:color="auto" w:fill="auto"/>
            <w:noWrap/>
            <w:vAlign w:val="bottom"/>
            <w:hideMark/>
          </w:tcPr>
          <w:p w14:paraId="43C74E8F"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methyl</w:t>
            </w:r>
          </w:p>
        </w:tc>
      </w:tr>
      <w:tr w:rsidR="005065A8" w:rsidRPr="005065A8" w14:paraId="5DE134D7" w14:textId="77777777" w:rsidTr="00173D2C">
        <w:trPr>
          <w:trHeight w:val="288"/>
        </w:trPr>
        <w:tc>
          <w:tcPr>
            <w:tcW w:w="1760" w:type="dxa"/>
            <w:tcBorders>
              <w:top w:val="nil"/>
              <w:left w:val="nil"/>
              <w:bottom w:val="nil"/>
              <w:right w:val="nil"/>
            </w:tcBorders>
            <w:shd w:val="clear" w:color="auto" w:fill="auto"/>
            <w:noWrap/>
            <w:vAlign w:val="bottom"/>
            <w:hideMark/>
          </w:tcPr>
          <w:p w14:paraId="1D3DA8E8"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MeCN</w:t>
            </w:r>
            <w:proofErr w:type="spellEnd"/>
          </w:p>
        </w:tc>
        <w:tc>
          <w:tcPr>
            <w:tcW w:w="6037" w:type="dxa"/>
            <w:tcBorders>
              <w:top w:val="nil"/>
              <w:left w:val="nil"/>
              <w:bottom w:val="nil"/>
              <w:right w:val="nil"/>
            </w:tcBorders>
            <w:shd w:val="clear" w:color="auto" w:fill="auto"/>
            <w:noWrap/>
            <w:vAlign w:val="bottom"/>
            <w:hideMark/>
          </w:tcPr>
          <w:p w14:paraId="61859CE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acetonitrile</w:t>
            </w:r>
          </w:p>
        </w:tc>
      </w:tr>
      <w:tr w:rsidR="005065A8" w:rsidRPr="005065A8" w14:paraId="105FECA0" w14:textId="77777777" w:rsidTr="00173D2C">
        <w:trPr>
          <w:trHeight w:val="288"/>
        </w:trPr>
        <w:tc>
          <w:tcPr>
            <w:tcW w:w="1760" w:type="dxa"/>
            <w:tcBorders>
              <w:top w:val="nil"/>
              <w:left w:val="nil"/>
              <w:bottom w:val="nil"/>
              <w:right w:val="nil"/>
            </w:tcBorders>
            <w:shd w:val="clear" w:color="auto" w:fill="auto"/>
            <w:noWrap/>
            <w:vAlign w:val="bottom"/>
            <w:hideMark/>
          </w:tcPr>
          <w:p w14:paraId="23B4FDAA"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MeOH</w:t>
            </w:r>
          </w:p>
        </w:tc>
        <w:tc>
          <w:tcPr>
            <w:tcW w:w="6037" w:type="dxa"/>
            <w:tcBorders>
              <w:top w:val="nil"/>
              <w:left w:val="nil"/>
              <w:bottom w:val="nil"/>
              <w:right w:val="nil"/>
            </w:tcBorders>
            <w:shd w:val="clear" w:color="auto" w:fill="auto"/>
            <w:noWrap/>
            <w:vAlign w:val="bottom"/>
            <w:hideMark/>
          </w:tcPr>
          <w:p w14:paraId="7174294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methanol</w:t>
            </w:r>
          </w:p>
        </w:tc>
      </w:tr>
      <w:tr w:rsidR="005065A8" w:rsidRPr="005065A8" w14:paraId="0E224969" w14:textId="77777777" w:rsidTr="00173D2C">
        <w:trPr>
          <w:trHeight w:val="288"/>
        </w:trPr>
        <w:tc>
          <w:tcPr>
            <w:tcW w:w="1760" w:type="dxa"/>
            <w:tcBorders>
              <w:top w:val="nil"/>
              <w:left w:val="nil"/>
              <w:bottom w:val="nil"/>
              <w:right w:val="nil"/>
            </w:tcBorders>
            <w:shd w:val="clear" w:color="auto" w:fill="auto"/>
            <w:noWrap/>
            <w:vAlign w:val="bottom"/>
            <w:hideMark/>
          </w:tcPr>
          <w:p w14:paraId="4B055E36"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MESG</w:t>
            </w:r>
          </w:p>
        </w:tc>
        <w:tc>
          <w:tcPr>
            <w:tcW w:w="6037" w:type="dxa"/>
            <w:tcBorders>
              <w:top w:val="nil"/>
              <w:left w:val="nil"/>
              <w:bottom w:val="nil"/>
              <w:right w:val="nil"/>
            </w:tcBorders>
            <w:shd w:val="clear" w:color="auto" w:fill="auto"/>
            <w:noWrap/>
            <w:vAlign w:val="bottom"/>
            <w:hideMark/>
          </w:tcPr>
          <w:p w14:paraId="27FC1E4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 2-amino-6-mercapto-7-methylpurine </w:t>
            </w:r>
            <w:proofErr w:type="spellStart"/>
            <w:r w:rsidRPr="005065A8">
              <w:rPr>
                <w:rFonts w:ascii="Calibri" w:eastAsia="Times New Roman" w:hAnsi="Calibri" w:cs="Calibri"/>
                <w:color w:val="000000"/>
                <w:lang w:eastAsia="en-GB"/>
              </w:rPr>
              <w:t>ribonucleoside</w:t>
            </w:r>
            <w:proofErr w:type="spellEnd"/>
          </w:p>
        </w:tc>
      </w:tr>
      <w:tr w:rsidR="005065A8" w:rsidRPr="005065A8" w14:paraId="2EE016CC" w14:textId="77777777" w:rsidTr="00173D2C">
        <w:trPr>
          <w:trHeight w:val="288"/>
        </w:trPr>
        <w:tc>
          <w:tcPr>
            <w:tcW w:w="1760" w:type="dxa"/>
            <w:tcBorders>
              <w:top w:val="nil"/>
              <w:left w:val="nil"/>
              <w:bottom w:val="nil"/>
              <w:right w:val="nil"/>
            </w:tcBorders>
            <w:shd w:val="clear" w:color="auto" w:fill="auto"/>
            <w:noWrap/>
            <w:vAlign w:val="bottom"/>
            <w:hideMark/>
          </w:tcPr>
          <w:p w14:paraId="5466FCC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MIC</w:t>
            </w:r>
          </w:p>
        </w:tc>
        <w:tc>
          <w:tcPr>
            <w:tcW w:w="6037" w:type="dxa"/>
            <w:tcBorders>
              <w:top w:val="nil"/>
              <w:left w:val="nil"/>
              <w:bottom w:val="nil"/>
              <w:right w:val="nil"/>
            </w:tcBorders>
            <w:shd w:val="clear" w:color="auto" w:fill="auto"/>
            <w:noWrap/>
            <w:vAlign w:val="bottom"/>
            <w:hideMark/>
          </w:tcPr>
          <w:p w14:paraId="0DFC9B5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minimum inhibitory concentration</w:t>
            </w:r>
          </w:p>
        </w:tc>
      </w:tr>
      <w:tr w:rsidR="005065A8" w:rsidRPr="005065A8" w14:paraId="12EDAD02" w14:textId="77777777" w:rsidTr="00173D2C">
        <w:trPr>
          <w:trHeight w:val="288"/>
        </w:trPr>
        <w:tc>
          <w:tcPr>
            <w:tcW w:w="1760" w:type="dxa"/>
            <w:tcBorders>
              <w:top w:val="nil"/>
              <w:left w:val="nil"/>
              <w:bottom w:val="nil"/>
              <w:right w:val="nil"/>
            </w:tcBorders>
            <w:shd w:val="clear" w:color="auto" w:fill="auto"/>
            <w:noWrap/>
            <w:vAlign w:val="bottom"/>
            <w:hideMark/>
          </w:tcPr>
          <w:p w14:paraId="65D760C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mM</w:t>
            </w:r>
          </w:p>
        </w:tc>
        <w:tc>
          <w:tcPr>
            <w:tcW w:w="6037" w:type="dxa"/>
            <w:tcBorders>
              <w:top w:val="nil"/>
              <w:left w:val="nil"/>
              <w:bottom w:val="nil"/>
              <w:right w:val="nil"/>
            </w:tcBorders>
            <w:shd w:val="clear" w:color="auto" w:fill="auto"/>
            <w:noWrap/>
            <w:vAlign w:val="bottom"/>
            <w:hideMark/>
          </w:tcPr>
          <w:p w14:paraId="12A9B0BB"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millimolar </w:t>
            </w:r>
          </w:p>
        </w:tc>
      </w:tr>
      <w:tr w:rsidR="005065A8" w:rsidRPr="005065A8" w14:paraId="0D059C63" w14:textId="77777777" w:rsidTr="00173D2C">
        <w:trPr>
          <w:trHeight w:val="288"/>
        </w:trPr>
        <w:tc>
          <w:tcPr>
            <w:tcW w:w="1760" w:type="dxa"/>
            <w:tcBorders>
              <w:top w:val="nil"/>
              <w:left w:val="nil"/>
              <w:bottom w:val="nil"/>
              <w:right w:val="nil"/>
            </w:tcBorders>
            <w:shd w:val="clear" w:color="auto" w:fill="auto"/>
            <w:noWrap/>
            <w:vAlign w:val="bottom"/>
            <w:hideMark/>
          </w:tcPr>
          <w:p w14:paraId="4312EC9C"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MoA</w:t>
            </w:r>
            <w:proofErr w:type="spellEnd"/>
          </w:p>
        </w:tc>
        <w:tc>
          <w:tcPr>
            <w:tcW w:w="6037" w:type="dxa"/>
            <w:tcBorders>
              <w:top w:val="nil"/>
              <w:left w:val="nil"/>
              <w:bottom w:val="nil"/>
              <w:right w:val="nil"/>
            </w:tcBorders>
            <w:shd w:val="clear" w:color="auto" w:fill="auto"/>
            <w:noWrap/>
            <w:vAlign w:val="bottom"/>
            <w:hideMark/>
          </w:tcPr>
          <w:p w14:paraId="480BF011"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mechanism of action</w:t>
            </w:r>
          </w:p>
        </w:tc>
      </w:tr>
      <w:tr w:rsidR="005065A8" w:rsidRPr="005065A8" w14:paraId="621EEAE9" w14:textId="77777777" w:rsidTr="00173D2C">
        <w:trPr>
          <w:trHeight w:val="288"/>
        </w:trPr>
        <w:tc>
          <w:tcPr>
            <w:tcW w:w="1760" w:type="dxa"/>
            <w:tcBorders>
              <w:top w:val="nil"/>
              <w:left w:val="nil"/>
              <w:bottom w:val="nil"/>
              <w:right w:val="nil"/>
            </w:tcBorders>
            <w:shd w:val="clear" w:color="auto" w:fill="auto"/>
            <w:noWrap/>
            <w:vAlign w:val="bottom"/>
            <w:hideMark/>
          </w:tcPr>
          <w:p w14:paraId="2B4D3E2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MS</w:t>
            </w:r>
          </w:p>
        </w:tc>
        <w:tc>
          <w:tcPr>
            <w:tcW w:w="6037" w:type="dxa"/>
            <w:tcBorders>
              <w:top w:val="nil"/>
              <w:left w:val="nil"/>
              <w:bottom w:val="nil"/>
              <w:right w:val="nil"/>
            </w:tcBorders>
            <w:shd w:val="clear" w:color="auto" w:fill="auto"/>
            <w:noWrap/>
            <w:vAlign w:val="bottom"/>
            <w:hideMark/>
          </w:tcPr>
          <w:p w14:paraId="4D5572B8"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mass spectrometry</w:t>
            </w:r>
          </w:p>
        </w:tc>
      </w:tr>
      <w:tr w:rsidR="005065A8" w:rsidRPr="005065A8" w14:paraId="7939BBC3" w14:textId="77777777" w:rsidTr="00173D2C">
        <w:trPr>
          <w:trHeight w:val="288"/>
        </w:trPr>
        <w:tc>
          <w:tcPr>
            <w:tcW w:w="1760" w:type="dxa"/>
            <w:tcBorders>
              <w:top w:val="nil"/>
              <w:left w:val="nil"/>
              <w:bottom w:val="nil"/>
              <w:right w:val="nil"/>
            </w:tcBorders>
            <w:shd w:val="clear" w:color="auto" w:fill="auto"/>
            <w:noWrap/>
            <w:vAlign w:val="bottom"/>
            <w:hideMark/>
          </w:tcPr>
          <w:p w14:paraId="5726E65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MW</w:t>
            </w:r>
          </w:p>
        </w:tc>
        <w:tc>
          <w:tcPr>
            <w:tcW w:w="6037" w:type="dxa"/>
            <w:tcBorders>
              <w:top w:val="nil"/>
              <w:left w:val="nil"/>
              <w:bottom w:val="nil"/>
              <w:right w:val="nil"/>
            </w:tcBorders>
            <w:shd w:val="clear" w:color="auto" w:fill="auto"/>
            <w:noWrap/>
            <w:vAlign w:val="bottom"/>
            <w:hideMark/>
          </w:tcPr>
          <w:p w14:paraId="0A5EFDC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microwave</w:t>
            </w:r>
          </w:p>
        </w:tc>
      </w:tr>
      <w:tr w:rsidR="005065A8" w:rsidRPr="005065A8" w14:paraId="1C14B8E9" w14:textId="77777777" w:rsidTr="00173D2C">
        <w:trPr>
          <w:trHeight w:val="288"/>
        </w:trPr>
        <w:tc>
          <w:tcPr>
            <w:tcW w:w="1760" w:type="dxa"/>
            <w:tcBorders>
              <w:top w:val="nil"/>
              <w:left w:val="nil"/>
              <w:bottom w:val="nil"/>
              <w:right w:val="nil"/>
            </w:tcBorders>
            <w:shd w:val="clear" w:color="auto" w:fill="auto"/>
            <w:noWrap/>
            <w:vAlign w:val="bottom"/>
            <w:hideMark/>
          </w:tcPr>
          <w:p w14:paraId="36E5223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NADPH</w:t>
            </w:r>
          </w:p>
        </w:tc>
        <w:tc>
          <w:tcPr>
            <w:tcW w:w="6037" w:type="dxa"/>
            <w:tcBorders>
              <w:top w:val="nil"/>
              <w:left w:val="nil"/>
              <w:bottom w:val="nil"/>
              <w:right w:val="nil"/>
            </w:tcBorders>
            <w:shd w:val="clear" w:color="auto" w:fill="auto"/>
            <w:noWrap/>
            <w:vAlign w:val="bottom"/>
            <w:hideMark/>
          </w:tcPr>
          <w:p w14:paraId="0F5DC9D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nicotinamide adenine dinucleotide phosphate</w:t>
            </w:r>
          </w:p>
        </w:tc>
      </w:tr>
      <w:tr w:rsidR="005065A8" w:rsidRPr="005065A8" w14:paraId="72DC8FDA" w14:textId="77777777" w:rsidTr="00173D2C">
        <w:trPr>
          <w:trHeight w:val="288"/>
        </w:trPr>
        <w:tc>
          <w:tcPr>
            <w:tcW w:w="1760" w:type="dxa"/>
            <w:tcBorders>
              <w:top w:val="nil"/>
              <w:left w:val="nil"/>
              <w:bottom w:val="nil"/>
              <w:right w:val="nil"/>
            </w:tcBorders>
            <w:shd w:val="clear" w:color="auto" w:fill="auto"/>
            <w:noWrap/>
            <w:vAlign w:val="bottom"/>
            <w:hideMark/>
          </w:tcPr>
          <w:p w14:paraId="620695E3" w14:textId="428E220D"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nBu</w:t>
            </w:r>
            <w:proofErr w:type="spellEnd"/>
          </w:p>
        </w:tc>
        <w:tc>
          <w:tcPr>
            <w:tcW w:w="6037" w:type="dxa"/>
            <w:tcBorders>
              <w:top w:val="nil"/>
              <w:left w:val="nil"/>
              <w:bottom w:val="nil"/>
              <w:right w:val="nil"/>
            </w:tcBorders>
            <w:shd w:val="clear" w:color="auto" w:fill="auto"/>
            <w:noWrap/>
            <w:vAlign w:val="bottom"/>
            <w:hideMark/>
          </w:tcPr>
          <w:p w14:paraId="31B11E1A"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normal butyl </w:t>
            </w:r>
          </w:p>
        </w:tc>
      </w:tr>
      <w:tr w:rsidR="005065A8" w:rsidRPr="005065A8" w14:paraId="6D86E408" w14:textId="77777777" w:rsidTr="00173D2C">
        <w:trPr>
          <w:trHeight w:val="288"/>
        </w:trPr>
        <w:tc>
          <w:tcPr>
            <w:tcW w:w="1760" w:type="dxa"/>
            <w:tcBorders>
              <w:top w:val="nil"/>
              <w:left w:val="nil"/>
              <w:bottom w:val="nil"/>
              <w:right w:val="nil"/>
            </w:tcBorders>
            <w:shd w:val="clear" w:color="auto" w:fill="auto"/>
            <w:noWrap/>
            <w:vAlign w:val="bottom"/>
            <w:hideMark/>
          </w:tcPr>
          <w:p w14:paraId="1287982F"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nBuLi</w:t>
            </w:r>
            <w:proofErr w:type="spellEnd"/>
          </w:p>
        </w:tc>
        <w:tc>
          <w:tcPr>
            <w:tcW w:w="6037" w:type="dxa"/>
            <w:tcBorders>
              <w:top w:val="nil"/>
              <w:left w:val="nil"/>
              <w:bottom w:val="nil"/>
              <w:right w:val="nil"/>
            </w:tcBorders>
            <w:shd w:val="clear" w:color="auto" w:fill="auto"/>
            <w:noWrap/>
            <w:vAlign w:val="bottom"/>
            <w:hideMark/>
          </w:tcPr>
          <w:p w14:paraId="76E5EB75" w14:textId="105122EC"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normal butyl </w:t>
            </w:r>
            <w:r w:rsidR="00173D2C" w:rsidRPr="005065A8">
              <w:rPr>
                <w:rFonts w:ascii="Calibri" w:eastAsia="Times New Roman" w:hAnsi="Calibri" w:cs="Calibri"/>
                <w:color w:val="000000"/>
                <w:lang w:eastAsia="en-GB"/>
              </w:rPr>
              <w:t>lithium</w:t>
            </w:r>
          </w:p>
        </w:tc>
      </w:tr>
      <w:tr w:rsidR="005065A8" w:rsidRPr="005065A8" w14:paraId="0FF883EE" w14:textId="77777777" w:rsidTr="00173D2C">
        <w:trPr>
          <w:trHeight w:val="288"/>
        </w:trPr>
        <w:tc>
          <w:tcPr>
            <w:tcW w:w="1760" w:type="dxa"/>
            <w:tcBorders>
              <w:top w:val="nil"/>
              <w:left w:val="nil"/>
              <w:bottom w:val="nil"/>
              <w:right w:val="nil"/>
            </w:tcBorders>
            <w:shd w:val="clear" w:color="auto" w:fill="auto"/>
            <w:noWrap/>
            <w:vAlign w:val="bottom"/>
            <w:hideMark/>
          </w:tcPr>
          <w:p w14:paraId="6AE702E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n-hexane </w:t>
            </w:r>
          </w:p>
        </w:tc>
        <w:tc>
          <w:tcPr>
            <w:tcW w:w="6037" w:type="dxa"/>
            <w:tcBorders>
              <w:top w:val="nil"/>
              <w:left w:val="nil"/>
              <w:bottom w:val="nil"/>
              <w:right w:val="nil"/>
            </w:tcBorders>
            <w:shd w:val="clear" w:color="auto" w:fill="auto"/>
            <w:noWrap/>
            <w:vAlign w:val="bottom"/>
            <w:hideMark/>
          </w:tcPr>
          <w:p w14:paraId="3B679629"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normal hexane </w:t>
            </w:r>
          </w:p>
        </w:tc>
      </w:tr>
      <w:tr w:rsidR="005065A8" w:rsidRPr="005065A8" w14:paraId="230C9EBD" w14:textId="77777777" w:rsidTr="00173D2C">
        <w:trPr>
          <w:trHeight w:val="288"/>
        </w:trPr>
        <w:tc>
          <w:tcPr>
            <w:tcW w:w="1760" w:type="dxa"/>
            <w:tcBorders>
              <w:top w:val="nil"/>
              <w:left w:val="nil"/>
              <w:bottom w:val="nil"/>
              <w:right w:val="nil"/>
            </w:tcBorders>
            <w:shd w:val="clear" w:color="auto" w:fill="auto"/>
            <w:noWrap/>
            <w:vAlign w:val="bottom"/>
            <w:hideMark/>
          </w:tcPr>
          <w:p w14:paraId="4BE9FD8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NMR</w:t>
            </w:r>
          </w:p>
        </w:tc>
        <w:tc>
          <w:tcPr>
            <w:tcW w:w="6037" w:type="dxa"/>
            <w:tcBorders>
              <w:top w:val="nil"/>
              <w:left w:val="nil"/>
              <w:bottom w:val="nil"/>
              <w:right w:val="nil"/>
            </w:tcBorders>
            <w:shd w:val="clear" w:color="auto" w:fill="auto"/>
            <w:noWrap/>
            <w:vAlign w:val="bottom"/>
            <w:hideMark/>
          </w:tcPr>
          <w:p w14:paraId="6AB0FDF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nuclear magnetic resonance</w:t>
            </w:r>
          </w:p>
        </w:tc>
      </w:tr>
      <w:tr w:rsidR="005065A8" w:rsidRPr="005065A8" w14:paraId="65E4056E" w14:textId="77777777" w:rsidTr="00173D2C">
        <w:trPr>
          <w:trHeight w:val="288"/>
        </w:trPr>
        <w:tc>
          <w:tcPr>
            <w:tcW w:w="1760" w:type="dxa"/>
            <w:tcBorders>
              <w:top w:val="nil"/>
              <w:left w:val="nil"/>
              <w:bottom w:val="nil"/>
              <w:right w:val="nil"/>
            </w:tcBorders>
            <w:shd w:val="clear" w:color="auto" w:fill="auto"/>
            <w:noWrap/>
            <w:vAlign w:val="bottom"/>
            <w:hideMark/>
          </w:tcPr>
          <w:p w14:paraId="36328B9B"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OD600</w:t>
            </w:r>
          </w:p>
        </w:tc>
        <w:tc>
          <w:tcPr>
            <w:tcW w:w="6037" w:type="dxa"/>
            <w:tcBorders>
              <w:top w:val="nil"/>
              <w:left w:val="nil"/>
              <w:bottom w:val="nil"/>
              <w:right w:val="nil"/>
            </w:tcBorders>
            <w:shd w:val="clear" w:color="auto" w:fill="auto"/>
            <w:noWrap/>
            <w:vAlign w:val="bottom"/>
            <w:hideMark/>
          </w:tcPr>
          <w:p w14:paraId="4C22961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optical density (at 600 nm)</w:t>
            </w:r>
          </w:p>
        </w:tc>
      </w:tr>
      <w:tr w:rsidR="005065A8" w:rsidRPr="005065A8" w14:paraId="3C038A30" w14:textId="77777777" w:rsidTr="00173D2C">
        <w:trPr>
          <w:trHeight w:val="288"/>
        </w:trPr>
        <w:tc>
          <w:tcPr>
            <w:tcW w:w="1760" w:type="dxa"/>
            <w:tcBorders>
              <w:top w:val="nil"/>
              <w:left w:val="nil"/>
              <w:bottom w:val="nil"/>
              <w:right w:val="nil"/>
            </w:tcBorders>
            <w:shd w:val="clear" w:color="auto" w:fill="auto"/>
            <w:noWrap/>
            <w:vAlign w:val="bottom"/>
            <w:hideMark/>
          </w:tcPr>
          <w:p w14:paraId="77B14571"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PDC</w:t>
            </w:r>
          </w:p>
        </w:tc>
        <w:tc>
          <w:tcPr>
            <w:tcW w:w="6037" w:type="dxa"/>
            <w:tcBorders>
              <w:top w:val="nil"/>
              <w:left w:val="nil"/>
              <w:bottom w:val="nil"/>
              <w:right w:val="nil"/>
            </w:tcBorders>
            <w:shd w:val="clear" w:color="auto" w:fill="auto"/>
            <w:noWrap/>
            <w:vAlign w:val="bottom"/>
            <w:hideMark/>
          </w:tcPr>
          <w:p w14:paraId="66C20340"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pyridinium dichromate</w:t>
            </w:r>
          </w:p>
        </w:tc>
      </w:tr>
      <w:tr w:rsidR="005065A8" w:rsidRPr="005065A8" w14:paraId="5FDEA1CD" w14:textId="77777777" w:rsidTr="00173D2C">
        <w:trPr>
          <w:trHeight w:val="288"/>
        </w:trPr>
        <w:tc>
          <w:tcPr>
            <w:tcW w:w="1760" w:type="dxa"/>
            <w:tcBorders>
              <w:top w:val="nil"/>
              <w:left w:val="nil"/>
              <w:bottom w:val="nil"/>
              <w:right w:val="nil"/>
            </w:tcBorders>
            <w:shd w:val="clear" w:color="auto" w:fill="auto"/>
            <w:noWrap/>
            <w:vAlign w:val="bottom"/>
            <w:hideMark/>
          </w:tcPr>
          <w:p w14:paraId="6ED9286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PEP</w:t>
            </w:r>
          </w:p>
        </w:tc>
        <w:tc>
          <w:tcPr>
            <w:tcW w:w="6037" w:type="dxa"/>
            <w:tcBorders>
              <w:top w:val="nil"/>
              <w:left w:val="nil"/>
              <w:bottom w:val="nil"/>
              <w:right w:val="nil"/>
            </w:tcBorders>
            <w:shd w:val="clear" w:color="auto" w:fill="auto"/>
            <w:noWrap/>
            <w:vAlign w:val="bottom"/>
            <w:hideMark/>
          </w:tcPr>
          <w:p w14:paraId="1BEFF6E0"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phosphoenol</w:t>
            </w:r>
            <w:proofErr w:type="spellEnd"/>
            <w:r w:rsidRPr="005065A8">
              <w:rPr>
                <w:rFonts w:ascii="Calibri" w:eastAsia="Times New Roman" w:hAnsi="Calibri" w:cs="Calibri"/>
                <w:color w:val="000000"/>
                <w:lang w:eastAsia="en-GB"/>
              </w:rPr>
              <w:t xml:space="preserve"> pyruvate</w:t>
            </w:r>
          </w:p>
        </w:tc>
      </w:tr>
      <w:tr w:rsidR="005065A8" w:rsidRPr="005065A8" w14:paraId="68425718" w14:textId="77777777" w:rsidTr="00173D2C">
        <w:trPr>
          <w:trHeight w:val="288"/>
        </w:trPr>
        <w:tc>
          <w:tcPr>
            <w:tcW w:w="1760" w:type="dxa"/>
            <w:tcBorders>
              <w:top w:val="nil"/>
              <w:left w:val="nil"/>
              <w:bottom w:val="nil"/>
              <w:right w:val="nil"/>
            </w:tcBorders>
            <w:shd w:val="clear" w:color="auto" w:fill="auto"/>
            <w:noWrap/>
            <w:vAlign w:val="bottom"/>
            <w:hideMark/>
          </w:tcPr>
          <w:p w14:paraId="7AF218AD"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P</w:t>
            </w:r>
            <w:r w:rsidRPr="005065A8">
              <w:rPr>
                <w:rFonts w:ascii="Calibri" w:eastAsia="Times New Roman" w:hAnsi="Calibri" w:cs="Calibri"/>
                <w:color w:val="000000"/>
                <w:vertAlign w:val="subscript"/>
                <w:lang w:eastAsia="en-GB"/>
              </w:rPr>
              <w:t>i</w:t>
            </w:r>
          </w:p>
        </w:tc>
        <w:tc>
          <w:tcPr>
            <w:tcW w:w="6037" w:type="dxa"/>
            <w:tcBorders>
              <w:top w:val="nil"/>
              <w:left w:val="nil"/>
              <w:bottom w:val="nil"/>
              <w:right w:val="nil"/>
            </w:tcBorders>
            <w:shd w:val="clear" w:color="auto" w:fill="auto"/>
            <w:noWrap/>
            <w:vAlign w:val="bottom"/>
            <w:hideMark/>
          </w:tcPr>
          <w:p w14:paraId="34A9919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monophosphate</w:t>
            </w:r>
          </w:p>
        </w:tc>
      </w:tr>
      <w:tr w:rsidR="005065A8" w:rsidRPr="005065A8" w14:paraId="084DDD94" w14:textId="77777777" w:rsidTr="00173D2C">
        <w:trPr>
          <w:trHeight w:val="288"/>
        </w:trPr>
        <w:tc>
          <w:tcPr>
            <w:tcW w:w="1760" w:type="dxa"/>
            <w:tcBorders>
              <w:top w:val="nil"/>
              <w:left w:val="nil"/>
              <w:bottom w:val="nil"/>
              <w:right w:val="nil"/>
            </w:tcBorders>
            <w:shd w:val="clear" w:color="auto" w:fill="auto"/>
            <w:noWrap/>
            <w:vAlign w:val="bottom"/>
            <w:hideMark/>
          </w:tcPr>
          <w:p w14:paraId="54141161"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PLP</w:t>
            </w:r>
          </w:p>
        </w:tc>
        <w:tc>
          <w:tcPr>
            <w:tcW w:w="6037" w:type="dxa"/>
            <w:tcBorders>
              <w:top w:val="nil"/>
              <w:left w:val="nil"/>
              <w:bottom w:val="nil"/>
              <w:right w:val="nil"/>
            </w:tcBorders>
            <w:shd w:val="clear" w:color="auto" w:fill="auto"/>
            <w:noWrap/>
            <w:vAlign w:val="bottom"/>
            <w:hideMark/>
          </w:tcPr>
          <w:p w14:paraId="20EB9207"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pyridoxal phosphate</w:t>
            </w:r>
          </w:p>
        </w:tc>
      </w:tr>
      <w:tr w:rsidR="005065A8" w:rsidRPr="005065A8" w14:paraId="6072DA9E" w14:textId="77777777" w:rsidTr="00173D2C">
        <w:trPr>
          <w:trHeight w:val="288"/>
        </w:trPr>
        <w:tc>
          <w:tcPr>
            <w:tcW w:w="1760" w:type="dxa"/>
            <w:tcBorders>
              <w:top w:val="nil"/>
              <w:left w:val="nil"/>
              <w:bottom w:val="nil"/>
              <w:right w:val="nil"/>
            </w:tcBorders>
            <w:shd w:val="clear" w:color="auto" w:fill="auto"/>
            <w:noWrap/>
            <w:vAlign w:val="bottom"/>
            <w:hideMark/>
          </w:tcPr>
          <w:p w14:paraId="2E3A31B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PMA</w:t>
            </w:r>
          </w:p>
        </w:tc>
        <w:tc>
          <w:tcPr>
            <w:tcW w:w="6037" w:type="dxa"/>
            <w:tcBorders>
              <w:top w:val="nil"/>
              <w:left w:val="nil"/>
              <w:bottom w:val="nil"/>
              <w:right w:val="nil"/>
            </w:tcBorders>
            <w:shd w:val="clear" w:color="auto" w:fill="auto"/>
            <w:noWrap/>
            <w:vAlign w:val="bottom"/>
            <w:hideMark/>
          </w:tcPr>
          <w:p w14:paraId="0992D14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phosphomolybdic acid </w:t>
            </w:r>
          </w:p>
        </w:tc>
      </w:tr>
      <w:tr w:rsidR="005065A8" w:rsidRPr="005065A8" w14:paraId="1C50BB0D" w14:textId="77777777" w:rsidTr="00173D2C">
        <w:trPr>
          <w:trHeight w:val="288"/>
        </w:trPr>
        <w:tc>
          <w:tcPr>
            <w:tcW w:w="1760" w:type="dxa"/>
            <w:tcBorders>
              <w:top w:val="nil"/>
              <w:left w:val="nil"/>
              <w:bottom w:val="nil"/>
              <w:right w:val="nil"/>
            </w:tcBorders>
            <w:shd w:val="clear" w:color="auto" w:fill="auto"/>
            <w:noWrap/>
            <w:vAlign w:val="bottom"/>
            <w:hideMark/>
          </w:tcPr>
          <w:p w14:paraId="3139D317"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PP</w:t>
            </w:r>
            <w:r w:rsidRPr="005065A8">
              <w:rPr>
                <w:rFonts w:ascii="Calibri" w:eastAsia="Times New Roman" w:hAnsi="Calibri" w:cs="Calibri"/>
                <w:color w:val="000000"/>
                <w:vertAlign w:val="subscript"/>
                <w:lang w:eastAsia="en-GB"/>
              </w:rPr>
              <w:t>i</w:t>
            </w:r>
            <w:proofErr w:type="spellEnd"/>
          </w:p>
        </w:tc>
        <w:tc>
          <w:tcPr>
            <w:tcW w:w="6037" w:type="dxa"/>
            <w:tcBorders>
              <w:top w:val="nil"/>
              <w:left w:val="nil"/>
              <w:bottom w:val="nil"/>
              <w:right w:val="nil"/>
            </w:tcBorders>
            <w:shd w:val="clear" w:color="auto" w:fill="auto"/>
            <w:noWrap/>
            <w:vAlign w:val="bottom"/>
            <w:hideMark/>
          </w:tcPr>
          <w:p w14:paraId="1263DE38" w14:textId="0B5D03E6" w:rsidR="005065A8" w:rsidRPr="005065A8" w:rsidRDefault="00540593"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pyro</w:t>
            </w:r>
            <w:r w:rsidR="005065A8" w:rsidRPr="005065A8">
              <w:rPr>
                <w:rFonts w:ascii="Calibri" w:eastAsia="Times New Roman" w:hAnsi="Calibri" w:cs="Calibri"/>
                <w:color w:val="000000"/>
                <w:lang w:eastAsia="en-GB"/>
              </w:rPr>
              <w:t>phosphate</w:t>
            </w:r>
          </w:p>
        </w:tc>
      </w:tr>
      <w:tr w:rsidR="005065A8" w:rsidRPr="005065A8" w14:paraId="4A1B6933" w14:textId="77777777" w:rsidTr="00173D2C">
        <w:trPr>
          <w:trHeight w:val="288"/>
        </w:trPr>
        <w:tc>
          <w:tcPr>
            <w:tcW w:w="1760" w:type="dxa"/>
            <w:tcBorders>
              <w:top w:val="nil"/>
              <w:left w:val="nil"/>
              <w:bottom w:val="nil"/>
              <w:right w:val="nil"/>
            </w:tcBorders>
            <w:shd w:val="clear" w:color="auto" w:fill="auto"/>
            <w:noWrap/>
            <w:vAlign w:val="bottom"/>
            <w:hideMark/>
          </w:tcPr>
          <w:p w14:paraId="602497BF" w14:textId="417036FA"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pTsOH</w:t>
            </w:r>
            <w:proofErr w:type="spellEnd"/>
          </w:p>
        </w:tc>
        <w:tc>
          <w:tcPr>
            <w:tcW w:w="6037" w:type="dxa"/>
            <w:tcBorders>
              <w:top w:val="nil"/>
              <w:left w:val="nil"/>
              <w:bottom w:val="nil"/>
              <w:right w:val="nil"/>
            </w:tcBorders>
            <w:shd w:val="clear" w:color="auto" w:fill="auto"/>
            <w:noWrap/>
            <w:vAlign w:val="bottom"/>
            <w:hideMark/>
          </w:tcPr>
          <w:p w14:paraId="76DE52CD" w14:textId="77777777" w:rsidR="005065A8" w:rsidRPr="005065A8" w:rsidRDefault="005065A8" w:rsidP="005065A8">
            <w:pPr>
              <w:spacing w:after="0" w:line="240" w:lineRule="auto"/>
              <w:rPr>
                <w:rFonts w:ascii="Calibri" w:eastAsia="Times New Roman" w:hAnsi="Calibri" w:cs="Calibri"/>
                <w:color w:val="000000"/>
                <w:lang w:eastAsia="en-GB"/>
              </w:rPr>
            </w:pPr>
            <w:r w:rsidRPr="00E96CE7">
              <w:rPr>
                <w:rFonts w:ascii="Calibri" w:eastAsia="Times New Roman" w:hAnsi="Calibri" w:cs="Calibri"/>
                <w:i/>
                <w:iCs/>
                <w:color w:val="000000"/>
                <w:lang w:eastAsia="en-GB"/>
              </w:rPr>
              <w:t>para</w:t>
            </w:r>
            <w:r w:rsidRPr="005065A8">
              <w:rPr>
                <w:rFonts w:ascii="Calibri" w:eastAsia="Times New Roman" w:hAnsi="Calibri" w:cs="Calibri"/>
                <w:color w:val="000000"/>
                <w:lang w:eastAsia="en-GB"/>
              </w:rPr>
              <w:t>-</w:t>
            </w:r>
            <w:proofErr w:type="spellStart"/>
            <w:r w:rsidRPr="005065A8">
              <w:rPr>
                <w:rFonts w:ascii="Calibri" w:eastAsia="Times New Roman" w:hAnsi="Calibri" w:cs="Calibri"/>
                <w:color w:val="000000"/>
                <w:lang w:eastAsia="en-GB"/>
              </w:rPr>
              <w:t>toluenesulfonic</w:t>
            </w:r>
            <w:proofErr w:type="spellEnd"/>
            <w:r w:rsidRPr="005065A8">
              <w:rPr>
                <w:rFonts w:ascii="Calibri" w:eastAsia="Times New Roman" w:hAnsi="Calibri" w:cs="Calibri"/>
                <w:color w:val="000000"/>
                <w:lang w:eastAsia="en-GB"/>
              </w:rPr>
              <w:t xml:space="preserve"> acid </w:t>
            </w:r>
          </w:p>
        </w:tc>
      </w:tr>
      <w:tr w:rsidR="005065A8" w:rsidRPr="005065A8" w14:paraId="2450D5EE" w14:textId="77777777" w:rsidTr="00173D2C">
        <w:trPr>
          <w:trHeight w:val="288"/>
        </w:trPr>
        <w:tc>
          <w:tcPr>
            <w:tcW w:w="1760" w:type="dxa"/>
            <w:tcBorders>
              <w:top w:val="nil"/>
              <w:left w:val="nil"/>
              <w:bottom w:val="nil"/>
              <w:right w:val="nil"/>
            </w:tcBorders>
            <w:shd w:val="clear" w:color="auto" w:fill="auto"/>
            <w:noWrap/>
            <w:vAlign w:val="bottom"/>
            <w:hideMark/>
          </w:tcPr>
          <w:p w14:paraId="189FA491"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RSM</w:t>
            </w:r>
          </w:p>
        </w:tc>
        <w:tc>
          <w:tcPr>
            <w:tcW w:w="6037" w:type="dxa"/>
            <w:tcBorders>
              <w:top w:val="nil"/>
              <w:left w:val="nil"/>
              <w:bottom w:val="nil"/>
              <w:right w:val="nil"/>
            </w:tcBorders>
            <w:shd w:val="clear" w:color="auto" w:fill="auto"/>
            <w:noWrap/>
            <w:vAlign w:val="bottom"/>
            <w:hideMark/>
          </w:tcPr>
          <w:p w14:paraId="3F791CC0"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returned starting material</w:t>
            </w:r>
          </w:p>
        </w:tc>
      </w:tr>
      <w:tr w:rsidR="00173D2C" w:rsidRPr="005065A8" w14:paraId="2D0E0EDA" w14:textId="77777777" w:rsidTr="00173D2C">
        <w:trPr>
          <w:trHeight w:val="288"/>
        </w:trPr>
        <w:tc>
          <w:tcPr>
            <w:tcW w:w="1760" w:type="dxa"/>
            <w:tcBorders>
              <w:top w:val="nil"/>
              <w:left w:val="nil"/>
              <w:bottom w:val="nil"/>
              <w:right w:val="nil"/>
            </w:tcBorders>
            <w:shd w:val="clear" w:color="auto" w:fill="auto"/>
            <w:noWrap/>
            <w:vAlign w:val="bottom"/>
          </w:tcPr>
          <w:p w14:paraId="3F2CCF63" w14:textId="0BB69BA8" w:rsidR="00173D2C" w:rsidRPr="005065A8" w:rsidRDefault="00F44962"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w:t>
            </w:r>
            <w:r w:rsidR="00173D2C">
              <w:rPr>
                <w:rFonts w:ascii="Calibri" w:eastAsia="Times New Roman" w:hAnsi="Calibri" w:cs="Calibri"/>
                <w:color w:val="000000"/>
                <w:lang w:eastAsia="en-GB"/>
              </w:rPr>
              <w:t>t</w:t>
            </w:r>
          </w:p>
        </w:tc>
        <w:tc>
          <w:tcPr>
            <w:tcW w:w="6037" w:type="dxa"/>
            <w:tcBorders>
              <w:top w:val="nil"/>
              <w:left w:val="nil"/>
              <w:bottom w:val="nil"/>
              <w:right w:val="nil"/>
            </w:tcBorders>
            <w:shd w:val="clear" w:color="auto" w:fill="auto"/>
            <w:noWrap/>
            <w:vAlign w:val="bottom"/>
          </w:tcPr>
          <w:p w14:paraId="351CCDC0" w14:textId="52795B61" w:rsidR="00173D2C" w:rsidRPr="005065A8" w:rsidRDefault="00173D2C"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room temperature</w:t>
            </w:r>
          </w:p>
        </w:tc>
      </w:tr>
      <w:tr w:rsidR="005065A8" w:rsidRPr="005065A8" w14:paraId="53676988" w14:textId="77777777" w:rsidTr="00173D2C">
        <w:trPr>
          <w:trHeight w:val="288"/>
        </w:trPr>
        <w:tc>
          <w:tcPr>
            <w:tcW w:w="1760" w:type="dxa"/>
            <w:tcBorders>
              <w:top w:val="nil"/>
              <w:left w:val="nil"/>
              <w:bottom w:val="nil"/>
              <w:right w:val="nil"/>
            </w:tcBorders>
            <w:shd w:val="clear" w:color="auto" w:fill="auto"/>
            <w:noWrap/>
            <w:vAlign w:val="bottom"/>
            <w:hideMark/>
          </w:tcPr>
          <w:p w14:paraId="4C2BDFAE" w14:textId="6F836C90" w:rsidR="005065A8" w:rsidRPr="005065A8" w:rsidRDefault="00F44962"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w:t>
            </w:r>
          </w:p>
        </w:tc>
        <w:tc>
          <w:tcPr>
            <w:tcW w:w="6037" w:type="dxa"/>
            <w:tcBorders>
              <w:top w:val="nil"/>
              <w:left w:val="nil"/>
              <w:bottom w:val="nil"/>
              <w:right w:val="nil"/>
            </w:tcBorders>
            <w:shd w:val="clear" w:color="auto" w:fill="auto"/>
            <w:noWrap/>
            <w:vAlign w:val="bottom"/>
            <w:hideMark/>
          </w:tcPr>
          <w:p w14:paraId="4A30F658"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singlet</w:t>
            </w:r>
          </w:p>
        </w:tc>
      </w:tr>
      <w:tr w:rsidR="005065A8" w:rsidRPr="005065A8" w14:paraId="4FC42F4E" w14:textId="77777777" w:rsidTr="00173D2C">
        <w:trPr>
          <w:trHeight w:val="288"/>
        </w:trPr>
        <w:tc>
          <w:tcPr>
            <w:tcW w:w="1760" w:type="dxa"/>
            <w:tcBorders>
              <w:top w:val="nil"/>
              <w:left w:val="nil"/>
              <w:bottom w:val="nil"/>
              <w:right w:val="nil"/>
            </w:tcBorders>
            <w:shd w:val="clear" w:color="auto" w:fill="auto"/>
            <w:noWrap/>
            <w:vAlign w:val="bottom"/>
            <w:hideMark/>
          </w:tcPr>
          <w:p w14:paraId="41485EE6"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SAR</w:t>
            </w:r>
          </w:p>
        </w:tc>
        <w:tc>
          <w:tcPr>
            <w:tcW w:w="6037" w:type="dxa"/>
            <w:tcBorders>
              <w:top w:val="nil"/>
              <w:left w:val="nil"/>
              <w:bottom w:val="nil"/>
              <w:right w:val="nil"/>
            </w:tcBorders>
            <w:shd w:val="clear" w:color="auto" w:fill="auto"/>
            <w:noWrap/>
            <w:vAlign w:val="bottom"/>
            <w:hideMark/>
          </w:tcPr>
          <w:p w14:paraId="106D64E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structure-activity relationship</w:t>
            </w:r>
          </w:p>
        </w:tc>
      </w:tr>
      <w:tr w:rsidR="005065A8" w:rsidRPr="005065A8" w14:paraId="46AC9F03" w14:textId="77777777" w:rsidTr="00173D2C">
        <w:trPr>
          <w:trHeight w:val="288"/>
        </w:trPr>
        <w:tc>
          <w:tcPr>
            <w:tcW w:w="1760" w:type="dxa"/>
            <w:tcBorders>
              <w:top w:val="nil"/>
              <w:left w:val="nil"/>
              <w:bottom w:val="nil"/>
              <w:right w:val="nil"/>
            </w:tcBorders>
            <w:shd w:val="clear" w:color="auto" w:fill="auto"/>
            <w:noWrap/>
            <w:vAlign w:val="bottom"/>
            <w:hideMark/>
          </w:tcPr>
          <w:p w14:paraId="3457B12F"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SDS-PAGE</w:t>
            </w:r>
          </w:p>
        </w:tc>
        <w:tc>
          <w:tcPr>
            <w:tcW w:w="6037" w:type="dxa"/>
            <w:tcBorders>
              <w:top w:val="nil"/>
              <w:left w:val="nil"/>
              <w:bottom w:val="nil"/>
              <w:right w:val="nil"/>
            </w:tcBorders>
            <w:shd w:val="clear" w:color="auto" w:fill="auto"/>
            <w:noWrap/>
            <w:vAlign w:val="bottom"/>
            <w:hideMark/>
          </w:tcPr>
          <w:p w14:paraId="2335167E"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sodiumdodecylsulfate</w:t>
            </w:r>
            <w:proofErr w:type="spellEnd"/>
            <w:r w:rsidRPr="005065A8">
              <w:rPr>
                <w:rFonts w:ascii="Calibri" w:eastAsia="Times New Roman" w:hAnsi="Calibri" w:cs="Calibri"/>
                <w:color w:val="000000"/>
                <w:lang w:eastAsia="en-GB"/>
              </w:rPr>
              <w:t xml:space="preserve"> polyacrylamide </w:t>
            </w:r>
          </w:p>
        </w:tc>
      </w:tr>
      <w:tr w:rsidR="005065A8" w:rsidRPr="005065A8" w14:paraId="6E234BAF" w14:textId="77777777" w:rsidTr="00173D2C">
        <w:trPr>
          <w:trHeight w:val="288"/>
        </w:trPr>
        <w:tc>
          <w:tcPr>
            <w:tcW w:w="1760" w:type="dxa"/>
            <w:tcBorders>
              <w:top w:val="nil"/>
              <w:left w:val="nil"/>
              <w:bottom w:val="nil"/>
              <w:right w:val="nil"/>
            </w:tcBorders>
            <w:shd w:val="clear" w:color="auto" w:fill="auto"/>
            <w:noWrap/>
            <w:vAlign w:val="bottom"/>
            <w:hideMark/>
          </w:tcPr>
          <w:p w14:paraId="675D1B9E" w14:textId="6FD88059" w:rsidR="005065A8" w:rsidRPr="005065A8" w:rsidRDefault="00F44962"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w:t>
            </w:r>
          </w:p>
        </w:tc>
        <w:tc>
          <w:tcPr>
            <w:tcW w:w="6037" w:type="dxa"/>
            <w:tcBorders>
              <w:top w:val="nil"/>
              <w:left w:val="nil"/>
              <w:bottom w:val="nil"/>
              <w:right w:val="nil"/>
            </w:tcBorders>
            <w:shd w:val="clear" w:color="auto" w:fill="auto"/>
            <w:noWrap/>
            <w:vAlign w:val="bottom"/>
            <w:hideMark/>
          </w:tcPr>
          <w:p w14:paraId="79F95AF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triplet</w:t>
            </w:r>
          </w:p>
        </w:tc>
      </w:tr>
      <w:tr w:rsidR="005065A8" w:rsidRPr="005065A8" w14:paraId="34948B82" w14:textId="77777777" w:rsidTr="00173D2C">
        <w:trPr>
          <w:trHeight w:val="288"/>
        </w:trPr>
        <w:tc>
          <w:tcPr>
            <w:tcW w:w="1760" w:type="dxa"/>
            <w:tcBorders>
              <w:top w:val="nil"/>
              <w:left w:val="nil"/>
              <w:bottom w:val="nil"/>
              <w:right w:val="nil"/>
            </w:tcBorders>
            <w:shd w:val="clear" w:color="auto" w:fill="auto"/>
            <w:noWrap/>
            <w:vAlign w:val="bottom"/>
            <w:hideMark/>
          </w:tcPr>
          <w:p w14:paraId="5B1B5AF4"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TBS</w:t>
            </w:r>
          </w:p>
        </w:tc>
        <w:tc>
          <w:tcPr>
            <w:tcW w:w="6037" w:type="dxa"/>
            <w:tcBorders>
              <w:top w:val="nil"/>
              <w:left w:val="nil"/>
              <w:bottom w:val="nil"/>
              <w:right w:val="nil"/>
            </w:tcBorders>
            <w:shd w:val="clear" w:color="auto" w:fill="auto"/>
            <w:noWrap/>
            <w:vAlign w:val="bottom"/>
            <w:hideMark/>
          </w:tcPr>
          <w:p w14:paraId="437D2F83"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tertiarybutyldimethylsilyl</w:t>
            </w:r>
            <w:proofErr w:type="spellEnd"/>
            <w:r w:rsidRPr="005065A8">
              <w:rPr>
                <w:rFonts w:ascii="Calibri" w:eastAsia="Times New Roman" w:hAnsi="Calibri" w:cs="Calibri"/>
                <w:color w:val="000000"/>
                <w:lang w:eastAsia="en-GB"/>
              </w:rPr>
              <w:t xml:space="preserve"> </w:t>
            </w:r>
          </w:p>
        </w:tc>
      </w:tr>
      <w:tr w:rsidR="001D444F" w:rsidRPr="005065A8" w14:paraId="1D56012C" w14:textId="77777777" w:rsidTr="00173D2C">
        <w:trPr>
          <w:trHeight w:val="288"/>
        </w:trPr>
        <w:tc>
          <w:tcPr>
            <w:tcW w:w="1760" w:type="dxa"/>
            <w:tcBorders>
              <w:top w:val="nil"/>
              <w:left w:val="nil"/>
              <w:bottom w:val="nil"/>
              <w:right w:val="nil"/>
            </w:tcBorders>
            <w:shd w:val="clear" w:color="auto" w:fill="auto"/>
            <w:noWrap/>
            <w:vAlign w:val="bottom"/>
          </w:tcPr>
          <w:p w14:paraId="25E50779" w14:textId="52D6CE71" w:rsidR="001D444F" w:rsidRPr="005065A8" w:rsidRDefault="001D444F" w:rsidP="005065A8">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TBSOTf</w:t>
            </w:r>
            <w:proofErr w:type="spellEnd"/>
          </w:p>
        </w:tc>
        <w:tc>
          <w:tcPr>
            <w:tcW w:w="6037" w:type="dxa"/>
            <w:tcBorders>
              <w:top w:val="nil"/>
              <w:left w:val="nil"/>
              <w:bottom w:val="nil"/>
              <w:right w:val="nil"/>
            </w:tcBorders>
            <w:shd w:val="clear" w:color="auto" w:fill="auto"/>
            <w:noWrap/>
            <w:vAlign w:val="bottom"/>
          </w:tcPr>
          <w:p w14:paraId="5E5C7DE1" w14:textId="4D7A8CB2" w:rsidR="001D444F" w:rsidRPr="005065A8" w:rsidRDefault="001D444F" w:rsidP="005065A8">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tertiarybutyldimethylsilyl</w:t>
            </w:r>
            <w:proofErr w:type="spellEnd"/>
            <w:r>
              <w:rPr>
                <w:rFonts w:ascii="Calibri" w:eastAsia="Times New Roman" w:hAnsi="Calibri" w:cs="Calibri"/>
                <w:color w:val="000000"/>
                <w:lang w:eastAsia="en-GB"/>
              </w:rPr>
              <w:t xml:space="preserve"> triflate</w:t>
            </w:r>
          </w:p>
        </w:tc>
      </w:tr>
      <w:tr w:rsidR="005065A8" w:rsidRPr="005065A8" w14:paraId="7863BBD6" w14:textId="77777777" w:rsidTr="00173D2C">
        <w:trPr>
          <w:trHeight w:val="288"/>
        </w:trPr>
        <w:tc>
          <w:tcPr>
            <w:tcW w:w="1760" w:type="dxa"/>
            <w:tcBorders>
              <w:top w:val="nil"/>
              <w:left w:val="nil"/>
              <w:bottom w:val="nil"/>
              <w:right w:val="nil"/>
            </w:tcBorders>
            <w:shd w:val="clear" w:color="auto" w:fill="auto"/>
            <w:noWrap/>
            <w:vAlign w:val="bottom"/>
            <w:hideMark/>
          </w:tcPr>
          <w:p w14:paraId="41B8C8AD" w14:textId="14B36DF6"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tBu</w:t>
            </w:r>
            <w:proofErr w:type="spellEnd"/>
          </w:p>
        </w:tc>
        <w:tc>
          <w:tcPr>
            <w:tcW w:w="6037" w:type="dxa"/>
            <w:tcBorders>
              <w:top w:val="nil"/>
              <w:left w:val="nil"/>
              <w:bottom w:val="nil"/>
              <w:right w:val="nil"/>
            </w:tcBorders>
            <w:shd w:val="clear" w:color="auto" w:fill="auto"/>
            <w:noWrap/>
            <w:vAlign w:val="bottom"/>
            <w:hideMark/>
          </w:tcPr>
          <w:p w14:paraId="68F77581" w14:textId="77777777" w:rsidR="005065A8" w:rsidRPr="005065A8" w:rsidRDefault="005065A8"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tertiarybutyl</w:t>
            </w:r>
            <w:proofErr w:type="spellEnd"/>
          </w:p>
        </w:tc>
      </w:tr>
      <w:tr w:rsidR="00173D2C" w:rsidRPr="005065A8" w14:paraId="2F7A73BC" w14:textId="77777777" w:rsidTr="00173D2C">
        <w:trPr>
          <w:trHeight w:val="288"/>
        </w:trPr>
        <w:tc>
          <w:tcPr>
            <w:tcW w:w="1760" w:type="dxa"/>
            <w:tcBorders>
              <w:top w:val="nil"/>
              <w:left w:val="nil"/>
              <w:bottom w:val="nil"/>
              <w:right w:val="nil"/>
            </w:tcBorders>
            <w:shd w:val="clear" w:color="auto" w:fill="auto"/>
            <w:noWrap/>
            <w:vAlign w:val="bottom"/>
          </w:tcPr>
          <w:p w14:paraId="1D30E558" w14:textId="2C01983A" w:rsidR="00173D2C" w:rsidRPr="005065A8" w:rsidRDefault="00173D2C" w:rsidP="005065A8">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tBuOH</w:t>
            </w:r>
            <w:proofErr w:type="spellEnd"/>
          </w:p>
        </w:tc>
        <w:tc>
          <w:tcPr>
            <w:tcW w:w="6037" w:type="dxa"/>
            <w:tcBorders>
              <w:top w:val="nil"/>
              <w:left w:val="nil"/>
              <w:bottom w:val="nil"/>
              <w:right w:val="nil"/>
            </w:tcBorders>
            <w:shd w:val="clear" w:color="auto" w:fill="auto"/>
            <w:noWrap/>
            <w:vAlign w:val="bottom"/>
          </w:tcPr>
          <w:p w14:paraId="77DB3483" w14:textId="478A0B75" w:rsidR="00173D2C" w:rsidRPr="005065A8" w:rsidRDefault="00173D2C" w:rsidP="005065A8">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tertiarybutanol</w:t>
            </w:r>
            <w:proofErr w:type="spellEnd"/>
            <w:r>
              <w:rPr>
                <w:rFonts w:ascii="Calibri" w:eastAsia="Times New Roman" w:hAnsi="Calibri" w:cs="Calibri"/>
                <w:color w:val="000000"/>
                <w:lang w:eastAsia="en-GB"/>
              </w:rPr>
              <w:t xml:space="preserve"> </w:t>
            </w:r>
          </w:p>
        </w:tc>
      </w:tr>
      <w:tr w:rsidR="005065A8" w:rsidRPr="005065A8" w14:paraId="690B0AF6" w14:textId="77777777" w:rsidTr="00173D2C">
        <w:trPr>
          <w:trHeight w:val="288"/>
        </w:trPr>
        <w:tc>
          <w:tcPr>
            <w:tcW w:w="1760" w:type="dxa"/>
            <w:tcBorders>
              <w:top w:val="nil"/>
              <w:left w:val="nil"/>
              <w:bottom w:val="nil"/>
              <w:right w:val="nil"/>
            </w:tcBorders>
            <w:shd w:val="clear" w:color="auto" w:fill="auto"/>
            <w:noWrap/>
            <w:vAlign w:val="bottom"/>
            <w:hideMark/>
          </w:tcPr>
          <w:p w14:paraId="252A091D" w14:textId="655E95C4" w:rsidR="005065A8" w:rsidRPr="005065A8" w:rsidRDefault="00D81613" w:rsidP="005065A8">
            <w:pPr>
              <w:spacing w:after="0" w:line="240" w:lineRule="auto"/>
              <w:rPr>
                <w:rFonts w:ascii="Calibri" w:eastAsia="Times New Roman" w:hAnsi="Calibri" w:cs="Calibri"/>
                <w:color w:val="000000"/>
                <w:lang w:eastAsia="en-GB"/>
              </w:rPr>
            </w:pPr>
            <w:proofErr w:type="spellStart"/>
            <w:r w:rsidRPr="005065A8">
              <w:rPr>
                <w:rFonts w:ascii="Calibri" w:eastAsia="Times New Roman" w:hAnsi="Calibri" w:cs="Calibri"/>
                <w:color w:val="000000"/>
                <w:lang w:eastAsia="en-GB"/>
              </w:rPr>
              <w:t>T</w:t>
            </w:r>
            <w:r w:rsidR="005065A8" w:rsidRPr="005065A8">
              <w:rPr>
                <w:rFonts w:ascii="Calibri" w:eastAsia="Times New Roman" w:hAnsi="Calibri" w:cs="Calibri"/>
                <w:color w:val="000000"/>
                <w:lang w:eastAsia="en-GB"/>
              </w:rPr>
              <w:t>dd</w:t>
            </w:r>
            <w:proofErr w:type="spellEnd"/>
          </w:p>
        </w:tc>
        <w:tc>
          <w:tcPr>
            <w:tcW w:w="6037" w:type="dxa"/>
            <w:tcBorders>
              <w:top w:val="nil"/>
              <w:left w:val="nil"/>
              <w:bottom w:val="nil"/>
              <w:right w:val="nil"/>
            </w:tcBorders>
            <w:shd w:val="clear" w:color="auto" w:fill="auto"/>
            <w:noWrap/>
            <w:vAlign w:val="bottom"/>
            <w:hideMark/>
          </w:tcPr>
          <w:p w14:paraId="58AC677D"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triple doublet of doublets </w:t>
            </w:r>
          </w:p>
        </w:tc>
      </w:tr>
      <w:tr w:rsidR="005065A8" w:rsidRPr="005065A8" w14:paraId="07F709D9" w14:textId="77777777" w:rsidTr="00173D2C">
        <w:trPr>
          <w:trHeight w:val="288"/>
        </w:trPr>
        <w:tc>
          <w:tcPr>
            <w:tcW w:w="1760" w:type="dxa"/>
            <w:tcBorders>
              <w:top w:val="nil"/>
              <w:left w:val="nil"/>
              <w:bottom w:val="nil"/>
              <w:right w:val="nil"/>
            </w:tcBorders>
            <w:shd w:val="clear" w:color="auto" w:fill="auto"/>
            <w:noWrap/>
            <w:vAlign w:val="bottom"/>
            <w:hideMark/>
          </w:tcPr>
          <w:p w14:paraId="67B0766D"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TEMPO</w:t>
            </w:r>
          </w:p>
        </w:tc>
        <w:tc>
          <w:tcPr>
            <w:tcW w:w="6037" w:type="dxa"/>
            <w:tcBorders>
              <w:top w:val="nil"/>
              <w:left w:val="nil"/>
              <w:bottom w:val="nil"/>
              <w:right w:val="nil"/>
            </w:tcBorders>
            <w:shd w:val="clear" w:color="auto" w:fill="auto"/>
            <w:noWrap/>
            <w:vAlign w:val="bottom"/>
            <w:hideMark/>
          </w:tcPr>
          <w:p w14:paraId="77BC257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2,2,6,6-tetramethylpiperidine 1-oxyl radical</w:t>
            </w:r>
          </w:p>
        </w:tc>
      </w:tr>
      <w:tr w:rsidR="005065A8" w:rsidRPr="005065A8" w14:paraId="2E37CE7A" w14:textId="77777777" w:rsidTr="00173D2C">
        <w:trPr>
          <w:trHeight w:val="288"/>
        </w:trPr>
        <w:tc>
          <w:tcPr>
            <w:tcW w:w="1760" w:type="dxa"/>
            <w:tcBorders>
              <w:top w:val="nil"/>
              <w:left w:val="nil"/>
              <w:bottom w:val="nil"/>
              <w:right w:val="nil"/>
            </w:tcBorders>
            <w:shd w:val="clear" w:color="auto" w:fill="auto"/>
            <w:noWrap/>
            <w:vAlign w:val="bottom"/>
            <w:hideMark/>
          </w:tcPr>
          <w:p w14:paraId="2B4190CA"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THF</w:t>
            </w:r>
          </w:p>
        </w:tc>
        <w:tc>
          <w:tcPr>
            <w:tcW w:w="6037" w:type="dxa"/>
            <w:tcBorders>
              <w:top w:val="nil"/>
              <w:left w:val="nil"/>
              <w:bottom w:val="nil"/>
              <w:right w:val="nil"/>
            </w:tcBorders>
            <w:shd w:val="clear" w:color="auto" w:fill="auto"/>
            <w:noWrap/>
            <w:vAlign w:val="bottom"/>
            <w:hideMark/>
          </w:tcPr>
          <w:p w14:paraId="0D5C6FC0"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tetrahydrofuran</w:t>
            </w:r>
          </w:p>
        </w:tc>
      </w:tr>
      <w:tr w:rsidR="005065A8" w:rsidRPr="005065A8" w14:paraId="4390EED1" w14:textId="77777777" w:rsidTr="00173D2C">
        <w:trPr>
          <w:trHeight w:val="288"/>
        </w:trPr>
        <w:tc>
          <w:tcPr>
            <w:tcW w:w="1760" w:type="dxa"/>
            <w:tcBorders>
              <w:top w:val="nil"/>
              <w:left w:val="nil"/>
              <w:bottom w:val="nil"/>
              <w:right w:val="nil"/>
            </w:tcBorders>
            <w:shd w:val="clear" w:color="auto" w:fill="auto"/>
            <w:noWrap/>
            <w:vAlign w:val="bottom"/>
            <w:hideMark/>
          </w:tcPr>
          <w:p w14:paraId="2DF8DADD"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TLC</w:t>
            </w:r>
          </w:p>
        </w:tc>
        <w:tc>
          <w:tcPr>
            <w:tcW w:w="6037" w:type="dxa"/>
            <w:tcBorders>
              <w:top w:val="nil"/>
              <w:left w:val="nil"/>
              <w:bottom w:val="nil"/>
              <w:right w:val="nil"/>
            </w:tcBorders>
            <w:shd w:val="clear" w:color="auto" w:fill="auto"/>
            <w:noWrap/>
            <w:vAlign w:val="bottom"/>
            <w:hideMark/>
          </w:tcPr>
          <w:p w14:paraId="3EF12122"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thin layer chromatography</w:t>
            </w:r>
          </w:p>
        </w:tc>
      </w:tr>
      <w:tr w:rsidR="005065A8" w:rsidRPr="005065A8" w14:paraId="43C59E8B" w14:textId="77777777" w:rsidTr="00173D2C">
        <w:trPr>
          <w:trHeight w:val="288"/>
        </w:trPr>
        <w:tc>
          <w:tcPr>
            <w:tcW w:w="1760" w:type="dxa"/>
            <w:tcBorders>
              <w:top w:val="nil"/>
              <w:left w:val="nil"/>
              <w:bottom w:val="nil"/>
              <w:right w:val="nil"/>
            </w:tcBorders>
            <w:shd w:val="clear" w:color="auto" w:fill="auto"/>
            <w:noWrap/>
            <w:vAlign w:val="bottom"/>
            <w:hideMark/>
          </w:tcPr>
          <w:p w14:paraId="2A269D1F"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UDP</w:t>
            </w:r>
          </w:p>
        </w:tc>
        <w:tc>
          <w:tcPr>
            <w:tcW w:w="6037" w:type="dxa"/>
            <w:tcBorders>
              <w:top w:val="nil"/>
              <w:left w:val="nil"/>
              <w:bottom w:val="nil"/>
              <w:right w:val="nil"/>
            </w:tcBorders>
            <w:shd w:val="clear" w:color="auto" w:fill="auto"/>
            <w:noWrap/>
            <w:vAlign w:val="bottom"/>
            <w:hideMark/>
          </w:tcPr>
          <w:p w14:paraId="266675E5"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uridine diphosphate</w:t>
            </w:r>
          </w:p>
        </w:tc>
      </w:tr>
      <w:tr w:rsidR="005065A8" w:rsidRPr="005065A8" w14:paraId="705F7341" w14:textId="77777777" w:rsidTr="00173D2C">
        <w:trPr>
          <w:trHeight w:val="288"/>
        </w:trPr>
        <w:tc>
          <w:tcPr>
            <w:tcW w:w="1760" w:type="dxa"/>
            <w:tcBorders>
              <w:top w:val="nil"/>
              <w:left w:val="nil"/>
              <w:bottom w:val="nil"/>
              <w:right w:val="nil"/>
            </w:tcBorders>
            <w:shd w:val="clear" w:color="auto" w:fill="auto"/>
            <w:noWrap/>
            <w:vAlign w:val="bottom"/>
            <w:hideMark/>
          </w:tcPr>
          <w:p w14:paraId="0F6017D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UPLC</w:t>
            </w:r>
          </w:p>
        </w:tc>
        <w:tc>
          <w:tcPr>
            <w:tcW w:w="6037" w:type="dxa"/>
            <w:tcBorders>
              <w:top w:val="nil"/>
              <w:left w:val="nil"/>
              <w:bottom w:val="nil"/>
              <w:right w:val="nil"/>
            </w:tcBorders>
            <w:shd w:val="clear" w:color="auto" w:fill="auto"/>
            <w:noWrap/>
            <w:vAlign w:val="bottom"/>
            <w:hideMark/>
          </w:tcPr>
          <w:p w14:paraId="748012D5" w14:textId="1766E824" w:rsidR="005065A8" w:rsidRPr="005065A8" w:rsidRDefault="00173D2C" w:rsidP="005065A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w:t>
            </w:r>
            <w:r w:rsidR="005065A8" w:rsidRPr="005065A8">
              <w:rPr>
                <w:rFonts w:ascii="Calibri" w:eastAsia="Times New Roman" w:hAnsi="Calibri" w:cs="Calibri"/>
                <w:color w:val="000000"/>
                <w:lang w:eastAsia="en-GB"/>
              </w:rPr>
              <w:t>ltra</w:t>
            </w:r>
            <w:r>
              <w:rPr>
                <w:rFonts w:ascii="Calibri" w:eastAsia="Times New Roman" w:hAnsi="Calibri" w:cs="Calibri"/>
                <w:color w:val="000000"/>
                <w:lang w:eastAsia="en-GB"/>
              </w:rPr>
              <w:t>-</w:t>
            </w:r>
            <w:r w:rsidR="005065A8" w:rsidRPr="005065A8">
              <w:rPr>
                <w:rFonts w:ascii="Calibri" w:eastAsia="Times New Roman" w:hAnsi="Calibri" w:cs="Calibri"/>
                <w:color w:val="000000"/>
                <w:lang w:eastAsia="en-GB"/>
              </w:rPr>
              <w:t xml:space="preserve">pure liquid chromatography </w:t>
            </w:r>
          </w:p>
        </w:tc>
      </w:tr>
      <w:tr w:rsidR="005065A8" w:rsidRPr="005065A8" w14:paraId="1B7B1919" w14:textId="77777777" w:rsidTr="00173D2C">
        <w:trPr>
          <w:trHeight w:val="288"/>
        </w:trPr>
        <w:tc>
          <w:tcPr>
            <w:tcW w:w="1760" w:type="dxa"/>
            <w:tcBorders>
              <w:top w:val="nil"/>
              <w:left w:val="nil"/>
              <w:bottom w:val="nil"/>
              <w:right w:val="nil"/>
            </w:tcBorders>
            <w:shd w:val="clear" w:color="auto" w:fill="auto"/>
            <w:noWrap/>
            <w:vAlign w:val="bottom"/>
            <w:hideMark/>
          </w:tcPr>
          <w:p w14:paraId="18D58AD0"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UV</w:t>
            </w:r>
          </w:p>
        </w:tc>
        <w:tc>
          <w:tcPr>
            <w:tcW w:w="6037" w:type="dxa"/>
            <w:tcBorders>
              <w:top w:val="nil"/>
              <w:left w:val="nil"/>
              <w:bottom w:val="nil"/>
              <w:right w:val="nil"/>
            </w:tcBorders>
            <w:shd w:val="clear" w:color="auto" w:fill="auto"/>
            <w:noWrap/>
            <w:vAlign w:val="bottom"/>
            <w:hideMark/>
          </w:tcPr>
          <w:p w14:paraId="533B0D53"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ultraviolet</w:t>
            </w:r>
          </w:p>
        </w:tc>
      </w:tr>
      <w:tr w:rsidR="005065A8" w:rsidRPr="005065A8" w14:paraId="26352661" w14:textId="77777777" w:rsidTr="00173D2C">
        <w:trPr>
          <w:trHeight w:val="288"/>
        </w:trPr>
        <w:tc>
          <w:tcPr>
            <w:tcW w:w="1760" w:type="dxa"/>
            <w:tcBorders>
              <w:top w:val="nil"/>
              <w:left w:val="nil"/>
              <w:bottom w:val="nil"/>
              <w:right w:val="nil"/>
            </w:tcBorders>
            <w:shd w:val="clear" w:color="auto" w:fill="auto"/>
            <w:noWrap/>
            <w:vAlign w:val="bottom"/>
            <w:hideMark/>
          </w:tcPr>
          <w:p w14:paraId="5C7E95CB"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VT</w:t>
            </w:r>
          </w:p>
        </w:tc>
        <w:tc>
          <w:tcPr>
            <w:tcW w:w="6037" w:type="dxa"/>
            <w:tcBorders>
              <w:top w:val="nil"/>
              <w:left w:val="nil"/>
              <w:bottom w:val="nil"/>
              <w:right w:val="nil"/>
            </w:tcBorders>
            <w:shd w:val="clear" w:color="auto" w:fill="auto"/>
            <w:noWrap/>
            <w:vAlign w:val="bottom"/>
            <w:hideMark/>
          </w:tcPr>
          <w:p w14:paraId="7F45720C"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variable temperature</w:t>
            </w:r>
          </w:p>
        </w:tc>
      </w:tr>
      <w:tr w:rsidR="005065A8" w:rsidRPr="005065A8" w14:paraId="066A8A82" w14:textId="77777777" w:rsidTr="00173D2C">
        <w:trPr>
          <w:trHeight w:val="288"/>
        </w:trPr>
        <w:tc>
          <w:tcPr>
            <w:tcW w:w="1760" w:type="dxa"/>
            <w:tcBorders>
              <w:top w:val="nil"/>
              <w:left w:val="nil"/>
              <w:bottom w:val="nil"/>
              <w:right w:val="nil"/>
            </w:tcBorders>
            <w:shd w:val="clear" w:color="auto" w:fill="auto"/>
            <w:noWrap/>
            <w:vAlign w:val="bottom"/>
            <w:hideMark/>
          </w:tcPr>
          <w:p w14:paraId="600E1FFE"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WHO</w:t>
            </w:r>
          </w:p>
        </w:tc>
        <w:tc>
          <w:tcPr>
            <w:tcW w:w="6037" w:type="dxa"/>
            <w:tcBorders>
              <w:top w:val="nil"/>
              <w:left w:val="nil"/>
              <w:bottom w:val="nil"/>
              <w:right w:val="nil"/>
            </w:tcBorders>
            <w:shd w:val="clear" w:color="auto" w:fill="auto"/>
            <w:noWrap/>
            <w:vAlign w:val="bottom"/>
            <w:hideMark/>
          </w:tcPr>
          <w:p w14:paraId="18EE3B6D" w14:textId="77777777" w:rsidR="005065A8" w:rsidRPr="005065A8" w:rsidRDefault="005065A8" w:rsidP="005065A8">
            <w:pPr>
              <w:spacing w:after="0" w:line="240" w:lineRule="auto"/>
              <w:rPr>
                <w:rFonts w:ascii="Calibri" w:eastAsia="Times New Roman" w:hAnsi="Calibri" w:cs="Calibri"/>
                <w:color w:val="000000"/>
                <w:lang w:eastAsia="en-GB"/>
              </w:rPr>
            </w:pPr>
            <w:r w:rsidRPr="005065A8">
              <w:rPr>
                <w:rFonts w:ascii="Calibri" w:eastAsia="Times New Roman" w:hAnsi="Calibri" w:cs="Calibri"/>
                <w:color w:val="000000"/>
                <w:lang w:eastAsia="en-GB"/>
              </w:rPr>
              <w:t xml:space="preserve">world health organisation </w:t>
            </w:r>
          </w:p>
        </w:tc>
      </w:tr>
    </w:tbl>
    <w:p w14:paraId="52DA7FDC" w14:textId="38AE7679" w:rsidR="00D52376" w:rsidRPr="00A843AB" w:rsidRDefault="00D432FE" w:rsidP="00540E5B">
      <w:pPr>
        <w:pStyle w:val="Heading1"/>
      </w:pPr>
      <w:r>
        <w:br w:type="page"/>
      </w:r>
      <w:bookmarkStart w:id="3" w:name="_Toc21940467"/>
      <w:r w:rsidR="009C50E6" w:rsidRPr="00A843AB">
        <w:lastRenderedPageBreak/>
        <w:t>Abstract</w:t>
      </w:r>
      <w:bookmarkEnd w:id="3"/>
    </w:p>
    <w:p w14:paraId="6137E225" w14:textId="03F59E71" w:rsidR="00D52376" w:rsidRPr="00D52376" w:rsidRDefault="00D52376" w:rsidP="00AE1AC4">
      <w:pPr>
        <w:spacing w:line="480" w:lineRule="auto"/>
        <w:jc w:val="both"/>
      </w:pPr>
      <w:r>
        <w:t>Antimicrobial resistance represents an ever</w:t>
      </w:r>
      <w:r w:rsidR="005D5196">
        <w:t>-</w:t>
      </w:r>
      <w:r>
        <w:t>increasing threat to world health. A drive for novel, narrower-range antimicrobials is necessary</w:t>
      </w:r>
      <w:r w:rsidR="00AA20DB">
        <w:t xml:space="preserve"> and</w:t>
      </w:r>
      <w:r>
        <w:t xml:space="preserve"> new bacterial structural targets are being considered. Bacterial flagella are extracellular protein structures commonly found in liquid-borne bacteria</w:t>
      </w:r>
      <w:r w:rsidR="00AA20DB">
        <w:t>. They are used for motility,</w:t>
      </w:r>
      <w:r>
        <w:t xml:space="preserve"> aid colonisation, and play an essential role in bacterial patho</w:t>
      </w:r>
      <w:r w:rsidR="00AA20DB">
        <w:t>genesis. It has been found that some</w:t>
      </w:r>
      <w:r>
        <w:t xml:space="preserve"> bacteria glycosylate their flagella as an important mechanism in flagella assembly. Pseudaminic acid </w:t>
      </w:r>
      <w:r w:rsidR="00D4192F">
        <w:t>(</w:t>
      </w:r>
      <w:proofErr w:type="spellStart"/>
      <w:r w:rsidR="00D4192F">
        <w:t>Pse</w:t>
      </w:r>
      <w:proofErr w:type="spellEnd"/>
      <w:r w:rsidR="00D4192F">
        <w:t xml:space="preserve">) </w:t>
      </w:r>
      <w:r>
        <w:t xml:space="preserve">is a sialic-acid </w:t>
      </w:r>
      <w:r w:rsidR="005D5196">
        <w:t xml:space="preserve">family </w:t>
      </w:r>
      <w:proofErr w:type="spellStart"/>
      <w:r>
        <w:t>nonulosonic</w:t>
      </w:r>
      <w:proofErr w:type="spellEnd"/>
      <w:r>
        <w:t xml:space="preserve"> sugar, unique to microbes, which </w:t>
      </w:r>
      <w:r w:rsidR="00AE1AC4">
        <w:t xml:space="preserve">decorates the flagella of </w:t>
      </w:r>
      <w:r>
        <w:t xml:space="preserve">pathogenic bacteria such as </w:t>
      </w:r>
      <w:r>
        <w:rPr>
          <w:i/>
        </w:rPr>
        <w:t xml:space="preserve">Campylobacter </w:t>
      </w:r>
      <w:proofErr w:type="spellStart"/>
      <w:r>
        <w:rPr>
          <w:i/>
        </w:rPr>
        <w:t>jejuni</w:t>
      </w:r>
      <w:proofErr w:type="spellEnd"/>
      <w:r>
        <w:t xml:space="preserve">, </w:t>
      </w:r>
      <w:r w:rsidRPr="008F0B52">
        <w:rPr>
          <w:i/>
        </w:rPr>
        <w:t>Helicobacter pylori</w:t>
      </w:r>
      <w:r>
        <w:t xml:space="preserve"> and </w:t>
      </w:r>
      <w:r>
        <w:rPr>
          <w:i/>
        </w:rPr>
        <w:t xml:space="preserve">Aeromonas </w:t>
      </w:r>
      <w:proofErr w:type="spellStart"/>
      <w:r>
        <w:rPr>
          <w:i/>
        </w:rPr>
        <w:t>caviae</w:t>
      </w:r>
      <w:proofErr w:type="spellEnd"/>
      <w:r>
        <w:rPr>
          <w:i/>
        </w:rPr>
        <w:t xml:space="preserve"> </w:t>
      </w:r>
      <w:r w:rsidR="00AE1AC4">
        <w:rPr>
          <w:iCs/>
        </w:rPr>
        <w:t>(the focus of this work).</w:t>
      </w:r>
      <w:r>
        <w:t xml:space="preserve"> The 6-step bacterial biosynthetic pathway for </w:t>
      </w:r>
      <w:proofErr w:type="spellStart"/>
      <w:r>
        <w:t>Pse</w:t>
      </w:r>
      <w:proofErr w:type="spellEnd"/>
      <w:r>
        <w:t xml:space="preserve"> </w:t>
      </w:r>
      <w:r w:rsidR="00AA20DB">
        <w:t xml:space="preserve">has previously been elucidated </w:t>
      </w:r>
      <w:r>
        <w:t>with the pseudaminic acid synthase en</w:t>
      </w:r>
      <w:r w:rsidR="00AA20DB">
        <w:t>zyme (</w:t>
      </w:r>
      <w:proofErr w:type="spellStart"/>
      <w:r w:rsidR="00AA20DB">
        <w:t>PseI</w:t>
      </w:r>
      <w:proofErr w:type="spellEnd"/>
      <w:r w:rsidR="00AA20DB">
        <w:t xml:space="preserve">) playing a key role. </w:t>
      </w:r>
      <w:r w:rsidR="00D4192F">
        <w:t>It i</w:t>
      </w:r>
      <w:r>
        <w:t xml:space="preserve">s hypothesised that inhibiting </w:t>
      </w:r>
      <w:proofErr w:type="spellStart"/>
      <w:r>
        <w:t>PseI</w:t>
      </w:r>
      <w:proofErr w:type="spellEnd"/>
      <w:r>
        <w:t xml:space="preserve"> will disrupt bacterial flagella glycosylation and affect bacterial motility and colonisation without affecting the host and therefore provide a potential new method of antimicrobial therapy. </w:t>
      </w:r>
    </w:p>
    <w:p w14:paraId="176D0666" w14:textId="2E8C8723" w:rsidR="00124658" w:rsidRDefault="00AA20DB" w:rsidP="00D80D34">
      <w:pPr>
        <w:spacing w:line="480" w:lineRule="auto"/>
        <w:jc w:val="both"/>
      </w:pPr>
      <w:r>
        <w:t xml:space="preserve">In this project, two potential </w:t>
      </w:r>
      <w:proofErr w:type="spellStart"/>
      <w:r>
        <w:t>PseI</w:t>
      </w:r>
      <w:proofErr w:type="spellEnd"/>
      <w:r>
        <w:t xml:space="preserve"> </w:t>
      </w:r>
      <w:r w:rsidR="00D52376">
        <w:t xml:space="preserve">inhibitors have been designed based on </w:t>
      </w:r>
      <w:r w:rsidR="00D4192F">
        <w:t xml:space="preserve">the literature </w:t>
      </w:r>
      <w:r>
        <w:t xml:space="preserve">precedent for the </w:t>
      </w:r>
      <w:r w:rsidR="00D52376">
        <w:t>in</w:t>
      </w:r>
      <w:r>
        <w:t>hibition of</w:t>
      </w:r>
      <w:r w:rsidR="00D4192F">
        <w:t xml:space="preserve"> analogous </w:t>
      </w:r>
      <w:proofErr w:type="spellStart"/>
      <w:r w:rsidR="00D4192F">
        <w:t>ulosonic</w:t>
      </w:r>
      <w:proofErr w:type="spellEnd"/>
      <w:r w:rsidR="00D52376">
        <w:t xml:space="preserve"> acid synthase enzyme</w:t>
      </w:r>
      <w:r w:rsidR="00D4192F">
        <w:t>s</w:t>
      </w:r>
      <w:r w:rsidR="00D52376">
        <w:t xml:space="preserve">. After the assessment of parallel chemical models, an efficient method of accessing </w:t>
      </w:r>
      <w:r w:rsidR="00D4192F">
        <w:t>one</w:t>
      </w:r>
      <w:r w:rsidR="00D80D34">
        <w:t xml:space="preserve"> of</w:t>
      </w:r>
      <w:r w:rsidR="00D4192F">
        <w:t xml:space="preserve"> </w:t>
      </w:r>
      <w:r w:rsidR="00D52376">
        <w:t xml:space="preserve">the </w:t>
      </w:r>
      <w:r w:rsidR="00D4192F">
        <w:t xml:space="preserve">proposed </w:t>
      </w:r>
      <w:r w:rsidR="00D52376">
        <w:t xml:space="preserve">inhibitors </w:t>
      </w:r>
      <w:r w:rsidR="00D4192F">
        <w:t>was</w:t>
      </w:r>
      <w:r>
        <w:t xml:space="preserve"> </w:t>
      </w:r>
      <w:r w:rsidR="00D52376">
        <w:t xml:space="preserve">determined and demonstrated on a model </w:t>
      </w:r>
      <w:proofErr w:type="spellStart"/>
      <w:r w:rsidR="00D52376">
        <w:t>phenylpropanal</w:t>
      </w:r>
      <w:proofErr w:type="spellEnd"/>
      <w:r w:rsidR="00D52376">
        <w:t>-derived compound.</w:t>
      </w:r>
      <w:r>
        <w:t xml:space="preserve"> Furthermore, the</w:t>
      </w:r>
      <w:r w:rsidR="00AE1AC4">
        <w:t xml:space="preserve"> synthetic</w:t>
      </w:r>
      <w:r>
        <w:t xml:space="preserve"> route uses a key step aldol reaction, the product of which is a common intermediate that can be used to </w:t>
      </w:r>
      <w:r w:rsidR="005C22EA">
        <w:t>furnish</w:t>
      </w:r>
      <w:r>
        <w:t xml:space="preserve"> both inhibitors</w:t>
      </w:r>
      <w:r w:rsidR="00AE1AC4">
        <w:t xml:space="preserve"> via a proposed divergent synthesis</w:t>
      </w:r>
      <w:r>
        <w:t>.</w:t>
      </w:r>
      <w:r w:rsidR="00D52376">
        <w:t xml:space="preserve"> Expression and purifica</w:t>
      </w:r>
      <w:r w:rsidR="00D4192F">
        <w:t xml:space="preserve">tion of the enzymes used in the </w:t>
      </w:r>
      <w:r w:rsidR="00D4192F">
        <w:rPr>
          <w:i/>
          <w:iCs/>
        </w:rPr>
        <w:t xml:space="preserve">A. </w:t>
      </w:r>
      <w:proofErr w:type="spellStart"/>
      <w:r w:rsidR="00D4192F">
        <w:rPr>
          <w:i/>
          <w:iCs/>
        </w:rPr>
        <w:t>caviae</w:t>
      </w:r>
      <w:proofErr w:type="spellEnd"/>
      <w:r w:rsidR="00D4192F">
        <w:rPr>
          <w:i/>
          <w:iCs/>
        </w:rPr>
        <w:t xml:space="preserve"> </w:t>
      </w:r>
      <w:r w:rsidR="00D4192F">
        <w:t xml:space="preserve">pseudaminic acid biosynthesis was carried out </w:t>
      </w:r>
      <w:r w:rsidR="00D80D34">
        <w:t>in order to test</w:t>
      </w:r>
      <w:r w:rsidR="00D4192F">
        <w:t xml:space="preserve"> inhibition</w:t>
      </w:r>
      <w:r w:rsidR="00D52376">
        <w:t xml:space="preserve">. </w:t>
      </w:r>
      <w:r w:rsidR="00D4192F">
        <w:t xml:space="preserve">LCMS reactions </w:t>
      </w:r>
      <w:r>
        <w:t>confirmed the</w:t>
      </w:r>
      <w:r w:rsidR="00D52376">
        <w:t xml:space="preserve"> activity of the expressed enzymes</w:t>
      </w:r>
      <w:r>
        <w:t xml:space="preserve"> </w:t>
      </w:r>
      <w:r w:rsidR="00FC393F">
        <w:t>and provided a simple</w:t>
      </w:r>
      <w:r>
        <w:t xml:space="preserve"> inhibition assay</w:t>
      </w:r>
      <w:r w:rsidR="00FC393F">
        <w:t xml:space="preserve">. This was </w:t>
      </w:r>
      <w:r>
        <w:t>used to</w:t>
      </w:r>
      <w:r w:rsidR="008C72C8">
        <w:t xml:space="preserve"> test a</w:t>
      </w:r>
      <w:r w:rsidR="00D4192F">
        <w:t xml:space="preserve"> set of compounds derived from a</w:t>
      </w:r>
      <w:r w:rsidR="00FC393F">
        <w:t xml:space="preserve"> </w:t>
      </w:r>
      <w:r w:rsidR="00D80D34">
        <w:t xml:space="preserve">different </w:t>
      </w:r>
      <w:r w:rsidR="00FC393F">
        <w:t xml:space="preserve">potential </w:t>
      </w:r>
      <w:proofErr w:type="spellStart"/>
      <w:r w:rsidR="00FC393F">
        <w:t>PseI</w:t>
      </w:r>
      <w:proofErr w:type="spellEnd"/>
      <w:r w:rsidR="00D4192F">
        <w:t xml:space="preserve"> inhibitor</w:t>
      </w:r>
      <w:r w:rsidR="00FC393F">
        <w:t xml:space="preserve"> from the literature</w:t>
      </w:r>
      <w:r w:rsidR="00D52376">
        <w:t>.</w:t>
      </w:r>
      <w:r w:rsidR="00FC393F">
        <w:t xml:space="preserve"> Work is ongoing</w:t>
      </w:r>
      <w:r w:rsidR="00D52376">
        <w:t xml:space="preserve"> towards the</w:t>
      </w:r>
      <w:r w:rsidR="00FC393F">
        <w:t xml:space="preserve"> first</w:t>
      </w:r>
      <w:r w:rsidR="00D52376">
        <w:t xml:space="preserve"> acquisition of a crystal structure of the </w:t>
      </w:r>
      <w:proofErr w:type="spellStart"/>
      <w:r w:rsidR="00D52376">
        <w:t>PseI</w:t>
      </w:r>
      <w:proofErr w:type="spellEnd"/>
      <w:r w:rsidR="00D52376">
        <w:t xml:space="preserve"> enz</w:t>
      </w:r>
      <w:r w:rsidR="00D4192F">
        <w:t>yme to better characterise</w:t>
      </w:r>
      <w:r w:rsidR="00D52376">
        <w:t xml:space="preserve"> its active site. </w:t>
      </w:r>
    </w:p>
    <w:p w14:paraId="3C62DF74" w14:textId="775C26CD" w:rsidR="00124658" w:rsidRPr="00241F72" w:rsidRDefault="00124658" w:rsidP="00540E5B">
      <w:pPr>
        <w:pStyle w:val="Heading1"/>
        <w:numPr>
          <w:ilvl w:val="0"/>
          <w:numId w:val="2"/>
        </w:numPr>
      </w:pPr>
      <w:bookmarkStart w:id="4" w:name="_Toc4584079"/>
      <w:bookmarkStart w:id="5" w:name="_Toc21940468"/>
      <w:r w:rsidRPr="00696560">
        <w:lastRenderedPageBreak/>
        <w:t>Introduction</w:t>
      </w:r>
      <w:bookmarkEnd w:id="4"/>
      <w:bookmarkEnd w:id="5"/>
    </w:p>
    <w:p w14:paraId="382344E6" w14:textId="55CCD13D" w:rsidR="00124658" w:rsidRPr="00241F72" w:rsidRDefault="00124658" w:rsidP="00987719">
      <w:pPr>
        <w:pStyle w:val="Heading2"/>
      </w:pPr>
      <w:bookmarkStart w:id="6" w:name="_Toc21940469"/>
      <w:r>
        <w:t>Antimicrobial resistance</w:t>
      </w:r>
      <w:bookmarkEnd w:id="6"/>
    </w:p>
    <w:p w14:paraId="3C170AA4" w14:textId="49EA75ED" w:rsidR="00124658" w:rsidRDefault="00124658" w:rsidP="00124658">
      <w:pPr>
        <w:spacing w:line="480" w:lineRule="auto"/>
        <w:jc w:val="both"/>
      </w:pPr>
      <w:r>
        <w:t>Since Fleming discovered penicillin in the early twentieth century, antibiotics have facilitated invaluable advances in medicine and are now ubiquitous in modern practice. However, their increasing overuse coupled with the lack of novel treatments throughout the twenty first century has accelerated the inevitable evolution of resistant strains of bacteria, causing antimicrobial resistance (AMR) to be a pertinent threat to modern medicine. Fleming himself famously wrote of antibacterial resistance: “…</w:t>
      </w:r>
      <w:r w:rsidRPr="00412A1D">
        <w:t>the thoughtless person playing with penicillin is morally responsible for the death of the man who finally succumbs to infection with the penicillin-resistant organism</w:t>
      </w:r>
      <w:r>
        <w:t xml:space="preserve">…” </w:t>
      </w:r>
      <w:r>
        <w:fldChar w:fldCharType="begin" w:fldLock="1"/>
      </w:r>
      <w:r w:rsidR="00D72C94">
        <w:instrText>ADDIN CSL_CITATION {"citationItems":[{"id":"ITEM-1","itemData":{"author":[{"dropping-particle":"","family":"Fleming","given":"Alexander","non-dropping-particle":"","parse-names":false,"suffix":""}],"container-title":"New York Times","id":"ITEM-1","issued":{"date-parts":[["1945","6","26"]]},"page":"21","title":"Penicillin's finder assays its future","type":"article-newspaper"},"uris":["http://www.mendeley.com/documents/?uuid=2b121bff-cf71-4dbb-bb65-eb422f4f9629"]}],"mendeley":{"formattedCitation":"(Fleming, 1945)","plainTextFormattedCitation":"(Fleming, 1945)","previouslyFormattedCitation":"(Fleming, 1945)"},"properties":{"noteIndex":0},"schema":"https://github.com/citation-style-language/schema/raw/master/csl-citation.json"}</w:instrText>
      </w:r>
      <w:r>
        <w:fldChar w:fldCharType="separate"/>
      </w:r>
      <w:r w:rsidR="00C04C0A" w:rsidRPr="00C04C0A">
        <w:rPr>
          <w:noProof/>
        </w:rPr>
        <w:t>(Fleming, 1945)</w:t>
      </w:r>
      <w:r>
        <w:fldChar w:fldCharType="end"/>
      </w:r>
      <w:r>
        <w:t>.</w:t>
      </w:r>
    </w:p>
    <w:p w14:paraId="5AFFFC4F" w14:textId="270EAFD0" w:rsidR="00124658" w:rsidRDefault="00124658" w:rsidP="00124658">
      <w:pPr>
        <w:spacing w:line="480" w:lineRule="auto"/>
        <w:jc w:val="both"/>
      </w:pPr>
      <w:r>
        <w:t xml:space="preserve">A 2014 British government review predicted, based on current resistance levels, that by 2050, an </w:t>
      </w:r>
      <w:r w:rsidR="0025789B">
        <w:t>additional</w:t>
      </w:r>
      <w:r>
        <w:t xml:space="preserve"> 10 million people worldwide would die each year as a result of AMR. At this point, AMR is expected to overtake cancer as a leading cause of death worldwide </w:t>
      </w:r>
      <w:r>
        <w:fldChar w:fldCharType="begin" w:fldLock="1"/>
      </w:r>
      <w:r w:rsidR="00D72C94">
        <w:instrText>ADDIN CSL_CITATION {"citationItems":[{"id":"ITEM-1","itemData":{"abstract":"Responding to mounting international concern about the rise of drug-resistant infections, the UK Prime Minister, The Rt Hon David Cameron MP, commissioned Jim O’Neill in July 2014 to chair this review on antimicrobial resistance. By the summer of 2016, the Review will recommend a package of actions that we think should be agreed internationally to tackle this growing threat. The Review operates independently of the UK Government and the Wellcome Trust who are co-funding and hosting us at their headquarters in London.","author":[{"dropping-particle":"","family":"O'Neill","given":"J","non-dropping-particle":"","parse-names":false,"suffix":""}],"container-title":"Review on Antimicrobial Resistance","id":"ITEM-1","issue":"December","issued":{"date-parts":[["2014"]]},"page":"1-16","title":"Antimicrobial Resistance : Tackling a crisis for the health and wealth of nations","type":"article-journal"},"uris":["http://www.mendeley.com/documents/?uuid=2291f751-2262-4590-87a2-f3422937f781"]}],"mendeley":{"formattedCitation":"(O’Neill, 2014)","plainTextFormattedCitation":"(O’Neill, 2014)","previouslyFormattedCitation":"(O’Neill, 2014)"},"properties":{"noteIndex":0},"schema":"https://github.com/citation-style-language/schema/raw/master/csl-citation.json"}</w:instrText>
      </w:r>
      <w:r>
        <w:rPr>
          <w:vertAlign w:val="superscript"/>
        </w:rPr>
        <w:fldChar w:fldCharType="separate"/>
      </w:r>
      <w:r w:rsidR="00C04C0A" w:rsidRPr="00C04C0A">
        <w:rPr>
          <w:noProof/>
        </w:rPr>
        <w:t>(O’Neill, 2014)</w:t>
      </w:r>
      <w:r>
        <w:fldChar w:fldCharType="end"/>
      </w:r>
      <w:r>
        <w:t>. It is also estimated that the global cost of AMR will be as much as $100 trillion by this time. Whilst this assumes that nothing will be done to combat the rate of increased resistance in the meantime, these figures still represent a colossal challenge to world health and highlight a necessity to develop better working practices and novel therapies. The chief medical officer Prof. Sally Davies argued in 2013 that AMR is as important a threat to the world</w:t>
      </w:r>
      <w:r w:rsidRPr="006D159B">
        <w:t xml:space="preserve"> </w:t>
      </w:r>
      <w:r>
        <w:t xml:space="preserve">as climate change </w:t>
      </w:r>
      <w:r>
        <w:fldChar w:fldCharType="begin" w:fldLock="1"/>
      </w:r>
      <w:r w:rsidR="00D72C94">
        <w:instrText>ADDIN CSL_CITATION {"citationItems":[{"id":"ITEM-1","itemData":{"DOI":"10.1016/S0140-6736(13)60604-2","ISBN":"1474-547X","ISSN":"01406736","PMID":"23489756","abstract":"Antimicrobial resistance is a very real threat. If we have no suitable antibiotics to treat infection, minor surgery and routine operations could become high risk procedures. I am making 17 recommendations to named organisations to address this threat. As with Volume One, all the data used to produce images in this report are available in Microsoft Excel files, by local authority (where possible) via data.gov.uk","author":[{"dropping-particle":"","family":"Davies","given":"S C","non-dropping-particle":"","parse-names":false,"suffix":""}],"container-title":"Annual Report of the Chief Medical Officer - Volume Two (2011)","id":"ITEM-1","issued":{"date-parts":[["2013"]]},"page":"73","title":"Infections and the Rise of Antimicrobial Resistance","type":"article-journal","volume":"Chapter 5."},"uris":["http://www.mendeley.com/documents/?uuid=345beac8-0119-462a-a9ce-13798a38f480"]}],"mendeley":{"formattedCitation":"(Davies, 2013)","plainTextFormattedCitation":"(Davies, 2013)","previouslyFormattedCitation":"(Davies, 2013)"},"properties":{"noteIndex":0},"schema":"https://github.com/citation-style-language/schema/raw/master/csl-citation.json"}</w:instrText>
      </w:r>
      <w:r>
        <w:fldChar w:fldCharType="separate"/>
      </w:r>
      <w:r w:rsidR="00C04C0A" w:rsidRPr="00C04C0A">
        <w:rPr>
          <w:noProof/>
        </w:rPr>
        <w:t>(Davies, 2013)</w:t>
      </w:r>
      <w:r>
        <w:fldChar w:fldCharType="end"/>
      </w:r>
      <w:r>
        <w:t xml:space="preserve">. </w:t>
      </w:r>
    </w:p>
    <w:p w14:paraId="297F4E86" w14:textId="195BA2B8" w:rsidR="00124658" w:rsidRDefault="00124658" w:rsidP="00987719">
      <w:pPr>
        <w:pStyle w:val="Heading2"/>
      </w:pPr>
      <w:bookmarkStart w:id="7" w:name="_Toc21940470"/>
      <w:r>
        <w:t>Bacterial structure and therapeutics</w:t>
      </w:r>
      <w:bookmarkEnd w:id="7"/>
    </w:p>
    <w:p w14:paraId="13F42CC5" w14:textId="77777777" w:rsidR="00124658" w:rsidRPr="00241F72" w:rsidRDefault="00124658" w:rsidP="00124658">
      <w:pPr>
        <w:pStyle w:val="ListParagraph"/>
        <w:spacing w:line="480" w:lineRule="auto"/>
        <w:ind w:left="0"/>
      </w:pPr>
      <w:r>
        <w:t xml:space="preserve"> In order to properly understand the mechanisms of bacterial resistance, one must first consider bacterial structure and the existing therapeutics that target them.</w:t>
      </w:r>
    </w:p>
    <w:p w14:paraId="19663CFD" w14:textId="4071DC88" w:rsidR="00124658" w:rsidRPr="00AB0ED7" w:rsidRDefault="00124658" w:rsidP="00BA474E">
      <w:pPr>
        <w:pStyle w:val="Heading3"/>
        <w:numPr>
          <w:ilvl w:val="2"/>
          <w:numId w:val="2"/>
        </w:numPr>
      </w:pPr>
      <w:bookmarkStart w:id="8" w:name="_Toc21940471"/>
      <w:r w:rsidRPr="00AB0ED7">
        <w:t>Bacteria: structure and nomenclature</w:t>
      </w:r>
      <w:bookmarkEnd w:id="8"/>
      <w:r w:rsidRPr="00AB0ED7">
        <w:t xml:space="preserve"> </w:t>
      </w:r>
    </w:p>
    <w:p w14:paraId="023E6AF7" w14:textId="66B79881" w:rsidR="00124658" w:rsidRDefault="00124658" w:rsidP="00124658">
      <w:pPr>
        <w:pStyle w:val="ListParagraph"/>
        <w:spacing w:line="480" w:lineRule="auto"/>
        <w:ind w:left="0"/>
        <w:jc w:val="both"/>
      </w:pPr>
      <w:r>
        <w:t>Bacterial nomenclature divides the organisms into two main categories based on cell wall structural differences and the intrinsic reactivity of these with a specific chemical dye. Gram-</w:t>
      </w:r>
      <w:r>
        <w:lastRenderedPageBreak/>
        <w:t>positive bacteria, which give purple colouration in the Gram dye test, have a cytoplasmic membrane, surrounded by a cell wall composed of an outer coating of a teichoic acid and peptidoglycan and a single cell membrane (</w:t>
      </w:r>
      <w:r>
        <w:fldChar w:fldCharType="begin"/>
      </w:r>
      <w:r>
        <w:instrText xml:space="preserve"> REF _Ref454801289 \h </w:instrText>
      </w:r>
      <w:r>
        <w:fldChar w:fldCharType="separate"/>
      </w:r>
      <w:r w:rsidR="00386D50">
        <w:t xml:space="preserve">Figure </w:t>
      </w:r>
      <w:r w:rsidR="00386D50">
        <w:rPr>
          <w:noProof/>
        </w:rPr>
        <w:t>1</w:t>
      </w:r>
      <w:r>
        <w:fldChar w:fldCharType="end"/>
      </w:r>
      <w:r>
        <w:t xml:space="preserve">). In contrast, Gram-negative bacteria give a red colour and have an additional outer cell membrane made up of lipopolysaccharides, phospholipids and proteins, in addition to a smaller peptidoglycan layer and inner membrane. This makes them harder targets for antimicrobial therapy </w:t>
      </w:r>
      <w:r>
        <w:fldChar w:fldCharType="begin" w:fldLock="1"/>
      </w:r>
      <w:r w:rsidR="00D72C94">
        <w:instrText>ADDIN CSL_CITATION {"citationItems":[{"id":"ITEM-1","itemData":{"ISBN":"0198505337","author":[{"dropping-particle":"","family":"Patrick","given":"Graham L.","non-dropping-particle":"","parse-names":false,"suffix":""}],"edition":"2nd","id":"ITEM-1","issued":{"date-parts":[["2001"]]},"number-of-pages":"378-380, 595","publisher":"Oxford University Press","title":"An Introduction to Medicinal Chemistry","type":"book"},"uris":["http://www.mendeley.com/documents/?uuid=f420886c-20b3-4fbd-8d26-bebe53b71d1c"]}],"mendeley":{"formattedCitation":"(Patrick, 2001)","plainTextFormattedCitation":"(Patrick, 2001)","previouslyFormattedCitation":"(Patrick, 2001)"},"properties":{"noteIndex":0},"schema":"https://github.com/citation-style-language/schema/raw/master/csl-citation.json"}</w:instrText>
      </w:r>
      <w:r>
        <w:rPr>
          <w:vertAlign w:val="superscript"/>
        </w:rPr>
        <w:fldChar w:fldCharType="separate"/>
      </w:r>
      <w:r w:rsidR="00C04C0A" w:rsidRPr="00C04C0A">
        <w:rPr>
          <w:noProof/>
        </w:rPr>
        <w:t>(Patrick, 2001)</w:t>
      </w:r>
      <w:r>
        <w:fldChar w:fldCharType="end"/>
      </w:r>
      <w:r>
        <w:t xml:space="preserve">. </w:t>
      </w:r>
    </w:p>
    <w:p w14:paraId="2F9A29EC" w14:textId="77777777" w:rsidR="00124658" w:rsidRDefault="000832DF" w:rsidP="00124658">
      <w:pPr>
        <w:pStyle w:val="ListParagraph"/>
        <w:spacing w:line="480" w:lineRule="auto"/>
        <w:ind w:left="360"/>
        <w:jc w:val="center"/>
      </w:pPr>
      <w:r>
        <w:rPr>
          <w:noProof/>
        </w:rPr>
        <w:object w:dxaOrig="6051" w:dyaOrig="3922" w14:anchorId="13C105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33.4pt;height:214.75pt;mso-width-percent:0;mso-height-percent:0;mso-width-percent:0;mso-height-percent:0" o:ole="">
            <v:imagedata r:id="rId9" o:title=""/>
          </v:shape>
          <o:OLEObject Type="Embed" ProgID="ChemDraw.Document.6.0" ShapeID="_x0000_i1025" DrawAspect="Content" ObjectID="_1636530475" r:id="rId10"/>
        </w:object>
      </w:r>
    </w:p>
    <w:p w14:paraId="4847124F" w14:textId="35CF33A6" w:rsidR="00124658" w:rsidRPr="0022730F" w:rsidRDefault="00124658" w:rsidP="00777055">
      <w:pPr>
        <w:pStyle w:val="Caption"/>
        <w:spacing w:line="480" w:lineRule="auto"/>
        <w:ind w:left="360"/>
        <w:jc w:val="center"/>
        <w:rPr>
          <w:color w:val="auto"/>
        </w:rPr>
      </w:pPr>
      <w:bookmarkStart w:id="9" w:name="_Ref454801289"/>
      <w:bookmarkStart w:id="10" w:name="_Toc457383862"/>
      <w:r>
        <w:t xml:space="preserve">Figure </w:t>
      </w:r>
      <w:r>
        <w:rPr>
          <w:noProof/>
        </w:rPr>
        <w:fldChar w:fldCharType="begin"/>
      </w:r>
      <w:r>
        <w:rPr>
          <w:noProof/>
        </w:rPr>
        <w:instrText xml:space="preserve"> SEQ Figure \* ARABIC </w:instrText>
      </w:r>
      <w:r>
        <w:rPr>
          <w:noProof/>
        </w:rPr>
        <w:fldChar w:fldCharType="separate"/>
      </w:r>
      <w:r w:rsidR="00386D50">
        <w:rPr>
          <w:noProof/>
        </w:rPr>
        <w:t>1</w:t>
      </w:r>
      <w:r>
        <w:rPr>
          <w:noProof/>
        </w:rPr>
        <w:fldChar w:fldCharType="end"/>
      </w:r>
      <w:bookmarkEnd w:id="9"/>
      <w:r>
        <w:t xml:space="preserve"> </w:t>
      </w:r>
      <w:r>
        <w:rPr>
          <w:color w:val="auto"/>
        </w:rPr>
        <w:t>The basic structures of Gram-positive and Gram-</w:t>
      </w:r>
      <w:r w:rsidRPr="000F2B4C">
        <w:rPr>
          <w:color w:val="auto"/>
        </w:rPr>
        <w:t>negative bacteria</w:t>
      </w:r>
      <w:bookmarkEnd w:id="10"/>
      <w:r w:rsidR="00777055">
        <w:rPr>
          <w:color w:val="auto"/>
        </w:rPr>
        <w:t>.</w:t>
      </w:r>
    </w:p>
    <w:p w14:paraId="69964DCB" w14:textId="25B4603E" w:rsidR="00124658" w:rsidRDefault="00124658" w:rsidP="00777055">
      <w:pPr>
        <w:pStyle w:val="ListParagraph"/>
        <w:spacing w:line="480" w:lineRule="auto"/>
        <w:ind w:left="0"/>
        <w:jc w:val="both"/>
      </w:pPr>
      <w:r>
        <w:t xml:space="preserve">The bacterial cell lacks the specific nucleus or organelles, such as mitochondria, that eukaryotic animal cell has, whilst the </w:t>
      </w:r>
      <w:r w:rsidR="00777055">
        <w:t>animal cell</w:t>
      </w:r>
      <w:r>
        <w:t xml:space="preserve"> does not contain a cell wall </w:t>
      </w:r>
      <w:r>
        <w:fldChar w:fldCharType="begin" w:fldLock="1"/>
      </w:r>
      <w:r w:rsidR="00D72C94">
        <w:instrText>ADDIN CSL_CITATION {"citationItems":[{"id":"ITEM-1","itemData":{"ISBN":"0198505337","author":[{"dropping-particle":"","family":"Patrick","given":"Graham L.","non-dropping-particle":"","parse-names":false,"suffix":""}],"edition":"2nd","id":"ITEM-1","issued":{"date-parts":[["2001"]]},"number-of-pages":"378-380, 595","publisher":"Oxford University Press","title":"An Introduction to Medicinal Chemistry","type":"book"},"uris":["http://www.mendeley.com/documents/?uuid=f420886c-20b3-4fbd-8d26-bebe53b71d1c"]}],"mendeley":{"formattedCitation":"(Patrick, 2001)","plainTextFormattedCitation":"(Patrick, 2001)","previouslyFormattedCitation":"(Patrick, 2001)"},"properties":{"noteIndex":0},"schema":"https://github.com/citation-style-language/schema/raw/master/csl-citation.json"}</w:instrText>
      </w:r>
      <w:r>
        <w:fldChar w:fldCharType="separate"/>
      </w:r>
      <w:r w:rsidR="00C04C0A" w:rsidRPr="00C04C0A">
        <w:rPr>
          <w:noProof/>
        </w:rPr>
        <w:t>(Patrick, 2001)</w:t>
      </w:r>
      <w:r>
        <w:fldChar w:fldCharType="end"/>
      </w:r>
      <w:r>
        <w:t xml:space="preserve">. It is in fact believed that the mitochondria and other components of the eukaryotic cell evolved from what were originally bacteria via symbiosis </w:t>
      </w:r>
      <w:r>
        <w:fldChar w:fldCharType="begin" w:fldLock="1"/>
      </w:r>
      <w:r w:rsidR="00D72C94">
        <w:instrText>ADDIN CSL_CITATION {"citationItems":[{"id":"ITEM-1","itemData":{"ISBN":"0-300-01353-1","author":[{"dropping-particle":"","family":"Margulis","given":"Lynn","non-dropping-particle":"","parse-names":false,"suffix":""}],"id":"ITEM-1","issued":{"date-parts":[["1970"]]},"publisher":"Yale University Press","publisher-place":"New Haven, CT","title":"Origin of eukaryotic cells","type":"book"},"uris":["http://www.mendeley.com/documents/?uuid=15e3a90f-bb5a-4bda-9a9c-ceb38a62524b"]}],"mendeley":{"formattedCitation":"(Margulis, 1970)","plainTextFormattedCitation":"(Margulis, 1970)","previouslyFormattedCitation":"(Margulis, 1970)"},"properties":{"noteIndex":0},"schema":"https://github.com/citation-style-language/schema/raw/master/csl-citation.json"}</w:instrText>
      </w:r>
      <w:r>
        <w:fldChar w:fldCharType="separate"/>
      </w:r>
      <w:r w:rsidR="00C04C0A" w:rsidRPr="00C04C0A">
        <w:rPr>
          <w:noProof/>
        </w:rPr>
        <w:t>(Margulis, 1970)</w:t>
      </w:r>
      <w:r>
        <w:fldChar w:fldCharType="end"/>
      </w:r>
      <w:r>
        <w:t xml:space="preserve">. </w:t>
      </w:r>
    </w:p>
    <w:p w14:paraId="46335091" w14:textId="14E30A8A" w:rsidR="00124658" w:rsidRDefault="00124658" w:rsidP="00C04C0A">
      <w:pPr>
        <w:pStyle w:val="ListParagraph"/>
        <w:spacing w:line="480" w:lineRule="auto"/>
        <w:ind w:left="0"/>
        <w:jc w:val="both"/>
      </w:pPr>
      <w:r>
        <w:t xml:space="preserve">In further contrast with eukaryotic cells, many bacterial cells have external protein structures, notably the flagella. Some bacterial species do not contain the flagella proteins (e.g. the solid-surface-motile, Gram-negative </w:t>
      </w:r>
      <w:proofErr w:type="spellStart"/>
      <w:r w:rsidRPr="00241F72">
        <w:rPr>
          <w:i/>
        </w:rPr>
        <w:t>Myxococcus</w:t>
      </w:r>
      <w:proofErr w:type="spellEnd"/>
      <w:r w:rsidRPr="00241F72">
        <w:rPr>
          <w:i/>
        </w:rPr>
        <w:t xml:space="preserve"> </w:t>
      </w:r>
      <w:proofErr w:type="spellStart"/>
      <w:r w:rsidRPr="00241F72">
        <w:rPr>
          <w:i/>
        </w:rPr>
        <w:t>xanthus</w:t>
      </w:r>
      <w:proofErr w:type="spellEnd"/>
      <w:r>
        <w:t xml:space="preserve">) which are predominantly used for fluid bacterial motility </w:t>
      </w:r>
      <w:r>
        <w:fldChar w:fldCharType="begin" w:fldLock="1"/>
      </w:r>
      <w:r w:rsidR="00D72C94">
        <w:instrText>ADDIN CSL_CITATION {"citationItems":[{"id":"ITEM-1","itemData":{"DOI":"10.1128/MMBR.00043-09","ISSN":"1092-2172","author":[{"dropping-particle":"","family":"Mauriello","given":"E. M. F.","non-dropping-particle":"","parse-names":false,"suffix":""},{"dropping-particle":"","family":"Mignot","given":"T.","non-dropping-particle":"","parse-names":false,"suffix":""},{"dropping-particle":"","family":"Yang","given":"Z.","non-dropping-particle":"","parse-names":false,"suffix":""},{"dropping-particle":"","family":"Zusman","given":"D. R.","non-dropping-particle":"","parse-names":false,"suffix":""}],"container-title":"Microbiology and Molecular Biology Reviews","id":"ITEM-1","issue":"2","issued":{"date-parts":[["2010"]]},"page":"229-249","title":"Gliding Motility Revisited: How Do the Myxobacteria Move without Flagella?","type":"article-journal","volume":"74"},"uris":["http://www.mendeley.com/documents/?uuid=d1af9a49-ae3e-4a8e-ba70-cff1fc8e7e5f"]}],"mendeley":{"formattedCitation":"(Mauriello &lt;i&gt;et al.&lt;/i&gt;, 2010)","plainTextFormattedCitation":"(Mauriello et al., 2010)","previouslyFormattedCitation":"(Mauriello &lt;i&gt;et al.&lt;/i&gt;, 2010)"},"properties":{"noteIndex":0},"schema":"https://github.com/citation-style-language/schema/raw/master/csl-citation.json"}</w:instrText>
      </w:r>
      <w:r>
        <w:rPr>
          <w:vertAlign w:val="superscript"/>
        </w:rPr>
        <w:fldChar w:fldCharType="separate"/>
      </w:r>
      <w:r w:rsidR="00C04C0A" w:rsidRPr="00C04C0A">
        <w:rPr>
          <w:noProof/>
        </w:rPr>
        <w:t xml:space="preserve">(Mauriello </w:t>
      </w:r>
      <w:r w:rsidR="00C04C0A" w:rsidRPr="00C04C0A">
        <w:rPr>
          <w:i/>
          <w:noProof/>
        </w:rPr>
        <w:t>et al.</w:t>
      </w:r>
      <w:r w:rsidR="00C04C0A" w:rsidRPr="00C04C0A">
        <w:rPr>
          <w:noProof/>
        </w:rPr>
        <w:t>, 2010)</w:t>
      </w:r>
      <w:r>
        <w:fldChar w:fldCharType="end"/>
      </w:r>
      <w:r>
        <w:t>. For the purposes of this project, only bacterial flagellates were considered.</w:t>
      </w:r>
      <w:r w:rsidRPr="0074150B">
        <w:t xml:space="preserve"> </w:t>
      </w:r>
      <w:r w:rsidRPr="00D54A57">
        <w:t>Bacteria</w:t>
      </w:r>
      <w:r>
        <w:t xml:space="preserve"> are subdivided into further categories based </w:t>
      </w:r>
      <w:r>
        <w:lastRenderedPageBreak/>
        <w:t xml:space="preserve">on their geometries, for example cocci cells are spherical and bacilli cells are cylindrical </w:t>
      </w:r>
      <w:r>
        <w:fldChar w:fldCharType="begin" w:fldLock="1"/>
      </w:r>
      <w:r w:rsidR="00D72C94">
        <w:instrText>ADDIN CSL_CITATION {"citationItems":[{"id":"ITEM-1","itemData":{"ISBN":"0198505337","author":[{"dropping-particle":"","family":"Patrick","given":"Graham L.","non-dropping-particle":"","parse-names":false,"suffix":""}],"edition":"2nd","id":"ITEM-1","issued":{"date-parts":[["2001"]]},"number-of-pages":"378-380, 595","publisher":"Oxford University Press","title":"An Introduction to Medicinal Chemistry","type":"book"},"uris":["http://www.mendeley.com/documents/?uuid=f420886c-20b3-4fbd-8d26-bebe53b71d1c"]}],"mendeley":{"formattedCitation":"(Patrick, 2001)","plainTextFormattedCitation":"(Patrick, 2001)","previouslyFormattedCitation":"(Patrick, 2001)"},"properties":{"noteIndex":0},"schema":"https://github.com/citation-style-language/schema/raw/master/csl-citation.json"}</w:instrText>
      </w:r>
      <w:r>
        <w:rPr>
          <w:vertAlign w:val="superscript"/>
        </w:rPr>
        <w:fldChar w:fldCharType="separate"/>
      </w:r>
      <w:r w:rsidR="00C04C0A" w:rsidRPr="00C04C0A">
        <w:rPr>
          <w:noProof/>
        </w:rPr>
        <w:t>(Patrick, 2001)</w:t>
      </w:r>
      <w:r>
        <w:fldChar w:fldCharType="end"/>
      </w:r>
      <w:r>
        <w:t xml:space="preserve">. </w:t>
      </w:r>
      <w:r w:rsidR="008A5960">
        <w:t>Biochemically and genetically bacteria can be further subdivided into Phyla, family, genus and species.</w:t>
      </w:r>
    </w:p>
    <w:p w14:paraId="39A6B320" w14:textId="77777777" w:rsidR="00124658" w:rsidRDefault="00124658" w:rsidP="00BA474E">
      <w:pPr>
        <w:pStyle w:val="Heading3"/>
        <w:numPr>
          <w:ilvl w:val="2"/>
          <w:numId w:val="2"/>
        </w:numPr>
      </w:pPr>
      <w:r>
        <w:t xml:space="preserve"> </w:t>
      </w:r>
      <w:bookmarkStart w:id="11" w:name="_Toc21940472"/>
      <w:r>
        <w:t xml:space="preserve">Bacterial cell wall: </w:t>
      </w:r>
      <w:proofErr w:type="spellStart"/>
      <w:r>
        <w:t>penicillins</w:t>
      </w:r>
      <w:proofErr w:type="spellEnd"/>
      <w:r>
        <w:t>, cephalosporins and carbapenems</w:t>
      </w:r>
      <w:bookmarkEnd w:id="11"/>
      <w:r>
        <w:t xml:space="preserve">  </w:t>
      </w:r>
    </w:p>
    <w:p w14:paraId="4B32B468" w14:textId="781BC229" w:rsidR="00124658" w:rsidRPr="000F2B4C" w:rsidRDefault="00124658" w:rsidP="00124658">
      <w:pPr>
        <w:spacing w:line="480" w:lineRule="auto"/>
        <w:jc w:val="both"/>
      </w:pPr>
      <w:r>
        <w:t>The bacterial cell wall is a common target for antimicrobial therapy. Penicillin-derived antibiotics (</w:t>
      </w:r>
      <w:r w:rsidR="00B41BF7">
        <w:rPr>
          <w:b/>
          <w:bCs/>
        </w:rPr>
        <w:t>1</w:t>
      </w:r>
      <w:r>
        <w:t xml:space="preserve">, </w:t>
      </w:r>
      <w:r>
        <w:fldChar w:fldCharType="begin"/>
      </w:r>
      <w:r>
        <w:instrText xml:space="preserve"> REF _Ref510616921 \h </w:instrText>
      </w:r>
      <w:r>
        <w:fldChar w:fldCharType="separate"/>
      </w:r>
      <w:r w:rsidR="00386D50">
        <w:t xml:space="preserve">Figure </w:t>
      </w:r>
      <w:r w:rsidR="00386D50">
        <w:rPr>
          <w:noProof/>
        </w:rPr>
        <w:t>2</w:t>
      </w:r>
      <w:r>
        <w:fldChar w:fldCharType="end"/>
      </w:r>
      <w:r>
        <w:t xml:space="preserve">) contain a beta-lactam motif and act by inhibiting the transpeptidase enzyme, which is responsible for synthesising the cross-linked peptidoglycan component of the bacterial cell wall. Peptidoglycan is a polymer whose backbone is made up of alternating </w:t>
      </w:r>
      <w:r>
        <w:rPr>
          <w:i/>
        </w:rPr>
        <w:t>N-</w:t>
      </w:r>
      <w:r>
        <w:t xml:space="preserve">acetylglucosamine and </w:t>
      </w:r>
      <w:r>
        <w:rPr>
          <w:i/>
        </w:rPr>
        <w:t>N</w:t>
      </w:r>
      <w:r>
        <w:rPr>
          <w:i/>
        </w:rPr>
        <w:softHyphen/>
      </w:r>
      <w:r>
        <w:t xml:space="preserve">-acetylmuramic acid sugars, with the latter being bound to peptide chains. The peptide chains form crosslinks with those on parallel sugar backbones. When cross-linking is inhibited, the cell wall loses its mesh-like structural integrity </w:t>
      </w:r>
      <w:r>
        <w:fldChar w:fldCharType="begin" w:fldLock="1"/>
      </w:r>
      <w:r w:rsidR="00D72C94">
        <w:instrText>ADDIN CSL_CITATION {"citationItems":[{"id":"ITEM-1","itemData":{"ISBN":"0198505337","author":[{"dropping-particle":"","family":"Patrick","given":"Graham L.","non-dropping-particle":"","parse-names":false,"suffix":""}],"edition":"2nd","id":"ITEM-1","issued":{"date-parts":[["2001"]]},"number-of-pages":"378-380, 595","publisher":"Oxford University Press","title":"An Introduction to Medicinal Chemistry","type":"book"},"uris":["http://www.mendeley.com/documents/?uuid=f420886c-20b3-4fbd-8d26-bebe53b71d1c"]},{"id":"ITEM-2","itemData":{"ISBN":"0021-9258 (Print)\\n0021-9258 (Linking)","ISSN":"00219258","PMID":"7372662","abstract":"Penicillin kills susceptible bacteria by specifically inhibiting the transpeptidase that catalyzes the final step in cell wall biosynthesis, the cross-linking of peptidoglycan. It was hypothesized (Tipper, D., and Strominger, J. (1965) Proc. Natl. Acad. Sci. U.S.A. 54, 1133-1141) that 1) penicillin is a structural analog of the acyl-D-alanyl-D-alanine terminus of the pentapeptide side chains of nascent peptidoglycan, and that 2) penicillin, by virtue of its highly reactive beta-lactam structure, irreversibly acylates the active site of the cell wall transpeptidase. Although the cell wall transpeptidase has proven elusive, a closely related penicillin-sensitive cell wall enzyme, D-alanine carboxypeptidase, has been purified from membranes of Bacillus stearothermophilus by penicillin affinity chromatography. By amino acid sequence analysis of 14C-labeled cyanogen bromide peptides generated and purified from this carboxypeptidase covalently labeled with either [14C]penicillin G or the substrate, [14C]diacetyl-L-lysyl-D-alanyl-D-lactate, it was shown that the penicillin and substrate were both bound as esters to a serine at residue 36. Therefore, the second hypothesis stated above was proven to be correct for D-alanine carboxypeptidase. Several new methods were developed in the course of this work, including 1) a rapid penicillin-binding assay, 2) use of hydroxylamine to protect peptides against carbamylation during ion exchange chromatography in concentrated urea solutions, and 3) gel filtration chromatography in 70% formic acid, a universal solvent for peptides.","author":[{"dropping-particle":"","family":"Yocum","given":"R. R.","non-dropping-particle":"","parse-names":false,"suffix":""},{"dropping-particle":"","family":"Rasmussen","given":"J. R.","non-dropping-particle":"","parse-names":false,"suffix":""},{"dropping-particle":"","family":"Strominger","given":"J. L.","non-dropping-particle":"","parse-names":false,"suffix":""}],"container-title":"Journal of Biological Chemistry","id":"ITEM-2","issue":"9","issued":{"date-parts":[["1980"]]},"page":"3977-3986","title":"The mechanism of action of penicillin. Penicillin acylates the active site of Bacillus stearothermophilus D-alanine carboxypeptidase","type":"article-journal","volume":"255"},"uris":["http://www.mendeley.com/documents/?uuid=5edef215-2910-4ee5-a994-d74826d9b190"]},{"id":"ITEM-3","itemData":{"DOI":"10.1126/science.125.3238.99","ISBN":"00368075","ISSN":"0036-8075","author":[{"dropping-particle":"","family":"Park","given":"James T","non-dropping-particle":"","parse-names":false,"suffix":""},{"dropping-particle":"","family":"Strominger","given":"Jack L","non-dropping-particle":"","parse-names":false,"suffix":""}],"container-title":"Science","id":"ITEM-3","issue":"3238","issued":{"date-parts":[["1957"]]},"page":"99-101","title":"Mode of Action of Penicillin: Biochemical Basis for the Mechanism of Action of Penicillin and for Its Selective Toxicity","type":"article-journal","volume":"125"},"uris":["http://www.mendeley.com/documents/?uuid=28443ed9-3629-4546-80b1-feb8bfb050ca"]},{"id":"ITEM-4","itemData":{"ISSN":"0306-9877","PMID":"7596307","abstract":"Penicillins have been shown to inhibit bacterial cell wall synthesis, and interact with penicillin binding proteins, leading to bacterial lysis. These two mechanisms, the former more than the latter are believed to be responsible for their therapeutic potential. It has further been demonstrated that only actively multiplying cells are susceptible to bactericidal effects of the antibiotic, which is in accordance with the suggested mechanism of action. Bacterial growth takes place in terms of size and number, both requiring additional cell wall. An increase in bacterial size is due to an increase in the volume of cytosol and area of the cell wall. Presently there is no proof that the former is the cause of the latter or vice versa. Penicillin by inhibiting cell wall synthesis would inhibit both growth and multiplication. Since the antibiotic is bactericidal to rapidly multiplying cells, its effect on cell wall would interfere with its bactericidal action. As per the present understanding penicillin acts principally by inhibiting cell wall synthesis. There is however a discrepancy between its observed effects and what should logically be expected, which forces us to reexamine the mechanism of action of penicillin. We believe that the present understanding of the action of penicillin is incomplete if not outright faulty. It would be expedient to radically modify the same in view of its implication, for example on drug development.","author":[{"dropping-particle":"","family":"Ghooi","given":"R B","non-dropping-particle":"","parse-names":false,"suffix":""},{"dropping-particle":"","family":"Thatte","given":"S M","non-dropping-particle":"","parse-names":false,"suffix":""}],"container-title":"Medical hypotheses","id":"ITEM-4","issue":"2","issued":{"date-parts":[["1995"]]},"page":"127-31","title":"Inhibition of cell wall synthesis--is this the mechanism of action of penicillins?","type":"article-journal","volume":"44"},"uris":["http://www.mendeley.com/documents/?uuid=47a442f9-ea65-4fad-a5d8-43570802db6b"]}],"mendeley":{"formattedCitation":"(Park and Strominger, 1957; Yocum, Rasmussen and Strominger, 1980; Ghooi and Thatte, 1995; Patrick, 2001)","plainTextFormattedCitation":"(Park and Strominger, 1957; Yocum, Rasmussen and Strominger, 1980; Ghooi and Thatte, 1995; Patrick, 2001)","previouslyFormattedCitation":"(Park and Strominger, 1957; Yocum, Rasmussen and Strominger, 1980; Ghooi and Thatte, 1995; Patrick, 2001)"},"properties":{"noteIndex":0},"schema":"https://github.com/citation-style-language/schema/raw/master/csl-citation.json"}</w:instrText>
      </w:r>
      <w:r>
        <w:fldChar w:fldCharType="separate"/>
      </w:r>
      <w:r w:rsidR="00C04C0A" w:rsidRPr="00C04C0A">
        <w:rPr>
          <w:noProof/>
        </w:rPr>
        <w:t>(Park and Strominger, 1957; Yocum, Rasmussen and Strominger, 1980; Ghooi and Thatte, 1995; Patrick, 2001)</w:t>
      </w:r>
      <w:r>
        <w:fldChar w:fldCharType="end"/>
      </w:r>
      <w:r>
        <w:t xml:space="preserve">. </w:t>
      </w:r>
      <w:proofErr w:type="spellStart"/>
      <w:r>
        <w:t>Penicillins</w:t>
      </w:r>
      <w:proofErr w:type="spellEnd"/>
      <w:r>
        <w:t xml:space="preserve"> are mainly active against Gram-positive bacteria. Gram-negative bacteria contain an additional outer membrane which has a limited number of protein channels that antibiotics must negotiate. However, Amoxicillin is active against both Gram-positive and Gram-negative bacteria </w:t>
      </w:r>
      <w:r>
        <w:fldChar w:fldCharType="begin" w:fldLock="1"/>
      </w:r>
      <w:r w:rsidR="00D72C94">
        <w:instrText>ADDIN CSL_CITATION {"citationItems":[{"id":"ITEM-1","itemData":{"DOI":"10.1126/science.125.3238.99","ISBN":"00368075","ISSN":"0036-8075","author":[{"dropping-particle":"","family":"Park","given":"James T","non-dropping-particle":"","parse-names":false,"suffix":""},{"dropping-particle":"","family":"Strominger","given":"Jack L","non-dropping-particle":"","parse-names":false,"suffix":""}],"container-title":"Science","id":"ITEM-1","issue":"3238","issued":{"date-parts":[["1957"]]},"page":"99-101","title":"Mode of Action of Penicillin: Biochemical Basis for the Mechanism of Action of Penicillin and for Its Selective Toxicity","type":"article-journal","volume":"125"},"uris":["http://www.mendeley.com/documents/?uuid=28443ed9-3629-4546-80b1-feb8bfb050ca"]}],"mendeley":{"formattedCitation":"(Park and Strominger, 1957)","plainTextFormattedCitation":"(Park and Strominger, 1957)","previouslyFormattedCitation":"(Park and Strominger, 1957)"},"properties":{"noteIndex":0},"schema":"https://github.com/citation-style-language/schema/raw/master/csl-citation.json"}</w:instrText>
      </w:r>
      <w:r>
        <w:rPr>
          <w:vertAlign w:val="superscript"/>
        </w:rPr>
        <w:fldChar w:fldCharType="separate"/>
      </w:r>
      <w:r w:rsidR="00C04C0A" w:rsidRPr="00C04C0A">
        <w:rPr>
          <w:noProof/>
        </w:rPr>
        <w:t>(Park and Strominger, 1957)</w:t>
      </w:r>
      <w:r>
        <w:fldChar w:fldCharType="end"/>
      </w:r>
      <w:r>
        <w:t>.</w:t>
      </w:r>
    </w:p>
    <w:p w14:paraId="733FD531" w14:textId="236401A2" w:rsidR="00124658" w:rsidRDefault="00124658" w:rsidP="00124658">
      <w:pPr>
        <w:spacing w:line="480" w:lineRule="auto"/>
        <w:jc w:val="both"/>
      </w:pPr>
      <w:r>
        <w:t>Cephalosporins (</w:t>
      </w:r>
      <w:r w:rsidR="00B41BF7">
        <w:rPr>
          <w:b/>
          <w:bCs/>
        </w:rPr>
        <w:t>2</w:t>
      </w:r>
      <w:r>
        <w:t xml:space="preserve">, </w:t>
      </w:r>
      <w:r>
        <w:fldChar w:fldCharType="begin"/>
      </w:r>
      <w:r>
        <w:instrText xml:space="preserve"> REF _Ref510616921 \h </w:instrText>
      </w:r>
      <w:r>
        <w:fldChar w:fldCharType="separate"/>
      </w:r>
      <w:r w:rsidR="00386D50">
        <w:t xml:space="preserve">Figure </w:t>
      </w:r>
      <w:r w:rsidR="00386D50">
        <w:rPr>
          <w:noProof/>
        </w:rPr>
        <w:t>2</w:t>
      </w:r>
      <w:r>
        <w:fldChar w:fldCharType="end"/>
      </w:r>
      <w:r>
        <w:t xml:space="preserve">) </w:t>
      </w:r>
      <w:r w:rsidRPr="002B7931">
        <w:t>are</w:t>
      </w:r>
      <w:r>
        <w:t xml:space="preserve"> </w:t>
      </w:r>
      <w:proofErr w:type="gramStart"/>
      <w:r>
        <w:t>similar to</w:t>
      </w:r>
      <w:proofErr w:type="gramEnd"/>
      <w:r>
        <w:t xml:space="preserve"> </w:t>
      </w:r>
      <w:proofErr w:type="spellStart"/>
      <w:r>
        <w:t>penicillins</w:t>
      </w:r>
      <w:proofErr w:type="spellEnd"/>
      <w:r>
        <w:t xml:space="preserve"> in structure and activity and contain an analogous β-lactam structure but with a six-membered </w:t>
      </w:r>
      <w:proofErr w:type="spellStart"/>
      <w:r>
        <w:t>sulfur</w:t>
      </w:r>
      <w:proofErr w:type="spellEnd"/>
      <w:r>
        <w:t xml:space="preserve">-containing ring. They also interfere with bacterial cell wall synthesis </w:t>
      </w:r>
      <w:r>
        <w:fldChar w:fldCharType="begin" w:fldLock="1"/>
      </w:r>
      <w:r w:rsidR="00D72C94">
        <w:instrText>ADDIN CSL_CITATION {"citationItems":[{"id":"ITEM-1","itemData":{"DOI":"10.1021/jo00206a034","ISSN":"0022-3263","author":[{"dropping-particle":"","family":"Boyd","given":"Donald B.","non-dropping-particle":"","parse-names":false,"suffix":""}],"container-title":"Journal of Organic Chemistry","id":"ITEM-1","issue":"6","issued":{"date-parts":[["1985"]]},"page":"886-888","title":"Elucidating the leaving group effect in the beta-lactam ring opening mechanism of cephalosporins","type":"article-journal","volume":"50"},"uris":["http://www.mendeley.com/documents/?uuid=0c3c34db-618b-4ad1-9957-6878f91b5b64"]}],"mendeley":{"formattedCitation":"(Boyd, 1985)","plainTextFormattedCitation":"(Boyd, 1985)","previouslyFormattedCitation":"(Boyd, 1985)"},"properties":{"noteIndex":0},"schema":"https://github.com/citation-style-language/schema/raw/master/csl-citation.json"}</w:instrText>
      </w:r>
      <w:r>
        <w:rPr>
          <w:vertAlign w:val="superscript"/>
        </w:rPr>
        <w:fldChar w:fldCharType="separate"/>
      </w:r>
      <w:r w:rsidR="00C04C0A" w:rsidRPr="00C04C0A">
        <w:rPr>
          <w:noProof/>
        </w:rPr>
        <w:t>(Boyd, 1985)</w:t>
      </w:r>
      <w:r>
        <w:fldChar w:fldCharType="end"/>
      </w:r>
      <w:r>
        <w:t>. They are frequently used because of their reduced risks of toxicity and the fact that they are broad-spectrum, meaning they are active against multiple species of bacteria. However, their broad-spectrum activity can be a danger as the bacterial microorganisms that are not affected by cephalosporin activity can be overlooked. These unaffected microorganisms</w:t>
      </w:r>
      <w:r>
        <w:rPr>
          <w:i/>
        </w:rPr>
        <w:t xml:space="preserve"> </w:t>
      </w:r>
      <w:r>
        <w:t>can be pathogenic, e.g.</w:t>
      </w:r>
      <w:r>
        <w:rPr>
          <w:i/>
        </w:rPr>
        <w:t xml:space="preserve"> </w:t>
      </w:r>
      <w:r w:rsidRPr="001A61A2">
        <w:t>coagulase-negative</w:t>
      </w:r>
      <w:r>
        <w:rPr>
          <w:i/>
        </w:rPr>
        <w:t xml:space="preserve"> Staphylococci</w:t>
      </w:r>
      <w:r>
        <w:t xml:space="preserve">, or have pathogenic potential, e.g. </w:t>
      </w:r>
      <w:r>
        <w:rPr>
          <w:i/>
        </w:rPr>
        <w:t>E</w:t>
      </w:r>
      <w:r w:rsidRPr="00AE28FD">
        <w:rPr>
          <w:i/>
        </w:rPr>
        <w:t>nterococcus</w:t>
      </w:r>
      <w:r>
        <w:t>,</w:t>
      </w:r>
      <w:r>
        <w:rPr>
          <w:i/>
        </w:rPr>
        <w:t xml:space="preserve"> </w:t>
      </w:r>
      <w:r>
        <w:t xml:space="preserve">and blanket cephalosporin </w:t>
      </w:r>
      <w:r>
        <w:lastRenderedPageBreak/>
        <w:t xml:space="preserve">treatment can result in their overgrowth. This can result in further cephalosporin resistance </w:t>
      </w:r>
      <w:r>
        <w:fldChar w:fldCharType="begin" w:fldLock="1"/>
      </w:r>
      <w:r w:rsidR="00D72C94">
        <w:instrText>ADDIN CSL_CITATION {"citationItems":[{"id":"ITEM-1","itemData":{"ISBN":"1058-4838","ISSN":"1058-4838","PMID":"1623072","author":[{"dropping-particle":"","family":"Moellering","given":"R C","non-dropping-particle":"","parse-names":false,"suffix":""}],"container-title":"Clinical Infectious Diseases","id":"ITEM-1","issue":"6","issued":{"date-parts":[["1992"]]},"page":"1173-1176","title":"Emergence of Enterococcus as a significant pathogen.","type":"article-journal","volume":"14"},"uris":["http://www.mendeley.com/documents/?uuid=6e5ddee8-054c-471d-a84d-414003e3ef32"]},{"id":"ITEM-2","itemData":{"DOI":"10.1093/jac/48.4.463","ISSN":"0305-7453","PMID":"11581224","abstract":"The cephalosporin antibiotics have become a major part of the antibiotic formulary for hospitals in affluent countries. They are prescribed for a wide variety of infections every day. Their undoubted popularity relies upon lesser allergenic and toxicity risks as well as a broad spectrum of activity. It is the latter feature, however, that encourages the selection of microorganisms that are resistant to these agents. There are long-term implications for the treatment and control of this heterogeneous group of superinfections. When clinicians evaluate a septic patient, it is understandable that they choose empirical therapy with a cephalosporin whilst awaiting microbiology and other tests, since bacterial identification and antimicrobial testing still usually require 24-48 h. The broad-spectrum capability of these drugs, however, encourages rapid overgrowth of some microorganisms that are neither eliminated nor inhibited by therapy. These organisms not only have pathogenic potential, they may also be multiply resistant to antibiotics. This review discusses the evidence that cephalosporin usage is the most important factor in the selection and propagation of microorganisms such as Clostridium difficile, methicillin-resistant Staphylococcus aureus, penicillin-resistant pneumococci, multiply resistant coliforms and vancomycin-resistant enterococci, the continuing increase of which threatens the future of antimicrobial therapy.","author":[{"dropping-particle":"","family":"Dancer","given":"S J","non-dropping-particle":"","parse-names":false,"suffix":""}],"container-title":"The Journal of Antimicrobial Chemotherapy","id":"ITEM-2","issue":"4","issued":{"date-parts":[["2001"]]},"page":"463-478","title":"The problem with cephalosporins.","type":"article-journal","volume":"48"},"uris":["http://www.mendeley.com/documents/?uuid=0a27837b-b349-4275-9deb-b0e5408b9032"]}],"mendeley":{"formattedCitation":"(Moellering, 1992; Dancer, 2001)","plainTextFormattedCitation":"(Moellering, 1992; Dancer, 2001)","previouslyFormattedCitation":"(Moellering, 1992; Dancer, 2001)"},"properties":{"noteIndex":0},"schema":"https://github.com/citation-style-language/schema/raw/master/csl-citation.json"}</w:instrText>
      </w:r>
      <w:r>
        <w:fldChar w:fldCharType="separate"/>
      </w:r>
      <w:r w:rsidR="00C04C0A" w:rsidRPr="00C04C0A">
        <w:rPr>
          <w:noProof/>
        </w:rPr>
        <w:t>(Moellering, 1992; Dancer, 2001)</w:t>
      </w:r>
      <w:r>
        <w:fldChar w:fldCharType="end"/>
      </w:r>
      <w:r>
        <w:t>.</w:t>
      </w:r>
    </w:p>
    <w:p w14:paraId="72E2A9B7" w14:textId="48C6CB35" w:rsidR="00124658" w:rsidRDefault="000832DF" w:rsidP="00124658">
      <w:pPr>
        <w:keepNext/>
        <w:spacing w:line="480" w:lineRule="auto"/>
        <w:jc w:val="center"/>
      </w:pPr>
      <w:r>
        <w:rPr>
          <w:noProof/>
        </w:rPr>
        <w:object w:dxaOrig="4482" w:dyaOrig="1742" w14:anchorId="0BF6B710">
          <v:shape id="_x0000_i1026" type="#_x0000_t75" alt="" style="width:224.55pt;height:87.35pt;mso-width-percent:0;mso-height-percent:0;mso-width-percent:0;mso-height-percent:0" o:ole="">
            <v:imagedata r:id="rId11" o:title=""/>
          </v:shape>
          <o:OLEObject Type="Embed" ProgID="ChemDraw.Document.6.0" ShapeID="_x0000_i1026" DrawAspect="Content" ObjectID="_1636530476" r:id="rId12"/>
        </w:object>
      </w:r>
    </w:p>
    <w:p w14:paraId="7C95C77D" w14:textId="02191820" w:rsidR="00124658" w:rsidRPr="00B41BF7" w:rsidRDefault="00124658" w:rsidP="00124658">
      <w:pPr>
        <w:pStyle w:val="Caption"/>
        <w:jc w:val="center"/>
      </w:pPr>
      <w:bookmarkStart w:id="12" w:name="_Ref510616921"/>
      <w:r>
        <w:t xml:space="preserve">Figure </w:t>
      </w:r>
      <w:r>
        <w:rPr>
          <w:noProof/>
        </w:rPr>
        <w:fldChar w:fldCharType="begin"/>
      </w:r>
      <w:r>
        <w:rPr>
          <w:noProof/>
        </w:rPr>
        <w:instrText xml:space="preserve"> SEQ Figure \* ARABIC </w:instrText>
      </w:r>
      <w:r>
        <w:rPr>
          <w:noProof/>
        </w:rPr>
        <w:fldChar w:fldCharType="separate"/>
      </w:r>
      <w:r w:rsidR="00386D50">
        <w:rPr>
          <w:noProof/>
        </w:rPr>
        <w:t>2</w:t>
      </w:r>
      <w:r>
        <w:rPr>
          <w:noProof/>
        </w:rPr>
        <w:fldChar w:fldCharType="end"/>
      </w:r>
      <w:bookmarkEnd w:id="12"/>
      <w:r>
        <w:t xml:space="preserve"> </w:t>
      </w:r>
      <w:r w:rsidRPr="002B7931">
        <w:rPr>
          <w:color w:val="auto"/>
        </w:rPr>
        <w:t xml:space="preserve">The general structures of penicillin </w:t>
      </w:r>
      <w:r w:rsidR="00B41BF7">
        <w:rPr>
          <w:b/>
          <w:bCs/>
          <w:color w:val="auto"/>
        </w:rPr>
        <w:t>1</w:t>
      </w:r>
      <w:r w:rsidRPr="002B7931">
        <w:rPr>
          <w:b/>
          <w:bCs/>
          <w:color w:val="auto"/>
        </w:rPr>
        <w:t xml:space="preserve"> </w:t>
      </w:r>
      <w:r w:rsidRPr="002B7931">
        <w:rPr>
          <w:color w:val="auto"/>
        </w:rPr>
        <w:t xml:space="preserve">and cephalosporin </w:t>
      </w:r>
      <w:r w:rsidR="00B41BF7">
        <w:rPr>
          <w:b/>
          <w:bCs/>
          <w:color w:val="auto"/>
        </w:rPr>
        <w:t>2</w:t>
      </w:r>
      <w:r w:rsidR="00B41BF7">
        <w:rPr>
          <w:color w:val="auto"/>
        </w:rPr>
        <w:t>.</w:t>
      </w:r>
    </w:p>
    <w:p w14:paraId="191309E9" w14:textId="31657FCA" w:rsidR="00124658" w:rsidRDefault="00124658" w:rsidP="00C04C0A">
      <w:pPr>
        <w:spacing w:line="480" w:lineRule="auto"/>
        <w:jc w:val="both"/>
      </w:pPr>
      <w:r>
        <w:t xml:space="preserve"> </w:t>
      </w:r>
      <w:proofErr w:type="spellStart"/>
      <w:r>
        <w:t>Penicillins</w:t>
      </w:r>
      <w:proofErr w:type="spellEnd"/>
      <w:r>
        <w:t xml:space="preserve"> and cephalosporins are both targeted by the bacterial enzymes that promote β-lactam ring-opening hydrolysis which destroys</w:t>
      </w:r>
      <w:r w:rsidR="005C22EA">
        <w:t xml:space="preserve"> antimicrobial </w:t>
      </w:r>
      <w:r>
        <w:t xml:space="preserve">activity. There are three reported enzymes which cause β-lactam hydrolysis; β-lactamases, used by all Gram-negative and some Gram-positive bacteria, acylases, and </w:t>
      </w:r>
      <w:proofErr w:type="spellStart"/>
      <w:r>
        <w:t>esterases</w:t>
      </w:r>
      <w:proofErr w:type="spellEnd"/>
      <w:r>
        <w:t xml:space="preserve"> </w:t>
      </w:r>
      <w:r>
        <w:fldChar w:fldCharType="begin" w:fldLock="1"/>
      </w:r>
      <w:r w:rsidR="00D72C94">
        <w:instrText>ADDIN CSL_CITATION {"citationItems":[{"id":"ITEM-1","itemData":{"DOI":"10.1001/archinte.1991.00400050040010","ISSN":"0003-9926","author":[{"dropping-particle":"","family":"Dever","given":"Laura A.","non-dropping-particle":"","parse-names":false,"suffix":""},{"dropping-particle":"","family":"Dermody","given":"Terence S.","non-dropping-particle":"","parse-names":false,"suffix":""}],"container-title":"Archives of Internal Medicine","id":"ITEM-1","issue":"5","issued":{"date-parts":[["1991"]]},"page":"886-895","title":"Mechanisms of Bacterial Resistance to Antibiotics","type":"article-journal","volume":"151"},"uris":["http://www.mendeley.com/documents/?uuid=05dcb61b-2821-4816-a562-66bb6e07403d"]}],"mendeley":{"formattedCitation":"(Dever and Dermody, 1991)","plainTextFormattedCitation":"(Dever and Dermody, 1991)","previouslyFormattedCitation":"(Dever and Dermody, 1991)"},"properties":{"noteIndex":0},"schema":"https://github.com/citation-style-language/schema/raw/master/csl-citation.json"}</w:instrText>
      </w:r>
      <w:r>
        <w:rPr>
          <w:vertAlign w:val="superscript"/>
        </w:rPr>
        <w:fldChar w:fldCharType="separate"/>
      </w:r>
      <w:r w:rsidR="00C04C0A" w:rsidRPr="00C04C0A">
        <w:rPr>
          <w:noProof/>
        </w:rPr>
        <w:t>(Dever and Dermody, 1991)</w:t>
      </w:r>
      <w:r>
        <w:fldChar w:fldCharType="end"/>
      </w:r>
      <w:r>
        <w:t xml:space="preserve">. The fifth-generation cephalosporin drug </w:t>
      </w:r>
      <w:proofErr w:type="spellStart"/>
      <w:r>
        <w:t>ceftaroline</w:t>
      </w:r>
      <w:proofErr w:type="spellEnd"/>
      <w:r>
        <w:t xml:space="preserve"> </w:t>
      </w:r>
      <w:proofErr w:type="spellStart"/>
      <w:r>
        <w:t>fosamil</w:t>
      </w:r>
      <w:proofErr w:type="spellEnd"/>
      <w:r>
        <w:t xml:space="preserve"> </w:t>
      </w:r>
      <w:r w:rsidR="00B41BF7">
        <w:rPr>
          <w:b/>
          <w:bCs/>
        </w:rPr>
        <w:t>3</w:t>
      </w:r>
      <w:r>
        <w:rPr>
          <w:b/>
          <w:bCs/>
        </w:rPr>
        <w:t xml:space="preserve"> </w:t>
      </w:r>
      <w:r>
        <w:t>(</w:t>
      </w:r>
      <w:r>
        <w:fldChar w:fldCharType="begin"/>
      </w:r>
      <w:r>
        <w:instrText xml:space="preserve"> REF _Ref527557495 \h </w:instrText>
      </w:r>
      <w:r>
        <w:fldChar w:fldCharType="separate"/>
      </w:r>
      <w:r w:rsidR="00386D50">
        <w:t xml:space="preserve">Figure </w:t>
      </w:r>
      <w:r w:rsidR="00386D50">
        <w:rPr>
          <w:noProof/>
        </w:rPr>
        <w:t>3</w:t>
      </w:r>
      <w:r>
        <w:fldChar w:fldCharType="end"/>
      </w:r>
      <w:r>
        <w:t>) is designed to maintain activity against usually resistant microorganisms. It contains an</w:t>
      </w:r>
      <w:r w:rsidRPr="006F542D">
        <w:t xml:space="preserve"> oxime group </w:t>
      </w:r>
      <w:r>
        <w:t>designed to give</w:t>
      </w:r>
      <w:r w:rsidRPr="006F542D">
        <w:t xml:space="preserve"> the drug β-lactamase resistance</w:t>
      </w:r>
      <w:r>
        <w:t xml:space="preserve"> </w:t>
      </w:r>
      <w:r>
        <w:fldChar w:fldCharType="begin" w:fldLock="1"/>
      </w:r>
      <w:r w:rsidR="00D72C94">
        <w:instrText>ADDIN CSL_CITATION {"citationItems":[{"id":"ITEM-1","itemData":{"DOI":"10.1097/IPC.0000000000000191","ISBN":"10569103 (ISSN)","ISSN":"1056-9103","PMID":"25574117","abstract":"BACKGROUND: The Clinical Assessment Program and Teflaro® Utilization Registry is designed to collect information on the clinical use of ceftaroline fosamil in the Unites States. This report presents data on the treatment of patients with Staphylococcus aureus bacteremia (SAB) secondary to acute bacterial skin and skin structure infections (ABSSSIs) or community-acquired bacterial pneumonia (CABP).\\n\\nMETHODS: Patients diagnosed with ABSSSI or CABP were identified through sequential review of randomly ordered charts generated from pharmacy listings from August 2011 to February 2013. Data were collected by chart review 30 days or more after completion of ceftaroline fosamil therapy.\\n\\nRESULTS: Secondary SAB was reported in a total of 48 of 1428 evaluable patients (27 with ABSSSI, 21 with CABP). The mean (SD) patient age was 61 (15) years. At least 1 comorbidity was recorded for 74% of patients with ABSSSI and 81% with CABP. Methicillin-resistant S. aureus was isolated from 59% of patients with ABSSSI and 76% with CABP. The mean (SD) duration of ceftaroline fosamil therapy was 5.8 (4.8) days for ABSSSI and 7.0 (3.8) days for CABP. Clinical success among all patients with SAB treated with ceftaroline fosamil was 58% (52% for SAB secondary to ABSSSI, 67% for SAB secondary to CABP). Clinical success rates of methicillin-resistant S. aureus SAB were 50% (8/16) for ABSSSI and 63% (10/16) for CABP.\\n\\nCONCLUSIONS: This study supports the use of ceftaroline fosamil as a viable treatment option in hospitalized patients with SAB secondary to ABSSSI or CABP. Further studies evaluating the use of ceftaroline fosamil for the treatment of SAB are warranted.","author":[{"dropping-particle":"","family":"Vazquez","given":"Jose A","non-dropping-particle":"","parse-names":false,"suffix":""},{"dropping-particle":"","family":"Maggiore","given":"Christy R","non-dropping-particle":"","parse-names":false,"suffix":""},{"dropping-particle":"","family":"Cole","given":"Phillip","non-dropping-particle":"","parse-names":false,"suffix":""},{"dropping-particle":"","family":"Smith","given":"Alexander","non-dropping-particle":"","parse-names":false,"suffix":""},{"dropping-particle":"","family":"Jandourek","given":"Alena","non-dropping-particle":"","parse-names":false,"suffix":""},{"dropping-particle":"","family":"Friedland","given":"H David","non-dropping-particle":"","parse-names":false,"suffix":""}],"container-title":"Infectious diseases in clinical practice","id":"ITEM-1","issue":"1","issued":{"date-parts":[["2015"]]},"page":"39-43","title":"Ceftaroline Fosamil for the Treatment of Staphylococcus aureus Bacteremia Secondary to Acute Bacterial Skin and Skin Structure Infections or Community-Acquired Bacterial Pneumonia.","type":"article-journal","volume":"23"},"uris":["http://www.mendeley.com/documents/?uuid=24ce4a31-a821-4e0a-9a11-e598b914c16e"]},{"id":"ITEM-2","itemData":{"DOI":"10.1093/jac/dkr095","ISSN":"0305-7453","PMID":"21482565","author":[{"dropping-particle":"","family":"Laudano","given":"J. B.","non-dropping-particle":"","parse-names":false,"suffix":""}],"container-title":"Journal of Antimicrobial Chemotherapy","id":"ITEM-2","issue":"Supplement 3","issued":{"date-parts":[["2011"]]},"page":"iii11-iii18","title":"Ceftaroline fosamil: a new broad-spectrum cephalosporin","type":"article-journal","volume":"66"},"uris":["http://www.mendeley.com/documents/?uuid=d3987350-eea3-41b8-a3db-c05de0db5cce"]}],"mendeley":{"formattedCitation":"(Laudano, 2011; Vazquez &lt;i&gt;et al.&lt;/i&gt;, 2015)","plainTextFormattedCitation":"(Laudano, 2011; Vazquez et al., 2015)","previouslyFormattedCitation":"(Laudano, 2011; Vazquez &lt;i&gt;et al.&lt;/i&gt;, 2015)"},"properties":{"noteIndex":0},"schema":"https://github.com/citation-style-language/schema/raw/master/csl-citation.json"}</w:instrText>
      </w:r>
      <w:r>
        <w:fldChar w:fldCharType="separate"/>
      </w:r>
      <w:r w:rsidR="00C04C0A" w:rsidRPr="00C04C0A">
        <w:rPr>
          <w:noProof/>
        </w:rPr>
        <w:t xml:space="preserve">(Laudano, 2011; Vazquez </w:t>
      </w:r>
      <w:r w:rsidR="00C04C0A" w:rsidRPr="00C04C0A">
        <w:rPr>
          <w:i/>
          <w:noProof/>
        </w:rPr>
        <w:t>et al.</w:t>
      </w:r>
      <w:r w:rsidR="00C04C0A" w:rsidRPr="00C04C0A">
        <w:rPr>
          <w:noProof/>
        </w:rPr>
        <w:t>, 2015)</w:t>
      </w:r>
      <w:r>
        <w:fldChar w:fldCharType="end"/>
      </w:r>
      <w:r>
        <w:t xml:space="preserve">. </w:t>
      </w:r>
    </w:p>
    <w:p w14:paraId="0A700118" w14:textId="461F3061" w:rsidR="00124658" w:rsidRDefault="000832DF" w:rsidP="00124658">
      <w:pPr>
        <w:keepNext/>
        <w:spacing w:line="480" w:lineRule="auto"/>
        <w:jc w:val="center"/>
      </w:pPr>
      <w:r>
        <w:rPr>
          <w:noProof/>
        </w:rPr>
        <w:object w:dxaOrig="4612" w:dyaOrig="2560" w14:anchorId="5AC96217">
          <v:shape id="_x0000_i1027" type="#_x0000_t75" alt="" style="width:229.45pt;height:128.65pt;mso-width-percent:0;mso-height-percent:0;mso-width-percent:0;mso-height-percent:0" o:ole="">
            <v:imagedata r:id="rId13" o:title=""/>
          </v:shape>
          <o:OLEObject Type="Embed" ProgID="ChemDraw.Document.6.0" ShapeID="_x0000_i1027" DrawAspect="Content" ObjectID="_1636530477" r:id="rId14"/>
        </w:object>
      </w:r>
    </w:p>
    <w:p w14:paraId="05E6BA35" w14:textId="6C4F6818" w:rsidR="00124658" w:rsidRPr="00B41BF7" w:rsidRDefault="00124658" w:rsidP="00124658">
      <w:pPr>
        <w:pStyle w:val="Caption"/>
        <w:jc w:val="center"/>
        <w:rPr>
          <w:color w:val="auto"/>
        </w:rPr>
      </w:pPr>
      <w:bookmarkStart w:id="13" w:name="_Ref527557495"/>
      <w:r>
        <w:t xml:space="preserve">Figure </w:t>
      </w:r>
      <w:r>
        <w:rPr>
          <w:noProof/>
        </w:rPr>
        <w:fldChar w:fldCharType="begin"/>
      </w:r>
      <w:r>
        <w:rPr>
          <w:noProof/>
        </w:rPr>
        <w:instrText xml:space="preserve"> SEQ Figure \* ARABIC </w:instrText>
      </w:r>
      <w:r>
        <w:rPr>
          <w:noProof/>
        </w:rPr>
        <w:fldChar w:fldCharType="separate"/>
      </w:r>
      <w:r w:rsidR="00386D50">
        <w:rPr>
          <w:noProof/>
        </w:rPr>
        <w:t>3</w:t>
      </w:r>
      <w:r>
        <w:rPr>
          <w:noProof/>
        </w:rPr>
        <w:fldChar w:fldCharType="end"/>
      </w:r>
      <w:bookmarkEnd w:id="13"/>
      <w:r>
        <w:t xml:space="preserve"> </w:t>
      </w:r>
      <w:r w:rsidRPr="00CC6AE8">
        <w:rPr>
          <w:color w:val="auto"/>
        </w:rPr>
        <w:t xml:space="preserve">The structure of cephalosporin derivative </w:t>
      </w:r>
      <w:proofErr w:type="spellStart"/>
      <w:r w:rsidRPr="00CC6AE8">
        <w:rPr>
          <w:color w:val="auto"/>
        </w:rPr>
        <w:t>ceftaroline</w:t>
      </w:r>
      <w:proofErr w:type="spellEnd"/>
      <w:r w:rsidRPr="00CC6AE8">
        <w:rPr>
          <w:color w:val="auto"/>
        </w:rPr>
        <w:t xml:space="preserve"> </w:t>
      </w:r>
      <w:proofErr w:type="spellStart"/>
      <w:r w:rsidRPr="00CC6AE8">
        <w:rPr>
          <w:color w:val="auto"/>
        </w:rPr>
        <w:t>fosamil</w:t>
      </w:r>
      <w:proofErr w:type="spellEnd"/>
      <w:r w:rsidRPr="00CC6AE8">
        <w:rPr>
          <w:color w:val="auto"/>
        </w:rPr>
        <w:t xml:space="preserve"> </w:t>
      </w:r>
      <w:r w:rsidR="00B41BF7">
        <w:rPr>
          <w:b/>
          <w:bCs/>
          <w:color w:val="auto"/>
        </w:rPr>
        <w:t>3</w:t>
      </w:r>
      <w:r w:rsidR="00B41BF7">
        <w:rPr>
          <w:color w:val="auto"/>
        </w:rPr>
        <w:t>.</w:t>
      </w:r>
    </w:p>
    <w:p w14:paraId="7F82377A" w14:textId="438C4596" w:rsidR="00124658" w:rsidRDefault="00124658" w:rsidP="00C04C0A">
      <w:pPr>
        <w:spacing w:line="480" w:lineRule="auto"/>
        <w:jc w:val="both"/>
      </w:pPr>
      <w:r>
        <w:t xml:space="preserve">Carbapenems </w:t>
      </w:r>
      <w:r w:rsidR="00B41BF7">
        <w:rPr>
          <w:b/>
          <w:bCs/>
        </w:rPr>
        <w:t>4</w:t>
      </w:r>
      <w:r w:rsidR="005C22EA">
        <w:rPr>
          <w:b/>
          <w:bCs/>
        </w:rPr>
        <w:t xml:space="preserve"> </w:t>
      </w:r>
      <w:r>
        <w:t xml:space="preserve">are the most recent class of </w:t>
      </w:r>
      <w:r>
        <w:rPr>
          <w:rFonts w:cstheme="minorHAnsi"/>
        </w:rPr>
        <w:t>β</w:t>
      </w:r>
      <w:r>
        <w:t xml:space="preserve">-lactam antibiotics and are reserved as an antibiotic of last resort against multidrug resistant bacteria </w:t>
      </w:r>
      <w:r>
        <w:fldChar w:fldCharType="begin" w:fldLock="1"/>
      </w:r>
      <w:r w:rsidR="00D72C94">
        <w:instrText>ADDIN CSL_CITATION {"citationItems":[{"id":"ITEM-1","itemData":{"DOI":"10.1136/bmj.e3236","ISSN":"1756-1833","PMID":"22654063","abstract":"An 81 year old woman with a long term, indwelling urinary catheter is admitted with fever and hypotension thought to be due to septicaemia secondary to urinary tract infection. She is treated empirically with intravenous cefotaxime and gentamicin, but her condition deteriorates over 24 hours, with increasing hypotension and continuing fever. For broader spectrum coverage, her empirical antibiotic treatment is changed to intravenous meropenem. The next day, urine and blood cultures grow an Escherichia coli producing an extended spectrum β lactamase (ESBL), conferring resistance to cefotaxime and gentamicin but not to meropenem. The meropenem is continued for seven days, with clinical and bacteriological resolution of the patient’s infection.\n\nCarbapenems are β lactam antibiotics, as are penicillins and cephalosporins, but differ from these other classes in their exact chemical structure. Carbapenem use has increased as a result of the rising resistance to cephalosporin antibiotics in Enterobacteriaceae ( Escherichia coli , Klebsiella , Enterobacter , and related genera). This cephalosporin resistance is largely due to the spread of extended spectrum β lactamases (ESBLs), which hydrolyse cephalosporins.1 ESBL producers are associated with poor clinical outcomes in severe infections: a meta-analysis found that bacteraemias caused by bacteria with these enzymes had 1.85-fold increased mortality (95% confidence interval 1.39 to 2.47, P&lt;0.001), reflecting extended delays before effective therapy was initiated.2 ESBLs now occur in 10–12% of E coli from bacteraemias in the UK3 and in 50–80% of those in India and China, with many ESBL producing strains also resistant to quinolones and aminoglycosides.4\n\nCarbapenems are the sole β lactam antibiotics with proven efficacy in severe infections due to ESBL producing bacteria: most Enterobacteriaceae strains with ESBLs in the UK are resistant to the β lactamase inhibitor combinations of amoxicillin-clavulanate and piperacillin-tazobactam—not because the ESBLs evade inhibition but because ESBL producers often also …","author":[{"dropping-particle":"","family":"Hawkey","given":"Peter M","non-dropping-particle":"","parse-names":false,"suffix":""},{"dropping-particle":"","family":"Livermore","given":"David M","non-dropping-particle":"","parse-names":false,"suffix":""}],"container-title":"BMJ (Clinical research ed.)","id":"ITEM-1","issued":{"date-parts":[["2012","5","31"]]},"page":"e3236","publisher":"British Medical Journal Publishing Group","title":"Carbapenem antibiotics for serious infections.","type":"article-journal","volume":"344"},"uris":["http://www.mendeley.com/documents/?uuid=7f7388bf-2461-35a9-9ee9-dd95a8d184f2"]}],"mendeley":{"formattedCitation":"(Hawkey and Livermore, 2012)","plainTextFormattedCitation":"(Hawkey and Livermore, 2012)","previouslyFormattedCitation":"(Hawkey and Livermore, 2012)"},"properties":{"noteIndex":0},"schema":"https://github.com/citation-style-language/schema/raw/master/csl-citation.json"}</w:instrText>
      </w:r>
      <w:r>
        <w:fldChar w:fldCharType="separate"/>
      </w:r>
      <w:r w:rsidR="00C04C0A" w:rsidRPr="00C04C0A">
        <w:rPr>
          <w:noProof/>
        </w:rPr>
        <w:t>(Hawkey and Livermore, 2012)</w:t>
      </w:r>
      <w:r>
        <w:fldChar w:fldCharType="end"/>
      </w:r>
      <w:r>
        <w:t xml:space="preserve">. They have a similar mechanism of action to the aforementioned </w:t>
      </w:r>
      <w:r>
        <w:rPr>
          <w:rFonts w:cstheme="minorHAnsi"/>
        </w:rPr>
        <w:t>β</w:t>
      </w:r>
      <w:r>
        <w:t xml:space="preserve">-lactam antibiotics but are additionally active against </w:t>
      </w:r>
      <w:r>
        <w:rPr>
          <w:rFonts w:cstheme="minorHAnsi"/>
        </w:rPr>
        <w:t>β</w:t>
      </w:r>
      <w:r>
        <w:t xml:space="preserve">-lactamases making them an invaluable therapy </w:t>
      </w:r>
      <w:r>
        <w:fldChar w:fldCharType="begin" w:fldLock="1"/>
      </w:r>
      <w:r w:rsidR="00D72C94">
        <w:instrText>ADDIN CSL_CITATION {"citationItems":[{"id":"ITEM-1","itemData":{"ISSN":"0021-8820","PMID":"6427167","abstract":"The binding affinities of imipenem (N- formimidoylthienamycin ) to penicillin-binding proteins ( PBSs ) of Escherichia coli and Pseudomonas aeruginosa were determined by two different methods in which competition with [14C]benzylpenicillin for the binding sites was measured. By both methods imipenem was shown to have very high binding affinities to PBPs-2 and -4 in E. coli and P. aeruginosa, and appreciable affinities to most of their other major PBPs. But higher concentrations of imipenem were required for binding to the PBPs-3 in these bacteria. More direct information about the antibacterial activity of imipenem was obtained by measuring its inhibition of the peptidoglycan-synthetic enzyme activities of E. coli PBPs. The results of enzyme inhibitions were compatible with those obtained in binding experiments. The antibiotic inhibited the transpeptidase activities of PBPs-1A, -1B and -2, and the D-alanine carboxypeptidase activities of PBPs-4 and -5. The antibiotic also seemed to cause strong inhibition of the transglycosylase activity of PBP-1A by some unknown mechanism. It inhibited the transpeptidase activity of PBP-3 only weakly, which is consistent with the findings that it had low binding affinity to PBP-3 and did not inhibit septum formation by the cells.","author":[{"dropping-particle":"","family":"Hashizume","given":"T","non-dropping-particle":"","parse-names":false,"suffix":""},{"dropping-particle":"","family":"Ishino","given":"F","non-dropping-particle":"","parse-names":false,"suffix":""},{"dropping-particle":"","family":"Nakagawa","given":"J","non-dropping-particle":"","parse-names":false,"suffix":""},{"dropping-particle":"","family":"Tamaki","given":"S","non-dropping-particle":"","parse-names":false,"suffix":""},{"dropping-particle":"","family":"Matsuhashi","given":"M","non-dropping-particle":"","parse-names":false,"suffix":""}],"container-title":"The Journal of antibiotics","id":"ITEM-1","issue":"4","issued":{"date-parts":[["1984","4"]]},"page":"394-400","title":"Studies on the mechanism of action of imipenem (N-formimidoylthienamycin) in vitro: binding to the penicillin-binding proteins (PBPs) in Escherichia coli and Pseudomonas aeruginosa, and inhibition of enzyme activities due to the PBPs in E. coli.","type":"article-journal","volume":"37"},"uris":["http://www.mendeley.com/documents/?uuid=2b9b61c1-104c-366d-9088-4fa35fbdefc4"]}],"mendeley":{"formattedCitation":"(Hashizume &lt;i&gt;et al.&lt;/i&gt;, 1984)","plainTextFormattedCitation":"(Hashizume et al., 1984)","previouslyFormattedCitation":"(Hashizume &lt;i&gt;et al.&lt;/i&gt;, 1984)"},"properties":{"noteIndex":0},"schema":"https://github.com/citation-style-language/schema/raw/master/csl-citation.json"}</w:instrText>
      </w:r>
      <w:r>
        <w:fldChar w:fldCharType="separate"/>
      </w:r>
      <w:r w:rsidR="00C04C0A" w:rsidRPr="00C04C0A">
        <w:rPr>
          <w:noProof/>
        </w:rPr>
        <w:t xml:space="preserve">(Hashizume </w:t>
      </w:r>
      <w:r w:rsidR="00C04C0A" w:rsidRPr="00C04C0A">
        <w:rPr>
          <w:i/>
          <w:noProof/>
        </w:rPr>
        <w:t xml:space="preserve">et </w:t>
      </w:r>
      <w:r w:rsidR="00C04C0A" w:rsidRPr="00C04C0A">
        <w:rPr>
          <w:i/>
          <w:noProof/>
        </w:rPr>
        <w:lastRenderedPageBreak/>
        <w:t>al.</w:t>
      </w:r>
      <w:r w:rsidR="00C04C0A" w:rsidRPr="00C04C0A">
        <w:rPr>
          <w:noProof/>
        </w:rPr>
        <w:t>, 1984)</w:t>
      </w:r>
      <w:r>
        <w:fldChar w:fldCharType="end"/>
      </w:r>
      <w:r>
        <w:t xml:space="preserve">. They differ in structure to cephalosporins and </w:t>
      </w:r>
      <w:proofErr w:type="spellStart"/>
      <w:r>
        <w:t>penicillins</w:t>
      </w:r>
      <w:proofErr w:type="spellEnd"/>
      <w:r>
        <w:t xml:space="preserve"> with the absence of the endocyclic </w:t>
      </w:r>
      <w:proofErr w:type="spellStart"/>
      <w:r>
        <w:t>sulfur</w:t>
      </w:r>
      <w:proofErr w:type="spellEnd"/>
      <w:r>
        <w:t xml:space="preserve"> at the C-1 position (</w:t>
      </w:r>
      <w:r>
        <w:fldChar w:fldCharType="begin"/>
      </w:r>
      <w:r>
        <w:instrText xml:space="preserve"> REF _Ref4515637 \h </w:instrText>
      </w:r>
      <w:r>
        <w:fldChar w:fldCharType="separate"/>
      </w:r>
      <w:r w:rsidR="00386D50">
        <w:t xml:space="preserve">Figure </w:t>
      </w:r>
      <w:r w:rsidR="00386D50">
        <w:rPr>
          <w:noProof/>
        </w:rPr>
        <w:t>4</w:t>
      </w:r>
      <w:r>
        <w:fldChar w:fldCharType="end"/>
      </w:r>
      <w:r>
        <w:t xml:space="preserve">).    </w:t>
      </w:r>
    </w:p>
    <w:p w14:paraId="41973450" w14:textId="6EFA4D95" w:rsidR="00124658" w:rsidRDefault="000832DF" w:rsidP="00124658">
      <w:pPr>
        <w:keepNext/>
        <w:spacing w:line="480" w:lineRule="auto"/>
        <w:jc w:val="center"/>
      </w:pPr>
      <w:r>
        <w:rPr>
          <w:noProof/>
        </w:rPr>
        <w:object w:dxaOrig="1523" w:dyaOrig="1696" w14:anchorId="6AB44D28">
          <v:shape id="_x0000_i1028" type="#_x0000_t75" alt="" style="width:76.7pt;height:84.05pt;mso-width-percent:0;mso-height-percent:0;mso-width-percent:0;mso-height-percent:0" o:ole="">
            <v:imagedata r:id="rId15" o:title=""/>
          </v:shape>
          <o:OLEObject Type="Embed" ProgID="ChemDraw.Document.6.0" ShapeID="_x0000_i1028" DrawAspect="Content" ObjectID="_1636530478" r:id="rId16"/>
        </w:object>
      </w:r>
    </w:p>
    <w:p w14:paraId="60BEB79A" w14:textId="312F797A" w:rsidR="00124658" w:rsidRDefault="00124658" w:rsidP="005C22EA">
      <w:pPr>
        <w:pStyle w:val="Caption"/>
        <w:spacing w:line="480" w:lineRule="auto"/>
        <w:jc w:val="center"/>
      </w:pPr>
      <w:bookmarkStart w:id="14" w:name="_Ref4515637"/>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4</w:t>
      </w:r>
      <w:r w:rsidR="00AD598F">
        <w:rPr>
          <w:noProof/>
        </w:rPr>
        <w:fldChar w:fldCharType="end"/>
      </w:r>
      <w:bookmarkEnd w:id="14"/>
      <w:r>
        <w:t xml:space="preserve"> </w:t>
      </w:r>
      <w:r w:rsidRPr="00E91B8E">
        <w:rPr>
          <w:color w:val="auto"/>
        </w:rPr>
        <w:t>The general structure of a carbapenem</w:t>
      </w:r>
      <w:r w:rsidR="005C22EA">
        <w:rPr>
          <w:color w:val="auto"/>
        </w:rPr>
        <w:t xml:space="preserve"> </w:t>
      </w:r>
      <w:r w:rsidR="00B41BF7">
        <w:rPr>
          <w:b/>
          <w:bCs/>
          <w:color w:val="auto"/>
        </w:rPr>
        <w:t>4</w:t>
      </w:r>
      <w:r>
        <w:rPr>
          <w:color w:val="auto"/>
        </w:rPr>
        <w:t xml:space="preserve">, a carbon atom is present instead of </w:t>
      </w:r>
      <w:proofErr w:type="spellStart"/>
      <w:r>
        <w:rPr>
          <w:color w:val="auto"/>
        </w:rPr>
        <w:t>sulfur</w:t>
      </w:r>
      <w:proofErr w:type="spellEnd"/>
      <w:r>
        <w:rPr>
          <w:color w:val="auto"/>
        </w:rPr>
        <w:t xml:space="preserve"> in the C-1 position</w:t>
      </w:r>
      <w:r w:rsidRPr="00E91B8E">
        <w:rPr>
          <w:color w:val="auto"/>
        </w:rPr>
        <w:t>. R</w:t>
      </w:r>
      <w:r w:rsidRPr="00E91B8E">
        <w:rPr>
          <w:color w:val="auto"/>
          <w:vertAlign w:val="superscript"/>
        </w:rPr>
        <w:t>1</w:t>
      </w:r>
      <w:r w:rsidRPr="00E91B8E">
        <w:rPr>
          <w:color w:val="auto"/>
        </w:rPr>
        <w:t xml:space="preserve"> </w:t>
      </w:r>
      <w:r w:rsidR="005C22EA">
        <w:rPr>
          <w:color w:val="auto"/>
        </w:rPr>
        <w:t>normally</w:t>
      </w:r>
      <w:r w:rsidRPr="00E91B8E">
        <w:rPr>
          <w:color w:val="auto"/>
        </w:rPr>
        <w:t xml:space="preserve"> contains a secondary alcohol group important for activity.</w:t>
      </w:r>
    </w:p>
    <w:p w14:paraId="0F968749" w14:textId="6D032485" w:rsidR="00124658" w:rsidRDefault="00124658" w:rsidP="00C04C0A">
      <w:pPr>
        <w:spacing w:line="480" w:lineRule="auto"/>
        <w:jc w:val="both"/>
      </w:pPr>
      <w:r>
        <w:t>The original carbapenem, thienamycin</w:t>
      </w:r>
      <w:r w:rsidR="00B41BF7">
        <w:t xml:space="preserve"> </w:t>
      </w:r>
      <w:r w:rsidR="00B41BF7">
        <w:rPr>
          <w:b/>
          <w:bCs/>
        </w:rPr>
        <w:t>5</w:t>
      </w:r>
      <w:r>
        <w:t xml:space="preserve">, was discovered in </w:t>
      </w:r>
      <w:r w:rsidRPr="0066277A">
        <w:rPr>
          <w:i/>
        </w:rPr>
        <w:t>Streptomyces cattleya</w:t>
      </w:r>
      <w:r>
        <w:t xml:space="preserve"> and was one </w:t>
      </w:r>
      <w:r w:rsidR="00F44962">
        <w:t xml:space="preserve">of </w:t>
      </w:r>
      <w:r>
        <w:t xml:space="preserve">the first isolated </w:t>
      </w:r>
      <w:r>
        <w:rPr>
          <w:rFonts w:cstheme="minorHAnsi"/>
        </w:rPr>
        <w:t>β</w:t>
      </w:r>
      <w:r w:rsidR="00540593">
        <w:t xml:space="preserve">-lactamase-resistant antibiotics of this kind </w:t>
      </w:r>
      <w:r>
        <w:fldChar w:fldCharType="begin" w:fldLock="1"/>
      </w:r>
      <w:r w:rsidR="00D72C94">
        <w:instrText>ADDIN CSL_CITATION {"citationItems":[{"id":"ITEM-1","itemData":{"ISSN":"0021-8820","PMID":"761989","abstract":"A new beta-lactam antibiotic, named thienamycin, was discovered in culture broths of Streptomyces MA4297. The producing organism, subsequently determined to be a hitherto unrecognized species, is designated Streptomyces cattleya (NRRL 8057). The antibiotic was isolated by adsorption on Dowex 50, passage through Dowex 1, further chromatography on Dowex 50 and Bio-Gel P2, and final purification and desalting on XAD-2. Thienamycin is zwitterionic, has the elemental composition C11H16N2O4S (M.W. = 272.18) and possesses a distinctive UV absorption (lambda max = 297 nm, epsilon = 7,900). Its beta-lactam is unusually sensitive to hydrolysis above pH8 and to reaction with nucleophiles such as hydroxylamine, cysteine and, to a lesser degree, the primary amine of the antibiotic itself. The latter reaction results in accelerated inactivation at high antibiotic concentrations.","author":[{"dropping-particle":"","family":"Kahan","given":"J S","non-dropping-particle":"","parse-names":false,"suffix":""},{"dropping-particle":"","family":"Kahan","given":"F M","non-dropping-particle":"","parse-names":false,"suffix":""},{"dropping-particle":"","family":"Goegelman","given":"R","non-dropping-particle":"","parse-names":false,"suffix":""},{"dropping-particle":"","family":"Currie","given":"S A","non-dropping-particle":"","parse-names":false,"suffix":""},{"dropping-particle":"","family":"Jackson","given":"M","non-dropping-particle":"","parse-names":false,"suffix":""},{"dropping-particle":"","family":"Stapley","given":"E O","non-dropping-particle":"","parse-names":false,"suffix":""},{"dropping-particle":"","family":"Miller","given":"T W","non-dropping-particle":"","parse-names":false,"suffix":""},{"dropping-particle":"","family":"Miller","given":"A K","non-dropping-particle":"","parse-names":false,"suffix":""},{"dropping-particle":"","family":"Hendlin","given":"D","non-dropping-particle":"","parse-names":false,"suffix":""},{"dropping-particle":"","family":"Mochales","given":"S","non-dropping-particle":"","parse-names":false,"suffix":""},{"dropping-particle":"","family":"Hernandez","given":"S","non-dropping-particle":"","parse-names":false,"suffix":""},{"dropping-particle":"","family":"Woodruff","given":"H B","non-dropping-particle":"","parse-names":false,"suffix":""},{"dropping-particle":"","family":"Birnbaum","given":"J","non-dropping-particle":"","parse-names":false,"suffix":""}],"container-title":"The Journal of antibiotics","id":"ITEM-1","issue":"1","issued":{"date-parts":[["1979","1"]]},"page":"1-12","title":"Thienamycin, a new beta-lactam antibiotic. I. Discovery, taxonomy, isolation and physical properties.","type":"article-journal","volume":"32"},"uris":["http://www.mendeley.com/documents/?uuid=2f5f7d17-6177-32d2-8870-09d2475e58b7"]}],"mendeley":{"formattedCitation":"(Kahan &lt;i&gt;et al.&lt;/i&gt;, 1979)","plainTextFormattedCitation":"(Kahan et al., 1979)","previouslyFormattedCitation":"(Kahan &lt;i&gt;et al.&lt;/i&gt;, 1979)"},"properties":{"noteIndex":0},"schema":"https://github.com/citation-style-language/schema/raw/master/csl-citation.json"}</w:instrText>
      </w:r>
      <w:r>
        <w:fldChar w:fldCharType="separate"/>
      </w:r>
      <w:r w:rsidR="00C04C0A" w:rsidRPr="00C04C0A">
        <w:rPr>
          <w:noProof/>
        </w:rPr>
        <w:t xml:space="preserve">(Kahan </w:t>
      </w:r>
      <w:r w:rsidR="00C04C0A" w:rsidRPr="00C04C0A">
        <w:rPr>
          <w:i/>
          <w:noProof/>
        </w:rPr>
        <w:t>et al.</w:t>
      </w:r>
      <w:r w:rsidR="00C04C0A" w:rsidRPr="00C04C0A">
        <w:rPr>
          <w:noProof/>
        </w:rPr>
        <w:t>, 1979)</w:t>
      </w:r>
      <w:r>
        <w:fldChar w:fldCharType="end"/>
      </w:r>
      <w:r>
        <w:t xml:space="preserve"> (</w:t>
      </w:r>
      <w:r>
        <w:fldChar w:fldCharType="begin"/>
      </w:r>
      <w:r>
        <w:instrText xml:space="preserve"> REF _Ref4515502 \h </w:instrText>
      </w:r>
      <w:r>
        <w:fldChar w:fldCharType="separate"/>
      </w:r>
      <w:r w:rsidR="00386D50">
        <w:t xml:space="preserve">Figure </w:t>
      </w:r>
      <w:r w:rsidR="00386D50">
        <w:rPr>
          <w:noProof/>
        </w:rPr>
        <w:t>5</w:t>
      </w:r>
      <w:r>
        <w:fldChar w:fldCharType="end"/>
      </w:r>
      <w:r>
        <w:t xml:space="preserve">). Thienamycin paved the way for the discovery of subsequent generations of carbapenems </w:t>
      </w:r>
      <w:r>
        <w:fldChar w:fldCharType="begin" w:fldLock="1"/>
      </w:r>
      <w:r w:rsidR="00D72C94">
        <w:instrText>ADDIN CSL_CITATION {"citationItems":[{"id":"ITEM-1","itemData":{"ISSN":"0021-8820","PMID":"6630055","abstract":"The synthesis and in vitro antimicrobial activity of a new synthetic carbapenem, (5R,6S)-6-[(R)-1-hydroxyethyl]-2-[(S)-1-acetimidoylpyrrolidin -3-ylthio]-1-carbapen-2-em-3-carboxylic acid (RS-533), are described. The MIC values of related penems and carbapenems are also given for comparison with those of the new carbapenem.","author":[{"dropping-particle":"","family":"Miyadera","given":"T","non-dropping-particle":"","parse-names":false,"suffix":""},{"dropping-particle":"","family":"Sugimura","given":"Y","non-dropping-particle":"","parse-names":false,"suffix":""},{"dropping-particle":"","family":"Hashimoto","given":"T","non-dropping-particle":"","parse-names":false,"suffix":""},{"dropping-particle":"","family":"Tanaka","given":"T","non-dropping-particle":"","parse-names":false,"suffix":""},{"dropping-particle":"","family":"Iino","given":"K","non-dropping-particle":"","parse-names":false,"suffix":""},{"dropping-particle":"","family":"Shibata","given":"T","non-dropping-particle":"","parse-names":false,"suffix":""},{"dropping-particle":"","family":"Sugawara","given":"S","non-dropping-particle":"","parse-names":false,"suffix":""}],"container-title":"The Journal of antibiotics","id":"ITEM-1","issue":"8","issued":{"date-parts":[["1983","8"]]},"page":"1034-9","title":"Synthesis and in vitro activity of a new carbapenem, RS-533.","type":"article-journal","volume":"36"},"uris":["http://www.mendeley.com/documents/?uuid=cb917e99-d166-3d03-af69-9a21d5ab3858"]},{"id":"ITEM-2","itemData":{"ISSN":"0021-8820","PMID":"9544943","abstract":"The synthesis, antibacterial activity, and stability to human dehydropeptidase-1 (DHP-1) of a novel series of (5R,6S)-6-[(1R)-1-hydroxyethyl]-2-heterocyclylcarbapen-2-em-3-carb oxylates are described. Of the compounds investigated 1,5-disubstituted pyrazol-3-yl and 3-substituted isoxazol-5-yl derivatives have the best combination of antibacterial activity and stability to DHP-1. They are particularly active against community-acquired respiratory tract pathogens and have stabilities to DHP-1 superior to that of meropenem.","author":[{"dropping-particle":"","family":"Branch","given":"C L","non-dropping-particle":"","parse-names":false,"suffix":""},{"dropping-particle":"","family":"Burton","given":"G","non-dropping-particle":"","parse-names":false,"suffix":""},{"dropping-particle":"","family":"Clarke","given":"G J","non-dropping-particle":"","parse-names":false,"suffix":""},{"dropping-particle":"","family":"Coulton","given":"S","non-dropping-particle":"","parse-names":false,"suffix":""},{"dropping-particle":"","family":"Douglas","given":"J D","non-dropping-particle":"","parse-names":false,"suffix":""},{"dropping-particle":"","family":"Eglington","given":"A J","non-dropping-particle":"","parse-names":false,"suffix":""},{"dropping-particle":"","family":"Guest","given":"A W","non-dropping-particle":"","parse-names":false,"suffix":""},{"dropping-particle":"","family":"Hinks","given":"J D","non-dropping-particle":"","parse-names":false,"suffix":""},{"dropping-particle":"","family":"Hird","given":"N W","non-dropping-particle":"","parse-names":false,"suffix":""},{"dropping-particle":"","family":"Holland","given":"R K","non-dropping-particle":"","parse-names":false,"suffix":""},{"dropping-particle":"","family":"Hunt","given":"E","non-dropping-particle":"","parse-names":false,"suffix":""},{"dropping-particle":"","family":"Knott","given":"S J","non-dropping-particle":"","parse-names":false,"suffix":""},{"dropping-particle":"","family":"Moss","given":"S F","non-dropping-particle":"","parse-names":false,"suffix":""},{"dropping-particle":"","family":"Naylor","given":"A","non-dropping-particle":"","parse-names":false,"suffix":""},{"dropping-particle":"","family":"Pearson","given":"M J","non-dropping-particle":"","parse-names":false,"suffix":""},{"dropping-particle":"","family":"Takle","given":"A K","non-dropping-particle":"","parse-names":false,"suffix":""}],"container-title":"The Journal of antibiotics","id":"ITEM-2","issue":"2","issued":{"date-parts":[["1998","2"]]},"page":"210-20","title":"Novel C-2 substituted carbapenem derivatives. Part IV. Synthesis and biological activity of five membered heteroaromatic derivatives.","type":"article-journal","volume":"51"},"uris":["http://www.mendeley.com/documents/?uuid=97754c10-14f2-3381-a8b1-137b9b3fb595"]}],"mendeley":{"formattedCitation":"(Miyadera &lt;i&gt;et al.&lt;/i&gt;, 1983; Branch &lt;i&gt;et al.&lt;/i&gt;, 1998)","plainTextFormattedCitation":"(Miyadera et al., 1983; Branch et al., 1998)","previouslyFormattedCitation":"(Miyadera &lt;i&gt;et al.&lt;/i&gt;, 1983; Branch &lt;i&gt;et al.&lt;/i&gt;, 1998)"},"properties":{"noteIndex":0},"schema":"https://github.com/citation-style-language/schema/raw/master/csl-citation.json"}</w:instrText>
      </w:r>
      <w:r>
        <w:fldChar w:fldCharType="separate"/>
      </w:r>
      <w:r w:rsidR="00C04C0A" w:rsidRPr="00C04C0A">
        <w:rPr>
          <w:noProof/>
        </w:rPr>
        <w:t xml:space="preserve">(Miyadera </w:t>
      </w:r>
      <w:r w:rsidR="00C04C0A" w:rsidRPr="00C04C0A">
        <w:rPr>
          <w:i/>
          <w:noProof/>
        </w:rPr>
        <w:t>et al.</w:t>
      </w:r>
      <w:r w:rsidR="00C04C0A" w:rsidRPr="00C04C0A">
        <w:rPr>
          <w:noProof/>
        </w:rPr>
        <w:t xml:space="preserve">, 1983; Branch </w:t>
      </w:r>
      <w:r w:rsidR="00C04C0A" w:rsidRPr="00C04C0A">
        <w:rPr>
          <w:i/>
          <w:noProof/>
        </w:rPr>
        <w:t>et al.</w:t>
      </w:r>
      <w:r w:rsidR="00C04C0A" w:rsidRPr="00C04C0A">
        <w:rPr>
          <w:noProof/>
        </w:rPr>
        <w:t>, 1998)</w:t>
      </w:r>
      <w:r>
        <w:fldChar w:fldCharType="end"/>
      </w:r>
      <w:r>
        <w:t xml:space="preserve">. The antibiotic contains a hydroxyethyl sidechain which is characteristic of carbapenems. This hydroxy group is not only different from the amide group seen in cephalosporins and </w:t>
      </w:r>
      <w:proofErr w:type="spellStart"/>
      <w:r>
        <w:t>penicillins</w:t>
      </w:r>
      <w:proofErr w:type="spellEnd"/>
      <w:r>
        <w:t xml:space="preserve"> but is also linked to the </w:t>
      </w:r>
      <w:r>
        <w:rPr>
          <w:rFonts w:cstheme="minorHAnsi"/>
        </w:rPr>
        <w:t>β-</w:t>
      </w:r>
      <w:r>
        <w:t xml:space="preserve">lactamase inhibition exhibited by carbapenems </w:t>
      </w:r>
      <w:r>
        <w:fldChar w:fldCharType="begin" w:fldLock="1"/>
      </w:r>
      <w:r w:rsidR="00D72C94">
        <w:instrText>ADDIN CSL_CITATION {"citationItems":[{"id":"ITEM-1","itemData":{"DOI":"10.1021/ja7111146","ISSN":"0002-7863","abstract":"Carbapenem antibiotics are often the “last resort” in the treatment of infections caused by bacteria resistant to penicillins and cephalosporins. To understand why meropenem is resistant to hydrolysis by the SHV-1 class A β-lactamase, the atomic structure of meropenem inactivated SHV-1 was solved to 1.05 Å resolution. Two conformations of the Ser70 acylated intermediate are observed in the SHV-1-meropenem complex; the meropenem carbonyl oxygen atom of the acyl-enzyme is in the oxyanion hole in one conformation, while in the other conformation it is not. Although the structures of the SHV-1 apoenzyme and the SHV-1-meropenem complex are very similar (0.29 Å rmsd for Cα atoms), the orientation of the conserved Ser130 is different. Notably, the Ser130-OH group of the SHV-1-meropenem complex is directed toward Lys234Nz, while the Ser130-OH of the apo enzyme is oriented toward the Lys73 amino group. This altered position may affect proton transfer via Ser130 and the rate of hydrolysis. A most intriguing finding...","author":[{"dropping-particle":"","family":"Nukaga","given":"Michiyosi","non-dropping-particle":"","parse-names":false,"suffix":""},{"dropping-particle":"","family":"Bethel","given":"Christopher R.","non-dropping-particle":"","parse-names":false,"suffix":""},{"dropping-particle":"","family":"Thomson","given":"Jodi M.","non-dropping-particle":"","parse-names":false,"suffix":""},{"dropping-particle":"","family":"Hujer","given":"Andrea M.","non-dropping-particle":"","parse-names":false,"suffix":""},{"dropping-particle":"","family":"Distler","given":"Anne","non-dropping-particle":"","parse-names":false,"suffix":""},{"dropping-particle":"","family":"Anderson","given":"Vernon E.","non-dropping-particle":"","parse-names":false,"suffix":""},{"dropping-particle":"","family":"Knox","given":"James R.","non-dropping-particle":"","parse-names":false,"suffix":""},{"dropping-particle":"","family":"Bonomo","given":"Robert A.","non-dropping-particle":"","parse-names":false,"suffix":""}],"container-title":"Journal of the American Chemical Society","id":"ITEM-1","issue":"38","issued":{"date-parts":[["2008","9","24"]]},"page":"12656-12662","publisher":" American Chemical Society","title":"Inhibition of Class A β-Lactamases by Carbapenems: Crystallographic Observation of Two Conformations of Meropenem in SHV-1","type":"article-journal","volume":"130"},"uris":["http://www.mendeley.com/documents/?uuid=a416ee3e-4ba4-33d3-a2b2-d905fb724dd8"]},{"id":"ITEM-2","itemData":{"ISSN":"0305-7453","PMID":"2681123","abstract":"The carbapenems differ from the penicillins (penams) in having an unsaturated bond between C2 and C3 and a carbon atom replacing sulphur at position 1 of the thiazolidine ring. The various carbapenems differ primarily in the configuration of the side chains at C2 and C6. Carbapenems include the thienamycins, olivanic acids, carpetimycins, asparenomycins, pluracidomycins, and other natural and semi-synthetic compounds. Carbapenems vary in their stability and resistance to beta-lactamases, ability to inhibit and to induce beta-lactamases, and in-vitro spectra of activity. Many are highly unstable in solution. Some are degraded by mammalian dehydropeptidases in vivo. The hydroxyethyl side chain in the alpha or trans-configuration at C6 in thienamycin provides striking resistance to beta-lactamases, but this compound is highly unstable in concentrated solution and the solid state. The N-formimidoyl derivative of thienamycin (imipenem) is more stable in solution and has broad-spectrum activity against aerobic and anaerobic bacteria. However, imipenem is not stable to renal dehydropeptidases and its degradation products are nephrotoxic in certain animals. It is thus administered with the dehydropeptidase inhibitor cilastatin. High serum levels of imipenem (especially in patients with renal failure and central nervous system disease) have been associated with seizures. The drug is therefore not appropriate for meningitis. Meropenem is a new carbapenem which has the same side chain as imipenem at C6. Its unique side chain at C2 assures a broad spectrum of activity which includes Pseudomonas aeruginosa and other aerobic and anaerobic organisms. Only Ps. (Xanthomonas) maltophilia is generally resistant. This species is resistant also to imipenem.(ABSTRACT TRUNCATED AT 250 WORDS)","author":[{"dropping-particle":"","family":"Moellering","given":"R C","non-dropping-particle":"","parse-names":false,"suffix":""},{"dropping-particle":"","family":"Eliopoulos","given":"G M","non-dropping-particle":"","parse-names":false,"suffix":""},{"dropping-particle":"","family":"Sentochnik","given":"D E","non-dropping-particle":"","parse-names":false,"suffix":""}],"container-title":"The Journal of antimicrobial chemotherapy","id":"ITEM-2","issued":{"date-parts":[["1989","9"]]},"page":"1-7","title":"The carbapenems: new broad spectrum beta-lactam antibiotics.","type":"article-journal","volume":"24 Suppl A"},"uris":["http://www.mendeley.com/documents/?uuid=bb1e51f2-e23e-3163-95c2-e1452727b840"]}],"mendeley":{"formattedCitation":"(Moellering, Eliopoulos and Sentochnik, 1989; Nukaga &lt;i&gt;et al.&lt;/i&gt;, 2008)","plainTextFormattedCitation":"(Moellering, Eliopoulos and Sentochnik, 1989; Nukaga et al., 2008)","previouslyFormattedCitation":"(Moellering, Eliopoulos and Sentochnik, 1989; Nukaga &lt;i&gt;et al.&lt;/i&gt;, 2008)"},"properties":{"noteIndex":0},"schema":"https://github.com/citation-style-language/schema/raw/master/csl-citation.json"}</w:instrText>
      </w:r>
      <w:r>
        <w:fldChar w:fldCharType="separate"/>
      </w:r>
      <w:r w:rsidR="00C04C0A" w:rsidRPr="00C04C0A">
        <w:rPr>
          <w:noProof/>
        </w:rPr>
        <w:t xml:space="preserve">(Moellering, Eliopoulos and Sentochnik, 1989; Nukaga </w:t>
      </w:r>
      <w:r w:rsidR="00C04C0A" w:rsidRPr="00C04C0A">
        <w:rPr>
          <w:i/>
          <w:noProof/>
        </w:rPr>
        <w:t>et al.</w:t>
      </w:r>
      <w:r w:rsidR="00C04C0A" w:rsidRPr="00C04C0A">
        <w:rPr>
          <w:noProof/>
        </w:rPr>
        <w:t>, 2008)</w:t>
      </w:r>
      <w:r>
        <w:fldChar w:fldCharType="end"/>
      </w:r>
      <w:r>
        <w:t xml:space="preserve">. The C-1 carbon atom is also linked to </w:t>
      </w:r>
      <w:r w:rsidR="00F15E2E">
        <w:t xml:space="preserve">the </w:t>
      </w:r>
      <w:r>
        <w:t>increased stability</w:t>
      </w:r>
      <w:r w:rsidR="00F15E2E">
        <w:t xml:space="preserve"> of carbapenems</w:t>
      </w:r>
      <w:r>
        <w:t xml:space="preserve"> against </w:t>
      </w:r>
      <w:r>
        <w:rPr>
          <w:rFonts w:cstheme="minorHAnsi"/>
        </w:rPr>
        <w:t>β</w:t>
      </w:r>
      <w:r>
        <w:t xml:space="preserve">-lactamases </w:t>
      </w:r>
      <w:r>
        <w:fldChar w:fldCharType="begin" w:fldLock="1"/>
      </w:r>
      <w:r w:rsidR="00D72C94">
        <w:instrText>ADDIN CSL_CITATION {"citationItems":[{"id":"ITEM-1","itemData":{"ISSN":"0305-7453","PMID":"2681123","abstract":"The carbapenems differ from the penicillins (penams) in having an unsaturated bond between C2 and C3 and a carbon atom replacing sulphur at position 1 of the thiazolidine ring. The various carbapenems differ primarily in the configuration of the side chains at C2 and C6. Carbapenems include the thienamycins, olivanic acids, carpetimycins, asparenomycins, pluracidomycins, and other natural and semi-synthetic compounds. Carbapenems vary in their stability and resistance to beta-lactamases, ability to inhibit and to induce beta-lactamases, and in-vitro spectra of activity. Many are highly unstable in solution. Some are degraded by mammalian dehydropeptidases in vivo. The hydroxyethyl side chain in the alpha or trans-configuration at C6 in thienamycin provides striking resistance to beta-lactamases, but this compound is highly unstable in concentrated solution and the solid state. The N-formimidoyl derivative of thienamycin (imipenem) is more stable in solution and has broad-spectrum activity against aerobic and anaerobic bacteria. However, imipenem is not stable to renal dehydropeptidases and its degradation products are nephrotoxic in certain animals. It is thus administered with the dehydropeptidase inhibitor cilastatin. High serum levels of imipenem (especially in patients with renal failure and central nervous system disease) have been associated with seizures. The drug is therefore not appropriate for meningitis. Meropenem is a new carbapenem which has the same side chain as imipenem at C6. Its unique side chain at C2 assures a broad spectrum of activity which includes Pseudomonas aeruginosa and other aerobic and anaerobic organisms. Only Ps. (Xanthomonas) maltophilia is generally resistant. This species is resistant also to imipenem.(ABSTRACT TRUNCATED AT 250 WORDS)","author":[{"dropping-particle":"","family":"Moellering","given":"R C","non-dropping-particle":"","parse-names":false,"suffix":""},{"dropping-particle":"","family":"Eliopoulos","given":"G M","non-dropping-particle":"","parse-names":false,"suffix":""},{"dropping-particle":"","family":"Sentochnik","given":"D E","non-dropping-particle":"","parse-names":false,"suffix":""}],"container-title":"The Journal of antimicrobial chemotherapy","id":"ITEM-1","issued":{"date-parts":[["1989","9"]]},"page":"1-7","title":"The carbapenems: new broad spectrum beta-lactam antibiotics.","type":"article-journal","volume":"24 Suppl A"},"uris":["http://www.mendeley.com/documents/?uuid=bb1e51f2-e23e-3163-95c2-e1452727b840"]}],"mendeley":{"formattedCitation":"(Moellering, Eliopoulos and Sentochnik, 1989)","plainTextFormattedCitation":"(Moellering, Eliopoulos and Sentochnik, 1989)","previouslyFormattedCitation":"(Moellering, Eliopoulos and Sentochnik, 1989)"},"properties":{"noteIndex":0},"schema":"https://github.com/citation-style-language/schema/raw/master/csl-citation.json"}</w:instrText>
      </w:r>
      <w:r>
        <w:fldChar w:fldCharType="separate"/>
      </w:r>
      <w:r w:rsidR="00C04C0A" w:rsidRPr="00C04C0A">
        <w:rPr>
          <w:noProof/>
        </w:rPr>
        <w:t>(Moellering, Eliopoulos and Sentochnik, 1989)</w:t>
      </w:r>
      <w:r>
        <w:fldChar w:fldCharType="end"/>
      </w:r>
      <w:r>
        <w:t xml:space="preserve">.   </w:t>
      </w:r>
    </w:p>
    <w:p w14:paraId="1CD0A40F" w14:textId="5661191E" w:rsidR="00124658" w:rsidRDefault="000832DF" w:rsidP="00124658">
      <w:pPr>
        <w:keepNext/>
        <w:spacing w:line="480" w:lineRule="auto"/>
        <w:jc w:val="center"/>
      </w:pPr>
      <w:r>
        <w:rPr>
          <w:noProof/>
        </w:rPr>
        <w:object w:dxaOrig="2517" w:dyaOrig="1661" w14:anchorId="6E726AB2">
          <v:shape id="_x0000_i1029" type="#_x0000_t75" alt="" style="width:126pt;height:83.95pt;mso-width-percent:0;mso-height-percent:0;mso-width-percent:0;mso-height-percent:0" o:ole="">
            <v:imagedata r:id="rId17" o:title=""/>
          </v:shape>
          <o:OLEObject Type="Embed" ProgID="ChemDraw.Document.6.0" ShapeID="_x0000_i1029" DrawAspect="Content" ObjectID="_1636530479" r:id="rId18"/>
        </w:object>
      </w:r>
    </w:p>
    <w:p w14:paraId="0B329132" w14:textId="56B9BF46" w:rsidR="00124658" w:rsidRPr="00E91B8E" w:rsidRDefault="00124658" w:rsidP="00124658">
      <w:pPr>
        <w:pStyle w:val="Caption"/>
        <w:spacing w:line="480" w:lineRule="auto"/>
        <w:jc w:val="center"/>
        <w:rPr>
          <w:color w:val="auto"/>
        </w:rPr>
      </w:pPr>
      <w:bookmarkStart w:id="15" w:name="_Ref4515502"/>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5</w:t>
      </w:r>
      <w:r w:rsidR="00AD598F">
        <w:rPr>
          <w:noProof/>
        </w:rPr>
        <w:fldChar w:fldCharType="end"/>
      </w:r>
      <w:bookmarkEnd w:id="15"/>
      <w:r>
        <w:t xml:space="preserve"> </w:t>
      </w:r>
      <w:r w:rsidRPr="00E91B8E">
        <w:rPr>
          <w:color w:val="auto"/>
        </w:rPr>
        <w:t>The structure of thienamycin</w:t>
      </w:r>
      <w:r w:rsidR="00B41BF7">
        <w:rPr>
          <w:color w:val="auto"/>
        </w:rPr>
        <w:t xml:space="preserve"> </w:t>
      </w:r>
      <w:r w:rsidR="00B41BF7">
        <w:rPr>
          <w:b/>
          <w:bCs/>
          <w:color w:val="auto"/>
        </w:rPr>
        <w:t>5</w:t>
      </w:r>
      <w:r w:rsidRPr="00E91B8E">
        <w:rPr>
          <w:color w:val="auto"/>
        </w:rPr>
        <w:t>, the first discovered carbapenem.</w:t>
      </w:r>
    </w:p>
    <w:p w14:paraId="2DF8D20E" w14:textId="022F1597" w:rsidR="00124658" w:rsidRPr="00305A83" w:rsidRDefault="00124658" w:rsidP="00C04C0A">
      <w:pPr>
        <w:spacing w:line="480" w:lineRule="auto"/>
        <w:jc w:val="both"/>
      </w:pPr>
      <w:r>
        <w:t>Thienamycin itself</w:t>
      </w:r>
      <w:r w:rsidR="00B41BF7">
        <w:t xml:space="preserve"> </w:t>
      </w:r>
      <w:r w:rsidR="00B41BF7">
        <w:rPr>
          <w:b/>
          <w:bCs/>
        </w:rPr>
        <w:t>5</w:t>
      </w:r>
      <w:r>
        <w:t xml:space="preserve"> proved to be unstable </w:t>
      </w:r>
      <w:r>
        <w:fldChar w:fldCharType="begin" w:fldLock="1"/>
      </w:r>
      <w:r w:rsidR="00D72C94">
        <w:instrText>ADDIN CSL_CITATION {"citationItems":[{"id":"ITEM-1","itemData":{"ISSN":"0021-8820","PMID":"761989","abstract":"A new beta-lactam antibiotic, named thienamycin, was discovered in culture broths of Streptomyces MA4297. The producing organism, subsequently determined to be a hitherto unrecognized species, is designated Streptomyces cattleya (NRRL 8057). The antibiotic was isolated by adsorption on Dowex 50, passage through Dowex 1, further chromatography on Dowex 50 and Bio-Gel P2, and final purification and desalting on XAD-2. Thienamycin is zwitterionic, has the elemental composition C11H16N2O4S (M.W. = 272.18) and possesses a distinctive UV absorption (lambda max = 297 nm, epsilon = 7,900). Its beta-lactam is unusually sensitive to hydrolysis above pH8 and to reaction with nucleophiles such as hydroxylamine, cysteine and, to a lesser degree, the primary amine of the antibiotic itself. The latter reaction results in accelerated inactivation at high antibiotic concentrations.","author":[{"dropping-particle":"","family":"Kahan","given":"J S","non-dropping-particle":"","parse-names":false,"suffix":""},{"dropping-particle":"","family":"Kahan","given":"F M","non-dropping-particle":"","parse-names":false,"suffix":""},{"dropping-particle":"","family":"Goegelman","given":"R","non-dropping-particle":"","parse-names":false,"suffix":""},{"dropping-particle":"","family":"Currie","given":"S A","non-dropping-particle":"","parse-names":false,"suffix":""},{"dropping-particle":"","family":"Jackson","given":"M","non-dropping-particle":"","parse-names":false,"suffix":""},{"dropping-particle":"","family":"Stapley","given":"E O","non-dropping-particle":"","parse-names":false,"suffix":""},{"dropping-particle":"","family":"Miller","given":"T W","non-dropping-particle":"","parse-names":false,"suffix":""},{"dropping-particle":"","family":"Miller","given":"A K","non-dropping-particle":"","parse-names":false,"suffix":""},{"dropping-particle":"","family":"Hendlin","given":"D","non-dropping-particle":"","parse-names":false,"suffix":""},{"dropping-particle":"","family":"Mochales","given":"S","non-dropping-particle":"","parse-names":false,"suffix":""},{"dropping-particle":"","family":"Hernandez","given":"S","non-dropping-particle":"","parse-names":false,"suffix":""},{"dropping-particle":"","family":"Woodruff","given":"H B","non-dropping-particle":"","parse-names":false,"suffix":""},{"dropping-particle":"","family":"Birnbaum","given":"J","non-dropping-particle":"","parse-names":false,"suffix":""}],"container-title":"The Journal of antibiotics","id":"ITEM-1","issue":"1","issued":{"date-parts":[["1979","1"]]},"page":"1-12","title":"Thienamycin, a new beta-lactam antibiotic. I. Discovery, taxonomy, isolation and physical properties.","type":"article-journal","volume":"32"},"uris":["http://www.mendeley.com/documents/?uuid=2f5f7d17-6177-32d2-8870-09d2475e58b7"]}],"mendeley":{"formattedCitation":"(Kahan &lt;i&gt;et al.&lt;/i&gt;, 1979)","plainTextFormattedCitation":"(Kahan et al., 1979)","previouslyFormattedCitation":"(Kahan &lt;i&gt;et al.&lt;/i&gt;, 1979)"},"properties":{"noteIndex":0},"schema":"https://github.com/citation-style-language/schema/raw/master/csl-citation.json"}</w:instrText>
      </w:r>
      <w:r>
        <w:fldChar w:fldCharType="separate"/>
      </w:r>
      <w:r w:rsidR="00C04C0A" w:rsidRPr="00C04C0A">
        <w:rPr>
          <w:noProof/>
        </w:rPr>
        <w:t xml:space="preserve">(Kahan </w:t>
      </w:r>
      <w:r w:rsidR="00C04C0A" w:rsidRPr="00C04C0A">
        <w:rPr>
          <w:i/>
          <w:noProof/>
        </w:rPr>
        <w:t>et al.</w:t>
      </w:r>
      <w:r w:rsidR="00C04C0A" w:rsidRPr="00C04C0A">
        <w:rPr>
          <w:noProof/>
        </w:rPr>
        <w:t>, 1979)</w:t>
      </w:r>
      <w:r>
        <w:fldChar w:fldCharType="end"/>
      </w:r>
      <w:r>
        <w:t xml:space="preserve"> and was never brought into clinical use but later generation carbapenems include the first clinically available </w:t>
      </w:r>
      <w:r>
        <w:lastRenderedPageBreak/>
        <w:t>carbapenem, imipenem</w:t>
      </w:r>
      <w:r w:rsidR="00F15E2E">
        <w:t>,</w:t>
      </w:r>
      <w:r>
        <w:t xml:space="preserve"> as well as the highly-used broader-spectrum meropenem and the recent orally-available tebipenem </w:t>
      </w:r>
      <w:r>
        <w:fldChar w:fldCharType="begin" w:fldLock="1"/>
      </w:r>
      <w:r w:rsidR="00D72C94">
        <w:instrText>ADDIN CSL_CITATION {"citationItems":[{"id":"ITEM-1","itemData":{"DOI":"10.1136/bmj.e3236","ISSN":"1756-1833","PMID":"22654063","abstract":"An 81 year old woman with a long term, indwelling urinary catheter is admitted with fever and hypotension thought to be due to septicaemia secondary to urinary tract infection. She is treated empirically with intravenous cefotaxime and gentamicin, but her condition deteriorates over 24 hours, with increasing hypotension and continuing fever. For broader spectrum coverage, her empirical antibiotic treatment is changed to intravenous meropenem. The next day, urine and blood cultures grow an Escherichia coli producing an extended spectrum β lactamase (ESBL), conferring resistance to cefotaxime and gentamicin but not to meropenem. The meropenem is continued for seven days, with clinical and bacteriological resolution of the patient’s infection.\n\nCarbapenems are β lactam antibiotics, as are penicillins and cephalosporins, but differ from these other classes in their exact chemical structure. Carbapenem use has increased as a result of the rising resistance to cephalosporin antibiotics in Enterobacteriaceae ( Escherichia coli , Klebsiella , Enterobacter , and related genera). This cephalosporin resistance is largely due to the spread of extended spectrum β lactamases (ESBLs), which hydrolyse cephalosporins.1 ESBL producers are associated with poor clinical outcomes in severe infections: a meta-analysis found that bacteraemias caused by bacteria with these enzymes had 1.85-fold increased mortality (95% confidence interval 1.39 to 2.47, P&lt;0.001), reflecting extended delays before effective therapy was initiated.2 ESBLs now occur in 10–12% of E coli from bacteraemias in the UK3 and in 50–80% of those in India and China, with many ESBL producing strains also resistant to quinolones and aminoglycosides.4\n\nCarbapenems are the sole β lactam antibiotics with proven efficacy in severe infections due to ESBL producing bacteria: most Enterobacteriaceae strains with ESBLs in the UK are resistant to the β lactamase inhibitor combinations of amoxicillin-clavulanate and piperacillin-tazobactam—not because the ESBLs evade inhibition but because ESBL producers often also …","author":[{"dropping-particle":"","family":"Hawkey","given":"Peter M","non-dropping-particle":"","parse-names":false,"suffix":""},{"dropping-particle":"","family":"Livermore","given":"David M","non-dropping-particle":"","parse-names":false,"suffix":""}],"container-title":"BMJ (Clinical research ed.)","id":"ITEM-1","issued":{"date-parts":[["2012","5","31"]]},"page":"e3236","publisher":"British Medical Journal Publishing Group","title":"Carbapenem antibiotics for serious infections.","type":"article-journal","volume":"344"},"uris":["http://www.mendeley.com/documents/?uuid=7f7388bf-2461-35a9-9ee9-dd95a8d184f2"]},{"id":"ITEM-2","itemData":{"DOI":"10.1021/bi500339j","ISSN":"0006-2960","abstract":"The genome of Mycobacterium tuberculosis contains a gene, blaC, which encodes a highly active β-lactamase (BlaC). We have previously shown that BlaC has an extremely broad spectrum of activity against penicillins and cephalosporins but weak activity against newer carbapenems. We have shown that carbapenems such as meropenem, doripenem, and ertapenem react with the enzyme to form enzyme–drug covalent complexes that are hydrolyzed extremely slowly. In the current study, we have determined apparent Km and kcat values of 0.8 μM and 0.03 min–1, respectively, for tebipenem, a novel carbapenem whose prodrug form, the pivalyl ester, is orally available. Tebipenem exhibits slow tight-binding inhibition at low micromolar concentrations versus the chromogenic substrate nitrocefin. FT-ICR mass spectrometry demonstrated that the tebipenem acyl–enzyme complex remains stable for greater than 90 min and exists as mixture of the covalently bound drug and the bound retro-aldol cleavage product. We have also determined the ...","author":[{"dropping-particle":"","family":"Hazra","given":"Saugata","non-dropping-particle":"","parse-names":false,"suffix":""},{"dropping-particle":"","family":"Xu","given":"Hua","non-dropping-particle":"","parse-names":false,"suffix":""},{"dropping-particle":"","family":"Blanchard","given":"John S.","non-dropping-particle":"","parse-names":false,"suffix":""}],"container-title":"Biochemistry","id":"ITEM-2","issue":"22","issued":{"date-parts":[["2014","6","10"]]},"page":"3671-3678","publisher":"American Chemical Society","title":"Tebipenem, a New Carbapenem Antibiotic, Is a Slow Substrate That Inhibits the β-Lactamase from &lt;i&gt;Mycobacterium tuberculosis&lt;/i&gt;","type":"article-journal","volume":"53"},"uris":["http://www.mendeley.com/documents/?uuid=5db536d9-9d9b-3b71-b9cd-a6075d2b65a9"]}],"mendeley":{"formattedCitation":"(Hawkey and Livermore, 2012; Hazra, Xu and Blanchard, 2014)","plainTextFormattedCitation":"(Hawkey and Livermore, 2012; Hazra, Xu and Blanchard, 2014)","previouslyFormattedCitation":"(Hawkey and Livermore, 2012; Hazra, Xu and Blanchard, 2014)"},"properties":{"noteIndex":0},"schema":"https://github.com/citation-style-language/schema/raw/master/csl-citation.json"}</w:instrText>
      </w:r>
      <w:r>
        <w:fldChar w:fldCharType="separate"/>
      </w:r>
      <w:r w:rsidR="00C04C0A" w:rsidRPr="00C04C0A">
        <w:rPr>
          <w:noProof/>
        </w:rPr>
        <w:t>(Hawkey and Livermore, 2012; Hazra, Xu and Blanchard, 2014)</w:t>
      </w:r>
      <w:r>
        <w:fldChar w:fldCharType="end"/>
      </w:r>
      <w:r>
        <w:t xml:space="preserve">. These antibiotics are generally used in conjunction with others to treat complex multidrug resistant bacterial infections </w:t>
      </w:r>
      <w:r>
        <w:fldChar w:fldCharType="begin" w:fldLock="1"/>
      </w:r>
      <w:r w:rsidR="00D72C94">
        <w:instrText>ADDIN CSL_CITATION {"citationItems":[{"id":"ITEM-1","itemData":{"DOI":"10.1136/bmj.e3236","ISSN":"1756-1833","PMID":"22654063","abstract":"An 81 year old woman with a long term, indwelling urinary catheter is admitted with fever and hypotension thought to be due to septicaemia secondary to urinary tract infection. She is treated empirically with intravenous cefotaxime and gentamicin, but her condition deteriorates over 24 hours, with increasing hypotension and continuing fever. For broader spectrum coverage, her empirical antibiotic treatment is changed to intravenous meropenem. The next day, urine and blood cultures grow an Escherichia coli producing an extended spectrum β lactamase (ESBL), conferring resistance to cefotaxime and gentamicin but not to meropenem. The meropenem is continued for seven days, with clinical and bacteriological resolution of the patient’s infection.\n\nCarbapenems are β lactam antibiotics, as are penicillins and cephalosporins, but differ from these other classes in their exact chemical structure. Carbapenem use has increased as a result of the rising resistance to cephalosporin antibiotics in Enterobacteriaceae ( Escherichia coli , Klebsiella , Enterobacter , and related genera). This cephalosporin resistance is largely due to the spread of extended spectrum β lactamases (ESBLs), which hydrolyse cephalosporins.1 ESBL producers are associated with poor clinical outcomes in severe infections: a meta-analysis found that bacteraemias caused by bacteria with these enzymes had 1.85-fold increased mortality (95% confidence interval 1.39 to 2.47, P&lt;0.001), reflecting extended delays before effective therapy was initiated.2 ESBLs now occur in 10–12% of E coli from bacteraemias in the UK3 and in 50–80% of those in India and China, with many ESBL producing strains also resistant to quinolones and aminoglycosides.4\n\nCarbapenems are the sole β lactam antibiotics with proven efficacy in severe infections due to ESBL producing bacteria: most Enterobacteriaceae strains with ESBLs in the UK are resistant to the β lactamase inhibitor combinations of amoxicillin-clavulanate and piperacillin-tazobactam—not because the ESBLs evade inhibition but because ESBL producers often also …","author":[{"dropping-particle":"","family":"Hawkey","given":"Peter M","non-dropping-particle":"","parse-names":false,"suffix":""},{"dropping-particle":"","family":"Livermore","given":"David M","non-dropping-particle":"","parse-names":false,"suffix":""}],"container-title":"BMJ (Clinical research ed.)","id":"ITEM-1","issued":{"date-parts":[["2012","5","31"]]},"page":"e3236","publisher":"British Medical Journal Publishing Group","title":"Carbapenem antibiotics for serious infections.","type":"article-journal","volume":"344"},"uris":["http://www.mendeley.com/documents/?uuid=7f7388bf-2461-35a9-9ee9-dd95a8d184f2"]}],"mendeley":{"formattedCitation":"(Hawkey and Livermore, 2012)","plainTextFormattedCitation":"(Hawkey and Livermore, 2012)","previouslyFormattedCitation":"(Hawkey and Livermore, 2012)"},"properties":{"noteIndex":0},"schema":"https://github.com/citation-style-language/schema/raw/master/csl-citation.json"}</w:instrText>
      </w:r>
      <w:r>
        <w:fldChar w:fldCharType="separate"/>
      </w:r>
      <w:r w:rsidR="00C04C0A" w:rsidRPr="00C04C0A">
        <w:rPr>
          <w:noProof/>
        </w:rPr>
        <w:t>(Hawkey and Livermore, 2012)</w:t>
      </w:r>
      <w:r>
        <w:fldChar w:fldCharType="end"/>
      </w:r>
      <w:r>
        <w:t xml:space="preserve">. However, carbapenem resistance is increasingly emerging through a number of mechanisms as an important threat to this last resort class of antibiotics </w:t>
      </w:r>
      <w:r>
        <w:fldChar w:fldCharType="begin" w:fldLock="1"/>
      </w:r>
      <w:r w:rsidR="00D72C94">
        <w:instrText>ADDIN CSL_CITATION {"citationItems":[{"id":"ITEM-1","itemData":{"DOI":"10.1177/2049936115621709","ISSN":"2049-9361","PMID":"26862399","abstract":"Carbapenem resistance, mainly among Gram-negative pathogens, is an ongoing public-health problem of global dimensions. This type of antimicrobial resistance, especially when mediated by transferable carbapenemase-encoding genes, is spreading rapidly causing serious outbreaks and dramatically limiting treatment options. In this article, important key points related to carbapenem resistance are reviewed and future perspectives are discussed.","author":[{"dropping-particle":"","family":"Meletis","given":"Georgios","non-dropping-particle":"","parse-names":false,"suffix":""}],"container-title":"Therapeutic advances in infectious disease","id":"ITEM-1","issue":"1","issued":{"date-parts":[["2016","2"]]},"page":"15-21","publisher":"SAGE Publications","title":"Carbapenem resistance: overview of the problem and future perspectives.","type":"article-journal","volume":"3"},"uris":["http://www.mendeley.com/documents/?uuid=50abee91-9e33-387a-873c-4c64ea9f1cbd"]}],"mendeley":{"formattedCitation":"(Meletis, 2016)","plainTextFormattedCitation":"(Meletis, 2016)","previouslyFormattedCitation":"(Meletis, 2016)"},"properties":{"noteIndex":0},"schema":"https://github.com/citation-style-language/schema/raw/master/csl-citation.json"}</w:instrText>
      </w:r>
      <w:r>
        <w:fldChar w:fldCharType="separate"/>
      </w:r>
      <w:r w:rsidR="00C04C0A" w:rsidRPr="00C04C0A">
        <w:rPr>
          <w:noProof/>
        </w:rPr>
        <w:t>(Meletis, 2016)</w:t>
      </w:r>
      <w:r>
        <w:fldChar w:fldCharType="end"/>
      </w:r>
      <w:r>
        <w:t xml:space="preserve">.  </w:t>
      </w:r>
    </w:p>
    <w:p w14:paraId="3D9F20FA" w14:textId="77777777" w:rsidR="00124658" w:rsidRDefault="00124658" w:rsidP="00BA474E">
      <w:pPr>
        <w:pStyle w:val="Heading3"/>
        <w:numPr>
          <w:ilvl w:val="2"/>
          <w:numId w:val="2"/>
        </w:numPr>
      </w:pPr>
      <w:r>
        <w:t xml:space="preserve"> </w:t>
      </w:r>
      <w:bookmarkStart w:id="16" w:name="_Toc21940473"/>
      <w:r>
        <w:t>The liposaccharide component: polymyxins</w:t>
      </w:r>
      <w:bookmarkEnd w:id="16"/>
      <w:r>
        <w:t xml:space="preserve"> </w:t>
      </w:r>
    </w:p>
    <w:p w14:paraId="1CC0F203" w14:textId="2544912D" w:rsidR="00124658" w:rsidRDefault="00124658" w:rsidP="00C04C0A">
      <w:pPr>
        <w:spacing w:line="480" w:lineRule="auto"/>
        <w:jc w:val="both"/>
      </w:pPr>
      <w:r>
        <w:t xml:space="preserve">Gram-negative bacteria contain the additional outer membrane which they use as a permeability barrier, making them a harder target for cell-wall-targeted antimicrobial therapy </w:t>
      </w:r>
      <w:r>
        <w:fldChar w:fldCharType="begin" w:fldLock="1"/>
      </w:r>
      <w:r w:rsidR="00D72C94">
        <w:instrText>ADDIN CSL_CITATION {"citationItems":[{"id":"ITEM-1","itemData":{"ISBN":"0198505337","author":[{"dropping-particle":"","family":"Patrick","given":"Graham L.","non-dropping-particle":"","parse-names":false,"suffix":""}],"edition":"2nd","id":"ITEM-1","issued":{"date-parts":[["2001"]]},"number-of-pages":"378-380, 595","publisher":"Oxford University Press","title":"An Introduction to Medicinal Chemistry","type":"book"},"uris":["http://www.mendeley.com/documents/?uuid=f420886c-20b3-4fbd-8d26-bebe53b71d1c"]}],"mendeley":{"formattedCitation":"(Patrick, 2001)","plainTextFormattedCitation":"(Patrick, 2001)","previouslyFormattedCitation":"(Patrick, 2001)"},"properties":{"noteIndex":0},"schema":"https://github.com/citation-style-language/schema/raw/master/csl-citation.json"}</w:instrText>
      </w:r>
      <w:r>
        <w:fldChar w:fldCharType="separate"/>
      </w:r>
      <w:r w:rsidR="00C04C0A" w:rsidRPr="00C04C0A">
        <w:rPr>
          <w:noProof/>
        </w:rPr>
        <w:t>(Patrick, 2001)</w:t>
      </w:r>
      <w:r>
        <w:fldChar w:fldCharType="end"/>
      </w:r>
      <w:r>
        <w:t xml:space="preserve">. The relatively recently revived polymyxin class of cyclic, </w:t>
      </w:r>
      <w:proofErr w:type="spellStart"/>
      <w:r>
        <w:t>polypeptidic</w:t>
      </w:r>
      <w:proofErr w:type="spellEnd"/>
      <w:r>
        <w:t xml:space="preserve"> antibiotics is considered by many to be </w:t>
      </w:r>
      <w:r w:rsidR="00805FF7">
        <w:t>another</w:t>
      </w:r>
      <w:r>
        <w:t xml:space="preserve"> last line of defence against multidrug-resistant, Gram-negative bacteria </w:t>
      </w:r>
      <w:r>
        <w:fldChar w:fldCharType="begin" w:fldLock="1"/>
      </w:r>
      <w:r w:rsidR="00D72C94">
        <w:instrText>ADDIN CSL_CITATION {"citationItems":[{"id":"ITEM-1","itemData":{"DOI":"10.1155/2015/679109","ISSN":"2314-6133","PMID":"25664322","abstract":"Multidrug resistance in pathogens is an increasingly significant threat for human health. Indeed, some strains are resistant to almost all currently available antibiotics, leaving very limited choices for antimicrobial clinical therapy. In many such cases, polymyxins are the last option available, although their use increases the risk of developing resistant strains. This review mainly aims to discuss advances in unraveling the mechanisms of antibacterial activity of polymyxins and bacterial tolerance together with the description of polymyxin structure, synthesis, and structural modification. These are expected to help researchers not only develop a series of new polymyxin derivatives necessary for future medical care, but also optimize the clinical use of polymyxins with minimal resistance development.","author":[{"dropping-particle":"","family":"Yu","given":"Zhiliang","non-dropping-particle":"","parse-names":false,"suffix":""},{"dropping-particle":"","family":"Qin","given":"Wangrong","non-dropping-particle":"","parse-names":false,"suffix":""},{"dropping-particle":"","family":"Lin","given":"Jianxun","non-dropping-particle":"","parse-names":false,"suffix":""},{"dropping-particle":"","family":"Fang","given":"Shisong","non-dropping-particle":"","parse-names":false,"suffix":""},{"dropping-particle":"","family":"Qiu","given":"Juanping","non-dropping-particle":"","parse-names":false,"suffix":""}],"container-title":"BioMed Research International","id":"ITEM-1","issued":{"date-parts":[["2015"]]},"page":"1-11","title":"Antibacterial Mechanisms of Polymyxin and Bacterial Resistance","type":"article-journal","volume":"2015"},"uris":["http://www.mendeley.com/documents/?uuid=91e390e1-2cc1-4787-8950-8524c69ae33b"]}],"mendeley":{"formattedCitation":"(Yu &lt;i&gt;et al.&lt;/i&gt;, 2015)","plainTextFormattedCitation":"(Yu et al., 2015)","previouslyFormattedCitation":"(Yu &lt;i&gt;et al.&lt;/i&gt;, 2015)"},"properties":{"noteIndex":0},"schema":"https://github.com/citation-style-language/schema/raw/master/csl-citation.json"}</w:instrText>
      </w:r>
      <w:r>
        <w:fldChar w:fldCharType="separate"/>
      </w:r>
      <w:r w:rsidR="00C04C0A" w:rsidRPr="00C04C0A">
        <w:rPr>
          <w:noProof/>
        </w:rPr>
        <w:t xml:space="preserve">(Yu </w:t>
      </w:r>
      <w:r w:rsidR="00C04C0A" w:rsidRPr="00C04C0A">
        <w:rPr>
          <w:i/>
          <w:noProof/>
        </w:rPr>
        <w:t>et al.</w:t>
      </w:r>
      <w:r w:rsidR="00C04C0A" w:rsidRPr="00C04C0A">
        <w:rPr>
          <w:noProof/>
        </w:rPr>
        <w:t>, 2015)</w:t>
      </w:r>
      <w:r>
        <w:fldChar w:fldCharType="end"/>
      </w:r>
      <w:r>
        <w:t xml:space="preserve">. This revival came out of necessity after it was originally side-lined due to showing nephrotoxicity when administered parenterally </w:t>
      </w:r>
      <w:r>
        <w:fldChar w:fldCharType="begin" w:fldLock="1"/>
      </w:r>
      <w:r w:rsidR="00D72C94">
        <w:instrText xml:space="preserve">ADDIN CSL_CITATION {"citationItems":[{"id":"ITEM-1","itemData":{"DOI":"10.1086/429323","ISSN":"1058-4838","abstract":"The emergence of multidrug-resistant gram-negative bacteria and the lack of new antibiotics to combat them have led to the revival of polymyxins, an old class of cationic, cyclic polypeptide antibiotics. Polymyxin B and polymyxin E (colistin) are the 2 polymyxins used in clinical practice. Most of the reintroduction of polymyxins during the last few years is related to colistin. The polymyxins are active against selected gram-negative bacteria, including Acinetobacter species, Pseudomonas aeruginosa, Klebsiella species, and Enterobacter species. These drugs have been used extensively worldwide for decades for local use. However, parenteral use of these drugs was abandoned </w:instrText>
      </w:r>
      <w:r w:rsidR="00D72C94">
        <w:rPr>
          <w:rFonts w:ascii="Cambria Math" w:hAnsi="Cambria Math" w:cs="Cambria Math"/>
        </w:rPr>
        <w:instrText>∼</w:instrText>
      </w:r>
      <w:r w:rsidR="00D72C94">
        <w:instrText>20 years ago in most countries, except for treatment of patients with cystic fibrosis, because of reports of common and serious nephrotoxicity and neurotoxicity. Recent studies of patients who received intravenous polymyxins for the treatment of serious P. aeruginosa and Acinetobacter baumannii infections of various types, including pneumonia, bacteremia, and urinary tract infections, have led to the conclusion that these antibiotics have acceptable effectiveness and considerably less toxicity than was reported in old studies.","author":[{"dropping-particle":"","family":"Falagas","given":"Matthew E","non-dropping-particle":"","parse-names":false,"suffix":""},{"dropping-particle":"","family":"Kasiakou","given":"Sofia K","non-dropping-particle":"","parse-names":false,"suffix":""},{"dropping-particle":"","family":"Saravolatz","given":"Louis D","non-dropping-particle":"","parse-names":false,"suffix":""}],"container-title":"Clinical Infectious Diseases","id":"ITEM-1","issue":"9","issued":{"date-parts":[["2005"]]},"page":"1333-1341","title":"Colistin: The Revival of Polymyxins for the Management of Multidrug-Resistant Gram-Negative Bacterial Infections","type":"article-journal","volume":"40"},"uris":["http://www.mendeley.com/documents/?uuid=a8ccf554-cdf4-4bbe-921e-b3b576729940"]}],"mendeley":{"formattedCitation":"(Falagas, Kasiakou and Saravolatz, 2005)","plainTextFormattedCitation":"(Falagas, Kasiakou and Saravolatz, 2005)","previouslyFormattedCitation":"(Falagas, Kasiakou and Saravolatz, 2005)"},"properties":{"noteIndex":0},"schema":"https://github.com/citation-style-language/schema/raw/master/csl-citation.json"}</w:instrText>
      </w:r>
      <w:r>
        <w:fldChar w:fldCharType="separate"/>
      </w:r>
      <w:r w:rsidR="00C04C0A" w:rsidRPr="00C04C0A">
        <w:rPr>
          <w:noProof/>
        </w:rPr>
        <w:t>(Falagas, Kasiakou and Saravolatz, 2005)</w:t>
      </w:r>
      <w:r>
        <w:fldChar w:fldCharType="end"/>
      </w:r>
      <w:r>
        <w:t xml:space="preserve">. These antibiotics are thought to act by targeting the liposaccharide component of the outer membrane in Gram-negative bacteria, with their binding inducing lysis </w:t>
      </w:r>
      <w:r>
        <w:fldChar w:fldCharType="begin" w:fldLock="1"/>
      </w:r>
      <w:r w:rsidR="00D72C94">
        <w:instrText>ADDIN CSL_CITATION {"citationItems":[{"id":"ITEM-1","itemData":{"DOI":"10.1021/jm900999h.Structure","ISSN":"1520-4804","PMID":"19874036","author":[{"dropping-particle":"","family":"Velkov","given":"Tony","non-dropping-particle":"","parse-names":false,"suffix":""},{"dropping-particle":"","family":"Thompson","given":"Philip E","non-dropping-particle":"","parse-names":false,"suffix":""},{"dropping-particle":"","family":"Nation","given":"Roger L","non-dropping-particle":"","parse-names":false,"suffix":""},{"dropping-particle":"","family":"Li","given":"Jian","non-dropping-particle":"","parse-names":false,"suffix":""}],"container-title":"Journal of Medicinal Chemistry","id":"ITEM-1","issue":"5","issued":{"date-parts":[["2010"]]},"page":"1898-1916","title":"Structure-activity relationships of polymyxins antibiotics","type":"article-journal","volume":"53"},"uris":["http://www.mendeley.com/documents/?uuid=4a793960-c077-4678-98cb-e80f6a27b49f"]}],"mendeley":{"formattedCitation":"(Velkov &lt;i&gt;et al.&lt;/i&gt;, 2010)","plainTextFormattedCitation":"(Velkov et al., 2010)","previouslyFormattedCitation":"(Velkov &lt;i&gt;et al.&lt;/i&gt;, 2010)"},"properties":{"noteIndex":0},"schema":"https://github.com/citation-style-language/schema/raw/master/csl-citation.json"}</w:instrText>
      </w:r>
      <w:r>
        <w:fldChar w:fldCharType="separate"/>
      </w:r>
      <w:r w:rsidR="00C04C0A" w:rsidRPr="00C04C0A">
        <w:rPr>
          <w:noProof/>
        </w:rPr>
        <w:t xml:space="preserve">(Velkov </w:t>
      </w:r>
      <w:r w:rsidR="00C04C0A" w:rsidRPr="00C04C0A">
        <w:rPr>
          <w:i/>
          <w:noProof/>
        </w:rPr>
        <w:t>et al.</w:t>
      </w:r>
      <w:r w:rsidR="00C04C0A" w:rsidRPr="00C04C0A">
        <w:rPr>
          <w:noProof/>
        </w:rPr>
        <w:t>, 2010)</w:t>
      </w:r>
      <w:r>
        <w:fldChar w:fldCharType="end"/>
      </w:r>
      <w:r>
        <w:t xml:space="preserve">. The renewed interest in polymyxins over the last 20 years is due to their activity against Gram-negative multidrug-resistant bacteria but even this last line is under threat due to the recently reported plasmid-mediated resistance of the MCR-1 gene which is transmissible between bacteria </w:t>
      </w:r>
      <w:r>
        <w:fldChar w:fldCharType="begin" w:fldLock="1"/>
      </w:r>
      <w:r w:rsidR="00D72C94">
        <w:instrText>ADDIN CSL_CITATION {"citationItems":[{"id":"ITEM-1","itemData":{"DOI":"10.1016/S1473-3099(15)00424-7","ISBN":"doi:10.1016/S1473-3099(15)00424-7","ISSN":"14733099","author":[{"dropping-particle":"","family":"Liu","given":"Yi-Yun","non-dropping-particle":"","parse-names":false,"suffix":""},{"dropping-particle":"","family":"Wang","given":"Yang","non-dropping-particle":"","parse-names":false,"suffix":""},{"dropping-particle":"","family":"Walsh","given":"Timothy R","non-dropping-particle":"","parse-names":false,"suffix":""},{"dropping-particle":"","family":"Yi","given":"Ling-Xian","non-dropping-particle":"","parse-names":false,"suffix":""},{"dropping-particle":"","family":"Zhang","given":"Rong","non-dropping-particle":"","parse-names":false,"suffix":""},{"dropping-particle":"","family":"Spencer","given":"James","non-dropping-particle":"","parse-names":false,"suffix":""},{"dropping-particle":"","family":"Doi","given":"Yohei","non-dropping-particle":"","parse-names":false,"suffix":""},{"dropping-particle":"","family":"Tian","given":"Guobao","non-dropping-particle":"","parse-names":false,"suffix":""},{"dropping-particle":"","family":"Dong","given":"Baolei","non-dropping-particle":"","parse-names":false,"suffix":""},{"dropping-particle":"","family":"Huang","given":"Xianhui","non-dropping-particle":"","parse-names":false,"suffix":""},{"dropping-particle":"","family":"Yu","given":"Lin-Feng","non-dropping-particle":"","parse-names":false,"suffix":""},{"dropping-particle":"","family":"Gu","given":"Danxia","non-dropping-particle":"","parse-names":false,"suffix":""},{"dropping-particle":"","family":"Ren","given":"Hongwei","non-dropping-particle":"","parse-names":false,"suffix":""},{"dropping-particle":"","family":"Chen","given":"Xiaojie","non-dropping-particle":"","parse-names":false,"suffix":""},{"dropping-particle":"","family":"Lv","given":"Luchao","non-dropping-particle":"","parse-names":false,"suffix":""},{"dropping-particle":"","family":"He","given":"Dandan","non-dropping-particle":"","parse-names":false,"suffix":""},{"dropping-particle":"","family":"Zhou","given":"Hongwei","non-dropping-particle":"","parse-names":false,"suffix":""},{"dropping-particle":"","family":"Liang","given":"Zisen","non-dropping-particle":"","parse-names":false,"suffix":""},{"dropping-particle":"","family":"Liu","given":"Jian-Hua","non-dropping-particle":"","parse-names":false,"suffix":""},{"dropping-particle":"","family":"Shen","given":"Jianzhong","non-dropping-particle":"","parse-names":false,"suffix":""}],"container-title":"The Lancet. Infectious Diseases","id":"ITEM-1","issue":"15","issued":{"date-parts":[["2015"]]},"page":"1-8","publisher":"Elsevier Ltd","title":"Emergence of plasmid-mediated colistin resistance mechanism MCR-1 in animals and human beings in China: a microbiological and molecular biological study","type":"article-journal","volume":"3099"},"uris":["http://www.mendeley.com/documents/?uuid=f9f747c2-de9d-41a4-be93-718f001c4a0a"]}],"mendeley":{"formattedCitation":"(Liu &lt;i&gt;et al.&lt;/i&gt;, 2015)","plainTextFormattedCitation":"(Liu et al., 2015)","previouslyFormattedCitation":"(Liu &lt;i&gt;et al.&lt;/i&gt;, 2015)"},"properties":{"noteIndex":0},"schema":"https://github.com/citation-style-language/schema/raw/master/csl-citation.json"}</w:instrText>
      </w:r>
      <w:r>
        <w:fldChar w:fldCharType="separate"/>
      </w:r>
      <w:r w:rsidR="00C04C0A" w:rsidRPr="00C04C0A">
        <w:rPr>
          <w:noProof/>
        </w:rPr>
        <w:t xml:space="preserve">(Liu </w:t>
      </w:r>
      <w:r w:rsidR="00C04C0A" w:rsidRPr="00C04C0A">
        <w:rPr>
          <w:i/>
          <w:noProof/>
        </w:rPr>
        <w:t>et al.</w:t>
      </w:r>
      <w:r w:rsidR="00C04C0A" w:rsidRPr="00C04C0A">
        <w:rPr>
          <w:noProof/>
        </w:rPr>
        <w:t>, 2015)</w:t>
      </w:r>
      <w:r>
        <w:fldChar w:fldCharType="end"/>
      </w:r>
      <w:r>
        <w:t xml:space="preserve">.  </w:t>
      </w:r>
    </w:p>
    <w:p w14:paraId="311112BD" w14:textId="3ED7A792" w:rsidR="00124658" w:rsidRDefault="00124658" w:rsidP="00C04C0A">
      <w:pPr>
        <w:spacing w:line="480" w:lineRule="auto"/>
        <w:jc w:val="both"/>
      </w:pPr>
      <w:r>
        <w:t>M</w:t>
      </w:r>
      <w:r w:rsidRPr="006A3038">
        <w:t>any well-established antibiot</w:t>
      </w:r>
      <w:r>
        <w:t xml:space="preserve">ics focus on the generic bacterial cell </w:t>
      </w:r>
      <w:r w:rsidRPr="006A3038">
        <w:t>wall and membranes</w:t>
      </w:r>
      <w:r>
        <w:t xml:space="preserve"> and some target intracellular structures such as the chromosome (e.g. </w:t>
      </w:r>
      <w:proofErr w:type="spellStart"/>
      <w:r>
        <w:t>rifamycin</w:t>
      </w:r>
      <w:r w:rsidR="00CD0631">
        <w:t>s</w:t>
      </w:r>
      <w:proofErr w:type="spellEnd"/>
      <w:r>
        <w:t xml:space="preserve"> and quinolones) and the ribosomes (aminoglycosides e.g. streptomycin and kanamycin) </w:t>
      </w:r>
      <w:r>
        <w:fldChar w:fldCharType="begin" w:fldLock="1"/>
      </w:r>
      <w:r w:rsidR="00D72C94">
        <w:instrText>ADDIN CSL_CITATION {"citationItems":[{"id":"ITEM-1","itemData":{"ISBN":"0198505337","author":[{"dropping-particle":"","family":"Patrick","given":"Graham L.","non-dropping-particle":"","parse-names":false,"suffix":""}],"edition":"2nd","id":"ITEM-1","issued":{"date-parts":[["2001"]]},"number-of-pages":"378-380, 595","publisher":"Oxford University Press","title":"An Introduction to Medicinal Chemistry","type":"book"},"uris":["http://www.mendeley.com/documents/?uuid=f420886c-20b3-4fbd-8d26-bebe53b71d1c"]},{"id":"ITEM-2","itemData":{"DOI":"10.1016/S0092-8674(01)00286-0","ISSN":"0092-8674","PMID":"11290327","abstract":"Rifampicin (Rif) is one of the most potent and broad spectrum antibiotics against bacterial pathogens and is a key component of anti-tuberculosis therapy, stemming from its inhibition of the bacterial RNA polymerase (RNAP). We determined the crystal structure of Thermus aquaticus core RNAP complexed with Rif. The inhibitor binds in a pocket of the RNAP beta subunit deep within the DNA/RNA channel, but more than 12 A away from the active site. The structure, combined with biochemical results, explains the effects of Rif on RNAP function and indicates that the inhibitor acts by directly blocking the path of the elongating RNA when the transcript becomes 2 to 3 nt in length.","author":[{"dropping-particle":"","family":"Campbell","given":"E A","non-dropping-particle":"","parse-names":false,"suffix":""},{"dropping-particle":"","family":"Korzheva","given":"N","non-dropping-particle":"","parse-names":false,"suffix":""},{"dropping-particle":"","family":"Mustaev","given":"A","non-dropping-particle":"","parse-names":false,"suffix":""},{"dropping-particle":"","family":"Murakami","given":"K","non-dropping-particle":"","parse-names":false,"suffix":""},{"dropping-particle":"","family":"Nair","given":"S","non-dropping-particle":"","parse-names":false,"suffix":""},{"dropping-particle":"","family":"Goldfarb","given":"A","non-dropping-particle":"","parse-names":false,"suffix":""},{"dropping-particle":"","family":"Darst","given":"S A","non-dropping-particle":"","parse-names":false,"suffix":""}],"container-title":"Cell","id":"ITEM-2","issue":"6","issued":{"date-parts":[["2001","3","23"]]},"page":"901-12","publisher":"Elsevier","title":"Structural mechanism for rifampicin inhibition of bacterial rna polymerase.","type":"article-journal","volume":"104"},"uris":["http://www.mendeley.com/documents/?uuid=4e56aac7-f72b-3148-af5f-357c34f52528"]},{"id":"ITEM-3","itemData":{"DOI":"10.1016/0006-291X(80)90382-4","ISSN":"0006-291X","abstract":"Kanamycin and viomycin were found to block a single cycle of translocation on the poly[U]-ribosome, carrying N-acetyl-diPhe-tRNA on the acceptor site and deacylated tRNA at the donor site. The inhibition of translocation was demonstrated by enhanced puromycin-reactivity of N-acetyl-diPhe-tRNA and by release of deacylated tRNA. The GTPase reaction, catalyzed by EF-G and ribosomes, was not significantly affected by the antibotics. The results with kanamycin and viomycin differed from those obtained with fusidic acid, indicating that the mechanism of translocation inhibition may be different. Kanamycin and viomycin seemed to interfere with the translocation by fixing N-acetyl-Phe-tRNA to the acceptor site, but not to the donor site.","author":[{"dropping-particle":"","family":"Misumi","given":"Masarou","non-dropping-particle":"","parse-names":false,"suffix":""},{"dropping-particle":"","family":"Tanaka","given":"Nobuo","non-dropping-particle":"","parse-names":false,"suffix":""}],"container-title":"Biochemical and Biophysical Research Communications","id":"ITEM-3","issue":"2","issued":{"date-parts":[["1980","1","29"]]},"page":"647-654","publisher":"Academic Press","title":"Mechanism of inhibition of translocation by kanamycin and viomycin: A comparative study with fusidic acid","type":"article-journal","volume":"92"},"uris":["http://www.mendeley.com/documents/?uuid=93ad50c0-eecf-3b6e-a36b-7eb83beb9340"]}],"mendeley":{"formattedCitation":"(Misumi and Tanaka, 1980; Campbell &lt;i&gt;et al.&lt;/i&gt;, 2001; Patrick, 2001)","plainTextFormattedCitation":"(Misumi and Tanaka, 1980; Campbell et al., 2001; Patrick, 2001)","previouslyFormattedCitation":"(Misumi and Tanaka, 1980; Campbell &lt;i&gt;et al.&lt;/i&gt;, 2001; Patrick, 2001)"},"properties":{"noteIndex":0},"schema":"https://github.com/citation-style-language/schema/raw/master/csl-citation.json"}</w:instrText>
      </w:r>
      <w:r>
        <w:fldChar w:fldCharType="separate"/>
      </w:r>
      <w:r w:rsidR="00C04C0A" w:rsidRPr="00C04C0A">
        <w:rPr>
          <w:noProof/>
        </w:rPr>
        <w:t xml:space="preserve">(Misumi and Tanaka, 1980; Campbell </w:t>
      </w:r>
      <w:r w:rsidR="00C04C0A" w:rsidRPr="00C04C0A">
        <w:rPr>
          <w:i/>
          <w:noProof/>
        </w:rPr>
        <w:t>et al.</w:t>
      </w:r>
      <w:r w:rsidR="00C04C0A" w:rsidRPr="00C04C0A">
        <w:rPr>
          <w:noProof/>
        </w:rPr>
        <w:t>, 2001; Patrick, 2001)</w:t>
      </w:r>
      <w:r>
        <w:fldChar w:fldCharType="end"/>
      </w:r>
      <w:r w:rsidRPr="006A3038">
        <w:t>.</w:t>
      </w:r>
      <w:r>
        <w:t xml:space="preserve"> </w:t>
      </w:r>
      <w:r w:rsidRPr="006A3038">
        <w:t>It is of paramount importance that the next generation of antibiotics target</w:t>
      </w:r>
      <w:r>
        <w:t xml:space="preserve"> specific bacterial pathogenicity</w:t>
      </w:r>
      <w:r w:rsidRPr="006A3038">
        <w:t xml:space="preserve"> to try and prolong the period of activity befo</w:t>
      </w:r>
      <w:r>
        <w:t xml:space="preserve">re the evolution of resistance. In understanding the different </w:t>
      </w:r>
      <w:r>
        <w:lastRenderedPageBreak/>
        <w:t>determinants of this pathogenicity, new structural targets can be identified for narrower-spectrum antimicrobial therapies.</w:t>
      </w:r>
    </w:p>
    <w:p w14:paraId="7708B898" w14:textId="77777777" w:rsidR="00124658" w:rsidRDefault="00124658" w:rsidP="00987719">
      <w:pPr>
        <w:pStyle w:val="Heading2"/>
      </w:pPr>
      <w:bookmarkStart w:id="17" w:name="_Ref5615812"/>
      <w:bookmarkStart w:id="18" w:name="_Toc21940474"/>
      <w:r>
        <w:t>Flagellum structure</w:t>
      </w:r>
      <w:bookmarkEnd w:id="17"/>
      <w:bookmarkEnd w:id="18"/>
    </w:p>
    <w:p w14:paraId="249E9A8D" w14:textId="5E61B5A6" w:rsidR="00124658" w:rsidRDefault="00124658" w:rsidP="00C04C0A">
      <w:pPr>
        <w:spacing w:line="480" w:lineRule="auto"/>
        <w:jc w:val="both"/>
      </w:pPr>
      <w:r>
        <w:t xml:space="preserve">Bacterial flagella structures are more common in bacteria found in liquid media as they are used to propel the bacteria through the solution. These can be </w:t>
      </w:r>
      <w:proofErr w:type="spellStart"/>
      <w:r>
        <w:t>monotrichous</w:t>
      </w:r>
      <w:proofErr w:type="spellEnd"/>
      <w:r>
        <w:t xml:space="preserve"> or </w:t>
      </w:r>
      <w:proofErr w:type="spellStart"/>
      <w:r>
        <w:t>multitrichous</w:t>
      </w:r>
      <w:proofErr w:type="spellEnd"/>
      <w:r>
        <w:t xml:space="preserve">, meaning they have one or many flagella at one end of the cell. There are, however, some solid-motile bacteria which use peritrichous flagella (flagella protruding from all over the cell) to swarm </w:t>
      </w:r>
      <w:r>
        <w:fldChar w:fldCharType="begin" w:fldLock="1"/>
      </w:r>
      <w:r w:rsidR="00D72C94">
        <w:instrText>ADDIN CSL_CITATION {"citationItems":[{"id":"ITEM-1","itemData":{"DOI":"10.1038/nrmicro1887","ISSN":"1740-1534","PMID":"18483484","abstract":"The assembly of large and complex organelles, such as the bacterial flagellum, poses the formidable problem of coupling temporal gene expression to specific stages of the organelle-assembly process. The discovery that levels of the bacterial flagellar regulatory protein FlgM are controlled by its secretion from the cell in response to the completion of an intermediate flagellar structure (the hook-basal body) was only the first of several discoveries of unique mechanisms that coordinate flagellar gene expression with assembly. In this Review, we discuss this mechanism, together with others that also coordinate gene regulation and flagellar assembly in Gram-negative bacteria.","author":[{"dropping-particle":"V","family":"Chevance","given":"Fabienne F","non-dropping-particle":"","parse-names":false,"suffix":""},{"dropping-particle":"","family":"Hughes","given":"Kelly T","non-dropping-particle":"","parse-names":false,"suffix":""}],"container-title":"Nature reviews. Microbiology","id":"ITEM-1","issue":"6","issued":{"date-parts":[["2008","6"]]},"page":"455-65","publisher":"Nature Publishing Group","title":"Coordinating assembly of a bacterial macromolecular machine.","title-short":"Nat Rev Micro","type":"article-journal","volume":"6"},"uris":["http://www.mendeley.com/documents/?uuid=eb6c76da-aa23-48b2-a06b-1ddc6454a1c1"]},{"id":"ITEM-2","itemData":{"DOI":"10.1099/mic.0.28735-0","ISSN":"1350-0872","author":[{"dropping-particle":"","family":"Logan","given":"S. M.","non-dropping-particle":"","parse-names":false,"suffix":""}],"container-title":"Microbiology","id":"ITEM-2","issue":"5","issued":{"date-parts":[["2006"]]},"page":"1249-1262","title":"Flagellar glycosylation - a new component of the motility repertoire?","type":"article-journal","volume":"152"},"uris":["http://www.mendeley.com/documents/?uuid=1a7556d4-df6a-4691-9bb0-550af092583f"]}],"mendeley":{"formattedCitation":"(Logan, 2006; Chevance and Hughes, 2008)","plainTextFormattedCitation":"(Logan, 2006; Chevance and Hughes, 2008)","previouslyFormattedCitation":"(Logan, 2006; Chevance and Hughes, 2008)"},"properties":{"noteIndex":0},"schema":"https://github.com/citation-style-language/schema/raw/master/csl-citation.json"}</w:instrText>
      </w:r>
      <w:r>
        <w:rPr>
          <w:vertAlign w:val="superscript"/>
        </w:rPr>
        <w:fldChar w:fldCharType="separate"/>
      </w:r>
      <w:r w:rsidR="00C04C0A" w:rsidRPr="00C04C0A">
        <w:rPr>
          <w:noProof/>
        </w:rPr>
        <w:t>(Logan, 2006; Chevance and Hughes, 2008)</w:t>
      </w:r>
      <w:r>
        <w:fldChar w:fldCharType="end"/>
      </w:r>
      <w:r>
        <w:t xml:space="preserve">. In the case of </w:t>
      </w:r>
      <w:r w:rsidRPr="009E5125">
        <w:rPr>
          <w:i/>
        </w:rPr>
        <w:t>Aeromonas</w:t>
      </w:r>
      <w:r>
        <w:t xml:space="preserve"> </w:t>
      </w:r>
      <w:proofErr w:type="spellStart"/>
      <w:r w:rsidRPr="009E5125">
        <w:rPr>
          <w:i/>
        </w:rPr>
        <w:t>caviae</w:t>
      </w:r>
      <w:proofErr w:type="spellEnd"/>
      <w:r>
        <w:t xml:space="preserve"> (the main focus for this work), there is a single polar flagellum in liquid media (</w:t>
      </w:r>
      <w:r>
        <w:fldChar w:fldCharType="begin"/>
      </w:r>
      <w:r>
        <w:instrText xml:space="preserve"> REF _Ref3386286 \h </w:instrText>
      </w:r>
      <w:r>
        <w:fldChar w:fldCharType="separate"/>
      </w:r>
      <w:r w:rsidR="00386D50">
        <w:t xml:space="preserve">Figure </w:t>
      </w:r>
      <w:r w:rsidR="00386D50">
        <w:rPr>
          <w:noProof/>
        </w:rPr>
        <w:t>6</w:t>
      </w:r>
      <w:r>
        <w:fldChar w:fldCharType="end"/>
      </w:r>
      <w:r>
        <w:t xml:space="preserve">), but the bacteria can also spontaneously produce lateral flagella for swarming on solid media </w:t>
      </w:r>
      <w:r>
        <w:fldChar w:fldCharType="begin" w:fldLock="1"/>
      </w:r>
      <w:r w:rsidR="00D72C94">
        <w:instrText>ADDIN CSL_CITATION {"citationItems":[{"id":"ITEM-1","itemData":{"DOI":"10.1128/JB.184.2.547-555.2002","ISSN":"0021-9193","PMID":"11751834","abstract":"Swarming motility, a flagellum-dependent behavior that allows bacteria to move over solid surfaces, has been implicated in biofilm formation and bacterial virulence. In this study, light and electron microscopic analyses and genetic and functional investigations have shown that at least 50% of Aeromonas isolates from the species most commonly associated with diarrheal illness produce lateral flagella which mediate swarming motility. Aeromonas lateral flagella were optimally produced when bacteria were grown on solid medium for approximately 8 h. Transmission and thin-section electron microscopy confirmed that these flagella do not possess a sheath structure. Southern analysis of Aeromonas reference strains and strains of mesophilic species (n = 84, varied sources and geographic regions) with a probe designed to detect lateral flagellin genes (lafA1 and lafA2) showed there was no marked species association of laf distribution. Approximately 50% of these strains hybridized strongly with the probe, in good agreement with the expression studies. We established a reproducible swarming assay (0.5% Eiken agar in Difco broth, 30 degrees C) for Aeromonas spp. The laf-positive strains exhibited vigorous swarming motility, whereas laf-negative strains grew but showed no movement from the inoculation site. Light and scanning electron microscopic investigations revealed that lateral flagella formed bacterium-bacterium linkages on the agar surface. Strains of an Aeromonas caviae isolate in which lateral flagellum expression was abrogated by specific mutations in flagellar genes did not swarm, proving conclusively that lateral flagella are required for the surface movement. Whether lateral flagella and swarming motility contribute to Aeromonas intestinal colonization and virulence remains to be determined.","author":[{"dropping-particle":"","family":"Kirov","given":"Sylvia M","non-dropping-particle":"","parse-names":false,"suffix":""},{"dropping-particle":"","family":"Tassell","given":"Bronwen C","non-dropping-particle":"","parse-names":false,"suffix":""},{"dropping-particle":"","family":"Semmler","given":"Annalese B T","non-dropping-particle":"","parse-names":false,"suffix":""},{"dropping-particle":"","family":"O'Donovan","given":"Lisa A","non-dropping-particle":"","parse-names":false,"suffix":""},{"dropping-particle":"","family":"Rabaan","given":"Ali A","non-dropping-particle":"","parse-names":false,"suffix":""},{"dropping-particle":"","family":"Shaw","given":"Jonathan G","non-dropping-particle":"","parse-names":false,"suffix":""}],"container-title":"Journal of Bacteriology","id":"ITEM-1","issue":"2","issued":{"date-parts":[["2002","1"]]},"page":"547-55","publisher":"American Society for Microbiology (ASM)","title":"Lateral flagella and swarming motility in Aeromonas species.","type":"article-journal","volume":"184"},"uris":["http://www.mendeley.com/documents/?uuid=93b55339-baa6-3485-9150-a6e5481710ca"]}],"mendeley":{"formattedCitation":"(Kirov &lt;i&gt;et al.&lt;/i&gt;, 2002)","plainTextFormattedCitation":"(Kirov et al., 2002)","previouslyFormattedCitation":"(Kirov &lt;i&gt;et al.&lt;/i&gt;, 2002)"},"properties":{"noteIndex":0},"schema":"https://github.com/citation-style-language/schema/raw/master/csl-citation.json"}</w:instrText>
      </w:r>
      <w:r>
        <w:fldChar w:fldCharType="separate"/>
      </w:r>
      <w:r w:rsidR="00C04C0A" w:rsidRPr="00C04C0A">
        <w:rPr>
          <w:noProof/>
        </w:rPr>
        <w:t xml:space="preserve">(Kirov </w:t>
      </w:r>
      <w:r w:rsidR="00C04C0A" w:rsidRPr="00C04C0A">
        <w:rPr>
          <w:i/>
          <w:noProof/>
        </w:rPr>
        <w:t>et al.</w:t>
      </w:r>
      <w:r w:rsidR="00C04C0A" w:rsidRPr="00C04C0A">
        <w:rPr>
          <w:noProof/>
        </w:rPr>
        <w:t>, 2002)</w:t>
      </w:r>
      <w:r>
        <w:fldChar w:fldCharType="end"/>
      </w:r>
      <w:r>
        <w:t xml:space="preserve">. </w:t>
      </w:r>
      <w:r w:rsidRPr="00C87BE0">
        <w:t xml:space="preserve">The use of flagella for motility is essential for bacterial colonisation and hence pathogenesis </w:t>
      </w:r>
      <w:r w:rsidRPr="00C87BE0">
        <w:fldChar w:fldCharType="begin" w:fldLock="1"/>
      </w:r>
      <w:r w:rsidR="00D72C94">
        <w:instrText>ADDIN CSL_CITATION {"citationItems":[{"id":"ITEM-1","itemData":{"DOI":"10.1371/journal.pone.0115634","ISSN":"1932-6203 (Electronic)","PMID":"25781966","abstract":"Helicobacter pylori infection is the common cause of gastroduodenal diseases linked to a higher risk of the development of gastric cancer. Persistent infection requires functional flagella that are heavily glycosylated with 5,7-diacetamido-3,5,7,9-tetradeoxy-L-glycero-L-manno-nonulosonic acid (pseudaminic acid). Pseudaminic acid biosynthesis protein H (PseH) catalyzes the third step in its biosynthetic pathway, producing UDP-2,4-diacetamido-2,4,6-trideoxy-beta-L-altropyranose. It belongs to the GCN5-related N-acetyltransferase (GNAT) superfamily. The crystal structure of the PseH complex with cofactor acetyl-CoA has been determined at 2.3 A resolution. This is the first crystal structure of the GNAT superfamily member with specificity to UDP-4-amino-4,6-dideoxy-beta-L-AltNAc. PseH is a homodimer in the crystal, each subunit of which has a central twisted beta-sheet flanked by five alpha-helices and is structurally homologous to those of other GNAT superfamily enzymes. Interestingly, PseH is more similar to the GNAT enzymes that utilize amino acid sulfamoyl adenosine or protein as a substrate than a different GNAT-superfamily bacterial nucleotide-sugar N-acetyltransferase of the known structure, WecD. Analysis of the complex of PseH with acetyl-CoA revealed the location of the cofactor-binding site between the splayed strands beta4 and beta5. The structure of PseH, together with the conservation of the active-site general acid among GNAT superfamily transferases, are consistent with a common catalytic mechanism for this enzyme that involves direct acetyl transfer from AcCoA without an acetylated enzyme intermediate. Based on structural homology with microcin C7 acetyltransferase MccE and WecD, the Michaelis complex can be modeled. The model suggests that the nucleotide- and 4-amino-4,6-dideoxy-beta-L-AltNAc-binding pockets form extensive interactions with the substrate and are thus the most significant determinants of substrate specificity. A hydrophobic pocket accommodating the 6'-methyl group of the altrose dictates preference to the methyl over the hydroxyl group and thus to contributes to substrate specificity of PseH.","author":[{"dropping-particle":"","family":"Ud-Din","given":"Abu I","non-dropping-particle":"","parse-names":false,"suffix":""},{"dropping-particle":"","family":"Liu","given":"Yu C","non-dropping-particle":"","parse-names":false,"suffix":""},{"dropping-particle":"","family":"Roujeinikova","given":"Anna","non-dropping-particle":"","parse-names":false,"suffix":""}],"container-title":"PLoS one","id":"ITEM-1","issue":"3","issued":{"date-parts":[["2015"]]},"page":"e0115634","title":"Crystal structure of Helicobacter pylori pseudaminic acid biosynthesis N-acetyltransferase PseH: implications for substrate specificity and catalysis.","type":"article-journal","volume":"10"},"uris":["http://www.mendeley.com/documents/?uuid=c24c3238-41cb-4cd9-8996-2ba7328d189e"]}],"mendeley":{"formattedCitation":"(Ud-Din, Liu and Roujeinikova, 2015)","plainTextFormattedCitation":"(Ud-Din, Liu and Roujeinikova, 2015)","previouslyFormattedCitation":"(Ud-Din, Liu and Roujeinikova, 2015)"},"properties":{"noteIndex":0},"schema":"https://github.com/citation-style-language/schema/raw/master/csl-citation.json"}</w:instrText>
      </w:r>
      <w:r w:rsidRPr="00C87BE0">
        <w:fldChar w:fldCharType="separate"/>
      </w:r>
      <w:r w:rsidR="00C04C0A" w:rsidRPr="00C04C0A">
        <w:rPr>
          <w:noProof/>
        </w:rPr>
        <w:t>(Ud-Din, Liu and Roujeinikova, 2015)</w:t>
      </w:r>
      <w:r w:rsidRPr="00C87BE0">
        <w:fldChar w:fldCharType="end"/>
      </w:r>
      <w:r w:rsidRPr="00C87BE0">
        <w:t>.</w:t>
      </w:r>
    </w:p>
    <w:p w14:paraId="739BEC76" w14:textId="53F14702" w:rsidR="00124658" w:rsidRDefault="00F15E2E" w:rsidP="00124658">
      <w:pPr>
        <w:keepNext/>
        <w:spacing w:line="480" w:lineRule="auto"/>
        <w:jc w:val="center"/>
      </w:pPr>
      <w:r>
        <w:rPr>
          <w:noProof/>
          <w:lang w:eastAsia="zh-CN"/>
        </w:rPr>
        <mc:AlternateContent>
          <mc:Choice Requires="wps">
            <w:drawing>
              <wp:anchor distT="0" distB="0" distL="114300" distR="114300" simplePos="0" relativeHeight="251729920" behindDoc="0" locked="0" layoutInCell="1" allowOverlap="1" wp14:anchorId="7D4F2372" wp14:editId="1B572B01">
                <wp:simplePos x="0" y="0"/>
                <wp:positionH relativeFrom="column">
                  <wp:posOffset>2461260</wp:posOffset>
                </wp:positionH>
                <wp:positionV relativeFrom="paragraph">
                  <wp:posOffset>1777365</wp:posOffset>
                </wp:positionV>
                <wp:extent cx="815340" cy="227965"/>
                <wp:effectExtent l="38100" t="0" r="22860" b="76835"/>
                <wp:wrapNone/>
                <wp:docPr id="60" name="Straight Arrow Connector 60"/>
                <wp:cNvGraphicFramePr/>
                <a:graphic xmlns:a="http://schemas.openxmlformats.org/drawingml/2006/main">
                  <a:graphicData uri="http://schemas.microsoft.com/office/word/2010/wordprocessingShape">
                    <wps:wsp>
                      <wps:cNvCnPr/>
                      <wps:spPr>
                        <a:xfrm flipH="1">
                          <a:off x="0" y="0"/>
                          <a:ext cx="815340" cy="22796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252B8D" id="_x0000_t32" coordsize="21600,21600" o:spt="32" o:oned="t" path="m,l21600,21600e" filled="f">
                <v:path arrowok="t" fillok="f" o:connecttype="none"/>
                <o:lock v:ext="edit" shapetype="t"/>
              </v:shapetype>
              <v:shape id="Straight Arrow Connector 60" o:spid="_x0000_s1026" type="#_x0000_t32" style="position:absolute;margin-left:193.8pt;margin-top:139.95pt;width:64.2pt;height:17.9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" strokecolor="white [3212]" strokeweight="1.5pt">
                <v:stroke endarrow="block" joinstyle="miter"/>
              </v:shape>
            </w:pict>
          </mc:Fallback>
        </mc:AlternateContent>
      </w:r>
      <w:r>
        <w:rPr>
          <w:noProof/>
          <w:lang w:eastAsia="zh-CN"/>
        </w:rPr>
        <mc:AlternateContent>
          <mc:Choice Requires="wps">
            <w:drawing>
              <wp:anchor distT="45720" distB="45720" distL="114300" distR="114300" simplePos="0" relativeHeight="251731968" behindDoc="0" locked="0" layoutInCell="1" allowOverlap="1" wp14:anchorId="1A3865A0" wp14:editId="6CC51B0B">
                <wp:simplePos x="0" y="0"/>
                <wp:positionH relativeFrom="column">
                  <wp:posOffset>3276600</wp:posOffset>
                </wp:positionH>
                <wp:positionV relativeFrom="paragraph">
                  <wp:posOffset>1609725</wp:posOffset>
                </wp:positionV>
                <wp:extent cx="2074545" cy="320040"/>
                <wp:effectExtent l="0" t="0" r="0" b="381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545" cy="320040"/>
                        </a:xfrm>
                        <a:prstGeom prst="rect">
                          <a:avLst/>
                        </a:prstGeom>
                        <a:noFill/>
                        <a:ln w="9525">
                          <a:noFill/>
                          <a:miter lim="800000"/>
                          <a:headEnd/>
                          <a:tailEnd/>
                        </a:ln>
                      </wps:spPr>
                      <wps:txbx>
                        <w:txbxContent>
                          <w:p w14:paraId="02AC4EAF" w14:textId="40158508" w:rsidR="00956DB5" w:rsidRPr="00F15E2E" w:rsidRDefault="00956DB5">
                            <w:pPr>
                              <w:rPr>
                                <w:b/>
                                <w:color w:val="FFFFFF" w:themeColor="background1"/>
                              </w:rPr>
                            </w:pPr>
                            <w:r w:rsidRPr="00F15E2E">
                              <w:rPr>
                                <w:b/>
                                <w:color w:val="FFFFFF" w:themeColor="background1"/>
                              </w:rPr>
                              <w:t>flagellum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3865A0" id="_x0000_t202" coordsize="21600,21600" o:spt="202" path="m,l,21600r21600,l21600,xe">
                <v:stroke joinstyle="miter"/>
                <v:path gradientshapeok="t" o:connecttype="rect"/>
              </v:shapetype>
              <v:shape id="_x0000_s1026" type="#_x0000_t202" style="position:absolute;left:0;text-align:left;margin-left:258pt;margin-top:126.75pt;width:163.35pt;height:25.2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" filled="f" stroked="f">
                <v:textbox>
                  <w:txbxContent>
                    <w:p w14:paraId="02AC4EAF" w14:textId="40158508" w:rsidR="00956DB5" w:rsidRPr="00F15E2E" w:rsidRDefault="00956DB5">
                      <w:pPr>
                        <w:rPr>
                          <w:b/>
                          <w:color w:val="FFFFFF" w:themeColor="background1"/>
                        </w:rPr>
                      </w:pPr>
                      <w:r w:rsidRPr="00F15E2E">
                        <w:rPr>
                          <w:b/>
                          <w:color w:val="FFFFFF" w:themeColor="background1"/>
                        </w:rPr>
                        <w:t>flagellum</w:t>
                      </w:r>
                    </w:p>
                  </w:txbxContent>
                </v:textbox>
              </v:shape>
            </w:pict>
          </mc:Fallback>
        </mc:AlternateContent>
      </w:r>
      <w:r w:rsidR="00124658">
        <w:rPr>
          <w:noProof/>
          <w:lang w:eastAsia="zh-CN"/>
        </w:rPr>
        <w:drawing>
          <wp:inline distT="0" distB="0" distL="0" distR="0" wp14:anchorId="31583DA6" wp14:editId="2141E1F2">
            <wp:extent cx="3365500" cy="3365500"/>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74436" cy="3374436"/>
                    </a:xfrm>
                    <a:prstGeom prst="rect">
                      <a:avLst/>
                    </a:prstGeom>
                    <a:noFill/>
                    <a:ln>
                      <a:noFill/>
                    </a:ln>
                  </pic:spPr>
                </pic:pic>
              </a:graphicData>
            </a:graphic>
          </wp:inline>
        </w:drawing>
      </w:r>
    </w:p>
    <w:p w14:paraId="3FCB5185" w14:textId="5B95F745" w:rsidR="00124658" w:rsidRDefault="00124658" w:rsidP="00124658">
      <w:pPr>
        <w:pStyle w:val="Caption"/>
        <w:spacing w:line="480" w:lineRule="auto"/>
        <w:jc w:val="center"/>
      </w:pPr>
      <w:bookmarkStart w:id="19" w:name="_Ref3386286"/>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6</w:t>
      </w:r>
      <w:r w:rsidR="00AD598F">
        <w:rPr>
          <w:noProof/>
        </w:rPr>
        <w:fldChar w:fldCharType="end"/>
      </w:r>
      <w:bookmarkEnd w:id="19"/>
      <w:r>
        <w:t xml:space="preserve"> </w:t>
      </w:r>
      <w:r w:rsidRPr="00860F88">
        <w:rPr>
          <w:color w:val="auto"/>
        </w:rPr>
        <w:t xml:space="preserve">An electron micrograph of Aeromonas </w:t>
      </w:r>
      <w:proofErr w:type="spellStart"/>
      <w:r w:rsidRPr="00860F88">
        <w:rPr>
          <w:color w:val="auto"/>
        </w:rPr>
        <w:t>caviae</w:t>
      </w:r>
      <w:proofErr w:type="spellEnd"/>
      <w:r w:rsidRPr="00860F88">
        <w:rPr>
          <w:color w:val="auto"/>
        </w:rPr>
        <w:t xml:space="preserve"> sch3N showing its polar flagellum. The</w:t>
      </w:r>
      <w:r>
        <w:rPr>
          <w:color w:val="auto"/>
        </w:rPr>
        <w:t xml:space="preserve"> TEM</w:t>
      </w:r>
      <w:r w:rsidRPr="00860F88">
        <w:rPr>
          <w:color w:val="auto"/>
        </w:rPr>
        <w:t xml:space="preserve"> image was captured w</w:t>
      </w:r>
      <w:r w:rsidR="005C22EA">
        <w:rPr>
          <w:color w:val="auto"/>
        </w:rPr>
        <w:t>ith the help of Shannon North (Department of C</w:t>
      </w:r>
      <w:r w:rsidRPr="00860F88">
        <w:rPr>
          <w:color w:val="auto"/>
        </w:rPr>
        <w:t>hemistry</w:t>
      </w:r>
      <w:r>
        <w:rPr>
          <w:color w:val="auto"/>
        </w:rPr>
        <w:t>, University of Sheffield</w:t>
      </w:r>
      <w:r w:rsidRPr="00860F88">
        <w:rPr>
          <w:color w:val="auto"/>
        </w:rPr>
        <w:t>).</w:t>
      </w:r>
    </w:p>
    <w:p w14:paraId="76032F75" w14:textId="308901F2" w:rsidR="00124658" w:rsidRDefault="00124658" w:rsidP="00C04C0A">
      <w:pPr>
        <w:spacing w:line="480" w:lineRule="auto"/>
        <w:jc w:val="both"/>
      </w:pPr>
      <w:r>
        <w:lastRenderedPageBreak/>
        <w:t xml:space="preserve">In </w:t>
      </w:r>
      <w:proofErr w:type="spellStart"/>
      <w:r>
        <w:t>monotrichous</w:t>
      </w:r>
      <w:proofErr w:type="spellEnd"/>
      <w:r>
        <w:t xml:space="preserve"> and </w:t>
      </w:r>
      <w:proofErr w:type="spellStart"/>
      <w:r>
        <w:t>multitrichous</w:t>
      </w:r>
      <w:proofErr w:type="spellEnd"/>
      <w:r>
        <w:t xml:space="preserve"> liquid-borne bacteria, the long, extracellular section of the flagellum is known as the filament and is turned in a helical motion by an intracellular motor to generate motility </w:t>
      </w:r>
      <w:r>
        <w:fldChar w:fldCharType="begin" w:fldLock="1"/>
      </w:r>
      <w:r w:rsidR="00D72C94">
        <w:instrText>ADDIN CSL_CITATION {"citationItems":[{"id":"ITEM-1","itemData":{"DOI":"10.1074/jbc.M006369200","ISBN":"0021-9258 (Print)","ISSN":"0021-9258","PMID":"10954725","abstract":"FlaA1 is a small soluble protein of unknown function in Helicobacter pylori. It has homologues that are essential for the virulence of numerous medically relevant bacteria. FlaA1 was overexpressed as a histidine-tagged protein and purified to homogeneity by nickel chelation and cation exchange chromatography. Spectrophotometric assays, capillary electrophoresis, and mass spectrometry analyses showed that FlaA1 is a novel bifunctional C(6) dehydratase/C(4) reductase specific for UDP-GlcNAc. It converts UDP-GlcNAc into a UDP-4-keto-6-methyl-GlcNAc intermediate, which is stereospecifically reduced into UDP-QuiNAc. Substrate conversions as high as 80% were obtained at equilibrium. The K(m) and V(max) for UDP-GlcNAc were 159 microm and 65 pmol/min, respectively. No exogenous cofactor was required to obtain full activity of FlaA1. Additional NADH was only used with poor efficiency for the reduction step. The biochemical characterization of FlaA1 is important for the elucidation of biosynthetic pathways that lead to the formation of 2,6-deoxysugars in medically relevant bacteria. It establishes unambiguously the first step of the pathway and provides the means of preparing the substrate UDP-QuiNAc, which is necessary for the study of downstream enzymes.","author":[{"dropping-particle":"","family":"Creuzenet","given":"C","non-dropping-particle":"","parse-names":false,"suffix":""},{"dropping-particle":"","family":"Schur","given":"M J","non-dropping-particle":"","parse-names":false,"suffix":""},{"dropping-particle":"","family":"Li","given":"J","non-dropping-particle":"","parse-names":false,"suffix":""},{"dropping-particle":"","family":"Wakarchuk","given":"W W","non-dropping-particle":"","parse-names":false,"suffix":""},{"dropping-particle":"","family":"Lam","given":"J S","non-dropping-particle":"","parse-names":false,"suffix":""}],"container-title":"Journal of Biological Chemistry","id":"ITEM-1","issue":"45","issued":{"date-parts":[["2000"]]},"page":"34873-80","title":"FlaA1, a new bifunctional UDP-GlcNAc C6 Dehydratase/ C4 reductase from Helicobacter pylori.","type":"article-journal","volume":"275"},"uris":["http://www.mendeley.com/documents/?uuid=655459a8-6551-498e-8d63-5d8bf7cb3493"]}],"mendeley":{"formattedCitation":"(Creuzenet &lt;i&gt;et al.&lt;/i&gt;, 2000)","plainTextFormattedCitation":"(Creuzenet et al., 2000)","previouslyFormattedCitation":"(Creuzenet &lt;i&gt;et al.&lt;/i&gt;, 2000)"},"properties":{"noteIndex":0},"schema":"https://github.com/citation-style-language/schema/raw/master/csl-citation.json"}</w:instrText>
      </w:r>
      <w:r>
        <w:fldChar w:fldCharType="separate"/>
      </w:r>
      <w:r w:rsidR="00C04C0A" w:rsidRPr="00C04C0A">
        <w:rPr>
          <w:noProof/>
        </w:rPr>
        <w:t xml:space="preserve">(Creuzenet </w:t>
      </w:r>
      <w:r w:rsidR="00C04C0A" w:rsidRPr="00C04C0A">
        <w:rPr>
          <w:i/>
          <w:noProof/>
        </w:rPr>
        <w:t>et al.</w:t>
      </w:r>
      <w:r w:rsidR="00C04C0A" w:rsidRPr="00C04C0A">
        <w:rPr>
          <w:noProof/>
        </w:rPr>
        <w:t>, 2000)</w:t>
      </w:r>
      <w:r>
        <w:fldChar w:fldCharType="end"/>
      </w:r>
      <w:r>
        <w:t xml:space="preserve"> (</w:t>
      </w:r>
      <w:r>
        <w:fldChar w:fldCharType="begin"/>
      </w:r>
      <w:r>
        <w:instrText xml:space="preserve"> REF _Ref3361382 \h </w:instrText>
      </w:r>
      <w:r>
        <w:fldChar w:fldCharType="separate"/>
      </w:r>
      <w:r w:rsidR="00386D50">
        <w:t xml:space="preserve">Figure </w:t>
      </w:r>
      <w:r w:rsidR="00386D50">
        <w:rPr>
          <w:noProof/>
        </w:rPr>
        <w:t>7</w:t>
      </w:r>
      <w:r>
        <w:fldChar w:fldCharType="end"/>
      </w:r>
      <w:r>
        <w:t>).</w:t>
      </w:r>
      <w:r w:rsidRPr="006A1764">
        <w:t xml:space="preserve"> </w:t>
      </w:r>
      <w:r w:rsidR="00CD0631">
        <w:t>Contrary to e</w:t>
      </w:r>
      <w:r>
        <w:t>ukaryotes, the  energy to power this motor does not come from ATP but from proton</w:t>
      </w:r>
      <w:r w:rsidR="00D93171">
        <w:t>-</w:t>
      </w:r>
      <w:r>
        <w:t xml:space="preserve">motive </w:t>
      </w:r>
      <w:r w:rsidR="00371E38">
        <w:t>or sodium-</w:t>
      </w:r>
      <w:r w:rsidR="00D93171">
        <w:t xml:space="preserve">motive </w:t>
      </w:r>
      <w:r>
        <w:t xml:space="preserve">force generated by an ion gradient across the bacterial membrane </w:t>
      </w:r>
      <w:r>
        <w:fldChar w:fldCharType="begin" w:fldLock="1"/>
      </w:r>
      <w:r w:rsidR="00D72C94">
        <w:instrText>ADDIN CSL_CITATION {"citationItems":[{"id":"ITEM-1","itemData":{"DOI":"10.1073/PNAS.71.4.1239","ISSN":"0027-8424","PMID":"4598295","abstract":"The source of energy for bacterial motility is the intermediate in oxidative phosphorylation, not ATP directly. For chemotaxis, however, there is an additional requirement, presumably ATP. These conclusions are based on the following findings. (i) Unlike their parents, mutants of Escherichia coli and Salmonella typhimurium that are blocked in the conversion of ATP to the intermediate of oxidative phosphorylation failed to swim anaerobically, even when they produced ATP. When respiration was restored to the mutants, motility was simultaneously restored. (ii) Carbonylcyanide m-chlorophenylhydrazone, which uncouples oxidative phosphorylation, completely inhibited motility even though ATP remained present. (iii) Arsenate did not inhibit motility in the presence of an oxidizable substrate, though it did reduce ATP levels to less than 0.3% (iv) Arsenate completely inhibited chemotaxis under conditions where motility was normal.","author":[{"dropping-particle":"","family":"Larsen","given":"S H","non-dropping-particle":"","parse-names":false,"suffix":""},{"dropping-particle":"","family":"Adler","given":"J","non-dropping-particle":"","parse-names":false,"suffix":""},{"dropping-particle":"","family":"Gargus","given":"J J","non-dropping-particle":"","parse-names":false,"suffix":""},{"dropping-particle":"","family":"Hogg","given":"R W","non-dropping-particle":"","parse-names":false,"suffix":""}],"container-title":"Proceedings of the National Academy of Sciences of the United States of America","id":"ITEM-1","issue":"4","issued":{"date-parts":[["1974","4","1"]]},"page":"1239-43","publisher":"National Academy of Sciences","title":"Chemomechanical coupling without ATP: the source of energy for motility and chemotaxis in bacteria.","type":"article-journal","volume":"71"},"uris":["http://www.mendeley.com/documents/?uuid=e62f4115-5f9c-3b6c-8814-7dbfd02ab598"]},{"id":"ITEM-2","itemData":{"ISSN":"0027-8424","PMID":"19741","abstract":"Streptococcus strain V4051 is motile in the presence of glucose. The cells move steadily along smooth paths (run), jump about briefly with little net displacement (twiddle), and then run in new directions. They stop swimming when deprived of glucose. These cells become motile when an electrical potential or a pH gradient is imposed across the membrane. Starved cells suspended in a potassium-free medium respond to the addition of valinomycin by a brief period of vigorous twiddling. They also twiddle, although less vigorously, when the external pH is lowered. Valinomycin-induced twiddling occurs in the absence of external alkali or alkaline earth cations and without significant net synthesis of ATP. When a chemoattractant is added to cells swimming in the presence of glucose, twiddles are transiently suppressed, and the cells run for a time. Similarly, when starved cells are suspended in a potassium-free medium containing both valinomycin and an attractant, many cells initially run rather than twiddle. We conclude that the flagella are driven by a protonmotive force.","author":[{"dropping-particle":"","family":"Manson","given":"M D","non-dropping-particle":"","parse-names":false,"suffix":""},{"dropping-particle":"","family":"Tedesco","given":"P","non-dropping-particle":"","parse-names":false,"suffix":""},{"dropping-particle":"","family":"Berg","given":"H C","non-dropping-particle":"","parse-names":false,"suffix":""},{"dropping-particle":"","family":"Harold","given":"F M","non-dropping-particle":"","parse-names":false,"suffix":""},{"dropping-particle":"","family":"Drift","given":"C","non-dropping-particle":"Van der","parse-names":false,"suffix":""}],"container-title":"Proceedings of the National Academy of Sciences of the United States of America","id":"ITEM-2","issue":"7","issued":{"date-parts":[["1977","7"]]},"page":"3060-4","publisher":"National Academy of Sciences","title":"A protonmotive force drives bacterial flagella.","type":"article-journal","volume":"74"},"uris":["http://www.mendeley.com/documents/?uuid=edebaf31-9e17-3e00-97de-f7af6f7f85c7"]}],"mendeley":{"formattedCitation":"(Larsen &lt;i&gt;et al.&lt;/i&gt;, 1974; Manson &lt;i&gt;et al.&lt;/i&gt;, 1977)","plainTextFormattedCitation":"(Larsen et al., 1974; Manson et al., 1977)","previouslyFormattedCitation":"(Larsen &lt;i&gt;et al.&lt;/i&gt;, 1974; Manson &lt;i&gt;et al.&lt;/i&gt;, 1977)"},"properties":{"noteIndex":0},"schema":"https://github.com/citation-style-language/schema/raw/master/csl-citation.json"}</w:instrText>
      </w:r>
      <w:r>
        <w:fldChar w:fldCharType="separate"/>
      </w:r>
      <w:r w:rsidR="00C04C0A" w:rsidRPr="00C04C0A">
        <w:rPr>
          <w:noProof/>
        </w:rPr>
        <w:t xml:space="preserve">(Larsen </w:t>
      </w:r>
      <w:r w:rsidR="00C04C0A" w:rsidRPr="00C04C0A">
        <w:rPr>
          <w:i/>
          <w:noProof/>
        </w:rPr>
        <w:t>et al.</w:t>
      </w:r>
      <w:r w:rsidR="00C04C0A" w:rsidRPr="00C04C0A">
        <w:rPr>
          <w:noProof/>
        </w:rPr>
        <w:t xml:space="preserve">, 1974; Manson </w:t>
      </w:r>
      <w:r w:rsidR="00C04C0A" w:rsidRPr="00C04C0A">
        <w:rPr>
          <w:i/>
          <w:noProof/>
        </w:rPr>
        <w:t>et al.</w:t>
      </w:r>
      <w:r w:rsidR="00C04C0A" w:rsidRPr="00C04C0A">
        <w:rPr>
          <w:noProof/>
        </w:rPr>
        <w:t>, 1977)</w:t>
      </w:r>
      <w:r>
        <w:fldChar w:fldCharType="end"/>
      </w:r>
      <w:r>
        <w:t xml:space="preserve">. </w:t>
      </w:r>
    </w:p>
    <w:p w14:paraId="73409B07" w14:textId="5DEA255D" w:rsidR="00124658" w:rsidRDefault="00124658" w:rsidP="00C04C0A">
      <w:pPr>
        <w:spacing w:line="480" w:lineRule="auto"/>
        <w:jc w:val="both"/>
      </w:pPr>
      <w:r>
        <w:t xml:space="preserve">In most cases, the bacterial flagella filament is composed of between one and five main flagellin protein subunits </w:t>
      </w:r>
      <w:r>
        <w:fldChar w:fldCharType="begin" w:fldLock="1"/>
      </w:r>
      <w:r w:rsidR="00D72C94">
        <w:instrText>ADDIN CSL_CITATION {"citationItems":[{"id":"ITEM-1","itemData":{"DOI":"10.1074/jbc.M006369200","ISBN":"0021-9258 (Print)","ISSN":"0021-9258","PMID":"10954725","abstract":"FlaA1 is a small soluble protein of unknown function in Helicobacter pylori. It has homologues that are essential for the virulence of numerous medically relevant bacteria. FlaA1 was overexpressed as a histidine-tagged protein and purified to homogeneity by nickel chelation and cation exchange chromatography. Spectrophotometric assays, capillary electrophoresis, and mass spectrometry analyses showed that FlaA1 is a novel bifunctional C(6) dehydratase/C(4) reductase specific for UDP-GlcNAc. It converts UDP-GlcNAc into a UDP-4-keto-6-methyl-GlcNAc intermediate, which is stereospecifically reduced into UDP-QuiNAc. Substrate conversions as high as 80% were obtained at equilibrium. The K(m) and V(max) for UDP-GlcNAc were 159 microm and 65 pmol/min, respectively. No exogenous cofactor was required to obtain full activity of FlaA1. Additional NADH was only used with poor efficiency for the reduction step. The biochemical characterization of FlaA1 is important for the elucidation of biosynthetic pathways that lead to the formation of 2,6-deoxysugars in medically relevant bacteria. It establishes unambiguously the first step of the pathway and provides the means of preparing the substrate UDP-QuiNAc, which is necessary for the study of downstream enzymes.","author":[{"dropping-particle":"","family":"Creuzenet","given":"C","non-dropping-particle":"","parse-names":false,"suffix":""},{"dropping-particle":"","family":"Schur","given":"M J","non-dropping-particle":"","parse-names":false,"suffix":""},{"dropping-particle":"","family":"Li","given":"J","non-dropping-particle":"","parse-names":false,"suffix":""},{"dropping-particle":"","family":"Wakarchuk","given":"W W","non-dropping-particle":"","parse-names":false,"suffix":""},{"dropping-particle":"","family":"Lam","given":"J S","non-dropping-particle":"","parse-names":false,"suffix":""}],"container-title":"Journal of Biological Chemistry","id":"ITEM-1","issue":"45","issued":{"date-parts":[["2000"]]},"page":"34873-80","title":"FlaA1, a new bifunctional UDP-GlcNAc C6 Dehydratase/ C4 reductase from Helicobacter pylori.","type":"article-journal","volume":"275"},"uris":["http://www.mendeley.com/documents/?uuid=655459a8-6551-498e-8d63-5d8bf7cb3493"]},{"id":"ITEM-2","itemData":{"DOI":"10.1046/j.1365-2958.2003.03527.x","ISBN":"0950-382X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Microbiology","id":"ITEM-2","issued":{"date-parts":[["2003"]]},"page":"1579-1592","title":"Structural, genetic and functional characterization of the flagellin glycosylation process in Helicobacter pylori","type":"article-journal","volume":"48"},"uris":["http://www.mendeley.com/documents/?uuid=e1dc08b0-f005-4925-b585-df1d09705c66"]}],"mendeley":{"formattedCitation":"(Creuzenet &lt;i&gt;et al.&lt;/i&gt;, 2000; Schirm &lt;i&gt;et al.&lt;/i&gt;, 2003)","plainTextFormattedCitation":"(Creuzenet et al., 2000; Schirm et al., 2003)","previouslyFormattedCitation":"(Creuzenet &lt;i&gt;et al.&lt;/i&gt;, 2000; Schirm &lt;i&gt;et al.&lt;/i&gt;, 2003)"},"properties":{"noteIndex":0},"schema":"https://github.com/citation-style-language/schema/raw/master/csl-citation.json"}</w:instrText>
      </w:r>
      <w:r>
        <w:rPr>
          <w:vertAlign w:val="superscript"/>
        </w:rPr>
        <w:fldChar w:fldCharType="separate"/>
      </w:r>
      <w:r w:rsidR="00C04C0A" w:rsidRPr="00C04C0A">
        <w:rPr>
          <w:noProof/>
        </w:rPr>
        <w:t xml:space="preserve">(Creuzenet </w:t>
      </w:r>
      <w:r w:rsidR="00C04C0A" w:rsidRPr="00C04C0A">
        <w:rPr>
          <w:i/>
          <w:noProof/>
        </w:rPr>
        <w:t>et al.</w:t>
      </w:r>
      <w:r w:rsidR="00C04C0A" w:rsidRPr="00C04C0A">
        <w:rPr>
          <w:noProof/>
        </w:rPr>
        <w:t xml:space="preserve">, 2000; Schirm </w:t>
      </w:r>
      <w:r w:rsidR="00C04C0A" w:rsidRPr="00C04C0A">
        <w:rPr>
          <w:i/>
          <w:noProof/>
        </w:rPr>
        <w:t>et al.</w:t>
      </w:r>
      <w:r w:rsidR="00C04C0A" w:rsidRPr="00C04C0A">
        <w:rPr>
          <w:noProof/>
        </w:rPr>
        <w:t>, 2003)</w:t>
      </w:r>
      <w:r>
        <w:fldChar w:fldCharType="end"/>
      </w:r>
      <w:r>
        <w:t xml:space="preserve">. In </w:t>
      </w:r>
      <w:r w:rsidR="00D93171">
        <w:t>a</w:t>
      </w:r>
      <w:r w:rsidRPr="00D30AA8">
        <w:t>eromonads</w:t>
      </w:r>
      <w:r>
        <w:t xml:space="preserve">, the two flagellin subunits which comprise their flagella filament are encoded by </w:t>
      </w:r>
      <w:proofErr w:type="spellStart"/>
      <w:r w:rsidRPr="00176AF8">
        <w:rPr>
          <w:i/>
        </w:rPr>
        <w:t>f</w:t>
      </w:r>
      <w:r w:rsidRPr="000D72E7">
        <w:rPr>
          <w:i/>
        </w:rPr>
        <w:t>laA</w:t>
      </w:r>
      <w:proofErr w:type="spellEnd"/>
      <w:r>
        <w:t xml:space="preserve"> and </w:t>
      </w:r>
      <w:proofErr w:type="spellStart"/>
      <w:r>
        <w:rPr>
          <w:i/>
        </w:rPr>
        <w:t>f</w:t>
      </w:r>
      <w:r w:rsidRPr="00E41DDE">
        <w:rPr>
          <w:i/>
        </w:rPr>
        <w:t>laB</w:t>
      </w:r>
      <w:proofErr w:type="spellEnd"/>
      <w:r>
        <w:t xml:space="preserve">. Interestingly, the knockout of either of these flagellin genes does not stop motility. The </w:t>
      </w:r>
      <w:r w:rsidRPr="001B686E">
        <w:rPr>
          <w:i/>
        </w:rPr>
        <w:t>A</w:t>
      </w:r>
      <w:r>
        <w:rPr>
          <w:i/>
        </w:rPr>
        <w:t xml:space="preserve">eromonas </w:t>
      </w:r>
      <w:r>
        <w:t>compensates for the missing subunit by creating its flagella filaments out of the remaining flagellin (</w:t>
      </w:r>
      <w:proofErr w:type="spellStart"/>
      <w:r>
        <w:t>FlaA</w:t>
      </w:r>
      <w:proofErr w:type="spellEnd"/>
      <w:r>
        <w:t xml:space="preserve"> or </w:t>
      </w:r>
      <w:proofErr w:type="spellStart"/>
      <w:r>
        <w:t>FlaB</w:t>
      </w:r>
      <w:proofErr w:type="spellEnd"/>
      <w:r>
        <w:t xml:space="preserve">) and motility is only reduced by approximately 50% </w:t>
      </w:r>
      <w:r>
        <w:fldChar w:fldCharType="begin" w:fldLock="1"/>
      </w:r>
      <w:r w:rsidR="00D72C94">
        <w:instrText>ADDIN CSL_CITATION {"citationItems":[{"id":"ITEM-1","itemData":{"DOI":"10.1128/IAI.69.7.4257-4267.2001","ISSN":"0019-9567","PMID":"11401962","abstract":"Aeromonas caviae is increasingly being recognized as a cause of gastroenteritis, especially among the young. The adherence of aeromonads to human epithelial cells in vitro has been correlated with enteropathogenicity, but the mechanism is far from well understood. Initial investigations demonstrated that adherence of A. caviae to HEp-2 cells was significantly reduced by either pretreating bacterial cells with an antipolar flagellin antibody or by pretreating HEp-2 cells with partially purified flagella. To precisely define the role of the polar flagellum in aeromonad adherence, we isolated the A. caviae polar flagellin locus and identified five polar flagellar genes, in the order flaA, flaB, flaG, flaH, and flaJ. Each gene was inactivated using a kanamycin resistance cartridge that ensures the transcription of downstream genes, and the resulting mutants were tested for motility, flagellin expression, and adherence to HEp-2 cells. N-terminal amino acid sequencing, mutant analysis, and Western blotting demonstrated that A. caviae has a complex flagellum filament composed of two flagellin subunits encoded by flaA and flaB. The predicted molecular mass of both flagellins was approximately 31,700 Da; however, their molecular mass estimated by sodium dodecyl sulfate-polyacrylamide gel electrophoresis was approximately 35,500 Da. This aberrant migration was thought to be due to their glycosylation, since the proteins were reactive in glycosyl group detection assays. Single mutations in either flaA or flaB did not result in loss of flagella but did result in decreased motility and adherence by approximately 50%. Mutation of flaH, flaJ, or both flagellin genes resulted in the complete loss of motility, flagellin expression, and adherence. However, mutation of flaG did not affect motility but did significantly reduce the level of adherence. Centrifugation of the flagellate mutants (flaA, flaB, and flaG) onto the cell monolayers did not increase adherence, whereas centrifugation of the aflagellate mutants (flaH, flaJ, and flaA flaB) increased adherence slightly. We conclude that maximum adherence of A. caviae to human epithelial cells in vitro requires motility and optimal flagellar function.","author":[{"dropping-particle":"","family":"Rabaan","given":"A. A.","non-dropping-particle":"","parse-names":false,"suffix":""},{"dropping-particle":"","family":"Gryllos","given":"I.","non-dropping-particle":"","parse-names":false,"suffix":""},{"dropping-particle":"","family":"Tomas","given":"J. M.","non-dropping-particle":"","parse-names":false,"suffix":""},{"dropping-particle":"","family":"Shaw","given":"J. G.","non-dropping-particle":"","parse-names":false,"suffix":""}],"container-title":"Infection and Immunity","id":"ITEM-1","issue":"7","issued":{"date-parts":[["2001","7","1"]]},"page":"4257-4267","title":"Motility and the Polar Flagellum Are Required for Aeromonas caviae Adherence to HEp-2 Cells","type":"article-journal","volume":"69"},"uris":["http://www.mendeley.com/documents/?uuid=459f02bd-641e-32b2-beb8-9526385fae1e"]}],"mendeley":{"formattedCitation":"(Rabaan &lt;i&gt;et al.&lt;/i&gt;, 2001)","plainTextFormattedCitation":"(Rabaan et al., 2001)","previouslyFormattedCitation":"(Rabaan &lt;i&gt;et al.&lt;/i&gt;, 2001)"},"properties":{"noteIndex":0},"schema":"https://github.com/citation-style-language/schema/raw/master/csl-citation.json"}</w:instrText>
      </w:r>
      <w:r>
        <w:fldChar w:fldCharType="separate"/>
      </w:r>
      <w:r w:rsidR="00C04C0A" w:rsidRPr="00C04C0A">
        <w:rPr>
          <w:noProof/>
        </w:rPr>
        <w:t xml:space="preserve">(Rabaan </w:t>
      </w:r>
      <w:r w:rsidR="00C04C0A" w:rsidRPr="00C04C0A">
        <w:rPr>
          <w:i/>
          <w:noProof/>
        </w:rPr>
        <w:t>et al.</w:t>
      </w:r>
      <w:r w:rsidR="00C04C0A" w:rsidRPr="00C04C0A">
        <w:rPr>
          <w:noProof/>
        </w:rPr>
        <w:t>, 2001)</w:t>
      </w:r>
      <w:r>
        <w:fldChar w:fldCharType="end"/>
      </w:r>
      <w:r>
        <w:t xml:space="preserve">. This case is contrary that of other bacterial flagellates such as of </w:t>
      </w:r>
      <w:r>
        <w:rPr>
          <w:i/>
        </w:rPr>
        <w:t>H. pylori</w:t>
      </w:r>
      <w:r>
        <w:t xml:space="preserve">, in which </w:t>
      </w:r>
      <w:proofErr w:type="spellStart"/>
      <w:r>
        <w:t>FlaA</w:t>
      </w:r>
      <w:proofErr w:type="spellEnd"/>
      <w:r>
        <w:t xml:space="preserve"> and </w:t>
      </w:r>
      <w:proofErr w:type="spellStart"/>
      <w:r>
        <w:t>FlaB</w:t>
      </w:r>
      <w:proofErr w:type="spellEnd"/>
      <w:r>
        <w:t xml:space="preserve"> correspond respectively to major and minor parts of the flagella filament and the former is required for flagella function </w:t>
      </w:r>
      <w:r>
        <w:fldChar w:fldCharType="begin" w:fldLock="1"/>
      </w:r>
      <w:r w:rsidR="00D72C94">
        <w:instrText>ADDIN CSL_CITATION {"citationItems":[{"id":"ITEM-1","itemData":{"DOI":"10.1128/JB.173.3.937-946.1991","ISSN":"0021-9193","PMID":"1704004","abstract":"Flagellar filaments were isolated from Helicobacter pylori by shearing, and flagellar proteins were further purified by a variety of techniques, including CsCl density gradient ultracentrifugation, pH 2.0 acid disassociation-neutral pH reassociation, and differential ultracentrifugation followed by molecular sieving with a Sephacryl S-500 column or Mono Q anion-exchange column, and purified to homogeneity by preparative sodium dodecyl sulfate-polyacrylamide gel electrophoresis and transfer to an Immobilon membrane. Two flagellin species of pI 5.2 and with apparent subunit molecular weights (Mrs) of 57,000 and 56,000 were obtained. N-terminal amino acid analysis showed that the two H. pylori flagellin species were related to each other and shared sequence similarity with the N-terminal amino acid sequence of Campylobacter coli, Bacillus, Salmonella, and Caulobacter flagellins. Analysis of the amino acid composition of the predominant 56,000-Mr flagellin species isolated from two strains showed that it was comparable to the flagellins of other species. The minor 57,000-Mr flagellin species contained a higher content of proline. Immunoelectron microscopic studies with polyclonal monospecific H. pylori antiflagellin antiserum and monoclonal antibody (MAb) 72c showed that the two different-Mr flagellin species were located in different regions of the assembled flagellar filament. The minor 57,000-Mr species was located proximal to the hook, and the major 56,000-Mr flagellin composed the remainder of the filament. Western immunoblot analysis with polyclonal rabbit antisera raised against H. pylori or Campylobacter jejuni flagellins and MAb 72c showed that the 56,000-Mr flagellin carried sequences antigenetically cross-reactive with the 57,000-Mr H. pylori flagellin and the flagellins of Campylobacter species. This antigenic cross-reactivity did not extend to the flagellins of other gram-negative bacteria. The 56,000-Mr flagellin also carried H. pylori-specific sequences recognized by two additional MAbs. The epitopes for these MAbs were not surface exposed on the assembled inner flagellar filament of H. pylori but were readily detected by immunodot blot assay of sodium dodecyl sulfate-lysed cells of H. pylori, suggesting that this serological test could be a useful addition to those currently employed in the rapid identification of this important pathogen.","author":[{"dropping-particle":"","family":"Kostrzynska","given":"M","non-dropping-particle":"","parse-names":false,"suffix":""},{"dropping-particle":"","family":"Betts","given":"J D","non-dropping-particle":"","parse-names":false,"suffix":""},{"dropping-particle":"","family":"Austin","given":"J W","non-dropping-particle":"","parse-names":false,"suffix":""},{"dropping-particle":"","family":"Trust","given":"T J","non-dropping-particle":"","parse-names":false,"suffix":""}],"container-title":"Journal of bacteriology","id":"ITEM-1","issue":"3","issued":{"date-parts":[["1991","2","1"]]},"page":"937-46","publisher":"American Society for Microbiology Journals","title":"Identification, characterization, and spatial localization of two flagellin species in Helicobacter pylori flagella.","type":"article-journal","volume":"173"},"uris":["http://www.mendeley.com/documents/?uuid=e718f110-4265-38af-a7fb-273b8d190158"]}],"mendeley":{"formattedCitation":"(Kostrzynska &lt;i&gt;et al.&lt;/i&gt;, 1991)","plainTextFormattedCitation":"(Kostrzynska et al., 1991)","previouslyFormattedCitation":"(Kostrzynska &lt;i&gt;et al.&lt;/i&gt;, 1991)"},"properties":{"noteIndex":0},"schema":"https://github.com/citation-style-language/schema/raw/master/csl-citation.json"}</w:instrText>
      </w:r>
      <w:r>
        <w:fldChar w:fldCharType="separate"/>
      </w:r>
      <w:r w:rsidR="00C04C0A" w:rsidRPr="00C04C0A">
        <w:rPr>
          <w:noProof/>
        </w:rPr>
        <w:t xml:space="preserve">(Kostrzynska </w:t>
      </w:r>
      <w:r w:rsidR="00C04C0A" w:rsidRPr="00C04C0A">
        <w:rPr>
          <w:i/>
          <w:noProof/>
        </w:rPr>
        <w:t>et al.</w:t>
      </w:r>
      <w:r w:rsidR="00C04C0A" w:rsidRPr="00C04C0A">
        <w:rPr>
          <w:noProof/>
        </w:rPr>
        <w:t>, 1991)</w:t>
      </w:r>
      <w:r>
        <w:fldChar w:fldCharType="end"/>
      </w:r>
      <w:r>
        <w:t xml:space="preserve">. </w:t>
      </w:r>
    </w:p>
    <w:p w14:paraId="21258FF7" w14:textId="09A2BC67" w:rsidR="00124658" w:rsidRDefault="00124658" w:rsidP="00C04C0A">
      <w:pPr>
        <w:spacing w:line="480" w:lineRule="auto"/>
        <w:jc w:val="both"/>
      </w:pPr>
      <w:r>
        <w:t>Each filament subunit is made up of thousands of flagellin monomers that polymerise into a helical duct. The flagellin monomers are made up of three domains that, when folded, are located throughout the filament cross-section: D0, D1, and D2/3 (</w:t>
      </w:r>
      <w:r>
        <w:fldChar w:fldCharType="begin"/>
      </w:r>
      <w:r>
        <w:instrText xml:space="preserve"> REF _Ref3361382 \h </w:instrText>
      </w:r>
      <w:r>
        <w:fldChar w:fldCharType="separate"/>
      </w:r>
      <w:r w:rsidR="00386D50">
        <w:t xml:space="preserve">Figure </w:t>
      </w:r>
      <w:r w:rsidR="00386D50">
        <w:rPr>
          <w:noProof/>
        </w:rPr>
        <w:t>7</w:t>
      </w:r>
      <w:r>
        <w:fldChar w:fldCharType="end"/>
      </w:r>
      <w:r>
        <w:t xml:space="preserve">). D0 contains both the protein N and C termini as the protein is folded back on itself. D0 forms the inner core of the filament. D1 also makes up the filament core and the chaperone-binding domain is contained on the C-terminal end of D1. This chaperone-binding domain is essential for the stability and binding of flagellin to its chaperone protein during polymerisation and assembly </w:t>
      </w:r>
      <w:r>
        <w:fldChar w:fldCharType="begin" w:fldLock="1"/>
      </w:r>
      <w:r w:rsidR="00D72C94">
        <w:instrText>ADDIN CSL_CITATION {"citationItems":[{"id":"ITEM-1","itemData":{"DOI":"10.1006/jmbi.2001.4597","ISSN":"00222836","PMID":"11327763","abstract":"Assembly of the long helical filament of the bacterial flagellum requires polymerisation of ca 20,000 flagellin (FliC) monomeric subunits into the growing structure extending from the cell surface. Here, we show that export of Salmonella flagellin is facilitated specifically by a cytosolic protein, FliS, and that FliS binds to the FliC C-terminal helical domain, which contributes to stabilisation of flagellin subunit interactions during polymerisation. Stable complexes of FliS with flagellin were assembled efficiently in vitro, apparently by FliS homodimers binding to FliC monomers. The data suggest that FliS acts as a substrate-specific chaperone, preventing premature interaction of newly synthesised flagellin subunits in the cytosol. Compatible with this view, FliS was able to prevent in vitro polymerisation of FliC into filaments.","author":[{"dropping-particle":"","family":"Auvray","given":"Frédéric","non-dropping-particle":"","parse-names":false,"suffix":""},{"dropping-particle":"","family":"Thomas","given":"Joanne","non-dropping-particle":"","parse-names":false,"suffix":""},{"dropping-particle":"","family":"Fraser","given":"Gillian M","non-dropping-particle":"","parse-names":false,"suffix":""},{"dropping-particle":"","family":"Hughes","given":"Colin","non-dropping-particle":"","parse-names":false,"suffix":""}],"container-title":"Journal of Molecular Biology","id":"ITEM-1","issue":"2","issued":{"date-parts":[["2001","4","27"]]},"page":"221-229","title":"Flagellin polymerisation control by a cytosolic export chaperone1 1Edited by I. B. Holland","type":"article-journal","volume":"308"},"uris":["http://www.mendeley.com/documents/?uuid=433f7a96-ece9-3591-8afe-3eb2e73fbaab"]},{"id":"ITEM-2","itemData":{"DOI":"10.1111/mmi.12549","ISSN":"0950382X","PMID":"24527847","abstract":"Bacterial swimming is mediated by rotation of a filament that is assembled via polymerization of flagellin monomers after secretion via a dedicated flagellar Type III secretion system. Several bacteria decorate their flagellin with sialic acid related sugars that is essential for motility. Aeromonas caviae is a model organism for this process as it contains a genetically simple glycosylation system and decorates its flagellin with pseudaminic acid (Pse). The link between flagellin glycosylation and export has yet to be fully determined. We examined the role of glycosylation in the export and assembly process in a strain lacking Maf1, a protein involved in the transfer of Pse onto flagellin at the later stages of the glycosylation pathway. Immunoblotting, established that glycosylation is not required for flagellin export but is essential for filament assembly since non-glycosylated flagellin is still secreted. Maf1 interacts directly with its flagellin substrate in vivo, even in the absence of pseudaminic acid. Flagellin glycosylation in a flagellin chaperone mutant (flaJ) indicated that glycosylation occurs in the cytoplasm before chaperone binding and protein secretion. Preferential chaperone binding to glycosylated flagellin revealed its crucial role, indicating that this system has evolved to favour secretion of the polymerization competent glycosylated form.","author":[{"dropping-particle":"","family":"Parker","given":"Jennifer L.","non-dropping-particle":"","parse-names":false,"suffix":""},{"dropping-particle":"","family":"Lowry","given":"Rebecca C.","non-dropping-particle":"","parse-names":false,"suffix":""},{"dropping-particle":"","family":"Couto","given":"Narciso A. S.","non-dropping-particle":"","parse-names":false,"suffix":""},{"dropping-particle":"","family":"Wright","given":"Phillip C.","non-dropping-particle":"","parse-names":false,"suffix":""},{"dropping-particle":"","family":"Stafford","given":"Graham P.","non-dropping-particle":"","parse-names":false,"suffix":""},{"dropping-particle":"","family":"Shaw","given":"Jonathan G.","non-dropping-particle":"","parse-names":false,"suffix":""}],"container-title":"Molecular Microbiology","id":"ITEM-2","issue":"2","issued":{"date-parts":[["2014","4"]]},"page":"258-272","title":"Maf-dependent bacterial flagellin glycosylation occurs before chaperone binding and flagellar T3SS export","type":"article-journal","volume":"92"},"uris":["http://www.mendeley.com/documents/?uuid=d237d4dc-0bdf-30ea-aee5-ea567b577707"]}],"mendeley":{"formattedCitation":"(Auvray &lt;i&gt;et al.&lt;/i&gt;, 2001; Parker &lt;i&gt;et al.&lt;/i&gt;, 2014)","plainTextFormattedCitation":"(Auvray et al., 2001; Parker et al., 2014)","previouslyFormattedCitation":"(Auvray &lt;i&gt;et al.&lt;/i&gt;, 2001; Parker &lt;i&gt;et al.&lt;/i&gt;, 2014)"},"properties":{"noteIndex":0},"schema":"https://github.com/citation-style-language/schema/raw/master/csl-citation.json"}</w:instrText>
      </w:r>
      <w:r>
        <w:fldChar w:fldCharType="separate"/>
      </w:r>
      <w:r w:rsidR="00C04C0A" w:rsidRPr="00C04C0A">
        <w:rPr>
          <w:noProof/>
        </w:rPr>
        <w:t xml:space="preserve">(Auvray </w:t>
      </w:r>
      <w:r w:rsidR="00C04C0A" w:rsidRPr="00C04C0A">
        <w:rPr>
          <w:i/>
          <w:noProof/>
        </w:rPr>
        <w:t>et al.</w:t>
      </w:r>
      <w:r w:rsidR="00C04C0A" w:rsidRPr="00C04C0A">
        <w:rPr>
          <w:noProof/>
        </w:rPr>
        <w:t xml:space="preserve">, 2001; Parker </w:t>
      </w:r>
      <w:r w:rsidR="00C04C0A" w:rsidRPr="00C04C0A">
        <w:rPr>
          <w:i/>
          <w:noProof/>
        </w:rPr>
        <w:t>et al.</w:t>
      </w:r>
      <w:r w:rsidR="00C04C0A" w:rsidRPr="00C04C0A">
        <w:rPr>
          <w:noProof/>
        </w:rPr>
        <w:t>, 2014)</w:t>
      </w:r>
      <w:r>
        <w:fldChar w:fldCharType="end"/>
      </w:r>
      <w:r>
        <w:t>. Finally, D2/3 is the central section of the unfolded protein and sits on the outer layer of the filament when folded. It is this D2/3 region that is the site of gly</w:t>
      </w:r>
      <w:r w:rsidR="00C617B8">
        <w:t xml:space="preserve">cosylation in many bacteria.   </w:t>
      </w:r>
    </w:p>
    <w:p w14:paraId="74E045C5" w14:textId="5B712E87" w:rsidR="00E43DE3" w:rsidRDefault="00C617B8" w:rsidP="00E43DE3">
      <w:pPr>
        <w:keepNext/>
        <w:spacing w:line="480" w:lineRule="auto"/>
        <w:jc w:val="both"/>
      </w:pPr>
      <w:r w:rsidRPr="00C617B8">
        <w:rPr>
          <w:noProof/>
          <w:lang w:eastAsia="zh-CN"/>
        </w:rPr>
        <w:lastRenderedPageBreak/>
        <w:drawing>
          <wp:inline distT="0" distB="0" distL="0" distR="0" wp14:anchorId="7DB48EB8" wp14:editId="4658928B">
            <wp:extent cx="5467350" cy="2420328"/>
            <wp:effectExtent l="0" t="0" r="0" b="0"/>
            <wp:docPr id="4" name="Picture 4" descr="C:\Users\mdp15jmf\Google Drive\flagellum 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dp15jmf\Google Drive\flagellum d.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2966" cy="2422814"/>
                    </a:xfrm>
                    <a:prstGeom prst="rect">
                      <a:avLst/>
                    </a:prstGeom>
                    <a:noFill/>
                    <a:ln>
                      <a:noFill/>
                    </a:ln>
                  </pic:spPr>
                </pic:pic>
              </a:graphicData>
            </a:graphic>
          </wp:inline>
        </w:drawing>
      </w:r>
    </w:p>
    <w:p w14:paraId="3910B871" w14:textId="75F53DBB" w:rsidR="00124658" w:rsidRDefault="00124658" w:rsidP="00E0768E">
      <w:pPr>
        <w:pStyle w:val="Caption"/>
        <w:spacing w:line="480" w:lineRule="auto"/>
        <w:jc w:val="center"/>
        <w:rPr>
          <w:color w:val="auto"/>
        </w:rPr>
      </w:pPr>
      <w:bookmarkStart w:id="20" w:name="_Ref3361382"/>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7</w:t>
      </w:r>
      <w:r w:rsidR="00AD598F">
        <w:rPr>
          <w:noProof/>
        </w:rPr>
        <w:fldChar w:fldCharType="end"/>
      </w:r>
      <w:bookmarkEnd w:id="20"/>
      <w:r>
        <w:t xml:space="preserve"> </w:t>
      </w:r>
      <w:r w:rsidRPr="003A4D9D">
        <w:rPr>
          <w:color w:val="auto"/>
        </w:rPr>
        <w:t>A representation of the flagella structure with a cross-section</w:t>
      </w:r>
      <w:r>
        <w:rPr>
          <w:color w:val="auto"/>
        </w:rPr>
        <w:t xml:space="preserve"> of the filament </w:t>
      </w:r>
      <w:r w:rsidRPr="003A4D9D">
        <w:rPr>
          <w:color w:val="auto"/>
        </w:rPr>
        <w:t>showing the three flagellin protein domains</w:t>
      </w:r>
      <w:r>
        <w:rPr>
          <w:color w:val="auto"/>
        </w:rPr>
        <w:t xml:space="preserve"> and an illustration of the folding of a flagellin monomer</w:t>
      </w:r>
      <w:r w:rsidRPr="003A4D9D">
        <w:rPr>
          <w:color w:val="auto"/>
        </w:rPr>
        <w:t>.</w:t>
      </w:r>
    </w:p>
    <w:p w14:paraId="5180AC5A" w14:textId="1DFDBAA0" w:rsidR="00124658" w:rsidRDefault="00124658" w:rsidP="00C04C0A">
      <w:pPr>
        <w:spacing w:line="480" w:lineRule="auto"/>
        <w:jc w:val="both"/>
      </w:pPr>
      <w:r>
        <w:t xml:space="preserve">The motor is at the base of the section of the flagellum which is buried in the bacterial membrane, known as the basal body </w:t>
      </w:r>
      <w:r>
        <w:fldChar w:fldCharType="begin" w:fldLock="1"/>
      </w:r>
      <w:r w:rsidR="00D72C94">
        <w:instrText>ADDIN CSL_CITATION {"citationItems":[{"id":"ITEM-1","itemData":{"DOI":"10.1046/j.1365-2958.2003.03527.x","ISBN":"0950-382X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Microbiology","id":"ITEM-1","issued":{"date-parts":[["2003"]]},"page":"1579-1592","title":"Structural, genetic and functional characterization of the flagellin glycosylation process in Helicobacter pylori","type":"article-journal","volume":"48"},"uris":["http://www.mendeley.com/documents/?uuid=e1dc08b0-f005-4925-b585-df1d09705c66"]}],"mendeley":{"formattedCitation":"(Schirm &lt;i&gt;et al.&lt;/i&gt;, 2003)","plainTextFormattedCitation":"(Schirm et al., 2003)","previouslyFormattedCitation":"(Schirm &lt;i&gt;et al.&lt;/i&gt;, 2003)"},"properties":{"noteIndex":0},"schema":"https://github.com/citation-style-language/schema/raw/master/csl-citation.json"}</w:instrText>
      </w:r>
      <w:r>
        <w:fldChar w:fldCharType="separate"/>
      </w:r>
      <w:r w:rsidR="00C04C0A" w:rsidRPr="00C04C0A">
        <w:rPr>
          <w:noProof/>
        </w:rPr>
        <w:t xml:space="preserve">(Schirm </w:t>
      </w:r>
      <w:r w:rsidR="00C04C0A" w:rsidRPr="00C04C0A">
        <w:rPr>
          <w:i/>
          <w:noProof/>
        </w:rPr>
        <w:t>et al.</w:t>
      </w:r>
      <w:r w:rsidR="00C04C0A" w:rsidRPr="00C04C0A">
        <w:rPr>
          <w:noProof/>
        </w:rPr>
        <w:t>, 2003)</w:t>
      </w:r>
      <w:r>
        <w:fldChar w:fldCharType="end"/>
      </w:r>
      <w:r>
        <w:t xml:space="preserve">. The basal body is made up of the flagella rod which is sheathed by two rings at the inner and outer membranes. The flagellar proteins are grown outwards through the centre of this rod to produce the hook and filament </w:t>
      </w:r>
      <w:r>
        <w:fldChar w:fldCharType="begin" w:fldLock="1"/>
      </w:r>
      <w:r w:rsidR="00D72C94">
        <w:instrText>ADDIN CSL_CITATION {"citationItems":[{"id":"ITEM-1","itemData":{"DOI":"10.1099/mic.0.28735-0","ISSN":"1350-0872","author":[{"dropping-particle":"","family":"Logan","given":"S. M.","non-dropping-particle":"","parse-names":false,"suffix":""}],"container-title":"Microbiology","id":"ITEM-1","issue":"5","issued":{"date-parts":[["2006"]]},"page":"1249-1262","title":"Flagellar glycosylation - a new component of the motility repertoire?","type":"article-journal","volume":"152"},"uris":["http://www.mendeley.com/documents/?uuid=1a7556d4-df6a-4691-9bb0-550af092583f"]}],"mendeley":{"formattedCitation":"(Logan, 2006)","plainTextFormattedCitation":"(Logan, 2006)","previouslyFormattedCitation":"(Logan, 2006)"},"properties":{"noteIndex":0},"schema":"https://github.com/citation-style-language/schema/raw/master/csl-citation.json"}</w:instrText>
      </w:r>
      <w:r>
        <w:rPr>
          <w:vertAlign w:val="superscript"/>
        </w:rPr>
        <w:fldChar w:fldCharType="separate"/>
      </w:r>
      <w:r w:rsidR="00C04C0A" w:rsidRPr="00C04C0A">
        <w:rPr>
          <w:noProof/>
        </w:rPr>
        <w:t>(Logan, 2006)</w:t>
      </w:r>
      <w:r>
        <w:fldChar w:fldCharType="end"/>
      </w:r>
      <w:r>
        <w:t xml:space="preserve">. The hook is a universal joint linking the basal body to the filament, allowing rotation of the filament propeller </w:t>
      </w:r>
      <w:r>
        <w:fldChar w:fldCharType="begin" w:fldLock="1"/>
      </w:r>
      <w:r w:rsidR="00D72C94">
        <w:instrText>ADDIN CSL_CITATION {"citationItems":[{"id":"ITEM-1","itemData":{"DOI":"10.1038/nature02997","ISBN":"0028-0836","ISSN":"0028-0836","PMID":"15510139","abstract":"The bacterial flagellum is a motile organelle, and the flagellar hook is a short, highly curved tubular structure that connects the flagellar motor to the long filament acting as a helical propeller. The hook is made of about 120 copies of a single protein, FlgE, and its function as a nano-sized universal joint is essential for dynamic and efficient bacterial motility and taxis. It transmits the motor torque to the helical propeller over a wide range of its orientation for swimming and tumbling. Here we report a partial atomic model of the hook obtained by X-ray crystallography of FlgE31, a major proteolytic fragment of FlgE lacking unfolded terminal regions, and by electron cryomicroscopy and three-dimensional helical image reconstruction of the hook. The model reveals the intricate molecular interactions and a plausible switching mechanism for the hook to be flexible in bending but rigid against twisting for its universal joint function.","author":[{"dropping-particle":"","family":"Samatey","given":"Fadel a","non-dropping-particle":"","parse-names":false,"suffix":""},{"dropping-particle":"","family":"Matsunami","given":"Hideyuki","non-dropping-particle":"","parse-names":false,"suffix":""},{"dropping-particle":"","family":"Imada","given":"Katsumi","non-dropping-particle":"","parse-names":false,"suffix":""},{"dropping-particle":"","family":"Nagashima","given":"Shigehiro","non-dropping-particle":"","parse-names":false,"suffix":""},{"dropping-particle":"","family":"Shaikh","given":"Tanvir R","non-dropping-particle":"","parse-names":false,"suffix":""},{"dropping-particle":"","family":"Thomas","given":"Dennis R","non-dropping-particle":"","parse-names":false,"suffix":""},{"dropping-particle":"","family":"Chen","given":"James Z","non-dropping-particle":"","parse-names":false,"suffix":""},{"dropping-particle":"","family":"Derosier","given":"David J","non-dropping-particle":"","parse-names":false,"suffix":""},{"dropping-particle":"","family":"Kitao","given":"Akio","non-dropping-particle":"","parse-names":false,"suffix":""},{"dropping-particle":"","family":"Namba","given":"Keiichi","non-dropping-particle":"","parse-names":false,"suffix":""}],"container-title":"Nature","id":"ITEM-1","issue":"7012","issued":{"date-parts":[["2004"]]},"page":"1062-1068","title":"Structure of the bacterial flagellar hook and implication for the molecular universal joint mechanism.","type":"article-journal","volume":"431"},"uris":["http://www.mendeley.com/documents/?uuid=4f65a25f-3bd7-440d-ae36-8253512e5d5c"]}],"mendeley":{"formattedCitation":"(Samatey &lt;i&gt;et al.&lt;/i&gt;, 2004)","plainTextFormattedCitation":"(Samatey et al., 2004)","previouslyFormattedCitation":"(Samatey &lt;i&gt;et al.&lt;/i&gt;, 2004)"},"properties":{"noteIndex":0},"schema":"https://github.com/citation-style-language/schema/raw/master/csl-citation.json"}</w:instrText>
      </w:r>
      <w:r>
        <w:fldChar w:fldCharType="separate"/>
      </w:r>
      <w:r w:rsidR="00C04C0A" w:rsidRPr="00C04C0A">
        <w:rPr>
          <w:noProof/>
        </w:rPr>
        <w:t xml:space="preserve">(Samatey </w:t>
      </w:r>
      <w:r w:rsidR="00C04C0A" w:rsidRPr="00C04C0A">
        <w:rPr>
          <w:i/>
          <w:noProof/>
        </w:rPr>
        <w:t>et al.</w:t>
      </w:r>
      <w:r w:rsidR="00C04C0A" w:rsidRPr="00C04C0A">
        <w:rPr>
          <w:noProof/>
        </w:rPr>
        <w:t>, 2004)</w:t>
      </w:r>
      <w:r>
        <w:fldChar w:fldCharType="end"/>
      </w:r>
      <w:r>
        <w:t>.</w:t>
      </w:r>
    </w:p>
    <w:p w14:paraId="5060E8B6" w14:textId="77777777" w:rsidR="00124658" w:rsidRDefault="00124658" w:rsidP="00987719">
      <w:pPr>
        <w:pStyle w:val="Heading2"/>
      </w:pPr>
      <w:bookmarkStart w:id="21" w:name="_Toc21940475"/>
      <w:r>
        <w:t>Flagella glycosylation</w:t>
      </w:r>
      <w:bookmarkEnd w:id="21"/>
      <w:r>
        <w:t xml:space="preserve"> </w:t>
      </w:r>
    </w:p>
    <w:p w14:paraId="30CC7D2A" w14:textId="562A46F2" w:rsidR="00124658" w:rsidRDefault="00124658" w:rsidP="00C04C0A">
      <w:pPr>
        <w:spacing w:line="480" w:lineRule="auto"/>
        <w:jc w:val="both"/>
      </w:pPr>
      <w:r>
        <w:t xml:space="preserve">Flagella have been the focus of attention in recent years due to the discovery of bacterial flagella glycosylation (the acceptance of a glycan onto a protein) in a number of species as an important mechanism for flagella assembly </w:t>
      </w:r>
      <w:r>
        <w:fldChar w:fldCharType="begin" w:fldLock="1"/>
      </w:r>
      <w:r w:rsidR="00D72C94">
        <w:instrText>ADDIN CSL_CITATION {"citationItems":[{"id":"ITEM-1","itemData":{"DOI":"10.1099/mic.0.28735-0","ISSN":"1350-0872","author":[{"dropping-particle":"","family":"Logan","given":"S. M.","non-dropping-particle":"","parse-names":false,"suffix":""}],"container-title":"Microbiology","id":"ITEM-1","issue":"5","issued":{"date-parts":[["2006"]]},"page":"1249-1262","title":"Flagellar glycosylation - a new component of the motility repertoire?","type":"article-journal","volume":"152"},"uris":["http://www.mendeley.com/documents/?uuid=1a7556d4-df6a-4691-9bb0-550af092583f"]},{"id":"ITEM-2","itemData":{"DOI":"10.1046/j.1365-2958.1999.01415.x","ISBN":"0950-382X (Print)\\n0950-382X (Linking)","ISSN":"0950-382X","PMID":"10361304","abstract":"A genetic locus from Campylobacter jejuni 81-176 (O:23, 36) has been characterized that appears to be involved in glycosylation of multiple proteins, including flagellin. The lipopolysaccharide (LPS) core of Escherichia coli DH5alpha containing some of these genes is modified such that it becomes immunoreactive with O:23 and O:36 antisera and loses reactivity with the lectin wheat germ agglutinin (WGA). Site-specific mutation of one of these genes in the E. coli host causes loss of O:23 and O:36 antibody reactivity and restores reactivity with WGA. However, site-specific mutation of each of the seven genes in 81-176 failed to show any detectable changes in LPS. Multiple proteins from various cellular fractions of each mutant showed altered reactivity by Western blot analyses using O:23 and O:36 antisera. The changes in protein antigenicity could be restored in one of the mutants by the presence of the corresponding wild-type allele in trans on a shuttle vector. Flagellin, which is known to be a glycoprotein, was one of the proteins that showed altered reactivity with O:23 and O:36 antiserum in the mutants. Chemical deglycosylation of protein fractions from the 81-176 wild type suggests that the other proteins with altered antigenicity in the mutants are also glycosylated.","author":[{"dropping-particle":"","family":"Szymanski","given":"C M","non-dropping-particle":"","parse-names":false,"suffix":""},{"dropping-particle":"","family":"Yao","given":"R","non-dropping-particle":"","parse-names":false,"suffix":""},{"dropping-particle":"","family":"Ewing","given":"C P","non-dropping-particle":"","parse-names":false,"suffix":""},{"dropping-particle":"","family":"Trust","given":"T J","non-dropping-particle":"","parse-names":false,"suffix":""},{"dropping-particle":"","family":"Guerry","given":"P","non-dropping-particle":"","parse-names":false,"suffix":""}],"container-title":"Molecular microbiology","id":"ITEM-2","issue":"5","issued":{"date-parts":[["1999"]]},"page":"1022-1030","title":"Evidence for a system of general protein glycosylation in Campylobacter jejuni.","type":"article-journal","volume":"32"},"uris":["http://www.mendeley.com/documents/?uuid=e9a3d1da-fb85-461e-bdc6-f4e7c5f48f43"]}],"mendeley":{"formattedCitation":"(Szymanski &lt;i&gt;et al.&lt;/i&gt;, 1999; Logan, 2006)","plainTextFormattedCitation":"(Szymanski et al., 1999; Logan, 2006)","previouslyFormattedCitation":"(Szymanski &lt;i&gt;et al.&lt;/i&gt;, 1999; Logan, 2006)"},"properties":{"noteIndex":0},"schema":"https://github.com/citation-style-language/schema/raw/master/csl-citation.json"}</w:instrText>
      </w:r>
      <w:r>
        <w:rPr>
          <w:vertAlign w:val="superscript"/>
        </w:rPr>
        <w:fldChar w:fldCharType="separate"/>
      </w:r>
      <w:r w:rsidR="00C04C0A" w:rsidRPr="00C04C0A">
        <w:rPr>
          <w:noProof/>
        </w:rPr>
        <w:t xml:space="preserve">(Szymanski </w:t>
      </w:r>
      <w:r w:rsidR="00C04C0A" w:rsidRPr="00C04C0A">
        <w:rPr>
          <w:i/>
          <w:noProof/>
        </w:rPr>
        <w:t>et al.</w:t>
      </w:r>
      <w:r w:rsidR="00C04C0A" w:rsidRPr="00C04C0A">
        <w:rPr>
          <w:noProof/>
        </w:rPr>
        <w:t>, 1999; Logan, 2006)</w:t>
      </w:r>
      <w:r>
        <w:fldChar w:fldCharType="end"/>
      </w:r>
      <w:r>
        <w:t>.</w:t>
      </w:r>
      <w:r w:rsidRPr="00167D27">
        <w:t xml:space="preserve"> </w:t>
      </w:r>
      <w:r>
        <w:t xml:space="preserve">Two forms of bacterial glycosylation can occur; </w:t>
      </w:r>
      <w:r>
        <w:rPr>
          <w:i/>
        </w:rPr>
        <w:t>O</w:t>
      </w:r>
      <w:r>
        <w:t xml:space="preserve">-linked glycosylation occurs within the cytoplasm (Figure 2) and </w:t>
      </w:r>
      <w:r>
        <w:rPr>
          <w:i/>
        </w:rPr>
        <w:t>N</w:t>
      </w:r>
      <w:r>
        <w:t xml:space="preserve">-linked glycosylation occurs in the periplasm in Gram-negative bacteria </w:t>
      </w:r>
      <w:r>
        <w:fldChar w:fldCharType="begin" w:fldLock="1"/>
      </w:r>
      <w:r w:rsidR="00D72C94">
        <w:instrText>ADDIN CSL_CITATION {"citationItems":[{"id":"ITEM-1","itemData":{"DOI":"10.1093/glycob/cwj099","ISSN":"0959-6658","author":[{"dropping-particle":"","family":"Weerapana","given":"E.","non-dropping-particle":"","parse-names":false,"suffix":""}],"container-title":"Glycobiology","id":"ITEM-1","issue":"6","issued":{"date-parts":[["2006"]]},"page":"91R-101R","title":"Asparagine-linked protein glycosylation: from eukaryotic to prokaryotic systems","type":"article-journal","volume":"16"},"uris":["http://www.mendeley.com/documents/?uuid=ae5d11bb-3192-420f-98b1-74ccb239eecf"]},{"id":"ITEM-2","itemData":{"DOI":"10.1046/j.1365-2958.2003.03527.x","ISBN":"0950-382X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Microbiology","id":"ITEM-2","issued":{"date-parts":[["2003"]]},"page":"1579-1592","title":"Structural, genetic and functional characterization of the flagellin glycosylation process in Helicobacter pylori","type":"article-journal","volume":"48"},"uris":["http://www.mendeley.com/documents/?uuid=e1dc08b0-f005-4925-b585-df1d09705c66"]},{"id":"ITEM-3","itemData":{"DOI":"10.1074/jbc.M006369200","ISBN":"0021-9258 (Print)","ISSN":"0021-9258","PMID":"10954725","abstract":"FlaA1 is a small soluble protein of unknown function in Helicobacter pylori. It has homologues that are essential for the virulence of numerous medically relevant bacteria. FlaA1 was overexpressed as a histidine-tagged protein and purified to homogeneity by nickel chelation and cation exchange chromatography. Spectrophotometric assays, capillary electrophoresis, and mass spectrometry analyses showed that FlaA1 is a novel bifunctional C(6) dehydratase/C(4) reductase specific for UDP-GlcNAc. It converts UDP-GlcNAc into a UDP-4-keto-6-methyl-GlcNAc intermediate, which is stereospecifically reduced into UDP-QuiNAc. Substrate conversions as high as 80% were obtained at equilibrium. The K(m) and V(max) for UDP-GlcNAc were 159 microm and 65 pmol/min, respectively. No exogenous cofactor was required to obtain full activity of FlaA1. Additional NADH was only used with poor efficiency for the reduction step. The biochemical characterization of FlaA1 is important for the elucidation of biosynthetic pathways that lead to the formation of 2,6-deoxysugars in medically relevant bacteria. It establishes unambiguously the first step of the pathway and provides the means of preparing the substrate UDP-QuiNAc, which is necessary for the study of downstream enzymes.","author":[{"dropping-particle":"","family":"Creuzenet","given":"C","non-dropping-particle":"","parse-names":false,"suffix":""},{"dropping-particle":"","family":"Schur","given":"M J","non-dropping-particle":"","parse-names":false,"suffix":""},{"dropping-particle":"","family":"Li","given":"J","non-dropping-particle":"","parse-names":false,"suffix":""},{"dropping-particle":"","family":"Wakarchuk","given":"W W","non-dropping-particle":"","parse-names":false,"suffix":""},{"dropping-particle":"","family":"Lam","given":"J S","non-dropping-particle":"","parse-names":false,"suffix":""}],"container-title":"Journal of Biological Chemistry","id":"ITEM-3","issue":"45","issued":{"date-parts":[["2000"]]},"page":"34873-80","title":"FlaA1, a new bifunctional UDP-GlcNAc C6 Dehydratase/ C4 reductase from Helicobacter pylori.","type":"article-journal","volume":"275"},"uris":["http://www.mendeley.com/documents/?uuid=655459a8-6551-498e-8d63-5d8bf7cb3493"]}],"mendeley":{"formattedCitation":"(Creuzenet &lt;i&gt;et al.&lt;/i&gt;, 2000; Schirm &lt;i&gt;et al.&lt;/i&gt;, 2003; Weerapana, 2006)","plainTextFormattedCitation":"(Creuzenet et al., 2000; Schirm et al., 2003; Weerapana, 2006)","previouslyFormattedCitation":"(Creuzenet &lt;i&gt;et al.&lt;/i&gt;, 2000; Schirm &lt;i&gt;et al.&lt;/i&gt;, 2003; Weerapana, 2006)"},"properties":{"noteIndex":0},"schema":"https://github.com/citation-style-language/schema/raw/master/csl-citation.json"}</w:instrText>
      </w:r>
      <w:r>
        <w:rPr>
          <w:vertAlign w:val="superscript"/>
        </w:rPr>
        <w:fldChar w:fldCharType="separate"/>
      </w:r>
      <w:r w:rsidR="00C04C0A" w:rsidRPr="00C04C0A">
        <w:rPr>
          <w:noProof/>
        </w:rPr>
        <w:t xml:space="preserve">(Creuzenet </w:t>
      </w:r>
      <w:r w:rsidR="00C04C0A" w:rsidRPr="00C04C0A">
        <w:rPr>
          <w:i/>
          <w:noProof/>
        </w:rPr>
        <w:t>et al.</w:t>
      </w:r>
      <w:r w:rsidR="00C04C0A" w:rsidRPr="00C04C0A">
        <w:rPr>
          <w:noProof/>
        </w:rPr>
        <w:t xml:space="preserve">, 2000; Schirm </w:t>
      </w:r>
      <w:r w:rsidR="00C04C0A" w:rsidRPr="00C04C0A">
        <w:rPr>
          <w:i/>
          <w:noProof/>
        </w:rPr>
        <w:t>et al.</w:t>
      </w:r>
      <w:r w:rsidR="00C04C0A" w:rsidRPr="00C04C0A">
        <w:rPr>
          <w:noProof/>
        </w:rPr>
        <w:t>, 2003; Weerapana, 2006)</w:t>
      </w:r>
      <w:r>
        <w:fldChar w:fldCharType="end"/>
      </w:r>
      <w:r>
        <w:t xml:space="preserve">. </w:t>
      </w:r>
      <w:r>
        <w:rPr>
          <w:i/>
        </w:rPr>
        <w:t>O-</w:t>
      </w:r>
      <w:r>
        <w:t xml:space="preserve">Linked glycosylation takes place through serine and threonine amino acid residues in the flagellin protein and similarly, </w:t>
      </w:r>
      <w:r>
        <w:rPr>
          <w:i/>
        </w:rPr>
        <w:t>N-</w:t>
      </w:r>
      <w:r>
        <w:t xml:space="preserve">linked glycosylation occurs through asparagine residues </w:t>
      </w:r>
      <w:r>
        <w:fldChar w:fldCharType="begin" w:fldLock="1"/>
      </w:r>
      <w:r w:rsidR="00D72C94">
        <w:instrText>ADDIN CSL_CITATION {"citationItems":[{"id":"ITEM-1","itemData":{"DOI":"10.1016/S0966-842X(03)00079-9","ISSN":"0966842X","author":[{"dropping-particle":"","family":"Szymanski","given":"Christine M.","non-dropping-particle":"","parse-names":false,"suffix":""},{"dropping-particle":"","family":"Logan","given":"Susan M.","non-dropping-particle":"","parse-names":false,"suffix":""},{"dropping-particle":"","family":"Linton","given":"Dennis","non-dropping-particle":"","parse-names":false,"suffix":""},{"dropping-particle":"","family":"Wren","given":"Brendan W.","non-dropping-particle":"","parse-names":false,"suffix":""}],"container-title":"Trends in Microbiology","id":"ITEM-1","issue":"5","issued":{"date-parts":[["2003"]]},"page":"233-238","title":"Campylobacter – a tale of two protein glycosylation systems","type":"article-journal","volume":"11"},"uris":["http://www.mendeley.com/documents/?uuid=0aae8e1c-f039-43ed-ae77-599cc44d2d8b"]}],"mendeley":{"formattedCitation":"(Szymanski &lt;i&gt;et al.&lt;/i&gt;, 2003)","plainTextFormattedCitation":"(Szymanski et al., 2003)","previouslyFormattedCitation":"(Szymanski &lt;i&gt;et al.&lt;/i&gt;, 2003)"},"properties":{"noteIndex":0},"schema":"https://github.com/citation-style-language/schema/raw/master/csl-citation.json"}</w:instrText>
      </w:r>
      <w:r>
        <w:fldChar w:fldCharType="separate"/>
      </w:r>
      <w:r w:rsidR="00C04C0A" w:rsidRPr="00C04C0A">
        <w:rPr>
          <w:noProof/>
        </w:rPr>
        <w:t xml:space="preserve">(Szymanski </w:t>
      </w:r>
      <w:r w:rsidR="00C04C0A" w:rsidRPr="00C04C0A">
        <w:rPr>
          <w:i/>
          <w:noProof/>
        </w:rPr>
        <w:t>et al.</w:t>
      </w:r>
      <w:r w:rsidR="00C04C0A" w:rsidRPr="00C04C0A">
        <w:rPr>
          <w:noProof/>
        </w:rPr>
        <w:t>, 2003)</w:t>
      </w:r>
      <w:r>
        <w:fldChar w:fldCharType="end"/>
      </w:r>
      <w:r>
        <w:t xml:space="preserve">. The exact biological role of glycosylation is unclear but its necessity for flagellar assembly and virulence </w:t>
      </w:r>
      <w:r>
        <w:lastRenderedPageBreak/>
        <w:t xml:space="preserve">has been established </w:t>
      </w:r>
      <w:r>
        <w:fldChar w:fldCharType="begin" w:fldLock="1"/>
      </w:r>
      <w:r w:rsidR="00D72C94">
        <w:instrText>ADDIN CSL_CITATION {"citationItems":[{"id":"ITEM-1","itemData":{"DOI":"10.1099/mic.0.28735-0","ISSN":"1350-0872","author":[{"dropping-particle":"","family":"Logan","given":"S. M.","non-dropping-particle":"","parse-names":false,"suffix":""}],"container-title":"Microbiology","id":"ITEM-1","issue":"5","issued":{"date-parts":[["2006"]]},"page":"1249-1262","title":"Flagellar glycosylation - a new component of the motility repertoire?","type":"article-journal","volume":"152"},"uris":["http://www.mendeley.com/documents/?uuid=1a7556d4-df6a-4691-9bb0-550af092583f"]}],"mendeley":{"formattedCitation":"(Logan, 2006)","plainTextFormattedCitation":"(Logan, 2006)","previouslyFormattedCitation":"(Logan, 2006)"},"properties":{"noteIndex":0},"schema":"https://github.com/citation-style-language/schema/raw/master/csl-citation.json"}</w:instrText>
      </w:r>
      <w:r>
        <w:rPr>
          <w:vertAlign w:val="superscript"/>
        </w:rPr>
        <w:fldChar w:fldCharType="separate"/>
      </w:r>
      <w:r w:rsidR="00C04C0A" w:rsidRPr="00C04C0A">
        <w:rPr>
          <w:noProof/>
        </w:rPr>
        <w:t>(Logan, 2006)</w:t>
      </w:r>
      <w:r>
        <w:fldChar w:fldCharType="end"/>
      </w:r>
      <w:r>
        <w:t xml:space="preserve">. This post-translational modification often involves </w:t>
      </w:r>
      <w:proofErr w:type="spellStart"/>
      <w:r>
        <w:t>nonulosonic</w:t>
      </w:r>
      <w:proofErr w:type="spellEnd"/>
      <w:r>
        <w:t xml:space="preserve"> acid glycans</w:t>
      </w:r>
      <w:r w:rsidR="005C22EA">
        <w:t xml:space="preserve"> (9-carbon sugars)</w:t>
      </w:r>
      <w:r>
        <w:t xml:space="preserve">, mostly in Gram-negative bacteria and in some Gram-positive </w:t>
      </w:r>
      <w:r w:rsidRPr="00176756">
        <w:t>Clostridia</w:t>
      </w:r>
      <w:r>
        <w:t xml:space="preserve"> </w:t>
      </w:r>
      <w:r>
        <w:fldChar w:fldCharType="begin" w:fldLock="1"/>
      </w:r>
      <w:r w:rsidR="00D72C94">
        <w:instrText>ADDIN CSL_CITATION {"citationItems":[{"id":"ITEM-1","itemData":{"DOI":"10.1186/1471-2164-10-115","ISSN":"1471-2164","PMID":"19298644","abstract":"BACKGROUND Proteolytic Clostridium botulinum is the causative agent of botulism, a severe neuroparalytic illness. Given the severity of botulism, surprisingly little is known of the population structure, biology, phylogeny or evolution of C. botulinum. The recent determination of the genome sequence of C. botulinum has allowed comparative genomic indexing using a DNA microarray. RESULTS Whole genome microarray analysis revealed that 63% of the coding sequences (CDSs) present in reference strain ATCC 3502 were common to all 61 widely-representative strains of proteolytic C. botulinum and the closely related C. sporogenes tested. This indicates a relatively stable genome. There was, however, evidence for recombination and genetic exchange, in particular within the neurotoxin gene and cluster (including transfer of neurotoxin genes to C. sporogenes), and the flagellar glycosylation island (FGI). These two loci appear to have evolved independently from each other, and from the remainder of the genetic complement. A number of strains were atypical; for example, while 10 out of 14 strains that formed type A1 toxin gave almost identical profiles in whole genome, neurotoxin cluster and FGI analyses, the other four strains showed divergent properties. Furthermore, a new neurotoxin sub-type (A5) has been discovered in strains from heroin-associated wound botulism cases. For the first time, differences in glycosylation profiles of the flagella could be linked to differences in the gene content of the FGI. CONCLUSION Proteolytic C. botulinum has a stable genome backbone containing specific regions of genetic heterogeneity. These include the neurotoxin gene cluster and the FGI, each having evolved independently of each other and the remainder of the genetic complement. Analysis of these genetic components provides a high degree of discrimination of strains of proteolytic C. botulinum, and is suitable for clinical and forensic investigations of botulism outbreaks.","author":[{"dropping-particle":"","family":"Carter","given":"Andrew T","non-dropping-particle":"","parse-names":false,"suffix":""},{"dropping-particle":"","family":"Paul","given":"Catherine J","non-dropping-particle":"","parse-names":false,"suffix":""},{"dropping-particle":"","family":"Mason","given":"David R","non-dropping-particle":"","parse-names":false,"suffix":""},{"dropping-particle":"","family":"Twine","given":"Susan M","non-dropping-particle":"","parse-names":false,"suffix":""},{"dropping-particle":"","family":"Alston","given":"Mark J","non-dropping-particle":"","parse-names":false,"suffix":""},{"dropping-particle":"","family":"Logan","given":"Susan M","non-dropping-particle":"","parse-names":false,"suffix":""},{"dropping-particle":"","family":"Austin","given":"John W","non-dropping-particle":"","parse-names":false,"suffix":""},{"dropping-particle":"","family":"Peck","given":"Michael W","non-dropping-particle":"","parse-names":false,"suffix":""}],"container-title":"BMC genomics","id":"ITEM-1","issued":{"date-parts":[["2009","3","19"]]},"page":"115","publisher":"BioMed Central","title":"Independent evolution of neurotoxin and flagellar genetic loci in proteolytic Clostridium botulinum.","type":"article-journal","volume":"10"},"uris":["http://www.mendeley.com/documents/?uuid=dee3ca01-1d28-340c-b421-a5e30bead13c"]}],"mendeley":{"formattedCitation":"(Carter &lt;i&gt;et al.&lt;/i&gt;, 2009)","plainTextFormattedCitation":"(Carter et al., 2009)","previouslyFormattedCitation":"(Carter &lt;i&gt;et al.&lt;/i&gt;, 2009)"},"properties":{"noteIndex":0},"schema":"https://github.com/citation-style-language/schema/raw/master/csl-citation.json"}</w:instrText>
      </w:r>
      <w:r>
        <w:fldChar w:fldCharType="separate"/>
      </w:r>
      <w:r w:rsidR="00C04C0A" w:rsidRPr="00C04C0A">
        <w:rPr>
          <w:noProof/>
        </w:rPr>
        <w:t xml:space="preserve">(Carter </w:t>
      </w:r>
      <w:r w:rsidR="00C04C0A" w:rsidRPr="00C04C0A">
        <w:rPr>
          <w:i/>
          <w:noProof/>
        </w:rPr>
        <w:t>et al.</w:t>
      </w:r>
      <w:r w:rsidR="00C04C0A" w:rsidRPr="00C04C0A">
        <w:rPr>
          <w:noProof/>
        </w:rPr>
        <w:t>, 2009)</w:t>
      </w:r>
      <w:r>
        <w:fldChar w:fldCharType="end"/>
      </w:r>
      <w:r w:rsidR="0025789B">
        <w:t xml:space="preserve">. The </w:t>
      </w:r>
      <w:proofErr w:type="spellStart"/>
      <w:r w:rsidR="0025789B">
        <w:t>nonu</w:t>
      </w:r>
      <w:r>
        <w:t>l</w:t>
      </w:r>
      <w:r w:rsidR="0025789B">
        <w:t>os</w:t>
      </w:r>
      <w:r>
        <w:t>onic</w:t>
      </w:r>
      <w:proofErr w:type="spellEnd"/>
      <w:r>
        <w:t xml:space="preserve"> acid sugars are transferred to the flagellin D2/3 by flagellin-specific glycosyltransferases known as </w:t>
      </w:r>
      <w:proofErr w:type="spellStart"/>
      <w:r>
        <w:t>Mafs</w:t>
      </w:r>
      <w:proofErr w:type="spellEnd"/>
      <w:r>
        <w:t xml:space="preserve">. These </w:t>
      </w:r>
      <w:proofErr w:type="spellStart"/>
      <w:r>
        <w:t>Maf</w:t>
      </w:r>
      <w:proofErr w:type="spellEnd"/>
      <w:r>
        <w:t xml:space="preserve"> (motility associated factor) proteins are relatively newly characterised and are putatively responsible for the direct </w:t>
      </w:r>
      <w:r>
        <w:rPr>
          <w:i/>
        </w:rPr>
        <w:t>O</w:t>
      </w:r>
      <w:r w:rsidRPr="00DA3332">
        <w:t>-linked</w:t>
      </w:r>
      <w:r>
        <w:rPr>
          <w:i/>
        </w:rPr>
        <w:t xml:space="preserve"> </w:t>
      </w:r>
      <w:r>
        <w:t xml:space="preserve">modification of the flagellin proteins with </w:t>
      </w:r>
      <w:proofErr w:type="spellStart"/>
      <w:r>
        <w:t>nonulosonic</w:t>
      </w:r>
      <w:proofErr w:type="spellEnd"/>
      <w:r>
        <w:t xml:space="preserve"> acids </w:t>
      </w:r>
      <w:r>
        <w:fldChar w:fldCharType="begin" w:fldLock="1"/>
      </w:r>
      <w:r w:rsidR="00D72C94">
        <w:instrText>ADDIN CSL_CITATION {"citationItems":[{"id":"ITEM-1","itemData":{"DOI":"10.1099/00221287-148-2-473","ISSN":"1350-0872","PMID":"11832511","abstract":"Flagella-mediated motility is recognized to be one of the major factors contributing to virulence in Campylobacter jejuni. Motility of this bacterium is known to be phase variable, although the mechanism of such variation remains unknown. C. jejuni genome sequencing revealed a number of genes prone to phase variation via a slipped-strand mispairing mechanism. Many of these genes are hypothetical and are clustered in the regions involved in formation of three major cell surface structures: capsular polysaccharide, lipooligosaccharide and flagella. Among the genes of unknown function, the flagellar biosynthesis and modification region contains seven hypothetical paralogous genes designated as the motility accessory factor (maf) family. Remarkably, two of these genes (maf1 and maf4) were found to be identical and both contain homopolymeric G tracts. Using insertional mutagenesis it was demonstrated that one of the genes, maf5, is involved in formation of flagella. Phase variation of the maf1 gene via slipped-strand mispairing partially restored motility of the maf5 mutant. The maf family represents a new class of bacterial genes related to flagellar biosynthesis and phase variation. Reversible expression of flagella may be advantageous for the adaptation of C. jejunito the varied in vivo and ex vivo environments encountered during its life cycle, as well in evasion of the host immune response.","author":[{"dropping-particle":"V.","family":"Karlyshev","given":"Andrey","non-dropping-particle":"","parse-names":false,"suffix":""},{"dropping-particle":"","family":"Linton","given":"Dennis","non-dropping-particle":"","parse-names":false,"suffix":""},{"dropping-particle":"","family":"Gregson","given":"Norman A.","non-dropping-particle":"","parse-names":false,"suffix":""},{"dropping-particle":"","family":"Wren","given":"Brendan W.","non-dropping-particle":"","parse-names":false,"suffix":""}],"container-title":"Microbiology","id":"ITEM-1","issue":"2","issued":{"date-parts":[["2002","2","1"]]},"page":"473-480","title":"A novel paralogous gene family involved in phase-variable flagella-mediated motility in Campylobacter jejuni","type":"article-journal","volume":"148"},"uris":["http://www.mendeley.com/documents/?uuid=73e257ba-bd05-35d1-a063-417ad6bd2df4"]},{"id":"ITEM-2","itemData":{"DOI":"10.1002/mbo3.19","ISSN":"20458827","PMID":"22950021","abstract":"Motility in Aeromonas caviae, in a liquid environment (in broth culture), is mediated by a single polar flagellum encoded by the fla genes. The polar flagellum filament of A. caviae is composed of two flagellin subunits, FlaA and FlaB, which undergo O-linked glycosylation with six to eight pseudaminic acid glycans linked to serine and threonine residues in their central region. The flm genetic locus in A. caviae is required for flagellin glycosylation and the addition of pseudaminic acid (Pse) onto the lipopolysaccharide (LPS) O-antigen. However, none of the flm genes appear to encode a candidate glycotransferase that might add the Pse moiety to FlaA/B. The motility-associated factors (Maf proteins) are considered as candidate transferase enzymes, largely due to their conserved proximity to flagellar biosynthesis loci in a number of pathogens. Bioinformatic analysis performed in this study indicated that the genome of A. caviae encodes a single maf gene homologue (maf1). A maf mutant was generated and phenotypic analysis showed it is both nonmotile and lacks polar flagella. In contrast to flm mutants, it had no effect on the LPS O-antigen pattern and has the ability to swarm. Analysis of flaA transcription by reverse transcriptase PCR (RT-PCR) showed that its transcription was unaltered in the maf mutant while a His-tagged version of the FlaA flagellin protein produced from a plasmid was detected in an unglycosylated intracellular form in the maf strain. Complementation of the maf strain in trans partially restored motility, but increased levels of glycosylated flagellin to above wild-type levels. Overexpression of maf inhibited motility, indicating a dominant negative effect, possibly caused by high amounts of glycosylated flagellin inhibiting assembly of the flagellum. These data provide evidence that maf1, a pseudaminyl transferase, is responsible for glycosylation of flagellin and suggest that this event occurs prior to secretion through the flagellar Type III secretion system.","author":[{"dropping-particle":"","family":"Parker","given":"Jennifer L.","non-dropping-particle":"","parse-names":false,"suffix":""},{"dropping-particle":"","family":"Day-Williams","given":"Michaela J.","non-dropping-particle":"","parse-names":false,"suffix":""},{"dropping-particle":"","family":"Tomas","given":"Juan M.","non-dropping-particle":"","parse-names":false,"suffix":""},{"dropping-particle":"","family":"Stafford","given":"Graham P.","non-dropping-particle":"","parse-names":false,"suffix":""},{"dropping-particle":"","family":"Shaw","given":"Jonathan G.","non-dropping-particle":"","parse-names":false,"suffix":""}],"container-title":"MicrobiologyOpen","id":"ITEM-2","issue":"2","issued":{"date-parts":[["2012","6"]]},"page":"149-160","title":"Identification of a putative glycosyltransferase responsible for the transfer of pseudaminic acid onto the polar flagellin of &lt;i&gt;Aeromonas caviae&lt;/i&gt; Sch3N","type":"article-journal","volume":"1"},"uris":["http://www.mendeley.com/documents/?uuid=f740867e-3910-3f4d-b15e-ca191e5edf96"]}],"mendeley":{"formattedCitation":"(Karlyshev &lt;i&gt;et al.&lt;/i&gt;, 2002; Parker &lt;i&gt;et al.&lt;/i&gt;, 2012)","plainTextFormattedCitation":"(Karlyshev et al., 2002; Parker et al., 2012)","previouslyFormattedCitation":"(Karlyshev &lt;i&gt;et al.&lt;/i&gt;, 2002; Parker &lt;i&gt;et al.&lt;/i&gt;, 2012)"},"properties":{"noteIndex":0},"schema":"https://github.com/citation-style-language/schema/raw/master/csl-citation.json"}</w:instrText>
      </w:r>
      <w:r>
        <w:fldChar w:fldCharType="separate"/>
      </w:r>
      <w:r w:rsidR="00C04C0A" w:rsidRPr="00C04C0A">
        <w:rPr>
          <w:noProof/>
        </w:rPr>
        <w:t xml:space="preserve">(Karlyshev </w:t>
      </w:r>
      <w:r w:rsidR="00C04C0A" w:rsidRPr="00C04C0A">
        <w:rPr>
          <w:i/>
          <w:noProof/>
        </w:rPr>
        <w:t>et al.</w:t>
      </w:r>
      <w:r w:rsidR="00C04C0A" w:rsidRPr="00C04C0A">
        <w:rPr>
          <w:noProof/>
        </w:rPr>
        <w:t xml:space="preserve">, 2002; Parker </w:t>
      </w:r>
      <w:r w:rsidR="00C04C0A" w:rsidRPr="00C04C0A">
        <w:rPr>
          <w:i/>
          <w:noProof/>
        </w:rPr>
        <w:t>et al.</w:t>
      </w:r>
      <w:r w:rsidR="00C04C0A" w:rsidRPr="00C04C0A">
        <w:rPr>
          <w:noProof/>
        </w:rPr>
        <w:t>, 2012)</w:t>
      </w:r>
      <w:r>
        <w:fldChar w:fldCharType="end"/>
      </w:r>
      <w:r>
        <w:t xml:space="preserve">. After glycosylation of the protein in the D2/3 region, the flagellin is bound to the chaperone protein and secreted through the rod, where it can fold and aggregate with other flagellin monomers to form the growing filament </w:t>
      </w:r>
      <w:r>
        <w:fldChar w:fldCharType="begin" w:fldLock="1"/>
      </w:r>
      <w:r w:rsidR="00D72C94">
        <w:instrText>ADDIN CSL_CITATION {"citationItems":[{"id":"ITEM-1","itemData":{"DOI":"10.1099/mic.0.28735-0","ISSN":"1350-0872","author":[{"dropping-particle":"","family":"Logan","given":"S. M.","non-dropping-particle":"","parse-names":false,"suffix":""}],"container-title":"Microbiology","id":"ITEM-1","issue":"5","issued":{"date-parts":[["2006"]]},"page":"1249-1262","title":"Flagellar glycosylation - a new component of the motility repertoire?","type":"article-journal","volume":"152"},"uris":["http://www.mendeley.com/documents/?uuid=1a7556d4-df6a-4691-9bb0-550af092583f"]}],"mendeley":{"formattedCitation":"(Logan, 2006)","plainTextFormattedCitation":"(Logan, 2006)","previouslyFormattedCitation":"(Logan, 2006)"},"properties":{"noteIndex":0},"schema":"https://github.com/citation-style-language/schema/raw/master/csl-citation.json"}</w:instrText>
      </w:r>
      <w:r>
        <w:fldChar w:fldCharType="separate"/>
      </w:r>
      <w:r w:rsidR="00C04C0A" w:rsidRPr="00C04C0A">
        <w:rPr>
          <w:noProof/>
        </w:rPr>
        <w:t>(Logan, 2006)</w:t>
      </w:r>
      <w:r>
        <w:fldChar w:fldCharType="end"/>
      </w:r>
      <w:r>
        <w:t xml:space="preserve"> (</w:t>
      </w:r>
      <w:r w:rsidRPr="00A94B3B">
        <w:fldChar w:fldCharType="begin"/>
      </w:r>
      <w:r w:rsidRPr="00A94B3B">
        <w:instrText xml:space="preserve"> REF _Ref3389620 \h  \* MERGEFORMAT </w:instrText>
      </w:r>
      <w:r w:rsidRPr="00A94B3B">
        <w:fldChar w:fldCharType="separate"/>
      </w:r>
      <w:r w:rsidR="00386D50" w:rsidRPr="00386D50">
        <w:t xml:space="preserve">Figure </w:t>
      </w:r>
      <w:r w:rsidR="00386D50" w:rsidRPr="00386D50">
        <w:rPr>
          <w:noProof/>
        </w:rPr>
        <w:t>8</w:t>
      </w:r>
      <w:r w:rsidRPr="00A94B3B">
        <w:fldChar w:fldCharType="end"/>
      </w:r>
      <w:r>
        <w:t>).</w:t>
      </w:r>
    </w:p>
    <w:p w14:paraId="2FEA6F14" w14:textId="77777777" w:rsidR="00124658" w:rsidRDefault="000832DF" w:rsidP="00124658">
      <w:pPr>
        <w:keepNext/>
        <w:spacing w:line="480" w:lineRule="auto"/>
        <w:jc w:val="center"/>
      </w:pPr>
      <w:r>
        <w:rPr>
          <w:noProof/>
        </w:rPr>
        <w:object w:dxaOrig="10385" w:dyaOrig="8244" w14:anchorId="0CBC708F">
          <v:shape id="_x0000_i1030" type="#_x0000_t75" alt="" style="width:383.2pt;height:305.85pt;mso-width-percent:0;mso-height-percent:0;mso-width-percent:0;mso-height-percent:0" o:ole="">
            <v:imagedata r:id="rId21" o:title=""/>
          </v:shape>
          <o:OLEObject Type="Embed" ProgID="ChemDraw.Document.6.0" ShapeID="_x0000_i1030" DrawAspect="Content" ObjectID="_1636530480" r:id="rId22"/>
        </w:object>
      </w:r>
    </w:p>
    <w:p w14:paraId="4FB41C4B" w14:textId="67B39F12" w:rsidR="00124658" w:rsidRPr="00B65FBF" w:rsidRDefault="00124658" w:rsidP="00124658">
      <w:pPr>
        <w:spacing w:line="480" w:lineRule="auto"/>
        <w:jc w:val="center"/>
        <w:rPr>
          <w:i/>
          <w:sz w:val="18"/>
          <w:szCs w:val="18"/>
        </w:rPr>
      </w:pPr>
      <w:bookmarkStart w:id="22" w:name="_Ref3389620"/>
      <w:bookmarkStart w:id="23" w:name="_Toc457383863"/>
      <w:r w:rsidRPr="00B65FBF">
        <w:rPr>
          <w:i/>
          <w:color w:val="44546A" w:themeColor="text2"/>
          <w:sz w:val="18"/>
          <w:szCs w:val="18"/>
        </w:rPr>
        <w:t xml:space="preserve">Figure </w:t>
      </w:r>
      <w:r w:rsidRPr="00B65FBF">
        <w:rPr>
          <w:i/>
          <w:color w:val="44546A" w:themeColor="text2"/>
          <w:sz w:val="18"/>
          <w:szCs w:val="18"/>
        </w:rPr>
        <w:fldChar w:fldCharType="begin"/>
      </w:r>
      <w:r w:rsidRPr="00B65FBF">
        <w:rPr>
          <w:i/>
          <w:color w:val="44546A" w:themeColor="text2"/>
          <w:sz w:val="18"/>
          <w:szCs w:val="18"/>
        </w:rPr>
        <w:instrText xml:space="preserve"> SEQ Figure \* ARABIC </w:instrText>
      </w:r>
      <w:r w:rsidRPr="00B65FBF">
        <w:rPr>
          <w:i/>
          <w:color w:val="44546A" w:themeColor="text2"/>
          <w:sz w:val="18"/>
          <w:szCs w:val="18"/>
        </w:rPr>
        <w:fldChar w:fldCharType="separate"/>
      </w:r>
      <w:r w:rsidR="00386D50">
        <w:rPr>
          <w:i/>
          <w:noProof/>
          <w:color w:val="44546A" w:themeColor="text2"/>
          <w:sz w:val="18"/>
          <w:szCs w:val="18"/>
        </w:rPr>
        <w:t>8</w:t>
      </w:r>
      <w:r w:rsidRPr="00B65FBF">
        <w:rPr>
          <w:i/>
          <w:color w:val="44546A" w:themeColor="text2"/>
          <w:sz w:val="18"/>
          <w:szCs w:val="18"/>
        </w:rPr>
        <w:fldChar w:fldCharType="end"/>
      </w:r>
      <w:bookmarkEnd w:id="22"/>
      <w:r w:rsidRPr="00B65FBF">
        <w:rPr>
          <w:i/>
          <w:sz w:val="18"/>
          <w:szCs w:val="18"/>
        </w:rPr>
        <w:t xml:space="preserve"> </w:t>
      </w:r>
      <w:r>
        <w:rPr>
          <w:i/>
          <w:sz w:val="18"/>
          <w:szCs w:val="18"/>
        </w:rPr>
        <w:t>A diagram of a Gram-</w:t>
      </w:r>
      <w:r w:rsidRPr="00B65FBF">
        <w:rPr>
          <w:i/>
          <w:sz w:val="18"/>
          <w:szCs w:val="18"/>
        </w:rPr>
        <w:t xml:space="preserve">negative bacterial </w:t>
      </w:r>
      <w:r>
        <w:rPr>
          <w:i/>
          <w:sz w:val="18"/>
          <w:szCs w:val="18"/>
        </w:rPr>
        <w:t xml:space="preserve">flagellum showing O-linked glycosylation. The flagellin </w:t>
      </w:r>
      <w:r w:rsidRPr="00B65FBF">
        <w:rPr>
          <w:i/>
          <w:sz w:val="18"/>
          <w:szCs w:val="18"/>
        </w:rPr>
        <w:t>protein</w:t>
      </w:r>
      <w:r>
        <w:rPr>
          <w:i/>
          <w:sz w:val="18"/>
          <w:szCs w:val="18"/>
        </w:rPr>
        <w:t>s are</w:t>
      </w:r>
      <w:r w:rsidRPr="00B65FBF">
        <w:rPr>
          <w:i/>
          <w:sz w:val="18"/>
          <w:szCs w:val="18"/>
        </w:rPr>
        <w:t xml:space="preserve"> glycosylated in the cell </w:t>
      </w:r>
      <w:r>
        <w:rPr>
          <w:i/>
          <w:sz w:val="18"/>
          <w:szCs w:val="18"/>
        </w:rPr>
        <w:t xml:space="preserve">cytoplasm </w:t>
      </w:r>
      <w:r w:rsidRPr="00B65FBF">
        <w:rPr>
          <w:i/>
          <w:sz w:val="18"/>
          <w:szCs w:val="18"/>
        </w:rPr>
        <w:t>an</w:t>
      </w:r>
      <w:r>
        <w:rPr>
          <w:i/>
          <w:sz w:val="18"/>
          <w:szCs w:val="18"/>
        </w:rPr>
        <w:t>d transported through the central rod</w:t>
      </w:r>
      <w:r w:rsidRPr="00F56196">
        <w:rPr>
          <w:i/>
          <w:sz w:val="18"/>
          <w:szCs w:val="18"/>
        </w:rPr>
        <w:t xml:space="preserve"> </w:t>
      </w:r>
      <w:r>
        <w:rPr>
          <w:i/>
          <w:sz w:val="18"/>
          <w:szCs w:val="18"/>
        </w:rPr>
        <w:t>individually to form the growing flagellar</w:t>
      </w:r>
      <w:r w:rsidRPr="00B65FBF">
        <w:rPr>
          <w:i/>
          <w:sz w:val="18"/>
          <w:szCs w:val="18"/>
        </w:rPr>
        <w:t xml:space="preserve"> filament</w:t>
      </w:r>
      <w:bookmarkEnd w:id="23"/>
    </w:p>
    <w:p w14:paraId="4BAE54C5" w14:textId="07BC31A8" w:rsidR="00124658" w:rsidRPr="007035BC" w:rsidRDefault="00124658" w:rsidP="00BA474E">
      <w:pPr>
        <w:pStyle w:val="Heading3"/>
        <w:numPr>
          <w:ilvl w:val="2"/>
          <w:numId w:val="2"/>
        </w:numPr>
      </w:pPr>
      <w:bookmarkStart w:id="24" w:name="_Toc21940476"/>
      <w:r>
        <w:lastRenderedPageBreak/>
        <w:t xml:space="preserve">Flagella glycosylation in </w:t>
      </w:r>
      <w:r w:rsidR="00932BFA">
        <w:rPr>
          <w:i/>
        </w:rPr>
        <w:t>C</w:t>
      </w:r>
      <w:r w:rsidRPr="007035BC">
        <w:rPr>
          <w:i/>
        </w:rPr>
        <w:t xml:space="preserve">ampylobacter </w:t>
      </w:r>
      <w:proofErr w:type="spellStart"/>
      <w:r>
        <w:rPr>
          <w:i/>
        </w:rPr>
        <w:t>jejuni</w:t>
      </w:r>
      <w:bookmarkEnd w:id="24"/>
      <w:proofErr w:type="spellEnd"/>
    </w:p>
    <w:p w14:paraId="79F6D624" w14:textId="0C1888C6" w:rsidR="00124658" w:rsidRDefault="00124658" w:rsidP="00C04C0A">
      <w:pPr>
        <w:spacing w:line="480" w:lineRule="auto"/>
        <w:jc w:val="both"/>
      </w:pPr>
      <w:r>
        <w:rPr>
          <w:i/>
        </w:rPr>
        <w:t xml:space="preserve">Campylobacter </w:t>
      </w:r>
      <w:proofErr w:type="spellStart"/>
      <w:r>
        <w:rPr>
          <w:i/>
        </w:rPr>
        <w:t>jejuni</w:t>
      </w:r>
      <w:proofErr w:type="spellEnd"/>
      <w:r>
        <w:t xml:space="preserve">, a </w:t>
      </w:r>
      <w:proofErr w:type="spellStart"/>
      <w:r>
        <w:t>monotrichous</w:t>
      </w:r>
      <w:proofErr w:type="spellEnd"/>
      <w:r>
        <w:t xml:space="preserve">, Gram-negative bacterium, commonly found in food, is one of the main causes of gastro-intestinal infection </w:t>
      </w:r>
      <w:r>
        <w:fldChar w:fldCharType="begin" w:fldLock="1"/>
      </w:r>
      <w:r w:rsidR="00D72C94">
        <w:instrText>ADDIN CSL_CITATION {"citationItems":[{"id":"ITEM-1","itemData":{"DOI":"10.1016/j.ijfoodmicro.2007.07.038","ISBN":"0168-1605","ISSN":"0168-1605","PMID":"17761334","abstract":"Campylobacter jejuni, a commensal Gram-negative motile bacterium commonly found in chickens is a frequent cause of human gastrointestinal infections. The polar flagellum of C. jejuni is an important virulence and colonization factor, providing motility to the cell as well as a type III secretion function. The flagellar biosynthesis genes fliA (sigma28) and rpoN (sigma54) of C. jejuni regulate a large number of genes involved in motility, protein secretion and invasion, which have been shown to be important factors for the virulence of this organism. To understand the role of the flagellar sigma factors, sigma28 and sigma54, in regulating colonization of the chicken intestinal tract, we assessed fliA and rpoN mutants of C. jejuni NCTC11168 for their ability to secrete Cia proteins and to adhere to and invade Hela cells. The mutants were also tested for their in vivo colonization potential in a chicken model with two different challenge doses. The fliA mutant showed reduced motility (25% that of the wild type) but secreted Cia proteins, yet it did not colonize the chicken cecum. The rpoN mutant cells lacked the spiral shape of C. jejuni and motility was reduced to 10% of the wild-type. The rpoN mutant did not secrete any Cia proteins but RT-PCR analysis showed the presence of ciaB mRNA, indicating that ciaB gene expression was independent of sigma54. Not surprisingly, the colonization defects of both fliA and rpoN mutants were more severe than the flgK mutant. We also demonstrated that FlgK, the hook filament junction protein of C. jejuni, is required for assembly of the flagellar secretory apparatus and an flgK mutant of C. jejuni expressing only the hook showed diminished motility and was completely attenuated for cecal colonization in chickens.","author":[{"dropping-particle":"","family":"Fernando","given":"Ursla","non-dropping-particle":"","parse-names":false,"suffix":""},{"dropping-particle":"","family":"Biswas","given":"Debabrata","non-dropping-particle":"","parse-names":false,"suffix":""},{"dropping-particle":"","family":"Allan","given":"Brenda","non-dropping-particle":"","parse-names":false,"suffix":""},{"dropping-particle":"","family":"Willson","given":"Philip","non-dropping-particle":"","parse-names":false,"suffix":""},{"dropping-particle":"","family":"Potter","given":"Andrew a","non-dropping-particle":"","parse-names":false,"suffix":""}],"container-title":"International Journal of Food Microbiology","id":"ITEM-1","issue":"2","issued":{"date-parts":[["2007"]]},"page":"194-200","title":"Influence of Campylobacter jejuni fliA, rpoN and flgK genes on colonization of the chicken gut.","type":"article-journal","volume":"118"},"uris":["http://www.mendeley.com/documents/?uuid=bf24153f-029a-402d-ba82-87ccfaf3c0e6"]}],"mendeley":{"formattedCitation":"(Fernando &lt;i&gt;et al.&lt;/i&gt;, 2007)","plainTextFormattedCitation":"(Fernando et al., 2007)","previouslyFormattedCitation":"(Fernando &lt;i&gt;et al.&lt;/i&gt;, 2007)"},"properties":{"noteIndex":0},"schema":"https://github.com/citation-style-language/schema/raw/master/csl-citation.json"}</w:instrText>
      </w:r>
      <w:r>
        <w:rPr>
          <w:vertAlign w:val="superscript"/>
        </w:rPr>
        <w:fldChar w:fldCharType="separate"/>
      </w:r>
      <w:r w:rsidR="00C04C0A" w:rsidRPr="00C04C0A">
        <w:rPr>
          <w:noProof/>
        </w:rPr>
        <w:t xml:space="preserve">(Fernando </w:t>
      </w:r>
      <w:r w:rsidR="00C04C0A" w:rsidRPr="00C04C0A">
        <w:rPr>
          <w:i/>
          <w:noProof/>
        </w:rPr>
        <w:t>et al.</w:t>
      </w:r>
      <w:r w:rsidR="00C04C0A" w:rsidRPr="00C04C0A">
        <w:rPr>
          <w:noProof/>
        </w:rPr>
        <w:t>, 2007)</w:t>
      </w:r>
      <w:r>
        <w:fldChar w:fldCharType="end"/>
      </w:r>
      <w:r>
        <w:t xml:space="preserve">. It is considered that the </w:t>
      </w:r>
      <w:r>
        <w:rPr>
          <w:i/>
        </w:rPr>
        <w:t>C</w:t>
      </w:r>
      <w:r w:rsidRPr="0025131C">
        <w:rPr>
          <w:i/>
        </w:rPr>
        <w:t>ampylobacter</w:t>
      </w:r>
      <w:r>
        <w:rPr>
          <w:i/>
        </w:rPr>
        <w:t xml:space="preserve"> </w:t>
      </w:r>
      <w:proofErr w:type="spellStart"/>
      <w:r>
        <w:rPr>
          <w:i/>
        </w:rPr>
        <w:t>jejuni</w:t>
      </w:r>
      <w:proofErr w:type="spellEnd"/>
      <w:r>
        <w:rPr>
          <w:i/>
        </w:rPr>
        <w:t xml:space="preserve"> </w:t>
      </w:r>
      <w:r>
        <w:t xml:space="preserve">flagella play a key role in the pathogenicity of the bacterium and likewise the corkscrew-like motility that comes from these helical shaped bacteria </w:t>
      </w:r>
      <w:r>
        <w:fldChar w:fldCharType="begin" w:fldLock="1"/>
      </w:r>
      <w:r w:rsidR="00D72C94">
        <w:instrText>ADDIN CSL_CITATION {"citationItems":[{"id":"ITEM-1","itemData":{"ISBN":"0019-9567 (Print)\\r0019-9567 (Linking)","ISSN":"0019-9567","PMID":"8478066","abstract":"Previous studies of Campylobacter jejuni have suggested that flagellin is an adhesin for epithelial cells and that motility is a virulence factor of this bacterium. The role of flagella in the interactions of C. jejuni with nonpolarized and polarized epithelial cells was examined with flagellar mutants. Flagellated, nonmotile (flaA flaB+ Mot-) and nonflagellated, nonmotile (flaA flaB Mot-) mutants of C. jejuni were constructed by in vivo homologous recombination and gene replacement techniques. Both classes of mutants were found to adhere to cells of human epithelial origin (INT 407) equally well; however, on the basis of the percentage of the inoculum internalized, internalization of the flaA flaB Mot- mutants was decreased by factors ranging from approximately 30 to 40 compared with the parent. The flaA flaB+ Mot- mutant was internalized by the INT 407 cells at levels six- to sevenfold higher than the flaA flaB Mot- mutants. Both classes of mutants, unlike the parent, were unable to translocate across polarized Caco-2 monolayers. These results indicate that flagella are not involved in C. jejuni adherence to epithelial cells but that they do play a role in internalization. Furthermore, the results suggest that either the motility of C. jejuni or the product of flaA is essential for the bacterium to cross polarized epithelial cell monolayers.","author":[{"dropping-particle":"","family":"Grant","given":"C C","non-dropping-particle":"","parse-names":false,"suffix":""},{"dropping-particle":"","family":"Konkel","given":"M E","non-dropping-particle":"","parse-names":false,"suffix":""},{"dropping-particle":"","family":"Cieplak","given":"W","non-dropping-particle":"","parse-names":false,"suffix":""},{"dropping-particle":"","family":"Tompkins","given":"L S","non-dropping-particle":"","parse-names":false,"suffix":""}],"container-title":"Infection and immunity","id":"ITEM-1","issue":"5","issued":{"date-parts":[["1993"]]},"page":"1764-71","title":"Role of flagella in adherence, internalization, and translocation of Campylobacter jejuni in nonpolarized and polarized epithelial cell cultures.","type":"article-journal","volume":"61"},"uris":["http://www.mendeley.com/documents/?uuid=42b7a416-28ee-49ca-9a06-6f897d6c188b"]}],"mendeley":{"formattedCitation":"(Grant &lt;i&gt;et al.&lt;/i&gt;, 1993)","plainTextFormattedCitation":"(Grant et al., 1993)","previouslyFormattedCitation":"(Grant &lt;i&gt;et al.&lt;/i&gt;, 1993)"},"properties":{"noteIndex":0},"schema":"https://github.com/citation-style-language/schema/raw/master/csl-citation.json"}</w:instrText>
      </w:r>
      <w:r>
        <w:fldChar w:fldCharType="separate"/>
      </w:r>
      <w:r w:rsidR="00C04C0A" w:rsidRPr="00C04C0A">
        <w:rPr>
          <w:noProof/>
        </w:rPr>
        <w:t xml:space="preserve">(Grant </w:t>
      </w:r>
      <w:r w:rsidR="00C04C0A" w:rsidRPr="00C04C0A">
        <w:rPr>
          <w:i/>
          <w:noProof/>
        </w:rPr>
        <w:t>et al.</w:t>
      </w:r>
      <w:r w:rsidR="00C04C0A" w:rsidRPr="00C04C0A">
        <w:rPr>
          <w:noProof/>
        </w:rPr>
        <w:t>, 1993)</w:t>
      </w:r>
      <w:r>
        <w:fldChar w:fldCharType="end"/>
      </w:r>
      <w:r>
        <w:t xml:space="preserve">. It has been found that </w:t>
      </w:r>
      <w:r>
        <w:rPr>
          <w:i/>
        </w:rPr>
        <w:t xml:space="preserve">Campylobacter </w:t>
      </w:r>
      <w:proofErr w:type="spellStart"/>
      <w:r>
        <w:rPr>
          <w:i/>
        </w:rPr>
        <w:t>jejuni</w:t>
      </w:r>
      <w:proofErr w:type="spellEnd"/>
      <w:r>
        <w:rPr>
          <w:i/>
        </w:rPr>
        <w:t xml:space="preserve"> </w:t>
      </w:r>
      <w:r>
        <w:t xml:space="preserve">glycosylates its flagella proteins by the </w:t>
      </w:r>
      <w:r>
        <w:rPr>
          <w:i/>
        </w:rPr>
        <w:t>O-</w:t>
      </w:r>
      <w:r w:rsidR="00CD0631">
        <w:t>linked mechanism. I</w:t>
      </w:r>
      <w:r>
        <w:t xml:space="preserve">nterfering with this glycosylation process reduces the capacity for bacterial invasion and colonisation </w:t>
      </w:r>
      <w:r>
        <w:fldChar w:fldCharType="begin" w:fldLock="1"/>
      </w:r>
      <w:r w:rsidR="00D72C94">
        <w:instrText>ADDIN CSL_CITATION {"citationItems":[{"id":"ITEM-1","itemData":{"DOI":"10.1016/S0966-842X(03)00079-9","ISSN":"0966842X","author":[{"dropping-particle":"","family":"Szymanski","given":"Christine M.","non-dropping-particle":"","parse-names":false,"suffix":""},{"dropping-particle":"","family":"Logan","given":"Susan M.","non-dropping-particle":"","parse-names":false,"suffix":""},{"dropping-particle":"","family":"Linton","given":"Dennis","non-dropping-particle":"","parse-names":false,"suffix":""},{"dropping-particle":"","family":"Wren","given":"Brendan W.","non-dropping-particle":"","parse-names":false,"suffix":""}],"container-title":"Trends in Microbiology","id":"ITEM-1","issue":"5","issued":{"date-parts":[["2003"]]},"page":"233-238","title":"Campylobacter – a tale of two protein glycosylation systems","type":"article-journal","volume":"11"},"uris":["http://www.mendeley.com/documents/?uuid=0aae8e1c-f039-43ed-ae77-599cc44d2d8b"]}],"mendeley":{"formattedCitation":"(Szymanski &lt;i&gt;et al.&lt;/i&gt;, 2003)","plainTextFormattedCitation":"(Szymanski et al., 2003)","previouslyFormattedCitation":"(Szymanski &lt;i&gt;et al.&lt;/i&gt;, 2003)"},"properties":{"noteIndex":0},"schema":"https://github.com/citation-style-language/schema/raw/master/csl-citation.json"}</w:instrText>
      </w:r>
      <w:r>
        <w:fldChar w:fldCharType="separate"/>
      </w:r>
      <w:r w:rsidR="00C04C0A" w:rsidRPr="00C04C0A">
        <w:rPr>
          <w:noProof/>
        </w:rPr>
        <w:t xml:space="preserve">(Szymanski </w:t>
      </w:r>
      <w:r w:rsidR="00C04C0A" w:rsidRPr="00C04C0A">
        <w:rPr>
          <w:i/>
          <w:noProof/>
        </w:rPr>
        <w:t>et al.</w:t>
      </w:r>
      <w:r w:rsidR="00C04C0A" w:rsidRPr="00C04C0A">
        <w:rPr>
          <w:noProof/>
        </w:rPr>
        <w:t>, 2003)</w:t>
      </w:r>
      <w:r>
        <w:fldChar w:fldCharType="end"/>
      </w:r>
      <w:r>
        <w:t xml:space="preserve">. </w:t>
      </w:r>
      <w:r>
        <w:rPr>
          <w:i/>
        </w:rPr>
        <w:t xml:space="preserve">C. </w:t>
      </w:r>
      <w:proofErr w:type="spellStart"/>
      <w:r>
        <w:rPr>
          <w:i/>
        </w:rPr>
        <w:t>jejuni</w:t>
      </w:r>
      <w:proofErr w:type="spellEnd"/>
      <w:r>
        <w:rPr>
          <w:i/>
        </w:rPr>
        <w:t xml:space="preserve"> </w:t>
      </w:r>
      <w:r>
        <w:t xml:space="preserve">modifies its flagella with </w:t>
      </w:r>
      <w:proofErr w:type="spellStart"/>
      <w:r>
        <w:t>nonulosonic</w:t>
      </w:r>
      <w:proofErr w:type="spellEnd"/>
      <w:r>
        <w:t xml:space="preserve"> acids derived from sialic acid including pseudaminic acid </w:t>
      </w:r>
      <w:r w:rsidR="00B41BF7">
        <w:rPr>
          <w:b/>
          <w:bCs/>
        </w:rPr>
        <w:t>6</w:t>
      </w:r>
      <w:r w:rsidR="00DB1A1D">
        <w:rPr>
          <w:b/>
          <w:bCs/>
        </w:rPr>
        <w:t xml:space="preserve"> </w:t>
      </w:r>
      <w:r>
        <w:t xml:space="preserve">and </w:t>
      </w:r>
      <w:proofErr w:type="spellStart"/>
      <w:r>
        <w:t>legionaminic</w:t>
      </w:r>
      <w:proofErr w:type="spellEnd"/>
      <w:r>
        <w:t xml:space="preserve"> acid</w:t>
      </w:r>
      <w:r w:rsidR="00DB1A1D">
        <w:t xml:space="preserve"> </w:t>
      </w:r>
      <w:r w:rsidR="00B41BF7">
        <w:rPr>
          <w:b/>
          <w:bCs/>
        </w:rPr>
        <w:t>7</w:t>
      </w:r>
      <w:r>
        <w:t xml:space="preserve"> </w:t>
      </w:r>
      <w:r>
        <w:fldChar w:fldCharType="begin" w:fldLock="1"/>
      </w:r>
      <w:r w:rsidR="00D72C94">
        <w:instrText>ADDIN CSL_CITATION {"citationItems":[{"id":"ITEM-1","itemData":{"ISSN":"0950-382X","PMID":"12406231","abstract":"Flagellin from Campylobacter coli VC167 is post-translationally modified at &gt; or = 16 amino acid residues with pseudaminic acid and three related derivatives. The predominant modification was 5,7-diacetamido-3,5,7,9 - tetradeoxy - l - glycero - l - manno - nonulosonic acid (pseudaminic acid, Pse5Ac7Ac), a modification that has been described previously on flagellin from Campylobacter jejuni 81-176. VC167 lacked two modi-fications present in 81-176 and instead had two unique modifications of masses 431 and 432 Da. Flagellins from both C. jejuni 81-176 and C. coli VC167 were also modified with an acetamidino form of pseudaminic acid (PseAm), but tandem mass spectrometry indicated that the structure of PseAm differed in the two strains. Synthesis of PseAm in C. coli VC167 requires a minimum of six ptm genes. In contrast, PseAm is synthesized in C. jejuni 81-176 via an alternative pathway using the product of the pseA gene. Mutation of the ptm genes in C. coli VC167 can be detected by changes in apparent Mr of flagellin in SDS-PAGE gels, changes in isoelectric focusing (IEF) patterns and loss of immunoreactivity with antiserum LAH2. These changes corresponded to loss of both 315 Da and 431 Da modifications from flagellin. Complementation of the VC167 ptm mutants with the 81-176 pseA gene in trans resulted in flagellins containing both 315 and 431 Da modifications, but these flagellins remained unreactive in LAH2 antibody, suggesting that the unique form of PseAm encoded by the ptm genes contributes to the serospecificity of the flagellar filament.","author":[{"dropping-particle":"","family":"Logan","given":"Susan M","non-dropping-particle":"","parse-names":false,"suffix":""},{"dropping-particle":"","family":"Kelly","given":"John F","non-dropping-particle":"","parse-names":false,"suffix":""},{"dropping-particle":"","family":"Thibault","given":"Pierre","non-dropping-particle":"","parse-names":false,"suffix":""},{"dropping-particle":"","family":"Ewing","given":"Cheryl P","non-dropping-particle":"","parse-names":false,"suffix":""},{"dropping-particle":"","family":"Guerry","given":"Patricia","non-dropping-particle":"","parse-names":false,"suffix":""}],"container-title":"Molecular microbiology","id":"ITEM-1","issue":"2","issued":{"date-parts":[["2002","10"]]},"page":"587-97","title":"Structural heterogeneity of carbohydrate modifications affects serospecificity of Campylobacter flagellins.","type":"article-journal","volume":"46"},"uris":["http://www.mendeley.com/documents/?uuid=35895754-4118-3b0a-813f-bb6973fe5ccb"]},{"id":"ITEM-2","itemData":{"DOI":"10.1074/jbc.M104529200","ISSN":"0021-9258","author":[{"dropping-particle":"","family":"Thibault","given":"P.","non-dropping-particle":"","parse-names":false,"suffix":""},{"dropping-particle":"","family":"Logan","given":"S. M.","non-dropping-particle":"","parse-names":false,"suffix":""},{"dropping-particle":"","family":"Kelly","given":"J. F.","non-dropping-particle":"","parse-names":false,"suffix":""},{"dropping-particle":"","family":"Brisson","given":"J.-R.","non-dropping-particle":"","parse-names":false,"suffix":""},{"dropping-particle":"","family":"Ewing","given":"C. P.","non-dropping-particle":"","parse-names":false,"suffix":""},{"dropping-particle":"","family":"Trust","given":"T. J.","non-dropping-particle":"","parse-names":false,"suffix":""},{"dropping-particle":"","family":"Guerry","given":"P.","non-dropping-particle":"","parse-names":false,"suffix":""}],"container-title":"Journal of Biological Chemistry","id":"ITEM-2","issue":"37","issued":{"date-parts":[["2001"]]},"page":"34862-34870","title":"Identification of the Carbohydrate Moieties and Glycosylation Motifs in Campylobacter jejuni Flagellin","type":"article-journal","volume":"276"},"uris":["http://www.mendeley.com/documents/?uuid=3f429e2b-ff8b-4cd6-bb37-5692145bff62"]},{"id":"ITEM-3","itemData":{"DOI":"10.1111/j.1742-4658.2008.06840.x","ISSN":"1742464X","PMID":"19154343","abstract":"It is well known that the flagellin of Campylobacter jejuni is extensively glycosylated by pseudaminic acid and the related acetamindino derivative, in addition to flagellin glycosylation being essential for motility and colonization of host cells. Recently, the use of metabolomics permitted the unequivocal characterization of unique flagellin modifications in Campylobacter, including novel legionaminic acid sugars in Campylobacter coli, which had been impossible to ascertain in earlier studies using proteomics-based approaches. To date, the precise identities of the flagellin glycosylation modifications have only been elucidated for C. jejuni 81-176 and C. coli VC167 and those present in the first genome-sequenced strain C. jejuni 11168 remain elusive due to lability and respective levels of individual glycan modifications. We report the characterization of the carbohydrate modifications on C. jejuni 11168 flagellin using metabolomics-based approaches. Detected as their corresponding CMP-linked precursors, structural information on the flagellin modifications was obtained using a combination of MS and NMR spectroscopy. In addition to the pseudaminic acid and legionaminic acid sugars known to be present on Campylobacter flagellin, two unusual 2,3-di-O-methylglyceric acid modifications of a nonulosonate sugar were identified. By performing a metabolomic analysis of selected isogenic mutants of genes from the flagellin glycosylation locus of this pathogen, these novel CMP-linked precursors were confirmed to be di-O-methylglyceric acid derivatives of pseudaminic acid and the related acetamidino sugar. This is the first comprehensive analysis of the flagellar modifications in C. jejuni 11168 and structural elucidation of di-O-methylglyceric acid derivatives of pseudaminic acid on Campylobacter flagellin.","author":[{"dropping-particle":"","family":"Logan","given":"Susan M.","non-dropping-particle":"","parse-names":false,"suffix":""},{"dropping-particle":"","family":"Hui","given":"Joseph P. M.","non-dropping-particle":"","parse-names":false,"suffix":""},{"dropping-particle":"","family":"Vinogradov","given":"Evgeny","non-dropping-particle":"","parse-names":false,"suffix":""},{"dropping-particle":"","family":"Aubry","given":"Annie J.","non-dropping-particle":"","parse-names":false,"suffix":""},{"dropping-particle":"","family":"Melanson","given":"Jeremy E.","non-dropping-particle":"","parse-names":false,"suffix":""},{"dropping-particle":"","family":"Kelly","given":"John F.","non-dropping-particle":"","parse-names":false,"suffix":""},{"dropping-particle":"","family":"Nothaft","given":"Harald","non-dropping-particle":"","parse-names":false,"suffix":""},{"dropping-particle":"","family":"Soo","given":"Evelyn C.","non-dropping-particle":"","parse-names":false,"suffix":""}],"container-title":"FEBS Journal","id":"ITEM-3","issue":"4","issued":{"date-parts":[["2009","2"]]},"page":"1014-1023","title":"Identification of novel carbohydrate modifications on Campylobacter jejuni 11168 flagellin using metabolomics-based approaches","type":"article-journal","volume":"276"},"uris":["http://www.mendeley.com/documents/?uuid=5b1fe84f-7cf1-39ba-81ae-ae9aa8438c09"]}],"mendeley":{"formattedCitation":"(Thibault &lt;i&gt;et al.&lt;/i&gt;, 2001; Logan &lt;i&gt;et al.&lt;/i&gt;, 2002, 2009)","plainTextFormattedCitation":"(Thibault et al., 2001; Logan et al., 2002, 2009)","previouslyFormattedCitation":"(Thibault &lt;i&gt;et al.&lt;/i&gt;, 2001; Logan &lt;i&gt;et al.&lt;/i&gt;, 2002, 2009)"},"properties":{"noteIndex":0},"schema":"https://github.com/citation-style-language/schema/raw/master/csl-citation.json"}</w:instrText>
      </w:r>
      <w:r>
        <w:fldChar w:fldCharType="separate"/>
      </w:r>
      <w:r w:rsidR="00C04C0A" w:rsidRPr="00C04C0A">
        <w:rPr>
          <w:noProof/>
        </w:rPr>
        <w:t xml:space="preserve">(Thibault </w:t>
      </w:r>
      <w:r w:rsidR="00C04C0A" w:rsidRPr="00C04C0A">
        <w:rPr>
          <w:i/>
          <w:noProof/>
        </w:rPr>
        <w:t>et al.</w:t>
      </w:r>
      <w:r w:rsidR="00C04C0A" w:rsidRPr="00C04C0A">
        <w:rPr>
          <w:noProof/>
        </w:rPr>
        <w:t xml:space="preserve">, 2001; Logan </w:t>
      </w:r>
      <w:r w:rsidR="00C04C0A" w:rsidRPr="00C04C0A">
        <w:rPr>
          <w:i/>
          <w:noProof/>
        </w:rPr>
        <w:t>et al.</w:t>
      </w:r>
      <w:r w:rsidR="00C04C0A" w:rsidRPr="00C04C0A">
        <w:rPr>
          <w:noProof/>
        </w:rPr>
        <w:t>, 2002, 2009)</w:t>
      </w:r>
      <w:r>
        <w:fldChar w:fldCharType="end"/>
      </w:r>
      <w:r w:rsidRPr="00C04C0A">
        <w:t xml:space="preserve"> (</w:t>
      </w:r>
      <w:r>
        <w:fldChar w:fldCharType="begin"/>
      </w:r>
      <w:r w:rsidRPr="00C04C0A">
        <w:instrText xml:space="preserve"> REF _Ref3457388 \h </w:instrText>
      </w:r>
      <w:r>
        <w:fldChar w:fldCharType="separate"/>
      </w:r>
      <w:r w:rsidR="00386D50">
        <w:t xml:space="preserve">Figure </w:t>
      </w:r>
      <w:r w:rsidR="00386D50">
        <w:rPr>
          <w:noProof/>
        </w:rPr>
        <w:t>9</w:t>
      </w:r>
      <w:r>
        <w:fldChar w:fldCharType="end"/>
      </w:r>
      <w:r w:rsidRPr="00C04C0A">
        <w:t xml:space="preserve">). </w:t>
      </w:r>
      <w:r>
        <w:t xml:space="preserve">The genes involved in these post-translational modifications are found in defined locations known as glycosylation islands. Due to </w:t>
      </w:r>
      <w:r>
        <w:rPr>
          <w:i/>
        </w:rPr>
        <w:t xml:space="preserve">C. </w:t>
      </w:r>
      <w:proofErr w:type="spellStart"/>
      <w:r>
        <w:rPr>
          <w:i/>
        </w:rPr>
        <w:t>jejuni</w:t>
      </w:r>
      <w:proofErr w:type="spellEnd"/>
      <w:r>
        <w:rPr>
          <w:i/>
        </w:rPr>
        <w:t xml:space="preserve"> </w:t>
      </w:r>
      <w:r>
        <w:t xml:space="preserve">employing a variety of glycans, up to 50 genes are present in its glycosylation islands, including the genes that are responsible for the </w:t>
      </w:r>
      <w:proofErr w:type="spellStart"/>
      <w:r>
        <w:t>nonulosonic</w:t>
      </w:r>
      <w:proofErr w:type="spellEnd"/>
      <w:r>
        <w:t xml:space="preserve"> acid </w:t>
      </w:r>
      <w:proofErr w:type="spellStart"/>
      <w:r>
        <w:t>biosyntheses</w:t>
      </w:r>
      <w:proofErr w:type="spellEnd"/>
      <w:r>
        <w:t xml:space="preserve"> and up to seven </w:t>
      </w:r>
      <w:proofErr w:type="spellStart"/>
      <w:r>
        <w:rPr>
          <w:i/>
        </w:rPr>
        <w:t>maf</w:t>
      </w:r>
      <w:proofErr w:type="spellEnd"/>
      <w:r>
        <w:rPr>
          <w:i/>
        </w:rPr>
        <w:t xml:space="preserve"> </w:t>
      </w:r>
      <w:r>
        <w:t xml:space="preserve">variants for glycan transfer </w:t>
      </w:r>
      <w:r>
        <w:fldChar w:fldCharType="begin" w:fldLock="1"/>
      </w:r>
      <w:r w:rsidR="00D72C94">
        <w:instrText>ADDIN CSL_CITATION {"citationItems":[{"id":"ITEM-1","itemData":{"DOI":"10.1099/00221287-148-2-473","ISSN":"1350-0872","PMID":"11832511","abstract":"Flagella-mediated motility is recognized to be one of the major factors contributing to virulence in Campylobacter jejuni. Motility of this bacterium is known to be phase variable, although the mechanism of such variation remains unknown. C. jejuni genome sequencing revealed a number of genes prone to phase variation via a slipped-strand mispairing mechanism. Many of these genes are hypothetical and are clustered in the regions involved in formation of three major cell surface structures: capsular polysaccharide, lipooligosaccharide and flagella. Among the genes of unknown function, the flagellar biosynthesis and modification region contains seven hypothetical paralogous genes designated as the motility accessory factor (maf) family. Remarkably, two of these genes (maf1 and maf4) were found to be identical and both contain homopolymeric G tracts. Using insertional mutagenesis it was demonstrated that one of the genes, maf5, is involved in formation of flagella. Phase variation of the maf1 gene via slipped-strand mispairing partially restored motility of the maf5 mutant. The maf family represents a new class of bacterial genes related to flagellar biosynthesis and phase variation. Reversible expression of flagella may be advantageous for the adaptation of C. jejunito the varied in vivo and ex vivo environments encountered during its life cycle, as well in evasion of the host immune response.","author":[{"dropping-particle":"V.","family":"Karlyshev","given":"Andrey","non-dropping-particle":"","parse-names":false,"suffix":""},{"dropping-particle":"","family":"Linton","given":"Dennis","non-dropping-particle":"","parse-names":false,"suffix":""},{"dropping-particle":"","family":"Gregson","given":"Norman A.","non-dropping-particle":"","parse-names":false,"suffix":""},{"dropping-particle":"","family":"Wren","given":"Brendan W.","non-dropping-particle":"","parse-names":false,"suffix":""}],"container-title":"Microbiology","id":"ITEM-1","issue":"2","issued":{"date-parts":[["2002","2","1"]]},"page":"473-480","title":"A novel paralogous gene family involved in phase-variable flagella-mediated motility in Campylobacter jejuni","type":"article-journal","volume":"148"},"uris":["http://www.mendeley.com/documents/?uuid=73e257ba-bd05-35d1-a063-417ad6bd2df4"]},{"id":"ITEM-2","itemData":{"DOI":"10.1111/mmi.12549","ISSN":"0950382X","PMID":"24527847","abstract":"Bacterial swimming is mediated by rotation of a filament that is assembled via polymerization of flagellin monomers after secretion via a dedicated flagellar Type III secretion system. Several bacteria decorate their flagellin with sialic acid related sugars that is essential for motility. Aeromonas caviae is a model organism for this process as it contains a genetically simple glycosylation system and decorates its flagellin with pseudaminic acid (Pse). The link between flagellin glycosylation and export has yet to be fully determined. We examined the role of glycosylation in the export and assembly process in a strain lacking Maf1, a protein involved in the transfer of Pse onto flagellin at the later stages of the glycosylation pathway. Immunoblotting, established that glycosylation is not required for flagellin export but is essential for filament assembly since non-glycosylated flagellin is still secreted. Maf1 interacts directly with its flagellin substrate in vivo, even in the absence of pseudaminic acid. Flagellin glycosylation in a flagellin chaperone mutant (flaJ) indicated that glycosylation occurs in the cytoplasm before chaperone binding and protein secretion. Preferential chaperone binding to glycosylated flagellin revealed its crucial role, indicating that this system has evolved to favour secretion of the polymerization competent glycosylated form.","author":[{"dropping-particle":"","family":"Parker","given":"Jennifer L.","non-dropping-particle":"","parse-names":false,"suffix":""},{"dropping-particle":"","family":"Lowry","given":"Rebecca C.","non-dropping-particle":"","parse-names":false,"suffix":""},{"dropping-particle":"","family":"Couto","given":"Narciso A. S.","non-dropping-particle":"","parse-names":false,"suffix":""},{"dropping-particle":"","family":"Wright","given":"Phillip C.","non-dropping-particle":"","parse-names":false,"suffix":""},{"dropping-particle":"","family":"Stafford","given":"Graham P.","non-dropping-particle":"","parse-names":false,"suffix":""},{"dropping-particle":"","family":"Shaw","given":"Jonathan G.","non-dropping-particle":"","parse-names":false,"suffix":""}],"container-title":"Molecular Microbiology","id":"ITEM-2","issue":"2","issued":{"date-parts":[["2014","4"]]},"page":"258-272","title":"Maf-dependent bacterial flagellin glycosylation occurs before chaperone binding and flagellar T3SS export","type":"article-journal","volume":"92"},"uris":["http://www.mendeley.com/documents/?uuid=d237d4dc-0bdf-30ea-aee5-ea567b577707"]}],"mendeley":{"formattedCitation":"(Karlyshev &lt;i&gt;et al.&lt;/i&gt;, 2002; Parker &lt;i&gt;et al.&lt;/i&gt;, 2014)","plainTextFormattedCitation":"(Karlyshev et al., 2002; Parker et al., 2014)","previouslyFormattedCitation":"(Karlyshev &lt;i&gt;et al.&lt;/i&gt;, 2002; Parker &lt;i&gt;et al.&lt;/i&gt;, 2014)"},"properties":{"noteIndex":0},"schema":"https://github.com/citation-style-language/schema/raw/master/csl-citation.json"}</w:instrText>
      </w:r>
      <w:r>
        <w:fldChar w:fldCharType="separate"/>
      </w:r>
      <w:r w:rsidR="00C04C0A" w:rsidRPr="00C04C0A">
        <w:rPr>
          <w:noProof/>
        </w:rPr>
        <w:t xml:space="preserve">(Karlyshev </w:t>
      </w:r>
      <w:r w:rsidR="00C04C0A" w:rsidRPr="00C04C0A">
        <w:rPr>
          <w:i/>
          <w:noProof/>
        </w:rPr>
        <w:t>et al.</w:t>
      </w:r>
      <w:r w:rsidR="00C04C0A" w:rsidRPr="00C04C0A">
        <w:rPr>
          <w:noProof/>
        </w:rPr>
        <w:t xml:space="preserve">, 2002; Parker </w:t>
      </w:r>
      <w:r w:rsidR="00C04C0A" w:rsidRPr="00C04C0A">
        <w:rPr>
          <w:i/>
          <w:noProof/>
        </w:rPr>
        <w:t>et al.</w:t>
      </w:r>
      <w:r w:rsidR="00C04C0A" w:rsidRPr="00C04C0A">
        <w:rPr>
          <w:noProof/>
        </w:rPr>
        <w:t>, 2014)</w:t>
      </w:r>
      <w:r>
        <w:fldChar w:fldCharType="end"/>
      </w:r>
      <w:r>
        <w:t xml:space="preserve">. </w:t>
      </w:r>
    </w:p>
    <w:p w14:paraId="0D821559" w14:textId="5FED7E25" w:rsidR="00124658" w:rsidRDefault="000832DF" w:rsidP="00124658">
      <w:pPr>
        <w:keepNext/>
        <w:spacing w:line="480" w:lineRule="auto"/>
        <w:jc w:val="center"/>
      </w:pPr>
      <w:r>
        <w:rPr>
          <w:noProof/>
        </w:rPr>
        <w:object w:dxaOrig="7087" w:dyaOrig="2508" w14:anchorId="01DC2EDE">
          <v:shape id="_x0000_i1031" type="#_x0000_t75" alt="" style="width:354.7pt;height:125.4pt;mso-width-percent:0;mso-height-percent:0;mso-width-percent:0;mso-height-percent:0" o:ole="">
            <v:imagedata r:id="rId23" o:title=""/>
          </v:shape>
          <o:OLEObject Type="Embed" ProgID="ChemDraw.Document.6.0" ShapeID="_x0000_i1031" DrawAspect="Content" ObjectID="_1636530481" r:id="rId24"/>
        </w:object>
      </w:r>
    </w:p>
    <w:p w14:paraId="5279AAF5" w14:textId="30E5E81F" w:rsidR="00124658" w:rsidRPr="002671B8" w:rsidRDefault="00124658" w:rsidP="00124658">
      <w:pPr>
        <w:pStyle w:val="Caption"/>
        <w:spacing w:line="480" w:lineRule="auto"/>
        <w:jc w:val="center"/>
        <w:rPr>
          <w:color w:val="auto"/>
        </w:rPr>
      </w:pPr>
      <w:bookmarkStart w:id="25" w:name="_Ref3457388"/>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9</w:t>
      </w:r>
      <w:r w:rsidR="00AD598F">
        <w:rPr>
          <w:noProof/>
        </w:rPr>
        <w:fldChar w:fldCharType="end"/>
      </w:r>
      <w:bookmarkEnd w:id="25"/>
      <w:r>
        <w:t xml:space="preserve"> </w:t>
      </w:r>
      <w:r w:rsidRPr="002671B8">
        <w:rPr>
          <w:color w:val="auto"/>
        </w:rPr>
        <w:t xml:space="preserve">The structures of </w:t>
      </w:r>
      <w:proofErr w:type="spellStart"/>
      <w:r>
        <w:rPr>
          <w:color w:val="auto"/>
        </w:rPr>
        <w:t>nonulosonic</w:t>
      </w:r>
      <w:proofErr w:type="spellEnd"/>
      <w:r w:rsidRPr="002671B8">
        <w:rPr>
          <w:color w:val="auto"/>
        </w:rPr>
        <w:t xml:space="preserve"> acid sugars pseudaminic acid </w:t>
      </w:r>
      <w:r w:rsidR="00B41BF7">
        <w:rPr>
          <w:b/>
          <w:color w:val="auto"/>
        </w:rPr>
        <w:t>6</w:t>
      </w:r>
      <w:r w:rsidRPr="002671B8">
        <w:rPr>
          <w:b/>
          <w:color w:val="auto"/>
        </w:rPr>
        <w:t xml:space="preserve"> </w:t>
      </w:r>
      <w:r w:rsidRPr="002671B8">
        <w:rPr>
          <w:color w:val="auto"/>
        </w:rPr>
        <w:t xml:space="preserve">and </w:t>
      </w:r>
      <w:proofErr w:type="spellStart"/>
      <w:r w:rsidRPr="002671B8">
        <w:rPr>
          <w:color w:val="auto"/>
        </w:rPr>
        <w:t>legionaminic</w:t>
      </w:r>
      <w:proofErr w:type="spellEnd"/>
      <w:r w:rsidRPr="002671B8">
        <w:rPr>
          <w:color w:val="auto"/>
        </w:rPr>
        <w:t xml:space="preserve"> acid </w:t>
      </w:r>
      <w:r w:rsidR="00B41BF7">
        <w:rPr>
          <w:b/>
          <w:color w:val="auto"/>
        </w:rPr>
        <w:t>7</w:t>
      </w:r>
      <w:r w:rsidRPr="002671B8">
        <w:rPr>
          <w:color w:val="auto"/>
        </w:rPr>
        <w:t>.</w:t>
      </w:r>
    </w:p>
    <w:p w14:paraId="20A0589D" w14:textId="1B15E6C3" w:rsidR="00124658" w:rsidRPr="00534F4F" w:rsidRDefault="00124658" w:rsidP="00C04C0A">
      <w:pPr>
        <w:spacing w:line="480" w:lineRule="auto"/>
        <w:jc w:val="both"/>
      </w:pPr>
      <w:r>
        <w:t xml:space="preserve">It has been demonstrated that a mutation of </w:t>
      </w:r>
      <w:proofErr w:type="spellStart"/>
      <w:r w:rsidRPr="00FE3EEF">
        <w:rPr>
          <w:i/>
        </w:rPr>
        <w:t>p</w:t>
      </w:r>
      <w:r>
        <w:rPr>
          <w:i/>
        </w:rPr>
        <w:t>seB</w:t>
      </w:r>
      <w:proofErr w:type="spellEnd"/>
      <w:r>
        <w:t xml:space="preserve"> (one of the genes in the pseudaminic acid biosynthetic pathway) results in a complete lack of </w:t>
      </w:r>
      <w:r>
        <w:rPr>
          <w:i/>
        </w:rPr>
        <w:t xml:space="preserve">C. </w:t>
      </w:r>
      <w:proofErr w:type="spellStart"/>
      <w:r>
        <w:rPr>
          <w:i/>
        </w:rPr>
        <w:t>jejuni</w:t>
      </w:r>
      <w:proofErr w:type="spellEnd"/>
      <w:r>
        <w:t xml:space="preserve"> motility. In these mutants, it was observed via electron microscopy that the flagella filament did not form and that only the hook was present. Complementation of </w:t>
      </w:r>
      <w:proofErr w:type="spellStart"/>
      <w:r>
        <w:rPr>
          <w:i/>
        </w:rPr>
        <w:t>pseB</w:t>
      </w:r>
      <w:proofErr w:type="spellEnd"/>
      <w:r>
        <w:t xml:space="preserve"> to repair functionality restored the fully </w:t>
      </w:r>
      <w:r>
        <w:lastRenderedPageBreak/>
        <w:t xml:space="preserve">working flagella and motility </w:t>
      </w:r>
      <w:r>
        <w:fldChar w:fldCharType="begin" w:fldLock="1"/>
      </w:r>
      <w:r w:rsidR="00D72C94">
        <w:instrText>ADDIN CSL_CITATION {"citationItems":[{"id":"ITEM-1","itemData":{"DOI":"10.1046/j.1365-2958.2003.03725.x","ISSN":"0950382X","author":[{"dropping-particle":"","family":"Goon","given":"Scarlett","non-dropping-particle":"","parse-names":false,"suffix":""},{"dropping-particle":"","family":"Kelly","given":"John F.","non-dropping-particle":"","parse-names":false,"suffix":""},{"dropping-particle":"","family":"Logan","given":"Susan M.","non-dropping-particle":"","parse-names":false,"suffix":""},{"dropping-particle":"","family":"Ewing","given":"Cheryl P.","non-dropping-particle":"","parse-names":false,"suffix":""},{"dropping-particle":"","family":"Guerry","given":"Patricia","non-dropping-particle":"","parse-names":false,"suffix":""}],"container-title":"Molecular Microbiology","id":"ITEM-1","issue":"2","issued":{"date-parts":[["2003","10","22"]]},"page":"659-671","publisher":"John Wiley &amp; Sons, Ltd (10.1111)","title":"Pseudaminic acid, the major modification on Campylobacter flagellin, is synthesized via the Cj1293 gene","type":"article-journal","volume":"50"},"uris":["http://www.mendeley.com/documents/?uuid=b9fd3315-d5ae-3e62-ba49-59e656e2a424"]}],"mendeley":{"formattedCitation":"(Goon &lt;i&gt;et al.&lt;/i&gt;, 2003)","plainTextFormattedCitation":"(Goon et al., 2003)","previouslyFormattedCitation":"(Goon &lt;i&gt;et al.&lt;/i&gt;, 2003)"},"properties":{"noteIndex":0},"schema":"https://github.com/citation-style-language/schema/raw/master/csl-citation.json"}</w:instrText>
      </w:r>
      <w:r>
        <w:fldChar w:fldCharType="separate"/>
      </w:r>
      <w:r w:rsidR="00C04C0A" w:rsidRPr="00C04C0A">
        <w:rPr>
          <w:noProof/>
        </w:rPr>
        <w:t xml:space="preserve">(Goon </w:t>
      </w:r>
      <w:r w:rsidR="00C04C0A" w:rsidRPr="00C04C0A">
        <w:rPr>
          <w:i/>
          <w:noProof/>
        </w:rPr>
        <w:t>et al.</w:t>
      </w:r>
      <w:r w:rsidR="00C04C0A" w:rsidRPr="00C04C0A">
        <w:rPr>
          <w:noProof/>
        </w:rPr>
        <w:t>, 2003)</w:t>
      </w:r>
      <w:r>
        <w:fldChar w:fldCharType="end"/>
      </w:r>
      <w:r>
        <w:t xml:space="preserve">. Pseudaminic acid is therefore an essential glycan for </w:t>
      </w:r>
      <w:r>
        <w:rPr>
          <w:i/>
        </w:rPr>
        <w:t xml:space="preserve">C. </w:t>
      </w:r>
      <w:proofErr w:type="spellStart"/>
      <w:r>
        <w:rPr>
          <w:i/>
        </w:rPr>
        <w:t>jejuni</w:t>
      </w:r>
      <w:proofErr w:type="spellEnd"/>
      <w:r>
        <w:rPr>
          <w:i/>
        </w:rPr>
        <w:t xml:space="preserve"> </w:t>
      </w:r>
      <w:r>
        <w:t xml:space="preserve">motility and hence, virulence. </w:t>
      </w:r>
    </w:p>
    <w:p w14:paraId="4274502F" w14:textId="77777777" w:rsidR="00124658" w:rsidRPr="00977E1F" w:rsidRDefault="00124658" w:rsidP="00BA474E">
      <w:pPr>
        <w:pStyle w:val="Heading3"/>
        <w:numPr>
          <w:ilvl w:val="2"/>
          <w:numId w:val="2"/>
        </w:numPr>
      </w:pPr>
      <w:bookmarkStart w:id="26" w:name="_Toc21940477"/>
      <w:r>
        <w:t xml:space="preserve">Flagella glycosylation in </w:t>
      </w:r>
      <w:r>
        <w:rPr>
          <w:i/>
        </w:rPr>
        <w:t>Helicobacter pylori</w:t>
      </w:r>
      <w:bookmarkEnd w:id="26"/>
      <w:r>
        <w:rPr>
          <w:i/>
        </w:rPr>
        <w:t xml:space="preserve"> </w:t>
      </w:r>
    </w:p>
    <w:p w14:paraId="0334EA0D" w14:textId="572051D8" w:rsidR="00124658" w:rsidRPr="00BF2974" w:rsidRDefault="00124658" w:rsidP="00C04C0A">
      <w:pPr>
        <w:spacing w:line="480" w:lineRule="auto"/>
        <w:jc w:val="both"/>
      </w:pPr>
      <w:r>
        <w:t xml:space="preserve">Another gastric bacterial species, the </w:t>
      </w:r>
      <w:proofErr w:type="spellStart"/>
      <w:r>
        <w:t>multitrichous</w:t>
      </w:r>
      <w:proofErr w:type="spellEnd"/>
      <w:r>
        <w:t xml:space="preserve"> </w:t>
      </w:r>
      <w:r>
        <w:rPr>
          <w:i/>
        </w:rPr>
        <w:t>Helicobacter pylori</w:t>
      </w:r>
      <w:r>
        <w:t xml:space="preserve">, which is one of the major causes of gastric and duodenal ulcers and is associated with gastric cancers, undergoes </w:t>
      </w:r>
      <w:r>
        <w:rPr>
          <w:i/>
        </w:rPr>
        <w:t>O</w:t>
      </w:r>
      <w:r>
        <w:t xml:space="preserve">-linked glycosylation of its flagella. Unlike </w:t>
      </w:r>
      <w:r>
        <w:rPr>
          <w:i/>
        </w:rPr>
        <w:t xml:space="preserve">C. </w:t>
      </w:r>
      <w:proofErr w:type="spellStart"/>
      <w:r>
        <w:rPr>
          <w:i/>
        </w:rPr>
        <w:t>jejuni</w:t>
      </w:r>
      <w:proofErr w:type="spellEnd"/>
      <w:r>
        <w:t xml:space="preserve">, the sole bacterial glycan employed by </w:t>
      </w:r>
      <w:r>
        <w:rPr>
          <w:i/>
        </w:rPr>
        <w:t xml:space="preserve">H. pylori </w:t>
      </w:r>
      <w:r>
        <w:t>is pseudaminic acid</w:t>
      </w:r>
      <w:r w:rsidR="006E2CEB">
        <w:t xml:space="preserve"> </w:t>
      </w:r>
      <w:r w:rsidR="006E2CEB">
        <w:rPr>
          <w:b/>
          <w:bCs/>
        </w:rPr>
        <w:t>6</w:t>
      </w:r>
      <w:r>
        <w:t xml:space="preserve"> </w:t>
      </w:r>
      <w:r>
        <w:fldChar w:fldCharType="begin" w:fldLock="1"/>
      </w:r>
      <w:r w:rsidR="00D72C94">
        <w:instrText>ADDIN CSL_CITATION {"citationItems":[{"id":"ITEM-1","itemData":{"DOI":"10.1016/j.cell.2005.11.032","ISSN":"0092-8674","PMID":"16360024","abstract":"Earlier this month, the Nobel Prize in Physiology or Medicine was awarded to the Australians Barry Marshall and Robin Warren for their discovery of the bacterium Helicobacter pylori and its role in peptic ulcer disease and gastric cancer. It is the first time since 1928 that the Nobel Prize has been awarded for the discovery of a bacterium, and H. pylori is the first bacterium to be associated with cancer.","author":[{"dropping-particle":"","family":"Mégraud","given":"Francis","non-dropping-particle":"","parse-names":false,"suffix":""}],"container-title":"Cell","id":"ITEM-1","issue":"6","issued":{"date-parts":[["2005"]]},"page":"975-6","title":"A humble bacterium sweeps this year's Nobel Prize.","type":"article-journal","volume":"123"},"uris":["http://www.mendeley.com/documents/?uuid=4e0357cf-d8f6-43d5-ad2e-ddcb411c2cb7"]},{"id":"ITEM-2","itemData":{"DOI":"10.1046/j.1365-2958.2003.03527.x","ISBN":"0950-382X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Microbiology","id":"ITEM-2","issued":{"date-parts":[["2003"]]},"page":"1579-1592","title":"Structural, genetic and functional characterization of the flagellin glycosylation process in Helicobacter pylori","type":"article-journal","volume":"48"},"uris":["http://www.mendeley.com/documents/?uuid=e1dc08b0-f005-4925-b585-df1d09705c66"]}],"mendeley":{"formattedCitation":"(Schirm &lt;i&gt;et al.&lt;/i&gt;, 2003; Mégraud, 2005)","plainTextFormattedCitation":"(Schirm et al., 2003; Mégraud, 2005)","previouslyFormattedCitation":"(Schirm &lt;i&gt;et al.&lt;/i&gt;, 2003; Mégraud, 2005)"},"properties":{"noteIndex":0},"schema":"https://github.com/citation-style-language/schema/raw/master/csl-citation.json"}</w:instrText>
      </w:r>
      <w:r>
        <w:rPr>
          <w:vertAlign w:val="superscript"/>
        </w:rPr>
        <w:fldChar w:fldCharType="separate"/>
      </w:r>
      <w:r w:rsidR="00C04C0A" w:rsidRPr="00C04C0A">
        <w:rPr>
          <w:noProof/>
        </w:rPr>
        <w:t xml:space="preserve">(Schirm </w:t>
      </w:r>
      <w:r w:rsidR="00C04C0A" w:rsidRPr="00C04C0A">
        <w:rPr>
          <w:i/>
          <w:noProof/>
        </w:rPr>
        <w:t>et al.</w:t>
      </w:r>
      <w:r w:rsidR="00C04C0A" w:rsidRPr="00C04C0A">
        <w:rPr>
          <w:noProof/>
        </w:rPr>
        <w:t>, 2003; Mégraud, 2005)</w:t>
      </w:r>
      <w:r>
        <w:fldChar w:fldCharType="end"/>
      </w:r>
      <w:r>
        <w:t xml:space="preserve">. Despite the presence of only pseudaminic acid as a glycan, two </w:t>
      </w:r>
      <w:proofErr w:type="spellStart"/>
      <w:r>
        <w:rPr>
          <w:i/>
        </w:rPr>
        <w:t>maf</w:t>
      </w:r>
      <w:proofErr w:type="spellEnd"/>
      <w:r>
        <w:rPr>
          <w:i/>
        </w:rPr>
        <w:t xml:space="preserve"> </w:t>
      </w:r>
      <w:r>
        <w:t xml:space="preserve">genes are associated with </w:t>
      </w:r>
      <w:r>
        <w:rPr>
          <w:i/>
        </w:rPr>
        <w:t xml:space="preserve">H. pylori </w:t>
      </w:r>
      <w:r>
        <w:t xml:space="preserve">although their specific roles are unclear. The specific locations of </w:t>
      </w:r>
      <w:r>
        <w:rPr>
          <w:i/>
        </w:rPr>
        <w:t xml:space="preserve">Helicobacter pylori </w:t>
      </w:r>
      <w:r>
        <w:t xml:space="preserve">glycosylation were elucidated by </w:t>
      </w:r>
      <w:proofErr w:type="spellStart"/>
      <w:r>
        <w:t>Schrim</w:t>
      </w:r>
      <w:proofErr w:type="spellEnd"/>
      <w:r>
        <w:t xml:space="preserve"> </w:t>
      </w:r>
      <w:r w:rsidRPr="00AF5C78">
        <w:rPr>
          <w:i/>
        </w:rPr>
        <w:t>et al.</w:t>
      </w:r>
      <w:r w:rsidRPr="00E54C67">
        <w:t xml:space="preserve"> (2003)</w:t>
      </w:r>
      <w:r>
        <w:rPr>
          <w:i/>
        </w:rPr>
        <w:t xml:space="preserve"> </w:t>
      </w:r>
      <w:r>
        <w:t xml:space="preserve">using mass spectrometry with both the flagellin proteins, </w:t>
      </w:r>
      <w:proofErr w:type="spellStart"/>
      <w:r>
        <w:t>FlaA</w:t>
      </w:r>
      <w:proofErr w:type="spellEnd"/>
      <w:r>
        <w:t xml:space="preserve"> and </w:t>
      </w:r>
      <w:proofErr w:type="spellStart"/>
      <w:r>
        <w:t>FlaB</w:t>
      </w:r>
      <w:proofErr w:type="spellEnd"/>
      <w:r>
        <w:t xml:space="preserve">, undergoing </w:t>
      </w:r>
      <w:r>
        <w:rPr>
          <w:i/>
        </w:rPr>
        <w:t>O-</w:t>
      </w:r>
      <w:r>
        <w:t xml:space="preserve">linked glycosylation with pseudaminic acid. There are seven sites of </w:t>
      </w:r>
      <w:proofErr w:type="spellStart"/>
      <w:r>
        <w:t>FlaA</w:t>
      </w:r>
      <w:proofErr w:type="spellEnd"/>
      <w:r>
        <w:t xml:space="preserve"> glycosylation, five on serine residues and two on threonine. The results for </w:t>
      </w:r>
      <w:proofErr w:type="spellStart"/>
      <w:r>
        <w:t>FlaB</w:t>
      </w:r>
      <w:proofErr w:type="spellEnd"/>
      <w:r>
        <w:t xml:space="preserve"> were not as conclusive because, as previously discussed, the protein is present in significantly lower quantities than </w:t>
      </w:r>
      <w:proofErr w:type="spellStart"/>
      <w:r>
        <w:t>FlaA</w:t>
      </w:r>
      <w:proofErr w:type="spellEnd"/>
      <w:r>
        <w:t xml:space="preserve">. Nonetheless, it was found that </w:t>
      </w:r>
      <w:proofErr w:type="spellStart"/>
      <w:r>
        <w:t>FlaB</w:t>
      </w:r>
      <w:proofErr w:type="spellEnd"/>
      <w:r>
        <w:t xml:space="preserve"> was glycosylated at a further 10 sites. All of the sites appeared to be contained to the D2/D3 region at the surface of the flagellar filament proteins </w:t>
      </w:r>
      <w:r>
        <w:fldChar w:fldCharType="begin" w:fldLock="1"/>
      </w:r>
      <w:r w:rsidR="00D72C94">
        <w:instrText>ADDIN CSL_CITATION {"citationItems":[{"id":"ITEM-1","itemData":{"DOI":"10.1046/j.1365-2958.2003.03527.x","ISBN":"0950-382X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Microbiology","id":"ITEM-1","issued":{"date-parts":[["2003"]]},"page":"1579-1592","title":"Structural, genetic and functional characterization of the flagellin glycosylation process in Helicobacter pylori","type":"article-journal","volume":"48"},"uris":["http://www.mendeley.com/documents/?uuid=e1dc08b0-f005-4925-b585-df1d09705c66"]}],"mendeley":{"formattedCitation":"(Schirm &lt;i&gt;et al.&lt;/i&gt;, 2003)","plainTextFormattedCitation":"(Schirm et al., 2003)","previouslyFormattedCitation":"(Schirm &lt;i&gt;et al.&lt;/i&gt;, 2003)"},"properties":{"noteIndex":0},"schema":"https://github.com/citation-style-language/schema/raw/master/csl-citation.json"}</w:instrText>
      </w:r>
      <w:r>
        <w:rPr>
          <w:vertAlign w:val="superscript"/>
        </w:rPr>
        <w:fldChar w:fldCharType="separate"/>
      </w:r>
      <w:r w:rsidR="00C04C0A" w:rsidRPr="00C04C0A">
        <w:rPr>
          <w:noProof/>
        </w:rPr>
        <w:t xml:space="preserve">(Schirm </w:t>
      </w:r>
      <w:r w:rsidR="00C04C0A" w:rsidRPr="00C04C0A">
        <w:rPr>
          <w:i/>
          <w:noProof/>
        </w:rPr>
        <w:t>et al.</w:t>
      </w:r>
      <w:r w:rsidR="00C04C0A" w:rsidRPr="00C04C0A">
        <w:rPr>
          <w:noProof/>
        </w:rPr>
        <w:t>, 2003)</w:t>
      </w:r>
      <w:r>
        <w:fldChar w:fldCharType="end"/>
      </w:r>
      <w:r>
        <w:t xml:space="preserve">. As with </w:t>
      </w:r>
      <w:r>
        <w:rPr>
          <w:i/>
        </w:rPr>
        <w:t xml:space="preserve">C. </w:t>
      </w:r>
      <w:proofErr w:type="spellStart"/>
      <w:r>
        <w:rPr>
          <w:i/>
        </w:rPr>
        <w:t>jejuni</w:t>
      </w:r>
      <w:proofErr w:type="spellEnd"/>
      <w:r>
        <w:t>,</w:t>
      </w:r>
      <w:r>
        <w:rPr>
          <w:i/>
        </w:rPr>
        <w:t xml:space="preserve"> </w:t>
      </w:r>
      <w:r>
        <w:t xml:space="preserve">mutational studies have shown that pseudaminic acid glycosylation is equally essential in </w:t>
      </w:r>
      <w:r>
        <w:rPr>
          <w:i/>
        </w:rPr>
        <w:t xml:space="preserve">H. pylori </w:t>
      </w:r>
      <w:r>
        <w:t xml:space="preserve">for flagella assembly, motility and virulence </w:t>
      </w:r>
      <w:r>
        <w:fldChar w:fldCharType="begin" w:fldLock="1"/>
      </w:r>
      <w:r w:rsidR="00D72C94">
        <w:instrText>ADDIN CSL_CITATION {"citationItems":[{"id":"ITEM-1","itemData":{"DOI":"10.1046/j.1365-2958.2003.03527.x","ISBN":"0950-382X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Microbiology","id":"ITEM-1","issued":{"date-parts":[["2003"]]},"page":"1579-1592","title":"Structural, genetic and functional characterization of the flagellin glycosylation process in Helicobacter pylori","type":"article-journal","volume":"48"},"uris":["http://www.mendeley.com/documents/?uuid=e1dc08b0-f005-4925-b585-df1d09705c66"]}],"mendeley":{"formattedCitation":"(Schirm &lt;i&gt;et al.&lt;/i&gt;, 2003)","plainTextFormattedCitation":"(Schirm et al., 2003)","previouslyFormattedCitation":"(Schirm &lt;i&gt;et al.&lt;/i&gt;, 2003)"},"properties":{"noteIndex":0},"schema":"https://github.com/citation-style-language/schema/raw/master/csl-citation.json"}</w:instrText>
      </w:r>
      <w:r>
        <w:fldChar w:fldCharType="separate"/>
      </w:r>
      <w:r w:rsidR="00C04C0A" w:rsidRPr="00C04C0A">
        <w:rPr>
          <w:noProof/>
        </w:rPr>
        <w:t xml:space="preserve">(Schirm </w:t>
      </w:r>
      <w:r w:rsidR="00C04C0A" w:rsidRPr="00C04C0A">
        <w:rPr>
          <w:i/>
          <w:noProof/>
        </w:rPr>
        <w:t>et al.</w:t>
      </w:r>
      <w:r w:rsidR="00C04C0A" w:rsidRPr="00C04C0A">
        <w:rPr>
          <w:noProof/>
        </w:rPr>
        <w:t>, 2003)</w:t>
      </w:r>
      <w:r>
        <w:fldChar w:fldCharType="end"/>
      </w:r>
      <w:r>
        <w:t xml:space="preserve">. </w:t>
      </w:r>
    </w:p>
    <w:p w14:paraId="2003B96F" w14:textId="77777777" w:rsidR="00124658" w:rsidRPr="006138D1" w:rsidRDefault="00124658" w:rsidP="00BA474E">
      <w:pPr>
        <w:pStyle w:val="Heading3"/>
        <w:numPr>
          <w:ilvl w:val="2"/>
          <w:numId w:val="2"/>
        </w:numPr>
      </w:pPr>
      <w:bookmarkStart w:id="27" w:name="_Toc21940478"/>
      <w:r>
        <w:t xml:space="preserve">Flagella glycosylation in </w:t>
      </w:r>
      <w:r>
        <w:rPr>
          <w:i/>
        </w:rPr>
        <w:t xml:space="preserve">Aeromonas </w:t>
      </w:r>
      <w:proofErr w:type="spellStart"/>
      <w:r>
        <w:rPr>
          <w:i/>
        </w:rPr>
        <w:t>caviae</w:t>
      </w:r>
      <w:bookmarkEnd w:id="27"/>
      <w:proofErr w:type="spellEnd"/>
      <w:r>
        <w:rPr>
          <w:i/>
        </w:rPr>
        <w:t xml:space="preserve"> </w:t>
      </w:r>
    </w:p>
    <w:p w14:paraId="49EDA075" w14:textId="4F00C822" w:rsidR="00124658" w:rsidRPr="00FA2231" w:rsidRDefault="00124658" w:rsidP="00C04C0A">
      <w:pPr>
        <w:spacing w:line="480" w:lineRule="auto"/>
        <w:jc w:val="both"/>
      </w:pPr>
      <w:r>
        <w:rPr>
          <w:i/>
        </w:rPr>
        <w:t xml:space="preserve">Aeromonas </w:t>
      </w:r>
      <w:proofErr w:type="spellStart"/>
      <w:r>
        <w:rPr>
          <w:i/>
        </w:rPr>
        <w:t>caviae</w:t>
      </w:r>
      <w:proofErr w:type="spellEnd"/>
      <w:r>
        <w:rPr>
          <w:i/>
        </w:rPr>
        <w:t xml:space="preserve"> </w:t>
      </w:r>
      <w:r>
        <w:t xml:space="preserve">modifies its polar flagellum with pseudaminic acid </w:t>
      </w:r>
      <w:r w:rsidR="006E2CEB">
        <w:rPr>
          <w:b/>
          <w:bCs/>
        </w:rPr>
        <w:t xml:space="preserve">6 </w:t>
      </w:r>
      <w:r>
        <w:t xml:space="preserve">via </w:t>
      </w:r>
      <w:r>
        <w:rPr>
          <w:i/>
        </w:rPr>
        <w:t>O</w:t>
      </w:r>
      <w:r>
        <w:t xml:space="preserve">-linked glycosylation. As with </w:t>
      </w:r>
      <w:r>
        <w:rPr>
          <w:i/>
        </w:rPr>
        <w:t>H. pylori</w:t>
      </w:r>
      <w:r>
        <w:t xml:space="preserve">, this is the only flagella glycan employed by the bacteria. The </w:t>
      </w:r>
      <w:r>
        <w:rPr>
          <w:i/>
        </w:rPr>
        <w:t xml:space="preserve">A. </w:t>
      </w:r>
      <w:proofErr w:type="spellStart"/>
      <w:r>
        <w:rPr>
          <w:i/>
        </w:rPr>
        <w:t>caviae</w:t>
      </w:r>
      <w:proofErr w:type="spellEnd"/>
      <w:r>
        <w:rPr>
          <w:i/>
        </w:rPr>
        <w:t xml:space="preserve"> </w:t>
      </w:r>
      <w:r>
        <w:t xml:space="preserve">flagellin subunits </w:t>
      </w:r>
      <w:proofErr w:type="spellStart"/>
      <w:r>
        <w:t>FlaA</w:t>
      </w:r>
      <w:proofErr w:type="spellEnd"/>
      <w:r>
        <w:t xml:space="preserve"> and </w:t>
      </w:r>
      <w:proofErr w:type="spellStart"/>
      <w:r>
        <w:t>FlaB</w:t>
      </w:r>
      <w:proofErr w:type="spellEnd"/>
      <w:r>
        <w:t xml:space="preserve"> are glycosylated with pseudaminic acid at six to eight sites in the central D2/3 region.  </w:t>
      </w:r>
      <w:r>
        <w:rPr>
          <w:i/>
        </w:rPr>
        <w:t xml:space="preserve">A. </w:t>
      </w:r>
      <w:proofErr w:type="spellStart"/>
      <w:r>
        <w:rPr>
          <w:i/>
        </w:rPr>
        <w:t>caviae</w:t>
      </w:r>
      <w:proofErr w:type="spellEnd"/>
      <w:r>
        <w:rPr>
          <w:i/>
        </w:rPr>
        <w:t xml:space="preserve"> </w:t>
      </w:r>
      <w:r>
        <w:t xml:space="preserve">has the least genetically complex glycosylation system with a single </w:t>
      </w:r>
      <w:proofErr w:type="spellStart"/>
      <w:r>
        <w:rPr>
          <w:i/>
        </w:rPr>
        <w:t>maf</w:t>
      </w:r>
      <w:proofErr w:type="spellEnd"/>
      <w:r>
        <w:rPr>
          <w:i/>
        </w:rPr>
        <w:t xml:space="preserve"> </w:t>
      </w:r>
      <w:r>
        <w:t xml:space="preserve">gene and a smaller set of pseudaminic acid biosynthesis genes </w:t>
      </w:r>
      <w:r>
        <w:fldChar w:fldCharType="begin" w:fldLock="1"/>
      </w:r>
      <w:r w:rsidR="00D72C94">
        <w:instrText>ADDIN CSL_CITATION {"citationItems":[{"id":"ITEM-1","itemData":{"DOI":"10.1128/JB.01406-08","ISBN":"0021-9193","ISSN":"00219193","PMID":"19218387","abstract":"Aeromonas caviae Sch3N possesses a small genomic island that is involved in both flagellin glycosylation and lipopolysaccharide (LPS) O-antigen biosynthesis. This island appears to have been laterally acquired as it is flanked by insertion element-like sequences and has a much lower G+C content than the average aeromonad G+C content. Most of the gene products encoded by the island are orthologues of proteins that have been shown to be involved in pseudaminic acid biosynthesis and flagellin glycosylation in both Campylobacter jejuni and Helicobacter pylori. Two of the genes, lst and lsg, are LPS specific as mutation of them results in the loss of only a band for the LPS O-antigen. Lsg encodes a putative Wzx flippase, and mutation of Lsg affects only LPS; this finding supports the notion that flagellin glycosylation occurs within the cell before the flagellins are exported and assembled and not at the surface once the sugar has been exported. The proteins encoded by flmA, flmB, neuA, flmD, and neuB are thought to make up a pseudaminic acid biosynthetic pathway, and mutation of any of these genes resulted in the loss of motility, flagellar expression, and a band for the LPS O-antigen. Furthermore, pseudaminic acid was shown to be present on both flagellin subunits that make up the polar flagellum filament, to be present in the LPS O-antigen of the A. caviae wild-type strain, and to be absent from the A. caviae flmD mutant strain.","author":[{"dropping-particle":"","family":"Tabei","given":"S. Mohammed B","non-dropping-particle":"","parse-names":false,"suffix":""},{"dropping-particle":"","family":"Hitchen","given":"Paul G.","non-dropping-particle":"","parse-names":false,"suffix":""},{"dropping-particle":"","family":"Day-Williams","given":"Michaela J.","non-dropping-particle":"","parse-names":false,"suffix":""},{"dropping-particle":"","family":"Merino","given":"Susana","non-dropping-particle":"","parse-names":false,"suffix":""},{"dropping-particle":"","family":"Vart","given":"Richard","non-dropping-particle":"","parse-names":false,"suffix":""},{"dropping-particle":"","family":"Pang","given":"Poh Choo","non-dropping-particle":"","parse-names":false,"suffix":""},{"dropping-particle":"","family":"Horsburgh","given":"Gavin J.","non-dropping-particle":"","parse-names":false,"suffix":""},{"dropping-particle":"","family":"Viches","given":"Silvia","non-dropping-particle":"","parse-names":false,"suffix":""},{"dropping-particle":"","family":"Wilhelms","given":"Markus","non-dropping-particle":"","parse-names":false,"suffix":""},{"dropping-particle":"","family":"Tomás","given":"Juan M.","non-dropping-particle":"","parse-names":false,"suffix":""},{"dropping-particle":"","family":"Dell","given":"Anne","non-dropping-particle":"","parse-names":false,"suffix":""},{"dropping-particle":"","family":"Shaw","given":"Jonathan G.","non-dropping-particle":"","parse-names":false,"suffix":""}],"container-title":"Journal of Bacteriology","id":"ITEM-1","issue":"8","issued":{"date-parts":[["2009"]]},"page":"2851-2863","title":"An Aeromonas caviae Genomic island ism required for both O-antigen lipopolysaccharide biosynthesis and flagellinlycosylation","type":"article-journal","volume":"191"},"uris":["http://www.mendeley.com/documents/?uuid=b5fa8cfb-58b1-40f3-a2f0-aa7d0730ee0a"]}],"mendeley":{"formattedCitation":"(Tabei &lt;i&gt;et al.&lt;/i&gt;, 2009)","plainTextFormattedCitation":"(Tabei et al., 2009)","previouslyFormattedCitation":"(Tabei &lt;i&gt;et al.&lt;/i&gt;, 2009)"},"properties":{"noteIndex":0},"schema":"https://github.com/citation-style-language/schema/raw/master/csl-citation.json"}</w:instrText>
      </w:r>
      <w:r>
        <w:fldChar w:fldCharType="separate"/>
      </w:r>
      <w:r w:rsidR="00C04C0A" w:rsidRPr="00C04C0A">
        <w:rPr>
          <w:noProof/>
        </w:rPr>
        <w:t xml:space="preserve">(Tabei </w:t>
      </w:r>
      <w:r w:rsidR="00C04C0A" w:rsidRPr="00C04C0A">
        <w:rPr>
          <w:i/>
          <w:noProof/>
        </w:rPr>
        <w:t>et al.</w:t>
      </w:r>
      <w:r w:rsidR="00C04C0A" w:rsidRPr="00C04C0A">
        <w:rPr>
          <w:noProof/>
        </w:rPr>
        <w:t>, 2009)</w:t>
      </w:r>
      <w:r>
        <w:fldChar w:fldCharType="end"/>
      </w:r>
      <w:r>
        <w:t xml:space="preserve">.  Like with </w:t>
      </w:r>
      <w:r>
        <w:rPr>
          <w:i/>
        </w:rPr>
        <w:t xml:space="preserve">H. pylori </w:t>
      </w:r>
      <w:r>
        <w:t xml:space="preserve">and </w:t>
      </w:r>
      <w:r>
        <w:rPr>
          <w:i/>
        </w:rPr>
        <w:t xml:space="preserve">C. </w:t>
      </w:r>
      <w:proofErr w:type="spellStart"/>
      <w:r>
        <w:rPr>
          <w:i/>
        </w:rPr>
        <w:t>jejuni</w:t>
      </w:r>
      <w:proofErr w:type="spellEnd"/>
      <w:r>
        <w:t xml:space="preserve">, mutation studies </w:t>
      </w:r>
      <w:r>
        <w:lastRenderedPageBreak/>
        <w:t xml:space="preserve">have demonstrated that pseudaminic acid is crucial for the assembly of functional flagella in </w:t>
      </w:r>
      <w:r>
        <w:rPr>
          <w:i/>
        </w:rPr>
        <w:t xml:space="preserve">A. </w:t>
      </w:r>
      <w:proofErr w:type="spellStart"/>
      <w:r>
        <w:rPr>
          <w:i/>
        </w:rPr>
        <w:t>caviae</w:t>
      </w:r>
      <w:proofErr w:type="spellEnd"/>
      <w:r>
        <w:rPr>
          <w:i/>
        </w:rPr>
        <w:t xml:space="preserve"> </w:t>
      </w:r>
      <w:r>
        <w:fldChar w:fldCharType="begin" w:fldLock="1"/>
      </w:r>
      <w:r w:rsidR="00D72C94">
        <w:instrText>ADDIN CSL_CITATION {"citationItems":[{"id":"ITEM-1","itemData":{"DOI":"10.1128/JB.01406-08","ISBN":"0021-9193","ISSN":"00219193","PMID":"19218387","abstract":"Aeromonas caviae Sch3N possesses a small genomic island that is involved in both flagellin glycosylation and lipopolysaccharide (LPS) O-antigen biosynthesis. This island appears to have been laterally acquired as it is flanked by insertion element-like sequences and has a much lower G+C content than the average aeromonad G+C content. Most of the gene products encoded by the island are orthologues of proteins that have been shown to be involved in pseudaminic acid biosynthesis and flagellin glycosylation in both Campylobacter jejuni and Helicobacter pylori. Two of the genes, lst and lsg, are LPS specific as mutation of them results in the loss of only a band for the LPS O-antigen. Lsg encodes a putative Wzx flippase, and mutation of Lsg affects only LPS; this finding supports the notion that flagellin glycosylation occurs within the cell before the flagellins are exported and assembled and not at the surface once the sugar has been exported. The proteins encoded by flmA, flmB, neuA, flmD, and neuB are thought to make up a pseudaminic acid biosynthetic pathway, and mutation of any of these genes resulted in the loss of motility, flagellar expression, and a band for the LPS O-antigen. Furthermore, pseudaminic acid was shown to be present on both flagellin subunits that make up the polar flagellum filament, to be present in the LPS O-antigen of the A. caviae wild-type strain, and to be absent from the A. caviae flmD mutant strain.","author":[{"dropping-particle":"","family":"Tabei","given":"S. Mohammed B","non-dropping-particle":"","parse-names":false,"suffix":""},{"dropping-particle":"","family":"Hitchen","given":"Paul G.","non-dropping-particle":"","parse-names":false,"suffix":""},{"dropping-particle":"","family":"Day-Williams","given":"Michaela J.","non-dropping-particle":"","parse-names":false,"suffix":""},{"dropping-particle":"","family":"Merino","given":"Susana","non-dropping-particle":"","parse-names":false,"suffix":""},{"dropping-particle":"","family":"Vart","given":"Richard","non-dropping-particle":"","parse-names":false,"suffix":""},{"dropping-particle":"","family":"Pang","given":"Poh Choo","non-dropping-particle":"","parse-names":false,"suffix":""},{"dropping-particle":"","family":"Horsburgh","given":"Gavin J.","non-dropping-particle":"","parse-names":false,"suffix":""},{"dropping-particle":"","family":"Viches","given":"Silvia","non-dropping-particle":"","parse-names":false,"suffix":""},{"dropping-particle":"","family":"Wilhelms","given":"Markus","non-dropping-particle":"","parse-names":false,"suffix":""},{"dropping-particle":"","family":"Tomás","given":"Juan M.","non-dropping-particle":"","parse-names":false,"suffix":""},{"dropping-particle":"","family":"Dell","given":"Anne","non-dropping-particle":"","parse-names":false,"suffix":""},{"dropping-particle":"","family":"Shaw","given":"Jonathan G.","non-dropping-particle":"","parse-names":false,"suffix":""}],"container-title":"Journal of Bacteriology","id":"ITEM-1","issue":"8","issued":{"date-parts":[["2009"]]},"page":"2851-2863","title":"An Aeromonas caviae Genomic island ism required for both O-antigen lipopolysaccharide biosynthesis and flagellinlycosylation","type":"article-journal","volume":"191"},"uris":["http://www.mendeley.com/documents/?uuid=b5fa8cfb-58b1-40f3-a2f0-aa7d0730ee0a"]}],"mendeley":{"formattedCitation":"(Tabei &lt;i&gt;et al.&lt;/i&gt;, 2009)","plainTextFormattedCitation":"(Tabei et al., 2009)","previouslyFormattedCitation":"(Tabei &lt;i&gt;et al.&lt;/i&gt;, 2009)"},"properties":{"noteIndex":0},"schema":"https://github.com/citation-style-language/schema/raw/master/csl-citation.json"}</w:instrText>
      </w:r>
      <w:r>
        <w:fldChar w:fldCharType="separate"/>
      </w:r>
      <w:r w:rsidR="00C04C0A" w:rsidRPr="00C04C0A">
        <w:rPr>
          <w:noProof/>
        </w:rPr>
        <w:t xml:space="preserve">(Tabei </w:t>
      </w:r>
      <w:r w:rsidR="00C04C0A" w:rsidRPr="00C04C0A">
        <w:rPr>
          <w:i/>
          <w:noProof/>
        </w:rPr>
        <w:t>et al.</w:t>
      </w:r>
      <w:r w:rsidR="00C04C0A" w:rsidRPr="00C04C0A">
        <w:rPr>
          <w:noProof/>
        </w:rPr>
        <w:t>, 2009)</w:t>
      </w:r>
      <w:r>
        <w:fldChar w:fldCharType="end"/>
      </w:r>
      <w:r>
        <w:t xml:space="preserve">. The consequence of a lack of functional flagella on bacterial pathogenicity was further examined in a mouse model. The mutant </w:t>
      </w:r>
      <w:r>
        <w:rPr>
          <w:i/>
        </w:rPr>
        <w:t xml:space="preserve">A. </w:t>
      </w:r>
      <w:proofErr w:type="spellStart"/>
      <w:r>
        <w:rPr>
          <w:i/>
        </w:rPr>
        <w:t>caviae</w:t>
      </w:r>
      <w:proofErr w:type="spellEnd"/>
      <w:r>
        <w:rPr>
          <w:i/>
        </w:rPr>
        <w:t xml:space="preserve"> </w:t>
      </w:r>
      <w:r>
        <w:t>(with an inactive pseudaminic acid synthase gene) required a far greater LD</w:t>
      </w:r>
      <w:r w:rsidRPr="00FA2231">
        <w:rPr>
          <w:vertAlign w:val="subscript"/>
        </w:rPr>
        <w:t>50</w:t>
      </w:r>
      <w:r>
        <w:t xml:space="preserve"> (median lethal dose) than the wild-type (</w:t>
      </w:r>
      <w:r>
        <w:rPr>
          <w:i/>
        </w:rPr>
        <w:t xml:space="preserve">A. </w:t>
      </w:r>
      <w:proofErr w:type="spellStart"/>
      <w:r>
        <w:rPr>
          <w:i/>
        </w:rPr>
        <w:t>caviae</w:t>
      </w:r>
      <w:proofErr w:type="spellEnd"/>
      <w:r>
        <w:rPr>
          <w:i/>
        </w:rPr>
        <w:t xml:space="preserve"> </w:t>
      </w:r>
      <w:r w:rsidRPr="00FA2231">
        <w:t>sch3N</w:t>
      </w:r>
      <w:r>
        <w:t xml:space="preserve">), confirming that pseudaminic acid glycosylation is important for virulence as well as motility </w:t>
      </w:r>
      <w:r>
        <w:fldChar w:fldCharType="begin" w:fldLock="1"/>
      </w:r>
      <w:r w:rsidR="00D72C94">
        <w:instrText>ADDIN CSL_CITATION {"citationItems":[{"id":"ITEM-1","itemData":{"DOI":"10.1128/JB.01406-08","ISBN":"0021-9193","ISSN":"00219193","PMID":"19218387","abstract":"Aeromonas caviae Sch3N possesses a small genomic island that is involved in both flagellin glycosylation and lipopolysaccharide (LPS) O-antigen biosynthesis. This island appears to have been laterally acquired as it is flanked by insertion element-like sequences and has a much lower G+C content than the average aeromonad G+C content. Most of the gene products encoded by the island are orthologues of proteins that have been shown to be involved in pseudaminic acid biosynthesis and flagellin glycosylation in both Campylobacter jejuni and Helicobacter pylori. Two of the genes, lst and lsg, are LPS specific as mutation of them results in the loss of only a band for the LPS O-antigen. Lsg encodes a putative Wzx flippase, and mutation of Lsg affects only LPS; this finding supports the notion that flagellin glycosylation occurs within the cell before the flagellins are exported and assembled and not at the surface once the sugar has been exported. The proteins encoded by flmA, flmB, neuA, flmD, and neuB are thought to make up a pseudaminic acid biosynthetic pathway, and mutation of any of these genes resulted in the loss of motility, flagellar expression, and a band for the LPS O-antigen. Furthermore, pseudaminic acid was shown to be present on both flagellin subunits that make up the polar flagellum filament, to be present in the LPS O-antigen of the A. caviae wild-type strain, and to be absent from the A. caviae flmD mutant strain.","author":[{"dropping-particle":"","family":"Tabei","given":"S. Mohammed B","non-dropping-particle":"","parse-names":false,"suffix":""},{"dropping-particle":"","family":"Hitchen","given":"Paul G.","non-dropping-particle":"","parse-names":false,"suffix":""},{"dropping-particle":"","family":"Day-Williams","given":"Michaela J.","non-dropping-particle":"","parse-names":false,"suffix":""},{"dropping-particle":"","family":"Merino","given":"Susana","non-dropping-particle":"","parse-names":false,"suffix":""},{"dropping-particle":"","family":"Vart","given":"Richard","non-dropping-particle":"","parse-names":false,"suffix":""},{"dropping-particle":"","family":"Pang","given":"Poh Choo","non-dropping-particle":"","parse-names":false,"suffix":""},{"dropping-particle":"","family":"Horsburgh","given":"Gavin J.","non-dropping-particle":"","parse-names":false,"suffix":""},{"dropping-particle":"","family":"Viches","given":"Silvia","non-dropping-particle":"","parse-names":false,"suffix":""},{"dropping-particle":"","family":"Wilhelms","given":"Markus","non-dropping-particle":"","parse-names":false,"suffix":""},{"dropping-particle":"","family":"Tomás","given":"Juan M.","non-dropping-particle":"","parse-names":false,"suffix":""},{"dropping-particle":"","family":"Dell","given":"Anne","non-dropping-particle":"","parse-names":false,"suffix":""},{"dropping-particle":"","family":"Shaw","given":"Jonathan G.","non-dropping-particle":"","parse-names":false,"suffix":""}],"container-title":"Journal of Bacteriology","id":"ITEM-1","issue":"8","issued":{"date-parts":[["2009"]]},"page":"2851-2863","title":"An Aeromonas caviae Genomic island ism required for both O-antigen lipopolysaccharide biosynthesis and flagellinlycosylation","type":"article-journal","volume":"191"},"uris":["http://www.mendeley.com/documents/?uuid=b5fa8cfb-58b1-40f3-a2f0-aa7d0730ee0a"]}],"mendeley":{"formattedCitation":"(Tabei &lt;i&gt;et al.&lt;/i&gt;, 2009)","plainTextFormattedCitation":"(Tabei et al., 2009)","previouslyFormattedCitation":"(Tabei &lt;i&gt;et al.&lt;/i&gt;, 2009)"},"properties":{"noteIndex":0},"schema":"https://github.com/citation-style-language/schema/raw/master/csl-citation.json"}</w:instrText>
      </w:r>
      <w:r>
        <w:fldChar w:fldCharType="separate"/>
      </w:r>
      <w:r w:rsidR="00C04C0A" w:rsidRPr="00C04C0A">
        <w:rPr>
          <w:noProof/>
        </w:rPr>
        <w:t xml:space="preserve">(Tabei </w:t>
      </w:r>
      <w:r w:rsidR="00C04C0A" w:rsidRPr="00C04C0A">
        <w:rPr>
          <w:i/>
          <w:noProof/>
        </w:rPr>
        <w:t>et al.</w:t>
      </w:r>
      <w:r w:rsidR="00C04C0A" w:rsidRPr="00C04C0A">
        <w:rPr>
          <w:noProof/>
        </w:rPr>
        <w:t>, 2009)</w:t>
      </w:r>
      <w:r>
        <w:fldChar w:fldCharType="end"/>
      </w:r>
      <w:r>
        <w:t xml:space="preserve">.   </w:t>
      </w:r>
    </w:p>
    <w:p w14:paraId="3C317DC6" w14:textId="77777777" w:rsidR="00124658" w:rsidRDefault="00124658" w:rsidP="00BA474E">
      <w:pPr>
        <w:pStyle w:val="Heading3"/>
        <w:numPr>
          <w:ilvl w:val="2"/>
          <w:numId w:val="2"/>
        </w:numPr>
      </w:pPr>
      <w:bookmarkStart w:id="28" w:name="_Toc21940479"/>
      <w:r>
        <w:t>Glycosylation as a therapeutic target</w:t>
      </w:r>
      <w:bookmarkEnd w:id="28"/>
      <w:r>
        <w:t xml:space="preserve"> </w:t>
      </w:r>
    </w:p>
    <w:p w14:paraId="51B2E387" w14:textId="3BF9E0BA" w:rsidR="00124658" w:rsidRPr="009A091C" w:rsidRDefault="00124658" w:rsidP="00C04C0A">
      <w:pPr>
        <w:spacing w:line="480" w:lineRule="auto"/>
        <w:jc w:val="both"/>
        <w:rPr>
          <w:noProof/>
        </w:rPr>
      </w:pPr>
      <w:r>
        <w:t xml:space="preserve">It has been shown that flagellar glycosylation is an essential mechanism in the bacterial production of the flagella </w:t>
      </w:r>
      <w:r>
        <w:fldChar w:fldCharType="begin" w:fldLock="1"/>
      </w:r>
      <w:r w:rsidR="00D72C94">
        <w:instrText>ADDIN CSL_CITATION {"citationItems":[{"id":"ITEM-1","itemData":{"author":[{"dropping-particle":"","family":"Josenhans","given":"Christine","non-dropping-particle":"","parse-names":false,"suffix":""},{"dropping-particle":"","family":"Suerbaum","given":"Sebastian","non-dropping-particle":"","parse-names":false,"suffix":""}],"container-title":"FEMS Microbiology Letters","id":"ITEM-1","issued":{"date-parts":[["2002"]]},"page":"165-172","title":"The neuA / flmD gene cluster of Helicobacter pylori is involved in Fagellar biosynthesis and Flagellin glycosylation","type":"article-journal","volume":"210"},"uris":["http://www.mendeley.com/documents/?uuid=4c9638d1-b8d8-459d-9573-6fc3ce5edf48"]},{"id":"ITEM-2","itemData":{"DOI":"10.1046/j.1365-2958.2003.03527.x","ISBN":"0950-382X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Microbiology","id":"ITEM-2","issued":{"date-parts":[["2003"]]},"page":"1579-1592","title":"Structural, genetic and functional characterization of the flagellin glycosylation process in Helicobacter pylori","type":"article-journal","volume":"48"},"uris":["http://www.mendeley.com/documents/?uuid=e1dc08b0-f005-4925-b585-df1d09705c66"]},{"id":"ITEM-3","itemData":{"DOI":"10.1046/j.1365-2958.2003.03725.x","ISSN":"0950382X","author":[{"dropping-particle":"","family":"Goon","given":"Scarlett","non-dropping-particle":"","parse-names":false,"suffix":""},{"dropping-particle":"","family":"Kelly","given":"John F.","non-dropping-particle":"","parse-names":false,"suffix":""},{"dropping-particle":"","family":"Logan","given":"Susan M.","non-dropping-particle":"","parse-names":false,"suffix":""},{"dropping-particle":"","family":"Ewing","given":"Cheryl P.","non-dropping-particle":"","parse-names":false,"suffix":""},{"dropping-particle":"","family":"Guerry","given":"Patricia","non-dropping-particle":"","parse-names":false,"suffix":""}],"container-title":"Molecular Microbiology","id":"ITEM-3","issue":"2","issued":{"date-parts":[["2003","10","22"]]},"page":"659-671","publisher":"John Wiley &amp; Sons, Ltd (10.1111)","title":"Pseudaminic acid, the major modification on Campylobacter flagellin, is synthesized via the Cj1293 gene","type":"article-journal","volume":"50"},"uris":["http://www.mendeley.com/documents/?uuid=b9fd3315-d5ae-3e62-ba49-59e656e2a424"]},{"id":"ITEM-4","itemData":{"DOI":"10.1128/JB.01406-08","ISBN":"0021-9193","ISSN":"00219193","PMID":"19218387","abstract":"Aeromonas caviae Sch3N possesses a small genomic island that is involved in both flagellin glycosylation and lipopolysaccharide (LPS) O-antigen biosynthesis. This island appears to have been laterally acquired as it is flanked by insertion element-like sequences and has a much lower G+C content than the average aeromonad G+C content. Most of the gene products encoded by the island are orthologues of proteins that have been shown to be involved in pseudaminic acid biosynthesis and flagellin glycosylation in both Campylobacter jejuni and Helicobacter pylori. Two of the genes, lst and lsg, are LPS specific as mutation of them results in the loss of only a band for the LPS O-antigen. Lsg encodes a putative Wzx flippase, and mutation of Lsg affects only LPS; this finding supports the notion that flagellin glycosylation occurs within the cell before the flagellins are exported and assembled and not at the surface once the sugar has been exported. The proteins encoded by flmA, flmB, neuA, flmD, and neuB are thought to make up a pseudaminic acid biosynthetic pathway, and mutation of any of these genes resulted in the loss of motility, flagellar expression, and a band for the LPS O-antigen. Furthermore, pseudaminic acid was shown to be present on both flagellin subunits that make up the polar flagellum filament, to be present in the LPS O-antigen of the A. caviae wild-type strain, and to be absent from the A. caviae flmD mutant strain.","author":[{"dropping-particle":"","family":"Tabei","given":"S. Mohammed B","non-dropping-particle":"","parse-names":false,"suffix":""},{"dropping-particle":"","family":"Hitchen","given":"Paul G.","non-dropping-particle":"","parse-names":false,"suffix":""},{"dropping-particle":"","family":"Day-Williams","given":"Michaela J.","non-dropping-particle":"","parse-names":false,"suffix":""},{"dropping-particle":"","family":"Merino","given":"Susana","non-dropping-particle":"","parse-names":false,"suffix":""},{"dropping-particle":"","family":"Vart","given":"Richard","non-dropping-particle":"","parse-names":false,"suffix":""},{"dropping-particle":"","family":"Pang","given":"Poh Choo","non-dropping-particle":"","parse-names":false,"suffix":""},{"dropping-particle":"","family":"Horsburgh","given":"Gavin J.","non-dropping-particle":"","parse-names":false,"suffix":""},{"dropping-particle":"","family":"Viches","given":"Silvia","non-dropping-particle":"","parse-names":false,"suffix":""},{"dropping-particle":"","family":"Wilhelms","given":"Markus","non-dropping-particle":"","parse-names":false,"suffix":""},{"dropping-particle":"","family":"Tomás","given":"Juan M.","non-dropping-particle":"","parse-names":false,"suffix":""},{"dropping-particle":"","family":"Dell","given":"Anne","non-dropping-particle":"","parse-names":false,"suffix":""},{"dropping-particle":"","family":"Shaw","given":"Jonathan G.","non-dropping-particle":"","parse-names":false,"suffix":""}],"container-title":"Journal of Bacteriology","id":"ITEM-4","issue":"8","issued":{"date-parts":[["2009"]]},"page":"2851-2863","title":"An Aeromonas caviae Genomic island ism required for both O-antigen lipopolysaccharide biosynthesis and flagellinlycosylation","type":"article-journal","volume":"191"},"uris":["http://www.mendeley.com/documents/?uuid=b5fa8cfb-58b1-40f3-a2f0-aa7d0730ee0a"]}],"mendeley":{"formattedCitation":"(Josenhans and Suerbaum, 2002; Goon &lt;i&gt;et al.&lt;/i&gt;, 2003; Schirm &lt;i&gt;et al.&lt;/i&gt;, 2003; Tabei &lt;i&gt;et al.&lt;/i&gt;, 2009)","plainTextFormattedCitation":"(Josenhans and Suerbaum, 2002; Goon et al., 2003; Schirm et al., 2003; Tabei et al., 2009)","previouslyFormattedCitation":"(Josenhans and Suerbaum, 2002; Goon &lt;i&gt;et al.&lt;/i&gt;, 2003; Schirm &lt;i&gt;et al.&lt;/i&gt;, 2003; Tabei &lt;i&gt;et al.&lt;/i&gt;, 2009)"},"properties":{"noteIndex":0},"schema":"https://github.com/citation-style-language/schema/raw/master/csl-citation.json"}</w:instrText>
      </w:r>
      <w:r>
        <w:fldChar w:fldCharType="separate"/>
      </w:r>
      <w:r w:rsidR="00C04C0A" w:rsidRPr="00C04C0A">
        <w:rPr>
          <w:noProof/>
        </w:rPr>
        <w:t xml:space="preserve">(Josenhans and Suerbaum, 2002; Goon </w:t>
      </w:r>
      <w:r w:rsidR="00C04C0A" w:rsidRPr="00C04C0A">
        <w:rPr>
          <w:i/>
          <w:noProof/>
        </w:rPr>
        <w:t>et al.</w:t>
      </w:r>
      <w:r w:rsidR="00C04C0A" w:rsidRPr="00C04C0A">
        <w:rPr>
          <w:noProof/>
        </w:rPr>
        <w:t xml:space="preserve">, 2003; Schirm </w:t>
      </w:r>
      <w:r w:rsidR="00C04C0A" w:rsidRPr="00C04C0A">
        <w:rPr>
          <w:i/>
          <w:noProof/>
        </w:rPr>
        <w:t>et al.</w:t>
      </w:r>
      <w:r w:rsidR="00C04C0A" w:rsidRPr="00C04C0A">
        <w:rPr>
          <w:noProof/>
        </w:rPr>
        <w:t xml:space="preserve">, 2003; Tabei </w:t>
      </w:r>
      <w:r w:rsidR="00C04C0A" w:rsidRPr="00C04C0A">
        <w:rPr>
          <w:i/>
          <w:noProof/>
        </w:rPr>
        <w:t>et al.</w:t>
      </w:r>
      <w:r w:rsidR="00C04C0A" w:rsidRPr="00C04C0A">
        <w:rPr>
          <w:noProof/>
        </w:rPr>
        <w:t>, 2009)</w:t>
      </w:r>
      <w:r>
        <w:fldChar w:fldCharType="end"/>
      </w:r>
      <w:r>
        <w:t xml:space="preserve">. It therefore stands to reason that inhibiting glycan formation could interfere with the flagellar assembly and hence the pathogenesis of the bacterium in question and in doing so could have therapeutic value. In many cases such as those above, motility is required for pathogenicity and glycosylated flagella are required for motility. Furthermore, the glycan pseudaminic acid, although belonging to the sialic acid family of sugars, is unique to microorganisms so its inhibition would theoretically not affect host cells, making it an ideal target glycan for antimicrobial therapy </w:t>
      </w:r>
      <w:r>
        <w:fldChar w:fldCharType="begin" w:fldLock="1"/>
      </w:r>
      <w:r w:rsidR="00D72C94">
        <w:instrText>ADDIN CSL_CITATION {"citationItems":[{"id":"ITEM-1","itemData":{"DOI":"10.1128/AAC.03858-14","ISSN":"1098-6596","PMID":"25267679","abstract":"Helicobacter pylori is motile by means of polar flagella, and this motility has been shown to play a critical role in pathogenicity. The major structural flagellin proteins have been shown to be glycosylated with the nonulosonate sugar, pseudaminic acid (Pse). This glycan is unique to microorganisms, and the process of flagellin glycosylation is required for H. pylori flagellar assembly and consequent motility. As such, the Pse biosynthetic pathway offers considerable potential as an antivirulence drug target, especially since motility is required for H. pylori colonization and persistence in the host. This report describes screening the five Pse biosynthetic enzymes for small-molecule inhibitors using both high-throughput screening (HTS) and in silico (virtual screening [VS]) approaches. Using a 100,000-compound library, 1,773 hits that exhibited a 40% threshold inhibition at a 10 μM concentration were identified by HTS. In addition, VS efforts using a 1.6-million compound library directed at two pathway enzymes identified 80 hits, 4 of which exhibited reasonable inhibition at a 10 μM concentration in vitro. Further secondary screening which identified 320 unique molecular structures or validated hits was performed. Following kinetic studies and structure-activity relationship (SAR) analysis of selected inhibitors from our refined list of 320 compounds, we demonstrated that three inhibitors with 50% inhibitory concentrations (IC50s) of approximately 14 μM, which belonged to a distinct chemical cluster, were able to penetrate the Gram-negative cell membrane and prevent formation of flagella.","author":[{"dropping-particle":"","family":"Ménard","given":"Robert","non-dropping-particle":"","parse-names":false,"suffix":""},{"dropping-particle":"","family":"Schoenhofen","given":"Ian C","non-dropping-particle":"","parse-names":false,"suffix":""},{"dropping-particle":"","family":"Tao","given":"Limei","non-dropping-particle":"","parse-names":false,"suffix":""},{"dropping-particle":"","family":"Aubry","given":"Annie","non-dropping-particle":"","parse-names":false,"suffix":""},{"dropping-particle":"","family":"Bouchard","given":"Patrice","non-dropping-particle":"","parse-names":false,"suffix":""},{"dropping-particle":"","family":"Reid","given":"Christopher W","non-dropping-particle":"","parse-names":false,"suffix":""},{"dropping-particle":"","family":"Lachance","given":"Paule","non-dropping-particle":"","parse-names":false,"suffix":""},{"dropping-particle":"","family":"Twine","given":"Susan M","non-dropping-particle":"","parse-names":false,"suffix":""},{"dropping-particle":"","family":"Fulton","given":"Kelly M","non-dropping-particle":"","parse-names":false,"suffix":""},{"dropping-particle":"","family":"Cui","given":"Qizhi","non-dropping-particle":"","parse-names":false,"suffix":""},{"dropping-particle":"","family":"Hogues","given":"Hervé","non-dropping-particle":"","parse-names":false,"suffix":""},{"dropping-particle":"","family":"Purisima","given":"Enrico O","non-dropping-particle":"","parse-names":false,"suffix":""},{"dropping-particle":"","family":"Sulea","given":"Traian","non-dropping-particle":"","parse-names":false,"suffix":""},{"dropping-particle":"","family":"Logan","given":"Susan M","non-dropping-particle":"","parse-names":false,"suffix":""}],"container-title":"Antimicrobial agents and chemotherapy","id":"ITEM-1","issue":"12","issued":{"date-parts":[["2014"]]},"page":"7430-40","title":"Small-molecule inhibitors of the pseudaminic acid biosynthetic pathway: targeting motility as a key bacterial virulence factor.","type":"article-journal","volume":"58"},"uris":["http://www.mendeley.com/documents/?uuid=cbc4b8a5-6300-459d-aa65-61b69c5cd0dd"]}],"mendeley":{"formattedCitation":"(Robert Ménard &lt;i&gt;et al.&lt;/i&gt;, 2014)","plainTextFormattedCitation":"(Robert Ménard et al., 2014)","previouslyFormattedCitation":"(Robert Ménard &lt;i&gt;et al.&lt;/i&gt;, 2014)"},"properties":{"noteIndex":0},"schema":"https://github.com/citation-style-language/schema/raw/master/csl-citation.json"}</w:instrText>
      </w:r>
      <w:r>
        <w:fldChar w:fldCharType="separate"/>
      </w:r>
      <w:r w:rsidR="00C04C0A" w:rsidRPr="00C04C0A">
        <w:rPr>
          <w:noProof/>
        </w:rPr>
        <w:t xml:space="preserve">(Robert Ménard </w:t>
      </w:r>
      <w:r w:rsidR="00C04C0A" w:rsidRPr="00C04C0A">
        <w:rPr>
          <w:i/>
          <w:noProof/>
        </w:rPr>
        <w:t>et al.</w:t>
      </w:r>
      <w:r w:rsidR="00C04C0A" w:rsidRPr="00C04C0A">
        <w:rPr>
          <w:noProof/>
        </w:rPr>
        <w:t>, 2014)</w:t>
      </w:r>
      <w:r>
        <w:fldChar w:fldCharType="end"/>
      </w:r>
      <w:r>
        <w:t xml:space="preserve">. Pseudaminic acid has been highlighted as a potential therapeutic target in a number of bacteria and the genes associated with its biosynthesis have been identified and are homologous throughout these bacteria </w:t>
      </w:r>
      <w:r>
        <w:fldChar w:fldCharType="begin" w:fldLock="1"/>
      </w:r>
      <w:r w:rsidR="00D72C94">
        <w:instrText>ADDIN CSL_CITATION {"citationItems":[{"id":"ITEM-1","itemData":{"DOI":"10.4161/gmic.1.1.10386","ISSN":"1949-0984","PMID":"21327116","abstract":"The term nonulosonic acid or sialic acid encompasses a varied group of nine-carbon amino sugars widely distributed among mammals and higher metazoans. Among bacteria, the ability to synthesize sialic acid was first examined in a small number of human pathogenic species that deposit sialic acid on their outer surface. New phylogenomic data suggest that the ability to synthesize sialic acid and sialic acid-like compounds is not a novel bacterial innovation but a much more widespread ancient trait. In contrast, the genes required for the catabolism of sialic acid are found only among pathogenic and commensal bacterial species. This ability to utilize sialic acid as a carbon source is correlated with bacterial virulence, especially, in the sialic acid rich environment of the gut. In this article, we present the most recent findings in sialobiology with a focus on sialic acid catabolism.","author":[{"dropping-particle":"","family":"Almagro-Moreno","given":"Salvador","non-dropping-particle":"","parse-names":false,"suffix":""},{"dropping-particle":"","family":"Boyd","given":"E Fidelma","non-dropping-particle":"","parse-names":false,"suffix":""}],"container-title":"Gut microbes","id":"ITEM-1","issue":"1","issued":{"date-parts":[["2010","1"]]},"page":"45-50","publisher":"Taylor &amp; Francis","title":"Bacterial catabolism of nonulosonic (sialic) acid and fitness in the gut.","type":"article-journal","volume":"1"},"uris":["http://www.mendeley.com/documents/?uuid=763e49e8-0da7-3a0a-978c-083ef0c77a31"]},{"id":"ITEM-2","itemData":{"DOI":"10.1046/j.1365-2958.2003.03527.x","ISBN":"0950-382X (Print)\\n0950-382X (Linking)","ISSN":"0950382X","PMID":"12791140","abstract":"Mass spectrometry analyses of the complex polar flagella from Helicobacter pylori demonstrated that both FlaA and FlaB proteins are post-translationally modified with pseudaminic acid (Pse5Ac7Ac, 5,7-diacetamido-3,5,7,9-tetradeoxy-l-glycero-l-manno -n o n-ulosonic acid). Unlike Campylobacter, flagellar glycosylation in Helicobacter displays little heterogeneity in isoform or glycoform distribution, although all glycosylation sites are located in the central core region of the protein monomer in a manner similar to that found in Campylobacter. Bioinformatic analysis revealed five genes (HP0840, HP0178, HP0326A, HP0326B, HP0114) homologous to other prokaryote genes previously reported to be involved in motility, flagellar glycosylation or polysaccharide biosynthesis. Insertional mutagenesis of four of these homologues in Helicobacter (HP0178, HP0326A, HP0326B, HP0114) resulted in a non-motile phenotype, no structural flagella filament and only minor amounts of flagellin protein detectable by Western immunoblot. However, mRNA levels for the flagellin structural genes remained unaffected by each mutation. In view of the combined bioinformatic and structural evidence indicating a role for these gene products in glycan biosynthesis, subsequent investigations focused on the functional characterization of the respective gene products. A novel approach was devised to identify biosynthetic sugar nucleotide precursors from intracellular metabolic pools of parent and isogenic mutants using capillary electrophoresis-electrospray mass spectrometry (CE-ESMS) and precursor ion scanning. HP0326A, HP0326B and the HP0178 gene products are directly involved in the biosynthesis of the nucleotide-activated form of Pse, CMP-Pse. Mass spectral analyses of the cytosolic extract from the HP0326A and HP0326B isogenic mutants revealed the accumulation of a mono- and a diacetamido trideoxyhexose UDP sugar nucleotide precursor.","author":[{"dropping-particle":"","family":"Schirm","given":"M.","non-dropping-particle":"","parse-names":false,"suffix":""},{"dropping-particle":"","family":"Soo","given":"E. C.","non-dropping-particle":"","parse-names":false,"suffix":""},{"dropping-particle":"","family":"Aubry","given":"a. J.","non-dropping-particle":"","parse-names":false,"suffix":""},{"dropping-particle":"","family":"Austin","given":"J.","non-dropping-particle":"","parse-names":false,"suffix":""},{"dropping-particle":"","family":"Thibault","given":"P.","non-dropping-particle":"","parse-names":false,"suffix":""},{"dropping-particle":"","family":"Logan","given":"S. M.","non-dropping-particle":"","parse-names":false,"suffix":""}],"container-title":"Molecular Microbiology","id":"ITEM-2","issued":{"date-parts":[["2003"]]},"page":"1579-1592","title":"Structural, genetic and functional characterization of the flagellin glycosylation process in Helicobacter pylori","type":"article-journal","volume":"48"},"uris":["http://www.mendeley.com/documents/?uuid=e1dc08b0-f005-4925-b585-df1d09705c66"]},{"id":"ITEM-3","itemData":{"DOI":"10.1093/glycob/cwl010","ISBN":"0959-6658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M.","non-dropping-particle":"","parse-names":false,"suffix":""}],"container-title":"Glycobiology","id":"ITEM-3","issue":"9","issued":{"date-parts":[["2006"]]},"page":"8-14","title":"Elucidation of the CMP-pseudaminic acid pathway in Helicobacter pylori: Synthesis from UDP-N-acetylglucosamine by a single enzymatic reaction","type":"article-journal","volume":"16"},"uris":["http://www.mendeley.com/documents/?uuid=ffd604bb-fe3e-4dc8-aca9-c3b1886485ba"]},{"id":"ITEM-4","itemData":{"DOI":"10.1099/mic.0.2006/000687-0","ISSN":"1350-0872","abstract":"An Aeromonas hydrophila AH-3 miniTn5 mutant unable to produce polar and lateral flagella was isolated, in which the transposon was inserted into a gene whose encoded protein was an orthologue of the Campylobacter jejuni motility accessory factor (Maf) protein. In addition to this gene, several other related genes were found in this cluster that was adjacent to the region 2 genes of the polar flagellum. Mutation of the A. hydrophila AH-3 maf-2, neuB-like, flmD or neuA-like genes resulted in non-motile cells that were unable to swim or swarm due to the absence of both polar and lateral flagella. However, both polar and lateral flagellins were present but were unglycosylated. Although the A. hydrophila AH-3 or Aeromonas caviae Sch3N genes did not hybridize with each other at the nucleotide level, the gene products were able to fully complement the mutations in either bacterium. Furthermore, well-characterized C. jejuni genes involved in flagella glycosylation (Cj1293, -1294 and -1317) were fully able to complement A. hydrophila mutants in the corresponding genes (flmA, flmB and neuB-like). It was concluded that the maf-2, neuB-like, flmD and neuA-like genes are involved in the glycosylation of both the polar and the lateral flagella in Aeromonas strains.","author":[{"dropping-particle":"","family":"Canals","given":"R.","non-dropping-particle":"","parse-names":false,"suffix":""},{"dropping-particle":"","family":"Vilches","given":"S</w:instrText>
      </w:r>
      <w:r w:rsidR="00D72C94" w:rsidRPr="00D72C94">
        <w:rPr>
          <w:lang w:val="nl-NL"/>
        </w:rPr>
        <w:instrText>.","non-dropping-particle":"","parse-names":false,"suffix":""},{"dropping-particle":"","family":"Wilhelms","given":"M.","non-dropping-particle":"","parse-names":false,"suffix":""},{"dropping-particle":"","family":"Shaw","given":"J. G.","non-dropping-particle":"","parse-names":false,"suffix":""},{"dropping-particle":"","family":"Merino","given":"S.","non-dropping-particle":"","parse-names":false,"suffix":""},{"dropping-particle":"","family":"Tomas","given":"J. M.","non-dropping-particle":"","parse-names":false,"suffix":""}],"container-title":"Microbiology","id":"ITEM-4","issue":"4","issued":{"date-parts":[["2007","4","1"]]},"page":"1165-1175","publisher":"Microbiology Society","title":"Non-structural flagella genes affecting both polar and lateral flagella-mediated motility in Aeromonas hydrophila","type":"article-journal","volume":"153"},"uris":["http://www.mendeley.com/documents/?uuid=684a1cc6-70f9-39ca-8da5-478118657778"]}],"mendeley":{"formattedCitation":"(Schirm &lt;i&gt;et al.&lt;/i&gt;, 2003; Schoenhofen &lt;i&gt;et al.&lt;/i&gt;, 2006; Canals &lt;i&gt;et al.&lt;/i&gt;, 2007; Almagro-Moreno and Boyd, 2010)","plainTextFormattedCitation":"(Schirm et al., 2003; Schoenhofen et al., 2006; Canals et al., 2007; Almagro-Moreno and Boyd, 2010)","previouslyFormattedCitation":"(Schirm &lt;i&gt;et al.&lt;/i&gt;, 2003; Schoenhofen &lt;i&gt;et al.&lt;/i&gt;, 2006; Canals &lt;i&gt;et al.&lt;/i&gt;, 2007; Almagro-Moreno and Boyd, 2010)"},"properties":{"noteIndex":0},"schema":"https://github.com/citation-style-language/schema/raw/master/csl-citation.json"}</w:instrText>
      </w:r>
      <w:r>
        <w:fldChar w:fldCharType="separate"/>
      </w:r>
      <w:r w:rsidR="00C04C0A" w:rsidRPr="00C04C0A">
        <w:rPr>
          <w:noProof/>
          <w:lang w:val="nl-NL"/>
        </w:rPr>
        <w:t xml:space="preserve">(Schirm </w:t>
      </w:r>
      <w:r w:rsidR="00C04C0A" w:rsidRPr="00C04C0A">
        <w:rPr>
          <w:i/>
          <w:noProof/>
          <w:lang w:val="nl-NL"/>
        </w:rPr>
        <w:t>et al.</w:t>
      </w:r>
      <w:r w:rsidR="00C04C0A" w:rsidRPr="00C04C0A">
        <w:rPr>
          <w:noProof/>
          <w:lang w:val="nl-NL"/>
        </w:rPr>
        <w:t xml:space="preserve">, 2003; Schoenhofen </w:t>
      </w:r>
      <w:r w:rsidR="00C04C0A" w:rsidRPr="00C04C0A">
        <w:rPr>
          <w:i/>
          <w:noProof/>
          <w:lang w:val="nl-NL"/>
        </w:rPr>
        <w:t>et al.</w:t>
      </w:r>
      <w:r w:rsidR="00C04C0A" w:rsidRPr="00C04C0A">
        <w:rPr>
          <w:noProof/>
          <w:lang w:val="nl-NL"/>
        </w:rPr>
        <w:t xml:space="preserve">, 2006; Canals </w:t>
      </w:r>
      <w:r w:rsidR="00C04C0A" w:rsidRPr="00C04C0A">
        <w:rPr>
          <w:i/>
          <w:noProof/>
          <w:lang w:val="nl-NL"/>
        </w:rPr>
        <w:t>et al.</w:t>
      </w:r>
      <w:r w:rsidR="00C04C0A" w:rsidRPr="00C04C0A">
        <w:rPr>
          <w:noProof/>
          <w:lang w:val="nl-NL"/>
        </w:rPr>
        <w:t>, 2007; Almagro-Moreno and Boyd, 2010)</w:t>
      </w:r>
      <w:r>
        <w:fldChar w:fldCharType="end"/>
      </w:r>
      <w:r w:rsidRPr="00E43DE3">
        <w:rPr>
          <w:lang w:val="nl-NL"/>
        </w:rPr>
        <w:t xml:space="preserve">. </w:t>
      </w:r>
      <w:r>
        <w:t xml:space="preserve">This gene set is simplest in the case of </w:t>
      </w:r>
      <w:r>
        <w:rPr>
          <w:i/>
        </w:rPr>
        <w:t xml:space="preserve">A. </w:t>
      </w:r>
      <w:proofErr w:type="spellStart"/>
      <w:r w:rsidRPr="003F0223">
        <w:rPr>
          <w:i/>
        </w:rPr>
        <w:t>caviae</w:t>
      </w:r>
      <w:proofErr w:type="spellEnd"/>
      <w:r>
        <w:t xml:space="preserve"> and has been extensively characterised in</w:t>
      </w:r>
      <w:r w:rsidR="00DB1A1D">
        <w:t xml:space="preserve"> previous work in</w:t>
      </w:r>
      <w:r>
        <w:t xml:space="preserve"> the group, making it an ideal model for this work </w:t>
      </w:r>
      <w:r>
        <w:fldChar w:fldCharType="begin" w:fldLock="1"/>
      </w:r>
      <w:r w:rsidR="00D72C94">
        <w:instrText>ADDIN CSL_CITATION {"citationItems":[{"id":"ITEM-1","itemData":{"DOI":"10.1128/IAI.69.7.4257-4267.2001","ISSN":"0019-9567","PMID":"11401962","abstract":"Aeromonas caviae is increasingly being recognized as a cause of gastroenteritis, especially among the young. The adherence of aeromonads to human epithelial cells in vitro has been correlated with enteropathogenicity, but the mechanism is far from well understood. Initial investigations demonstrated that adherence of A. caviae to HEp-2 cells was significantly reduced by either pretreating bacterial cells with an antipolar flagellin antibody or by pretreating HEp-2 cells with partially purified flagella. To precisely define the role of the polar flagellum in aeromonad adherence, we isolated the A. caviae polar flagellin locus and identified five polar flagellar genes, in the order flaA, flaB, flaG, flaH, and flaJ. Each gene was inactivated using a kanamycin resistance cartridge that ensures the transcription of downstream genes, and the resulting mutants were tested for motility, flagellin expression, and adherence to HEp-2 cells. N-terminal amino acid sequencing, mutant analysis, and Western blotting demonstrated that A. caviae has a complex flagellum filament composed of two flagellin subunits encoded by flaA and flaB. The predicted molecular mass of both flagellins was approximately 31,700 Da; however, their molecular mass estimated by sodium dodecyl sulfate-polyacrylamide gel electrophoresis was approximately 35,500 Da. This aberrant migration was thought to be due to their glycosylation, since the proteins were reactive in glycosyl group detection assays. Single mutations in either flaA or flaB did not result in loss of flagella but did result in decreased motility and adherence by approximately 50%. Mutation of flaH, flaJ, or both flagellin genes resulted in the complete loss of motility, flagellin expression, and adherence. However, mutation of flaG did not affect motility but did significantly reduce the level of adherence. Centrifugation of the flagellate mutants (flaA, flaB, and flaG) onto the cell monolayers did not increase adherence, whereas centrifugation of the aflagellate mutants (flaH, flaJ, and flaA flaB) increased adherence slightly. We conclude that maximum adherence of A. caviae to human epithelial cells in vitro requires motility and optimal flagellar function.","author":[{"dropping-particle":"","family":"Rabaan","given":"A. A.","non-dropping-particle":"","parse-names":false,"suffix":""},{"dropping-particle":"","family":"Gryllos","given":"I.","non-dropping-particle":"","parse-names":false,"suffix":""},{"dropping-particle":"","family":"Tomas","given":"J. M.","non-dropping-particle":"","parse-names":false,"suffix":""},{"dropping-particle":"","family":"Shaw","given":"J. G.","non-dropping-particle":"","parse-names":false,"suffix":""}],"container-title":"Infection and Immunity","id":"ITEM-1","issue":"7","issued":{"date-parts":[["2001","7","1"]]},"page":"4257-4267","title":"Motility and the Polar Flagellum Are Required for Aeromonas caviae Adherence to HEp-2 Cells","type":"article-journal","volume":"69"},"uris":["http://www.mendeley.com/documents/?uuid=459f02bd-641e-32b2-beb8-9526385fae1e"]},{"id":"ITEM-2","itemData":{"DOI":"10.1128/JB.01406-08","ISBN":"0021-9193","ISSN":"00219193","PMID":"19218387","abstract":"Aeromonas caviae Sch3N possesses a small genomic island that is involved in both flagellin glycosylation and lipopolysaccharide (LPS) O-antigen biosynthesis. This island appears to have been laterally acquired as it is flanked by insertion element-like sequences and has a much lower G+C content than the average aeromonad G+C content. Most of the gene products encoded by the island are orthologues of proteins that have been shown to be involved in pseudaminic acid biosynthesis and flagellin glycosylation in both Campylobacter jejuni and Helicobacter pylori. Two of the genes, lst and lsg, are LPS specific as mutation of them results in the loss of only a band for the LPS O-antigen. Lsg encodes a putative Wzx flippase, and mutation of Lsg affects only LPS; this finding supports the notion that flagellin glycosylation occurs within the cell before the flagellins are exported and assembled and not at the surface once the sugar has been exported. The proteins encoded by flmA, flmB, neuA, flmD, and neuB are thought to make up a pseudaminic acid biosynthetic pathway, and mutation of any of these genes resulted in the loss of motility, flagellar expression, and a band for the LPS O-antigen. Furthermore, pseudaminic acid was shown to be present on both flagellin subunits that make up the polar flagellum filament, to be present in the LPS O-antigen of the A. caviae wild-type strain, and to be absent from the A. caviae flmD mutant strain.","author":[{"dropping-particle":"","family":"Tabei","given":"S. Mohammed B","non-dropping-particle":"","parse-names":false,"suffix":""},{"dropping-particle":"","family":"Hitchen","given":"Paul G.","non-dropping-particle":"","parse-names":false,"suffix":""},{"dropping-particle":"","family":"Day-Williams","given":"Michaela J.","non-dropping-particle":"","parse-names":false,"suffix":""},{"dropping-particle":"","family":"Merino","given":"Susana","non-dropping-particle":"","parse-names":false,"suffix":""},{"dropping-particle":"","family":"Vart","given":"Richard","non-dropping-particle":"","parse-names":false,"suffix":""},{"dropping-particle":"","family":"Pang","given":"Poh Choo","non-dropping-particle":"","parse-names":false,"suffix":""},{"dropping-particle":"","family":"Horsburgh","given":"Gavin J.","non-dropping-particle":"","parse-names":false,"suffix":""},{"dropping-particle":"","family":"Viches","given":"Silvia","non-dropping-particle":"","parse-names":false,"suffix":""},{"dropping-particle":"","family":"Wilhelms","given":"Markus","non-dropping-particle":"","parse-names":false,"suffix":""},{"dropping-particle":"","family":"Tomás","given":"Juan M.","non-dropping-particle":"","parse-names":false,"suffix":""},{"dropping-particle":"","family":"Dell","given":"Anne","non-dropping-particle":"","parse-names":false,"suffix":""},{"dropping-particle":"","family":"Shaw","given":"Jonathan G.","non-dropping-particle":"","parse-names":false,"suffix":""}],"container-title":"Journal of Bacteriology","id":"ITEM-2","issue":"8","issued":{"date-parts":[["2009"]]},"page":"2851-2863","title":"An Aeromonas caviae Genomic island ism required for both O-antigen lipopolysaccharide biosynthesis and flagellinlycosylation","type":"article-journal","volume":"191"},"uris":["http://www.mendeley.com/documents/?uuid=b5fa8cfb-58b1-40f3-a2f0-aa7d0730ee0a"]}],"mendeley":{"formattedCitation":"(Rabaan &lt;i&gt;et al.&lt;/i&gt;, 2001; Tabei &lt;i&gt;et al.&lt;/i&gt;, 2009)","plainTextFormattedCitation":"(Rabaan et al., 2001; Tabei et al., 2009)","previouslyFormattedCitation":"(Rabaan &lt;i&gt;et al.&lt;/i&gt;, 2001; Tabei &lt;i&gt;et al.&lt;/i&gt;, 2009)"},"properties":{"noteIndex":0},"schema":"https://github.com/citation-style-language/schema/raw/master/csl-citation.json"}</w:instrText>
      </w:r>
      <w:r>
        <w:fldChar w:fldCharType="separate"/>
      </w:r>
      <w:r w:rsidR="00C04C0A" w:rsidRPr="00C04C0A">
        <w:rPr>
          <w:noProof/>
        </w:rPr>
        <w:t xml:space="preserve">(Rabaan </w:t>
      </w:r>
      <w:r w:rsidR="00C04C0A" w:rsidRPr="00C04C0A">
        <w:rPr>
          <w:i/>
          <w:noProof/>
        </w:rPr>
        <w:t>et al.</w:t>
      </w:r>
      <w:r w:rsidR="00C04C0A" w:rsidRPr="00C04C0A">
        <w:rPr>
          <w:noProof/>
        </w:rPr>
        <w:t xml:space="preserve">, 2001; Tabei </w:t>
      </w:r>
      <w:r w:rsidR="00C04C0A" w:rsidRPr="00C04C0A">
        <w:rPr>
          <w:i/>
          <w:noProof/>
        </w:rPr>
        <w:t>et al.</w:t>
      </w:r>
      <w:r w:rsidR="00C04C0A" w:rsidRPr="00C04C0A">
        <w:rPr>
          <w:noProof/>
        </w:rPr>
        <w:t>, 2009)</w:t>
      </w:r>
      <w:r>
        <w:fldChar w:fldCharType="end"/>
      </w:r>
      <w:r>
        <w:t xml:space="preserve">. </w:t>
      </w:r>
      <w:proofErr w:type="spellStart"/>
      <w:r w:rsidRPr="003F0223">
        <w:t>Ménard</w:t>
      </w:r>
      <w:proofErr w:type="spellEnd"/>
      <w:r>
        <w:t xml:space="preserve"> and co-workers </w:t>
      </w:r>
      <w:r>
        <w:fldChar w:fldCharType="begin" w:fldLock="1"/>
      </w:r>
      <w:r w:rsidR="00D72C94">
        <w:instrText>ADDIN CSL_CITATION {"citationItems":[{"id":"ITEM-1","itemData":{"DOI":"10.1128/AAC.03858-14","ISSN":"1098-6596","PMID":"25267679","abstract":"Helicobacter pylori is motile by means of polar flagella, and this motility has been shown to play a critical role in pathogenicity. The major structural flagellin proteins have been shown to be glycosylated with the nonulosonate sugar, pseudaminic acid (Pse). This glycan is unique to microorganisms, and the process of flagellin glycosylation is required for H. pylori flagellar assembly and consequent motility. As such, the Pse biosynthetic pathway offers considerable potential as an antivirulence drug target, especially since motility is required for H. pylori colonization and persistence in the host. This report describes screening the five Pse biosynthetic enzymes for small-molecule inhibitors using both high-throughput screening (HTS) and in silico (virtual screening [VS]) approaches. Using a 100,000-compound library, 1,773 hits that exhibited a 40% threshold inhibition at a 10 μM concentration were identified by HTS. In addition, VS efforts using a 1.6-million compound library directed at two pathway enzymes identified 80 hits, 4 of which exhibited reasonable inhibition at a 10 μM concentration in vitro. Further secondary screening which identified 320 unique molecular structures or validated hits was performed. Following kinetic studies and structure-activity relationship (SAR) analysis of selected inhibitors from our refined list of 320 compounds, we demonstrated that three inhibitors with 50% inhibitory concentrations (IC50s) of approximately 14 μM, which belonged to a distinct chemical cluster, were able to penetrate the Gram-negative cell membrane and prevent formation of flagella.","author":[{"dropping-particle":"","family":"Ménard","given":"Robert","non-dropping-particle":"","parse-names":false,"suffix":""},{"dropping-particle":"","family":"Schoenhofen","given":"Ian C","non-dropping-particle":"","parse-names":false,"suffix":""},{"dropping-particle":"","family":"Tao","given":"Limei","non-dropping-particle":"","parse-names":false,"suffix":""},{"dropping-particle":"","family":"Aubry","given":"Annie","non-dropping-particle":"","parse-names":false,"suffix":""},{"dropping-particle":"","family":"Bouchard","given":"Patrice","non-dropping-particle":"","parse-names":false,"suffix":""},{"dropping-particle":"","family":"Reid","given":"Christopher W","non-dropping-particle":"","parse-names":false,"suffix":""},{"dropping-particle":"","family":"Lachance","given":"Paule","non-dropping-particle":"","parse-names":false,"suffix":""},{"dropping-particle":"","family":"Twine","given":"Susan M","non-dropping-particle":"","parse-names":false,"suffix":""},{"dropping-particle":"","family":"Fulton","given":"Kelly M","non-dropping-particle":"","parse-names":false,"suffix":""},{"dropping-particle":"","family":"Cui","given":"Qizhi","non-dropping-particle":"","parse-names":false,"suffix":""},{"dropping-particle":"","family":"Hogues","given":"Hervé","non-dropping-particle":"","parse-names":false,"suffix":""},{"dropping-particle":"","family":"Purisima","given":"Enrico O","non-dropping-particle":"","parse-names":false,"suffix":""},{"dropping-particle":"","family":"Sulea","given":"Traian","non-dropping-particle":"","parse-names":false,"suffix":""},{"dropping-particle":"","family":"Logan","given":"Susan M","non-dropping-particle":"","parse-names":false,"suffix":""}],"container-title":"Antimicrobial agents and chemotherapy","id":"ITEM-1","issue":"12","issued":{"date-parts":[["2014"]]},"page":"7430-40","title":"Small-molecule inhibitors of the pseudaminic acid biosynthetic pathway: targeting motility as a key bacterial virulence factor.","type":"article-journal","volume":"58"},"uris":["http://www.mendeley.com/documents/?uuid=cbc4b8a5-6300-459d-aa65-61b69c5cd0dd"]}],"mendeley":{"formattedCitation":"(Robert Ménard &lt;i&gt;et al.&lt;/i&gt;, 2014)","manualFormatting":"(2014)","plainTextFormattedCitation":"(Robert Ménard et al., 2014)","previouslyFormattedCitation":"(Robert Ménard &lt;i&gt;et al.&lt;/i&gt;, 2014)"},"properties":{"noteIndex":0},"schema":"https://github.com/citation-style-language/schema/raw/master/csl-citation.json"}</w:instrText>
      </w:r>
      <w:r>
        <w:fldChar w:fldCharType="separate"/>
      </w:r>
      <w:r w:rsidRPr="00946439">
        <w:rPr>
          <w:noProof/>
        </w:rPr>
        <w:t>(2014)</w:t>
      </w:r>
      <w:r>
        <w:fldChar w:fldCharType="end"/>
      </w:r>
      <w:r>
        <w:t xml:space="preserve"> screened a library of compounds for inhibition of the enzymes in the </w:t>
      </w:r>
      <w:r>
        <w:rPr>
          <w:i/>
        </w:rPr>
        <w:t xml:space="preserve">H. pylori </w:t>
      </w:r>
      <w:r>
        <w:t xml:space="preserve">biosynthesis and found three potential lead compounds, but they have yet to develop them further. Furthermore, no work has been done to design a targeted inhibitor of the pseudaminic acid biosynthesis in any of the </w:t>
      </w:r>
      <w:proofErr w:type="gramStart"/>
      <w:r>
        <w:t>aforementioned bacteria</w:t>
      </w:r>
      <w:proofErr w:type="gramEnd"/>
      <w:r>
        <w:t xml:space="preserve">. Precedent does </w:t>
      </w:r>
      <w:r>
        <w:lastRenderedPageBreak/>
        <w:t xml:space="preserve">however exist for the design and assessment of inhibitors of analogous </w:t>
      </w:r>
      <w:proofErr w:type="spellStart"/>
      <w:r>
        <w:t>ulosonic</w:t>
      </w:r>
      <w:proofErr w:type="spellEnd"/>
      <w:r>
        <w:t xml:space="preserve"> acid synthase enzymes to those present in the bacterial pseudaminic acid biosynthetic pathway </w:t>
      </w:r>
      <w:r>
        <w:fldChar w:fldCharType="begin" w:fldLock="1"/>
      </w:r>
      <w:r w:rsidR="00D72C94">
        <w:instrText>ADDIN CSL_CITATION {"citationItems":[{"id":"ITEM-1","itemData":{"DOI":"10.1016/J.CARRES.2004.11.019","ISSN":"0008-6215","abstract":"KDO8PS (3-deoxy-d-manno-2-octulosonate-8-phosphate synthase) and DAH7PS (3-deoxy-d-arabino-2-heptulosonate-7-phosphate synthase) are attractive targets for the development of new anti-infectious agents. Both enzymes appear to proceed via a common mechanism involving the reaction of phosphoenolpyruvate (PEP) with arabinose 5-phosphate or erythrose-4-phosphate, to produce the corresponding ulosonic acids, KDO8P and DAH7P, respectively. The synthesis of new inhibitors closely related to the supposed tetrahedral intermediate substrates for the enzymes is described. The examination of the antibacterial activity of these derivatives is reported.","author":[{"dropping-particle":"","family":"Grison","given":"Claude","non-dropping-particle":"","parse-names":false,"suffix":""},{"dropping-particle":"","family":"Petek","given":"Sylvain","non-dropping-particle":"","parse-names":false,"suffix":""},{"dropping-particle":"","family":"Finance","given":"Chantal","non-dropping-particle":"","parse-names":false,"suffix":""},{"dropping-particle":"","family":"Coutrot","given":"Philippe","non-dropping-particle":"","parse-names":false,"suffix":""}],"container-title":"Carbohydrate Research","id":"ITEM-1","issue":"4","issued":{"date-parts":[["2005","3","21"]]},"page":"529-537","publisher":"Elsevier","title":"Synthesis and antibacterial activity of mechanism-based inhibitors of KDO8P synthase and DAH7P synthase","type":"article-journal","volume":"340"},"uris":["http://www.mendeley.com/documents/?uuid=6ac8224c-fbcb-3481-bf2a-185287d70f3f"]},{"id":"ITEM-2","itemData":{"DOI":"10.1021/bi9012758","ISSN":"00062960","PMID":"19719325","abstract":"The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E.","non-dropping-particle":"","parse-names":false,"suffix":""}],"container-title":"Biochemistry","id":"ITEM-2","issue":"39","issued":{"date-parts":[["2009"]]},"page":"9194-9201","title":"Inhibition of Neisseria meningitidis sialic acid synthase by a tetrahedral intermediate analogue","type":"article-journal","volume":"48"},"uris":["http://www.mendeley.com/documents/?uuid=10f4fb01-567b-4905-aa22-a08ed5d0dc97"]}],"mendeley":{"formattedCitation":"(Grison &lt;i&gt;et al.&lt;/i&gt;, 2005; Liu &lt;i&gt;et al.&lt;/i&gt;, 2009)","plainTextFormattedCitation":"(Grison et al., 2005; Liu et al., 2009)","previouslyFormattedCitation":"(Grison &lt;i&gt;et al.&lt;/i&gt;, 2005; Liu &lt;i&gt;et al.&lt;/i&gt;, 2009)"},"properties":{"noteIndex":0},"schema":"https://github.com/citation-style-language/schema/raw/master/csl-citation.json"}</w:instrText>
      </w:r>
      <w:r>
        <w:fldChar w:fldCharType="separate"/>
      </w:r>
      <w:r w:rsidR="00C04C0A" w:rsidRPr="00C04C0A">
        <w:rPr>
          <w:noProof/>
        </w:rPr>
        <w:t xml:space="preserve">(Grison </w:t>
      </w:r>
      <w:r w:rsidR="00C04C0A" w:rsidRPr="00C04C0A">
        <w:rPr>
          <w:i/>
          <w:noProof/>
        </w:rPr>
        <w:t>et al.</w:t>
      </w:r>
      <w:r w:rsidR="00C04C0A" w:rsidRPr="00C04C0A">
        <w:rPr>
          <w:noProof/>
        </w:rPr>
        <w:t xml:space="preserve">, 2005; Liu </w:t>
      </w:r>
      <w:r w:rsidR="00C04C0A" w:rsidRPr="00C04C0A">
        <w:rPr>
          <w:i/>
          <w:noProof/>
        </w:rPr>
        <w:t>et al.</w:t>
      </w:r>
      <w:r w:rsidR="00C04C0A" w:rsidRPr="00C04C0A">
        <w:rPr>
          <w:noProof/>
        </w:rPr>
        <w:t>, 2009)</w:t>
      </w:r>
      <w:r>
        <w:fldChar w:fldCharType="end"/>
      </w:r>
      <w:r>
        <w:t xml:space="preserve">. The most notable example is the successful competitive inhibition of the sialic acid synthase enzyme </w:t>
      </w:r>
      <w:proofErr w:type="spellStart"/>
      <w:r>
        <w:t>NeuB</w:t>
      </w:r>
      <w:proofErr w:type="spellEnd"/>
      <w:r>
        <w:t xml:space="preserve"> by Tanner and co-workers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2009)","manualFormatting":"(2009)","plainTextFormattedCitation":"(Liu et al., 2009)","previouslyFormattedCitation":"(Liu &lt;i&gt;et al.&lt;/i&gt;, 2009)"},"properties":{"noteIndex":0},"schema":"https://github.com/citation-style-language/schema/raw/master/csl-citation.json"}</w:instrText>
      </w:r>
      <w:r>
        <w:fldChar w:fldCharType="separate"/>
      </w:r>
      <w:r w:rsidRPr="00DB1364">
        <w:rPr>
          <w:noProof/>
        </w:rPr>
        <w:t>(2009)</w:t>
      </w:r>
      <w:r>
        <w:fldChar w:fldCharType="end"/>
      </w:r>
      <w:r>
        <w:t xml:space="preserve">.  </w:t>
      </w:r>
    </w:p>
    <w:p w14:paraId="56CFA0A3" w14:textId="77777777" w:rsidR="00124658" w:rsidRPr="00AF5C78" w:rsidRDefault="00124658" w:rsidP="00987719">
      <w:pPr>
        <w:pStyle w:val="Heading2"/>
      </w:pPr>
      <w:bookmarkStart w:id="29" w:name="_Toc21940480"/>
      <w:r>
        <w:t>Sialic acid and derivatives</w:t>
      </w:r>
      <w:bookmarkEnd w:id="29"/>
      <w:r>
        <w:t xml:space="preserve"> </w:t>
      </w:r>
    </w:p>
    <w:p w14:paraId="76526AF2" w14:textId="77777777" w:rsidR="00124658" w:rsidRDefault="00124658" w:rsidP="00BA474E">
      <w:pPr>
        <w:pStyle w:val="Heading3"/>
        <w:numPr>
          <w:ilvl w:val="2"/>
          <w:numId w:val="2"/>
        </w:numPr>
      </w:pPr>
      <w:r>
        <w:t xml:space="preserve">  </w:t>
      </w:r>
      <w:bookmarkStart w:id="30" w:name="_Toc21940481"/>
      <w:r>
        <w:t>Sialic acid</w:t>
      </w:r>
      <w:bookmarkEnd w:id="30"/>
    </w:p>
    <w:p w14:paraId="52DDCF08" w14:textId="55FE5F87" w:rsidR="00124658" w:rsidRPr="00643288" w:rsidRDefault="00124658" w:rsidP="00C04C0A">
      <w:pPr>
        <w:spacing w:line="480" w:lineRule="auto"/>
        <w:jc w:val="both"/>
      </w:pPr>
      <w:r>
        <w:t>Neuraminic acid, also known as sialic acid</w:t>
      </w:r>
      <w:r w:rsidR="00B41BF7">
        <w:t xml:space="preserve"> </w:t>
      </w:r>
      <w:r w:rsidR="00B41BF7">
        <w:rPr>
          <w:b/>
          <w:bCs/>
        </w:rPr>
        <w:t>8</w:t>
      </w:r>
      <w:r>
        <w:t xml:space="preserve">, is a </w:t>
      </w:r>
      <w:proofErr w:type="spellStart"/>
      <w:r>
        <w:t>nonulosonic</w:t>
      </w:r>
      <w:proofErr w:type="spellEnd"/>
      <w:r>
        <w:t xml:space="preserve"> acid monosaccharide (</w:t>
      </w:r>
      <w:r>
        <w:rPr>
          <w:i/>
        </w:rPr>
        <w:fldChar w:fldCharType="begin"/>
      </w:r>
      <w:r>
        <w:instrText xml:space="preserve"> REF _Ref457304698 \h </w:instrText>
      </w:r>
      <w:r>
        <w:rPr>
          <w:i/>
        </w:rPr>
      </w:r>
      <w:r>
        <w:rPr>
          <w:i/>
        </w:rPr>
        <w:fldChar w:fldCharType="separate"/>
      </w:r>
      <w:r w:rsidR="00386D50">
        <w:t xml:space="preserve">Figure </w:t>
      </w:r>
      <w:r w:rsidR="00386D50">
        <w:rPr>
          <w:noProof/>
        </w:rPr>
        <w:t>10</w:t>
      </w:r>
      <w:r>
        <w:rPr>
          <w:i/>
        </w:rPr>
        <w:fldChar w:fldCharType="end"/>
      </w:r>
      <w:r>
        <w:t xml:space="preserve">) that was first discovered in the 1950s. It was found after hydrolysis of salivary mucins and hence the name, from the Greek </w:t>
      </w:r>
      <w:r>
        <w:rPr>
          <w:i/>
        </w:rPr>
        <w:t xml:space="preserve">sialon </w:t>
      </w:r>
      <w:r>
        <w:t xml:space="preserve">meaning saliva, sialic acid. Sialic acid and its </w:t>
      </w:r>
      <w:proofErr w:type="spellStart"/>
      <w:r w:rsidR="00B363CA">
        <w:t>nonulosonic</w:t>
      </w:r>
      <w:proofErr w:type="spellEnd"/>
      <w:r w:rsidR="00B363CA">
        <w:t xml:space="preserve"> acid </w:t>
      </w:r>
      <w:r>
        <w:t xml:space="preserve">derivatives (sialic acids) have been found to have a wide range of biological functions in animal cells, including roles in neuronal development and immune system regulation </w:t>
      </w:r>
      <w:r>
        <w:fldChar w:fldCharType="begin" w:fldLock="1"/>
      </w:r>
      <w:r w:rsidR="00D72C94">
        <w:instrText>ADDIN CSL_CITATION {"citationItems":[{"id":"ITEM-1","itemData":{"author":[{"dropping-particle":"","family":"Varki","given":"A","non-dropping-particle":"","parse-names":false,"suffix":""},{"dropping-particle":"","family":"Schauer","given":"R","non-dropping-particle":"","parse-names":false,"suffix":""},{"dropping-particle":"","family":"Cummings","given":"RD","non-dropping-particle":"","parse-names":false,"suffix":""},{"dropping-particle":"","family":"Esko","given":"JD","non-dropping-particle":"","parse-names":false,"suffix":""}],"edition":"2nd","id":"ITEM-1","issued":{"date-parts":[["2009"]]},"number-of-pages":"Chapter 14","publisher":"Cold Spring Harbor Laboratory Press","title":"Essentials of Glycobiology","type":"book"},"uris":["http://www.mendeley.com/documents/?uuid=e33070e7-88a4-4121-965f-871875b11f21"]}],"mendeley":{"formattedCitation":"(Varki &lt;i&gt;et al.&lt;/i&gt;, 2009)","plainTextFormattedCitation":"(Varki et al., 2009)","previouslyFormattedCitation":"(Varki &lt;i&gt;et al.&lt;/i&gt;, 2009)"},"properties":{"noteIndex":0},"schema":"https://github.com/citation-style-language/schema/raw/master/csl-citation.json"}</w:instrText>
      </w:r>
      <w:r>
        <w:rPr>
          <w:vertAlign w:val="superscript"/>
        </w:rPr>
        <w:fldChar w:fldCharType="separate"/>
      </w:r>
      <w:r w:rsidR="00C04C0A" w:rsidRPr="00C04C0A">
        <w:rPr>
          <w:noProof/>
        </w:rPr>
        <w:t xml:space="preserve">(Varki </w:t>
      </w:r>
      <w:r w:rsidR="00C04C0A" w:rsidRPr="00C04C0A">
        <w:rPr>
          <w:i/>
          <w:noProof/>
        </w:rPr>
        <w:t>et al.</w:t>
      </w:r>
      <w:r w:rsidR="00C04C0A" w:rsidRPr="00C04C0A">
        <w:rPr>
          <w:noProof/>
        </w:rPr>
        <w:t>, 2009)</w:t>
      </w:r>
      <w:r>
        <w:fldChar w:fldCharType="end"/>
      </w:r>
      <w:r>
        <w:t>.</w:t>
      </w:r>
    </w:p>
    <w:p w14:paraId="225C4F55" w14:textId="604F605A" w:rsidR="00124658" w:rsidRDefault="000832DF" w:rsidP="00124658">
      <w:pPr>
        <w:keepNext/>
        <w:spacing w:line="480" w:lineRule="auto"/>
        <w:jc w:val="center"/>
      </w:pPr>
      <w:r>
        <w:rPr>
          <w:noProof/>
        </w:rPr>
        <w:object w:dxaOrig="3203" w:dyaOrig="1418" w14:anchorId="0308B706">
          <v:shape id="_x0000_i1032" type="#_x0000_t75" alt="" style="width:160.65pt;height:70.6pt;mso-width-percent:0;mso-height-percent:0;mso-width-percent:0;mso-height-percent:0" o:ole="">
            <v:imagedata r:id="rId25" o:title=""/>
          </v:shape>
          <o:OLEObject Type="Embed" ProgID="ChemDraw.Document.6.0" ShapeID="_x0000_i1032" DrawAspect="Content" ObjectID="_1636530482" r:id="rId26"/>
        </w:object>
      </w:r>
    </w:p>
    <w:p w14:paraId="4A5C3929" w14:textId="12CC5D9D" w:rsidR="00124658" w:rsidRPr="00DC2810" w:rsidRDefault="00124658" w:rsidP="00124658">
      <w:pPr>
        <w:pStyle w:val="Caption"/>
        <w:jc w:val="center"/>
        <w:rPr>
          <w:color w:val="000000" w:themeColor="text1"/>
        </w:rPr>
      </w:pPr>
      <w:bookmarkStart w:id="31" w:name="_Ref457304698"/>
      <w:bookmarkStart w:id="32" w:name="_Toc457383864"/>
      <w:r>
        <w:t xml:space="preserve">Figure </w:t>
      </w:r>
      <w:r>
        <w:rPr>
          <w:noProof/>
        </w:rPr>
        <w:fldChar w:fldCharType="begin"/>
      </w:r>
      <w:r>
        <w:rPr>
          <w:noProof/>
        </w:rPr>
        <w:instrText xml:space="preserve"> SEQ Figure \* ARABIC </w:instrText>
      </w:r>
      <w:r>
        <w:rPr>
          <w:noProof/>
        </w:rPr>
        <w:fldChar w:fldCharType="separate"/>
      </w:r>
      <w:r w:rsidR="00386D50">
        <w:rPr>
          <w:noProof/>
        </w:rPr>
        <w:t>10</w:t>
      </w:r>
      <w:r>
        <w:rPr>
          <w:noProof/>
        </w:rPr>
        <w:fldChar w:fldCharType="end"/>
      </w:r>
      <w:bookmarkEnd w:id="31"/>
      <w:r>
        <w:t xml:space="preserve"> </w:t>
      </w:r>
      <w:r w:rsidRPr="00DC2810">
        <w:rPr>
          <w:color w:val="000000" w:themeColor="text1"/>
        </w:rPr>
        <w:t>The structure of sialic acid</w:t>
      </w:r>
      <w:bookmarkEnd w:id="32"/>
    </w:p>
    <w:p w14:paraId="4F09A619" w14:textId="554695E9" w:rsidR="00124658" w:rsidRDefault="00124658" w:rsidP="00C04C0A">
      <w:pPr>
        <w:spacing w:line="480" w:lineRule="auto"/>
        <w:jc w:val="both"/>
      </w:pPr>
      <w:r>
        <w:t xml:space="preserve">As well as sialic acids having roles in human physiology, they are also employed in avian and mammalian hosts and many bacteria, viruses and parasitic protozoa also use sialic acids to aid pathogenesis </w:t>
      </w:r>
      <w:r>
        <w:fldChar w:fldCharType="begin" w:fldLock="1"/>
      </w:r>
      <w:r w:rsidR="00D72C94">
        <w:instrText>ADDIN CSL_CITATION {"citationItems":[{"id":"ITEM-1","itemData":{"DOI":"10.2174/1570179043485448","ISSN":"15701794","abstract":"Sialic acids (or ulosonic acids) are a family of acidic ketoses (including neuraminic acid, KDN and KDO) that are found at the non-reducing terminus of many glycoconjugates. These saccharide residues are recognized ligands of protein lectins and are removed in the first step in glycoconjugate catabolism. Moreover, sialic acid containing carbohydrates, such as glycolipid gangliosides (i.e. GM3), glycopeptides (i.e. Tn) and polysaccharides (i.e. polysialic acid or colominic acid) play important biological roles. Thus, they represent important targets in natural product synthesis. This review examines the application of sialic acids as donors in glycosylation reactions. The synthesis of protected sialic acid donors and challenges associated with their use in the synthesis of heteronuclear and carbon glycosides are discussed.","author":[{"dropping-particle":"","family":"Ress","given":"Dino K.","non-dropping-particle":"","parse-names":false,"suffix":""},{"dropping-particle":"","family":"Linhardt","given":"Robert J.","non-dropping-particle":"","parse-names":false,"suffix":""}],"container-title":"Current Organic Synthesis","id":"ITEM-1","issue":"1","issued":{"date-parts":[["2004"]]},"page":"31-46","title":"Sialic Acid Donors: Chemical Synthesis and Glycosylation","type":"article-journal","volume":"1"},"uris":["http://www.mendeley.com/documents/?uuid=dae53852-8aef-4950-a509-9af8d12f6bfb"]}],"mendeley":{"formattedCitation":"(Ress and Linhardt, 2004)","plainTextFormattedCitation":"(Ress and Linhardt, 2004)","previouslyFormattedCitation":"(Ress and Linhardt, 2004)"},"properties":{"noteIndex":0},"schema":"https://github.com/citation-style-language/schema/raw/master/csl-citation.json"}</w:instrText>
      </w:r>
      <w:r>
        <w:rPr>
          <w:vertAlign w:val="superscript"/>
        </w:rPr>
        <w:fldChar w:fldCharType="separate"/>
      </w:r>
      <w:r w:rsidR="00C04C0A" w:rsidRPr="00C04C0A">
        <w:rPr>
          <w:noProof/>
        </w:rPr>
        <w:t>(Ress and Linhardt, 2004)</w:t>
      </w:r>
      <w:r>
        <w:fldChar w:fldCharType="end"/>
      </w:r>
      <w:r>
        <w:t xml:space="preserve">. Pathogenic microbes which use sialic acids include </w:t>
      </w:r>
      <w:r>
        <w:rPr>
          <w:i/>
        </w:rPr>
        <w:t>Legionella pneumophilia</w:t>
      </w:r>
      <w:r>
        <w:t xml:space="preserve">, the cause of Legionnaire’s disease, which has been found to have the sialic acid, </w:t>
      </w:r>
      <w:proofErr w:type="spellStart"/>
      <w:r>
        <w:t>legionaminic</w:t>
      </w:r>
      <w:proofErr w:type="spellEnd"/>
      <w:r>
        <w:t xml:space="preserve"> acid</w:t>
      </w:r>
      <w:r w:rsidR="00B41BF7">
        <w:t xml:space="preserve"> </w:t>
      </w:r>
      <w:r w:rsidR="00B41BF7">
        <w:rPr>
          <w:b/>
          <w:bCs/>
        </w:rPr>
        <w:t>7</w:t>
      </w:r>
      <w:r>
        <w:t xml:space="preserve"> present in its flagella </w:t>
      </w:r>
      <w:r>
        <w:fldChar w:fldCharType="begin" w:fldLock="1"/>
      </w:r>
      <w:r w:rsidR="00D72C94">
        <w:instrText>ADDIN CSL_CITATION {"citationItems":[{"id":"ITEM-1","itemData":{"DOI":"10.1093/glycob/cwp039","ISBN":"0959-6658","ISSN":"09596658","PMID":"19282391","abstract":"The sialic acid-like sugar 5,7-diacetamido-3,5,7,9-tetradeoxy-D-glycero-D-galacto-nonulosonic acid, or legion-aminic acid, is found as a virulence-associated cell-surface glycoconjugate in the Gram-negative bacteria Legionella pneumophila and Campylobacter coli. L. pneumophila serogroup 1 strains, causative agents of Legionnaire's disease, contain an alpha2,4-linked homopolymer of legionaminic acid within their lipopolysaccharide O-chains, whereas the gastrointestinal pathogen C. coli modifies its flagellin with this monosaccharide via O-linkage. In this work, we have purified and biochemically characterized 11 candidate biosynthetic enzymes from Campylobacter jejuni, thereby fully reconstituting the biosynthesis of legionaminic acid and its CMP-activated form, starting from fructose-6-P. This pathway involves unique GDP-linked intermediates, likely providing a cellular mechanism for differentiating between this and similar UDP-linked pathways, such as UDP-2,4-diacetamido-bacillosamine biosynthesis involved in N-linked protein glycosylation. Importantly, these findings provide a facile method for efficient large-scale synthesis of legionaminic acid, and since legionaminic acid and sialic acid share the same D-glycero-D-galacto absolute configuration, this sugar may now be evaluated for its potential as a sialic acid mimic.","author":[{"dropping-particle":"","family":"Schoenhofen","given":"Ian C.","non-dropping-particle":"","parse-names":false,"suffix":""},{"dropping-particle":"","family":"Vinogradov","given":"Evgeny","non-dropping-particle":"","parse-names":false,"suffix":""},{"dropping-particle":"","family":"Whitfield","given":"Dennis M.","non-dropping-particle":"","parse-names":false,"suffix":""},{"dropping-particle":"","family":"Brisson","given":"Jean Robert","non-dropping-particle":"","parse-names":false,"suffix":""},{"dropping-particle":"","family":"Logan","given":"Susan M.","non-dropping-particle":"","parse-names":false,"suffix":""}],"container-title":"Glycobiology","id":"ITEM-1","issue":"7","issued":{"date-parts":[["2009"]]},"page":"715-725","title":"The CMP-legionaminic acid pathway in Campylobacter: Biosynthesis involving novel GDP-linked precursors","type":"article-journal","volume":"19"},"uris":["http://www.mendeley.com/documents/?uuid=2c18d923-1270-4d05-820e-d7b74e1867ec"]}],"mendeley":{"formattedCitation":"(Schoenhofen &lt;i&gt;et al.&lt;/i&gt;, 2009)","plainTextFormattedCitation":"(Schoenhofen et al., 2009)","previouslyFormattedCitation":"(Schoenhofen &lt;i&gt;et al.&lt;/i&gt;, 2009)"},"properties":{"noteIndex":0},"schema":"https://github.com/citation-style-language/schema/raw/master/csl-citation.json"}</w:instrText>
      </w:r>
      <w:r>
        <w:fldChar w:fldCharType="separate"/>
      </w:r>
      <w:r w:rsidR="00C04C0A" w:rsidRPr="00C04C0A">
        <w:rPr>
          <w:noProof/>
        </w:rPr>
        <w:t xml:space="preserve">(Schoenhofen </w:t>
      </w:r>
      <w:r w:rsidR="00C04C0A" w:rsidRPr="00C04C0A">
        <w:rPr>
          <w:i/>
          <w:noProof/>
        </w:rPr>
        <w:t>et al.</w:t>
      </w:r>
      <w:r w:rsidR="00C04C0A" w:rsidRPr="00C04C0A">
        <w:rPr>
          <w:noProof/>
        </w:rPr>
        <w:t>, 2009)</w:t>
      </w:r>
      <w:r>
        <w:fldChar w:fldCharType="end"/>
      </w:r>
      <w:r>
        <w:t xml:space="preserve">. The corkscrew-shaped bacteria of the genus </w:t>
      </w:r>
      <w:r w:rsidRPr="004A1AC5">
        <w:rPr>
          <w:i/>
        </w:rPr>
        <w:t>Leptospira</w:t>
      </w:r>
      <w:r>
        <w:t xml:space="preserve"> are the cause of leptospirosis, an illness commonly contracted from mammals such as rodents. </w:t>
      </w:r>
      <w:r w:rsidRPr="004A1AC5">
        <w:rPr>
          <w:i/>
        </w:rPr>
        <w:t>Leptospira</w:t>
      </w:r>
      <w:r>
        <w:t xml:space="preserve"> species have been found to synthesise sialic acids, including sialic acid</w:t>
      </w:r>
      <w:r w:rsidR="00B41BF7">
        <w:t xml:space="preserve"> </w:t>
      </w:r>
      <w:r w:rsidR="00B41BF7">
        <w:rPr>
          <w:b/>
          <w:bCs/>
        </w:rPr>
        <w:t>8</w:t>
      </w:r>
      <w:r>
        <w:t xml:space="preserve"> itself, although the pathogenic significance of this has yet to be established </w:t>
      </w:r>
      <w:r>
        <w:fldChar w:fldCharType="begin" w:fldLock="1"/>
      </w:r>
      <w:r w:rsidR="00D72C94">
        <w:instrText>ADDIN CSL_CITATION {"citationItems":[{"id":"ITEM-1","itemData":{"author":[{"dropping-particle":"","family":"Ricaldi","given":"Jessica N","non-dropping-particle":"","parse-names":false,"suffix":""},{"dropping-particle":"","family":"Matthias","given":"Michael A","non-dropping-particle":"","parse-names":false,"suffix":""},{"dropping-particle":"","family":"Vinetz","given":"Joseph M","non-dropping-particle":"","parse-names":false,"suffix":""},{"dropping-particle":"","family":"Lewis","given":"Amanda L","non-dropping-particle":"","parse-names":false,"suffix":""}],"id":"ITEM-1","issued":{"date-parts":[["2012"]]},"title":"Expression of sialic acids and other nonulosonic acids in Leptospira","type":"article-journal"},"uris":["http://www.mendeley.com/documents/?uuid=6b55d67d-e1c1-4fce-8d5e-59e65317bb16"]}],"mendeley":{"formattedCitation":"(Ricaldi &lt;i&gt;et al.&lt;/i&gt;, 2012)","plainTextFormattedCitation":"(Ricaldi et al., 2012)","previouslyFormattedCitation":"(Ricaldi &lt;i&gt;et al.&lt;/i&gt;, 2012)"},"properties":{"noteIndex":0},"schema":"https://github.com/citation-style-language/schema/raw/master/csl-citation.json"}</w:instrText>
      </w:r>
      <w:r>
        <w:fldChar w:fldCharType="separate"/>
      </w:r>
      <w:r w:rsidR="00C04C0A" w:rsidRPr="00C04C0A">
        <w:rPr>
          <w:noProof/>
        </w:rPr>
        <w:t xml:space="preserve">(Ricaldi </w:t>
      </w:r>
      <w:r w:rsidR="00C04C0A" w:rsidRPr="00C04C0A">
        <w:rPr>
          <w:i/>
          <w:noProof/>
        </w:rPr>
        <w:t>et al.</w:t>
      </w:r>
      <w:r w:rsidR="00C04C0A" w:rsidRPr="00C04C0A">
        <w:rPr>
          <w:noProof/>
        </w:rPr>
        <w:t>, 2012)</w:t>
      </w:r>
      <w:r>
        <w:fldChar w:fldCharType="end"/>
      </w:r>
      <w:r>
        <w:t xml:space="preserve">. Deaminated neuraminic </w:t>
      </w:r>
      <w:r>
        <w:lastRenderedPageBreak/>
        <w:t xml:space="preserve">acid, </w:t>
      </w:r>
      <w:r w:rsidRPr="00334394">
        <w:t>2-keto-3-deoxy-D-glycero-D-galacto-nononic acid</w:t>
      </w:r>
      <w:r>
        <w:t xml:space="preserve"> (KDN), is a type of sialic acid found in capsules of some pathogenic bacteria such as </w:t>
      </w:r>
      <w:r w:rsidRPr="00B86123">
        <w:rPr>
          <w:i/>
        </w:rPr>
        <w:t xml:space="preserve">Klebsiella </w:t>
      </w:r>
      <w:proofErr w:type="spellStart"/>
      <w:r w:rsidRPr="00B86123">
        <w:rPr>
          <w:i/>
        </w:rPr>
        <w:t>ozaenae</w:t>
      </w:r>
      <w:proofErr w:type="spellEnd"/>
      <w:r>
        <w:rPr>
          <w:i/>
        </w:rPr>
        <w:t>,</w:t>
      </w:r>
      <w:r>
        <w:t xml:space="preserve"> which is associated with various human infections including urinary tract infections and pneumonia </w:t>
      </w:r>
      <w:r>
        <w:fldChar w:fldCharType="begin" w:fldLock="1"/>
      </w:r>
      <w:r w:rsidR="00D72C94">
        <w:instrText>ADDIN CSL_CITATION {"citationItems":[{"id":"ITEM-1","itemData":{"ISSN":"00951137","PMID":"721945","abstract":"A total of 64 isolates of Klebsiella ozaenae were recovered from 36 patients during a 40-month period. Over 7,500 isolates of K. pneumoniae were isolated during the same time period. Before this decade, K. ozaenae was considered to be only a colonizer of the nasopharynx or a putative cause of ozena (atrophic rhinitis). K. ozaenae was recovered most frequently from sputum in mixed culture but was associated with infection in 12 patients (2 with bacteremia, 3 with urinary tract infection, 1 with soft tissue infection, and 6 with mucopurulent nasal discharge). The spectrum of disease caused by this organism is more extensive than has been appreciated previously.","author":[{"dropping-particle":"","family":"Goldstein","given":"E. J C","non-dropping-particle":"","parse-names":false,"suffix":""},{"dropping-particle":"","family":"Lewis","given":"R. P.","non-dropping-particle":"","parse-names":false,"suffix":""},{"dropping-particle":"","family":"Martin","given":"W. J.","non-dropping-particle":"","parse-names":false,"suffix":""},{"dropping-particle":"","family":"Edelstein","given":"P. H.","non-dropping-particle":"","parse-names":false,"suffix":""}],"container-title":"Journal of Clinical Microbiology","id":"ITEM-1","issue":"4","issued":{"date-parts":[["1978"]]},"page":"413-418","title":"Infections caused by Klebsiella ozaenae: a changing disease spectrum","type":"article-journal","volume":"8"},"uris":["http://www.mendeley.com/documents/?uuid=5a748d59-4761-4db1-9ca2-59c2bcc25075"]},{"id":"ITEM-2","itemData":{"DOI":"10.1007/s10719-006-6484-y","ISBN":"0282-0080 (Print)\\r0282-0080 (Linking)","ISSN":"02820080","PMID":"16897172","abstract":"KDN is an abbreviation for 2-keto-3-deoxy-D-glycero-D-galacto-nononic acid, and its natural occurrence was revealed in 1986 by a research group including the present authors. Since sialic acid was used as a synonym for N-acylneuraminic acid at that time, there was an argument if this deaminated neuraminic acid belongs to the family of sialic acids. In this review, we describe the 20 years history of studies on KDN (KDNology), through which KDN has established its position as a distinct member of the sialic acid family. These studies have clarified that: (1) KDN occurs widely among vertebrates and bacteria similar to the occurrence of the more common sialic acid, N-acetylneuraminic acid (Neu5Ac), but its abundant occurrence in animals is limited to lower vertebrates. (2) KDN is found in almost all types of glycoconjugates, including glycolipids, glycoproteins and capsular polysaccharides. (3) KDN residues are linked to almost all glycan structures in place of Neu5Ac. All linkage types known for Neu5Ac; alpha2,3-, alpha2,4-, alpha2,6-, and alpha2,8- are also found for KDN. (4) KDN is biosynthesized de novo using mannose as a precursor sugar, which is activated to CMP-KDN and transferred to acceptor sugar residues. These reactions are catalyzed by enzymes, some of which preferably recognize KDN, but many others prefer Neu5Ac to KDN. In addition to these basic findings, elevated expression of KDN was found in fetal human red blood cells compared with adult red blood cells, and ovarian tumor tissues compared with normal controls. KDNase, an enzyme which specifically cleaves KDN-linkages, was discovered in a bacterium and monoclonal antibodies that specifically recognize KDN residues in KDNalpha2,3-Gal- and KDNalpha2,8-KDN-linkages have been developed. These have been used for identification of KDN-containing molecules. Based on past basic studies and variety of findings, future perspective of KDNology is presented.","author":[{"dropping-particle":"","family":"Inoue","given":"Sadako","non-dropping-particle":"","parse-names":false,"suffix":""},{"dropping-particle":"","family":"Kitajima","given":"Ken","non-dropping-particle":"","parse-names":false,"suffix":""}],"container-title":"Glycoconjugate Journal","id":"ITEM-2","issue":"7-8","issued":{"date-parts":[["2006"]]},"page":"277-290","title":"KDN (Deaminated neuraminic acid): Dreamful past and exciting future of the newest member of the sialic acid family","type":"article-journal","volume":"23"},"uris":["http://www.mendeley.com/documents/?uuid=f98cb911-abbe-40a3-b672-23385096b85d"]}],"mendeley":{"formattedCitation":"(Goldstein &lt;i&gt;et al.&lt;/i&gt;, 1978; Inoue and Kitajima, 2006)","plainTextFormattedCitation":"(Goldstein et al., 1978; Inoue and Kitajima, 2006)","previouslyFormattedCitation":"(Goldstein &lt;i&gt;et al.&lt;/i&gt;, 1978; Inoue and Kitajima, 2006)"},"properties":{"noteIndex":0},"schema":"https://github.com/citation-style-language/schema/raw/master/csl-citation.json"}</w:instrText>
      </w:r>
      <w:r>
        <w:fldChar w:fldCharType="separate"/>
      </w:r>
      <w:r w:rsidR="00C04C0A" w:rsidRPr="00C04C0A">
        <w:rPr>
          <w:noProof/>
        </w:rPr>
        <w:t xml:space="preserve">(Goldstein </w:t>
      </w:r>
      <w:r w:rsidR="00C04C0A" w:rsidRPr="00C04C0A">
        <w:rPr>
          <w:i/>
          <w:noProof/>
        </w:rPr>
        <w:t>et al.</w:t>
      </w:r>
      <w:r w:rsidR="00C04C0A" w:rsidRPr="00C04C0A">
        <w:rPr>
          <w:noProof/>
        </w:rPr>
        <w:t>, 1978; Inoue and Kitajima, 2006)</w:t>
      </w:r>
      <w:r>
        <w:fldChar w:fldCharType="end"/>
      </w:r>
      <w:r>
        <w:t xml:space="preserve">. The target glycan pseudaminic acid is also a member of the sialic acid family. </w:t>
      </w:r>
    </w:p>
    <w:p w14:paraId="4035DC82" w14:textId="77777777" w:rsidR="00124658" w:rsidRDefault="00124658" w:rsidP="00BA474E">
      <w:pPr>
        <w:pStyle w:val="Heading3"/>
        <w:numPr>
          <w:ilvl w:val="2"/>
          <w:numId w:val="2"/>
        </w:numPr>
      </w:pPr>
      <w:r>
        <w:t xml:space="preserve"> </w:t>
      </w:r>
      <w:bookmarkStart w:id="33" w:name="_Toc21940482"/>
      <w:r>
        <w:t>Pseudaminic acid: associated pathogens</w:t>
      </w:r>
      <w:bookmarkEnd w:id="33"/>
      <w:r>
        <w:t xml:space="preserve"> </w:t>
      </w:r>
    </w:p>
    <w:p w14:paraId="6D592F61" w14:textId="314A3F0E" w:rsidR="00124658" w:rsidRDefault="00124658" w:rsidP="00124658">
      <w:pPr>
        <w:spacing w:line="480" w:lineRule="auto"/>
        <w:jc w:val="both"/>
      </w:pPr>
      <w:r>
        <w:t xml:space="preserve">Pseudaminic acid </w:t>
      </w:r>
      <w:r w:rsidR="00B41BF7">
        <w:rPr>
          <w:b/>
        </w:rPr>
        <w:t>6</w:t>
      </w:r>
      <w:r>
        <w:rPr>
          <w:b/>
        </w:rPr>
        <w:t xml:space="preserve"> </w:t>
      </w:r>
      <w:r>
        <w:t>(</w:t>
      </w:r>
      <w:r>
        <w:rPr>
          <w:i/>
        </w:rPr>
        <w:fldChar w:fldCharType="begin"/>
      </w:r>
      <w:r>
        <w:instrText xml:space="preserve"> REF _Ref457304719 \h </w:instrText>
      </w:r>
      <w:r>
        <w:rPr>
          <w:i/>
        </w:rPr>
      </w:r>
      <w:r>
        <w:rPr>
          <w:i/>
        </w:rPr>
        <w:fldChar w:fldCharType="separate"/>
      </w:r>
      <w:r w:rsidR="00386D50">
        <w:t xml:space="preserve">Figure </w:t>
      </w:r>
      <w:r w:rsidR="00386D50">
        <w:rPr>
          <w:noProof/>
        </w:rPr>
        <w:t>11</w:t>
      </w:r>
      <w:r>
        <w:rPr>
          <w:i/>
        </w:rPr>
        <w:fldChar w:fldCharType="end"/>
      </w:r>
      <w:r>
        <w:t xml:space="preserve">) </w:t>
      </w:r>
      <w:r w:rsidRPr="00590613">
        <w:t>is</w:t>
      </w:r>
      <w:r>
        <w:t xml:space="preserve"> structurally related to sialic acid </w:t>
      </w:r>
      <w:r w:rsidR="00B41BF7">
        <w:rPr>
          <w:b/>
        </w:rPr>
        <w:t>8</w:t>
      </w:r>
      <w:r>
        <w:t xml:space="preserve"> but as previously mentioned is only present in microbes and not host organisms unlike its more common sialic acid counterpart. </w:t>
      </w:r>
    </w:p>
    <w:p w14:paraId="117B995F" w14:textId="1C201D01" w:rsidR="00124658" w:rsidRDefault="000832DF" w:rsidP="00124658">
      <w:pPr>
        <w:keepNext/>
        <w:spacing w:line="480" w:lineRule="auto"/>
        <w:jc w:val="center"/>
      </w:pPr>
      <w:r>
        <w:rPr>
          <w:noProof/>
        </w:rPr>
        <w:object w:dxaOrig="6143" w:dyaOrig="2099" w14:anchorId="475BD3A3">
          <v:shape id="_x0000_i1033" type="#_x0000_t75" alt="" style="width:308.7pt;height:104.65pt;mso-width-percent:0;mso-height-percent:0;mso-width-percent:0;mso-height-percent:0" o:ole="">
            <v:imagedata r:id="rId27" o:title=""/>
          </v:shape>
          <o:OLEObject Type="Embed" ProgID="ChemDraw.Document.6.0" ShapeID="_x0000_i1033" DrawAspect="Content" ObjectID="_1636530483" r:id="rId28"/>
        </w:object>
      </w:r>
    </w:p>
    <w:p w14:paraId="4DB7922D" w14:textId="48A70169" w:rsidR="00124658" w:rsidRDefault="00124658" w:rsidP="00124658">
      <w:pPr>
        <w:pStyle w:val="Caption"/>
        <w:jc w:val="center"/>
      </w:pPr>
      <w:bookmarkStart w:id="34" w:name="_Ref457304719"/>
      <w:bookmarkStart w:id="35" w:name="_Toc457383865"/>
      <w:r>
        <w:t xml:space="preserve">Figure </w:t>
      </w:r>
      <w:r>
        <w:rPr>
          <w:noProof/>
        </w:rPr>
        <w:fldChar w:fldCharType="begin"/>
      </w:r>
      <w:r>
        <w:rPr>
          <w:noProof/>
        </w:rPr>
        <w:instrText xml:space="preserve"> SEQ Figure \* ARABIC </w:instrText>
      </w:r>
      <w:r>
        <w:rPr>
          <w:noProof/>
        </w:rPr>
        <w:fldChar w:fldCharType="separate"/>
      </w:r>
      <w:r w:rsidR="00386D50">
        <w:rPr>
          <w:noProof/>
        </w:rPr>
        <w:t>11</w:t>
      </w:r>
      <w:r>
        <w:rPr>
          <w:noProof/>
        </w:rPr>
        <w:fldChar w:fldCharType="end"/>
      </w:r>
      <w:bookmarkEnd w:id="34"/>
      <w:r>
        <w:t xml:space="preserve"> </w:t>
      </w:r>
      <w:r w:rsidRPr="00DC2810">
        <w:rPr>
          <w:color w:val="000000" w:themeColor="text1"/>
        </w:rPr>
        <w:t>The structure of pseudaminic acid</w:t>
      </w:r>
      <w:bookmarkEnd w:id="35"/>
      <w:r w:rsidR="00DB1A1D">
        <w:rPr>
          <w:color w:val="000000" w:themeColor="text1"/>
        </w:rPr>
        <w:t xml:space="preserve"> </w:t>
      </w:r>
      <w:r w:rsidR="00B41BF7">
        <w:rPr>
          <w:b/>
          <w:bCs/>
          <w:color w:val="000000" w:themeColor="text1"/>
        </w:rPr>
        <w:t>6</w:t>
      </w:r>
      <w:r>
        <w:rPr>
          <w:color w:val="000000" w:themeColor="text1"/>
        </w:rPr>
        <w:t xml:space="preserve"> compared</w:t>
      </w:r>
      <w:r w:rsidR="00DB1A1D">
        <w:rPr>
          <w:color w:val="000000" w:themeColor="text1"/>
        </w:rPr>
        <w:t xml:space="preserve"> with that of sialic acid </w:t>
      </w:r>
      <w:r w:rsidR="00B41BF7">
        <w:rPr>
          <w:b/>
          <w:bCs/>
          <w:color w:val="000000" w:themeColor="text1"/>
        </w:rPr>
        <w:t>8</w:t>
      </w:r>
      <w:r>
        <w:rPr>
          <w:color w:val="000000" w:themeColor="text1"/>
        </w:rPr>
        <w:t>.</w:t>
      </w:r>
    </w:p>
    <w:p w14:paraId="166F98D3" w14:textId="114D4F4A" w:rsidR="00124658" w:rsidRDefault="00124658" w:rsidP="00C04C0A">
      <w:pPr>
        <w:spacing w:line="480" w:lineRule="auto"/>
        <w:jc w:val="both"/>
      </w:pPr>
      <w:r>
        <w:t xml:space="preserve">Pseudaminic acid decorates the flagella of </w:t>
      </w:r>
      <w:proofErr w:type="gramStart"/>
      <w:r>
        <w:t>a number of</w:t>
      </w:r>
      <w:proofErr w:type="gramEnd"/>
      <w:r>
        <w:t xml:space="preserve"> bacteria and is present in the lipopolysaccharide in </w:t>
      </w:r>
      <w:r>
        <w:rPr>
          <w:i/>
        </w:rPr>
        <w:t>Pseudomonas aeruginosa</w:t>
      </w:r>
      <w:r>
        <w:t xml:space="preserve">, from which it takes its name. It was first discovered in </w:t>
      </w:r>
      <w:r>
        <w:rPr>
          <w:i/>
        </w:rPr>
        <w:t xml:space="preserve">Pseudomonas </w:t>
      </w:r>
      <w:r>
        <w:t xml:space="preserve">in 1984 and has since been identified as a flagella glycan in the aforementioned gastric bacteria </w:t>
      </w:r>
      <w:r>
        <w:rPr>
          <w:i/>
        </w:rPr>
        <w:t xml:space="preserve">Helicobacter pylori, Campylobacter </w:t>
      </w:r>
      <w:proofErr w:type="spellStart"/>
      <w:r>
        <w:rPr>
          <w:i/>
        </w:rPr>
        <w:t>jejuni</w:t>
      </w:r>
      <w:proofErr w:type="spellEnd"/>
      <w:r>
        <w:rPr>
          <w:i/>
        </w:rPr>
        <w:t xml:space="preserve"> </w:t>
      </w:r>
      <w:r>
        <w:rPr>
          <w:iCs/>
        </w:rPr>
        <w:t xml:space="preserve">and </w:t>
      </w:r>
      <w:r>
        <w:rPr>
          <w:i/>
        </w:rPr>
        <w:t xml:space="preserve">Aeromonas </w:t>
      </w:r>
      <w:proofErr w:type="spellStart"/>
      <w:r>
        <w:rPr>
          <w:i/>
        </w:rPr>
        <w:t>caviae</w:t>
      </w:r>
      <w:proofErr w:type="spellEnd"/>
      <w:r>
        <w:t xml:space="preserve"> amongst others </w:t>
      </w:r>
      <w:r>
        <w:fldChar w:fldCharType="begin" w:fldLock="1"/>
      </w:r>
      <w:r w:rsidR="00D72C94">
        <w:instrText>ADDIN CSL_CITATION {"citationItems":[{"id":"ITEM-1","itemData":{"DOI":"10.1016/j.jmb.2008.12.084","ISBN":"1089-8638 (Electronic)\\r0022-2836 (Linking)","ISSN":"00222836","PMID":"19166860","abstract":"Pseudomonas aeruginosa encodes an enzyme (PA2794) that is annotated as a sialidase (or neuraminidase), as it possesses three bacterial neuraminidase repeats that are a signature of nonviral sialidases. A recent report showed that when the gene encoding this sialidase is knocked out, this led to a reduction in biofilm production in the lungs of mice, and it was suggested that the enzyme recognizes pseudaminic acid, a sialic acid analogue that decorates the flagella of Pseudomonas, Helicobacter, and Campylobacter species. Here, we present the crystal structure of the P. aeruginosa enzyme and show that it adopts a trimeric structure, partly held together by an immunoglobulin-like trimerization domain that is C-terminal to a classical ??-propeller sialidase domain. The recombinant enzyme does not show any sialidase activity with the standard fluorogenic sialic-acid-based substrate. The proposed active site contains certain conserved features of a sialidase: a nucleophilic tyrosine with its associated glutamic acid, and two of the usual three arginines that interact with the carboxylic acid group of the substrate, but is missing the first arginine and the aspartic acid that acts as an acid/base in all sialidases studied to date. We show, by in silico docking, that the active site may accommodate pseudaminic acid but not sialic acid and that this is due, in part, to a phenylalanine in the hydrophobic pocket that selects for the alternative stereochemistry of pseudaminic acid at C5 compared to sialic acid. Mutation of this phenylalanine to an alanine converts the enzyme into a sialidase, albeit a poor one, which we confirm by kinetics and NMR, and this allowed us to probe the function of other amino acids. We propose that a histidine plays the role of the acid/base, whose state is altered through a charge-relay system involving a novel His-Tyr-Glu triad. The location of this relay system precludes the presence of one of the three arginines usually found in a sialidase active site. Crown Copyright ?? 2009.","author":[{"dropping-particle":"","family":"Xu","given":"Guogang","non-dropping-particle":"","parse-names":false,"suffix":""},{"dropping-particle":"","family":"Ryan","given":"Charlotte","non-dropping-particle":"","parse-names":false,"suffix":""},{"dropping-particle":"","family":"Kiefel","given":"Milton J.","non-dropping-particle":"","parse-names":false,"suffix":""},{"dropping-particle":"","family":"Wilson","given":"Jennifer C.","non-dropping-particle":"","parse-names":false,"suffix":""},{"dropping-particle":"","family":"Taylor","given":"Garry L.","non-dropping-particle":"","parse-names":false,"suffix":""}],"container-title":"Journal of Molecular Biology","id":"ITEM-1","issue":"3","issued":{"date-parts":[["2009"]]},"page":"828-840","title":"Structural Studies on the Pseudomonas aeruginosa Sialidase-Like Enzyme PA2794 Suggest Substrate and Mechanistic Variations","type":"article-journal","volume":"386"},"uris":["http://www.mendeley.com/documents/?uuid=f829f368-8851-4936-b286-46a064348372"]},{"id":"ITEM-2","itemData":{"DOI":"10.1039/c3ob42491j","ISBN":"1477-0520","ISSN":"1477-0539","PMID":"24687140","abstract":"The pseudaminic acids are a family of 5,7-diamino-3,5,7,9-tetradeoxynonulosonic acids that are essential components of bacterial polysaccharides and glycoproteins. This paper describes our approach towards the synthesis of analogues of pseudaminic acid, and involves the efficient introduction of the requisite nitrogen functionalities from a readily available precursor.","author":[{"dropping-particle":"","family":"Zunk","given":"Matthew","non-dropping-particle":"","parse-names":false,"suffix":""},{"dropping-particle":"","family":"Williams","given":"James","non-dropping-particle":"","parse-names":false,"suffix":""},{"dropping-particle":"","family":"Carter","given":"James","non-dropping-particle":"","parse-names":false,"suffix":""},{"dropping-particle":"","family":"Kiefel","given":"Milton J","non-dropping-particle":"","parse-names":false,"suffix":""}],"container-title":"Organic &amp; Biomolecular Chemistry","id":"ITEM-2","issue":"18","issued":{"date-parts":[["2014"]]},"page":"2918-25","title":"A new approach towards the synthesis of pseudaminic acid analogues.","type":"article-journal","volume":"12"},"uris":["http://www.mendeley.com/documents/?uuid=fb4771fe-c1da-48f8-b97e-8841ff4dfa9e"]}],"mendeley":{"formattedCitation":"(Xu &lt;i&gt;et al.&lt;/i&gt;, 2009; Zunk &lt;i&gt;et al.&lt;/i&gt;, 2014)","plainTextFormattedCitation":"(Xu et al., 2009; Zunk et al., 2014)","previouslyFormattedCitation":"(Xu &lt;i&gt;et al.&lt;/i&gt;, 2009; Zunk &lt;i&gt;et al.&lt;/i&gt;, 2014)"},"properties":{"noteIndex":0},"schema":"https://github.com/citation-style-language/schema/raw/master/csl-citation.json"}</w:instrText>
      </w:r>
      <w:r>
        <w:rPr>
          <w:vertAlign w:val="superscript"/>
        </w:rPr>
        <w:fldChar w:fldCharType="separate"/>
      </w:r>
      <w:r w:rsidR="00C04C0A" w:rsidRPr="00C04C0A">
        <w:rPr>
          <w:noProof/>
        </w:rPr>
        <w:t xml:space="preserve">(Xu </w:t>
      </w:r>
      <w:r w:rsidR="00C04C0A" w:rsidRPr="00C04C0A">
        <w:rPr>
          <w:i/>
          <w:noProof/>
        </w:rPr>
        <w:t>et al.</w:t>
      </w:r>
      <w:r w:rsidR="00C04C0A" w:rsidRPr="00C04C0A">
        <w:rPr>
          <w:noProof/>
        </w:rPr>
        <w:t xml:space="preserve">, 2009; Zunk </w:t>
      </w:r>
      <w:r w:rsidR="00C04C0A" w:rsidRPr="00C04C0A">
        <w:rPr>
          <w:i/>
          <w:noProof/>
        </w:rPr>
        <w:t>et al.</w:t>
      </w:r>
      <w:r w:rsidR="00C04C0A" w:rsidRPr="00C04C0A">
        <w:rPr>
          <w:noProof/>
        </w:rPr>
        <w:t>, 2014)</w:t>
      </w:r>
      <w:r>
        <w:fldChar w:fldCharType="end"/>
      </w:r>
      <w:r>
        <w:t xml:space="preserve">. More recently, pseudaminic acid derivatives have been shown to be present in other bacteria such as the periodontal pathogen </w:t>
      </w:r>
      <w:proofErr w:type="spellStart"/>
      <w:r w:rsidRPr="00236AAC">
        <w:rPr>
          <w:i/>
        </w:rPr>
        <w:t>Tannerella</w:t>
      </w:r>
      <w:proofErr w:type="spellEnd"/>
      <w:r w:rsidRPr="00236AAC">
        <w:rPr>
          <w:i/>
        </w:rPr>
        <w:t xml:space="preserve"> forsythia</w:t>
      </w:r>
      <w:r w:rsidRPr="00236AAC">
        <w:t xml:space="preserve"> </w:t>
      </w:r>
      <w:r>
        <w:fldChar w:fldCharType="begin" w:fldLock="1"/>
      </w:r>
      <w:r w:rsidR="00D72C94">
        <w:instrText>ADDIN CSL_CITATION {"citationItems":[{"id":"ITEM-1","itemData":{"DOI":"10.1111/omi.12208","ISSN":"20411006","PMID":"29235255","abstract":"The oral pathogen Tannerella forsythia possesses a unique surface (S-) layer with a complex O-glycan containing a bacterial sialic acid mimic in the form of either pseudaminic acid or legionaminic acid at its terminal position. We hypothesize that different T. forsythia strains employ these stereoisomeric sugar acids for interacting with the immune system and resident host tissues in the periodontium. Here, we show how T. forsythia strains ATCC 43037 and UB4 displaying pseudaminic acid and legionaminic acid, respectively, and selected cell surface mutants of these strains modulate the immune response in monocytes and human oral keratinocytes (HOK) using a multiplex immunoassay. When challenged with T. forsythia, monocytes secrete proinflammatory cytokines, chemokines and vascular endothelial growth factor (VEGF) with the release of interleukin-1β (IL-1β) and IL-7 being differentially regulated by the two T. forsythia wild-type strains. Truncation of the bacteria's O-glycan leads to significant reduction of IL-1β and regulates macrophage inflammatory protein-1. HOK infected with T. forsythia produce IL-1Ra, chemokines and VEGF. Although the two wild-type strains elicit preferential immune responses for IL-8, both truncation of the O-glycan and deletion of the S-layer result in significantly increased release of IL-8, granulocyte-macrophage colony-stimulating factor and monocyte chemoattractant protein-1. Through immunofluorescence and confocal laser scanning microscopy of infected HOK we additionally show that T. forsythia is highly invasive and tends to localize to the perinuclear region. This indicates, that the T. forsythia S-layer and attached sugars, particularly pseudaminic acid in ATCC 43037, contribute to dampening the response of epithelial tissues to initial infection and hence play a pivotal role in orchestrating the bacterium's virulence.","author":[{"dropping-particle":"","family":"Bloch","given":"S.","non-dropping-particle":"","parse-names":false,"suffix":""},{"dropping-particle":"","family":"Zwicker","given":"S.","non-dropping-particle":"","parse-names":false,"suffix":""},{"dropping-particle":"","family":"Bostanci","given":"N.","non-dropping-particle":"","parse-names":false,"suffix":""},{"dropping-particle":"","family":"Sjöling","given":"Å.","non-dropping-particle":"","parse-names":false,"suffix":""},{"dropping-particle":"","family":"Boström","given":"E.A.","non-dropping-particle":"","parse-names":false,"suffix":""},{"dropping-particle":"","family":"Belibasakis","given":"G.N.","non-dropping-particle":"","parse-names":false,"suffix":""},{"dropping-particle":"","family":"Schäffer","given":"C.","non-dropping-particle":"","parse-names":false,"suffix":""}],"container-title":"Molecular Oral Microbiology","id":"ITEM-1","issue":"2","issued":{"date-parts":[["2018","4"]]},"page":"155-167","title":"Immune response profiling of primary monocytes and oral keratinocytes to different &lt;i&gt;Tannerella forsythia&lt;/i&gt; strains and their cell surface mutants","type":"article-journal","volume":"33"},"uris":["http://www.mendeley.com/documents/?uuid=c2366fda-40ec-34c3-8543-86e5d3652793"]}],"mendeley":{"formattedCitation":"(Bloch &lt;i&gt;et al.&lt;/i&gt;, 2018)","plainTextFormattedCitation":"(Bloch et al., 2018)","previouslyFormattedCitation":"(Bloch &lt;i&gt;et al.&lt;/i&gt;, 2018)"},"properties":{"noteIndex":0},"schema":"https://github.com/citation-style-language/schema/raw/master/csl-citation.json"}</w:instrText>
      </w:r>
      <w:r>
        <w:fldChar w:fldCharType="separate"/>
      </w:r>
      <w:r w:rsidR="00C04C0A" w:rsidRPr="00C04C0A">
        <w:rPr>
          <w:noProof/>
        </w:rPr>
        <w:t xml:space="preserve">(Bloch </w:t>
      </w:r>
      <w:r w:rsidR="00C04C0A" w:rsidRPr="00C04C0A">
        <w:rPr>
          <w:i/>
          <w:noProof/>
        </w:rPr>
        <w:t>et al.</w:t>
      </w:r>
      <w:r w:rsidR="00C04C0A" w:rsidRPr="00C04C0A">
        <w:rPr>
          <w:noProof/>
        </w:rPr>
        <w:t>, 2018)</w:t>
      </w:r>
      <w:r>
        <w:fldChar w:fldCharType="end"/>
      </w:r>
      <w:r>
        <w:t xml:space="preserve"> and the nosocomial infection </w:t>
      </w:r>
      <w:r w:rsidRPr="00236AAC">
        <w:rPr>
          <w:i/>
        </w:rPr>
        <w:t xml:space="preserve">Acinetobacter </w:t>
      </w:r>
      <w:proofErr w:type="spellStart"/>
      <w:r w:rsidRPr="00236AAC">
        <w:rPr>
          <w:i/>
        </w:rPr>
        <w:t>baumannii</w:t>
      </w:r>
      <w:proofErr w:type="spellEnd"/>
      <w:r>
        <w:rPr>
          <w:i/>
        </w:rPr>
        <w:t xml:space="preserve"> </w:t>
      </w:r>
      <w:r>
        <w:rPr>
          <w:i/>
        </w:rPr>
        <w:fldChar w:fldCharType="begin" w:fldLock="1"/>
      </w:r>
      <w:r w:rsidR="00D72C94">
        <w:rPr>
          <w:i/>
        </w:rPr>
        <w:instrText>ADDIN CSL_CITATION {"citationItems":[{"id":"ITEM-1","itemData":{"DOI":"10.1134/S0006297917040101","ISSN":"0006-2979","PMID":"28371606","abstract":"Capsular polysaccharide (CPS) assigned to the K93 type was isolated from the bacterium Acinetobacter baumannii B11911 and studied by sugar analysis along with one- and two-dimensional 1H and 13C NMR spectroscopy. The CPS was found to contain a derivative of pseudaminic acid, and the structure of the branched tetrasaccharide repeating unit was established. Genes in the KL93 capsule biosynthesis locus were annotated and found to be consistent with the CPS structure established. The K93 CPS has the α-d-Galp-(1→6)-β-d-Galp-(1→3)-d-GalpNAc trisaccharide fragment in common with the K14 CPS of Acinetobacter nosocomialis LUH 5541 and A. baumannii D46. It also shares the β-d-Galp-(1→3)-d-GalpNAc disaccharide fragment and the corresponding predicted Gal transferase Gtr5, as well as the initiating GalNAc-1-P transferase ItrA2, with a number of A. baumannii strains.","author":[{"dropping-particle":"","family":"Kasimova","given":"A. A.","non-dropping-particle":"","parse-names":false,"suffix":""},{"dropping-particle":"","family":"Shneider","given":"M. M.","non-dropping-particle":"","parse-names":false,"suffix":""},{"dropping-particle":"","family":"Arbatsky","given":"N. P.","non-dropping-particle":"","parse-names":false,"suffix":""},{"dropping-particle":"V.","family":"Popova","given":"A.","non-dropping-particle":"","parse-names":false,"suffix":""},{"dropping-particle":"","family":"Shashkov","given":"A. S.","non-dropping-particle":"","parse-names":false,"suffix":""},{"dropping-particle":"","family":"Miroshnikov","given":"K. A.","non-dropping-particle":"","parse-names":false,"suffix":""},{"dropping-particle":"","family":"Balaji","given":"Veeraraghavan","non-dropping-particle":"","parse-names":false,"suffix":""},{"dropping-particle":"","family":"Biswas","given":"Indranil","non-dropping-particle":"","parse-names":false,"suffix":""},{"dropping-particle":"","family":"Knirel","given":"Yu. A.","non-dropping-particle":"","parse-names":false,"suffix":""}],"container-title":"Biochemistry (Moscow)","id":"ITEM-1","issue":"4","issued":{"date-parts":[["2017","4","18"]]},"page":"483-489","title":"Structure and gene cluster of the K93 capsular polysaccharide of Acinetobacter baumannii B11911 containing 5-N-Acetyl-7-N-[(R)-3-hydroxybutanoyl]pseudaminic acid","type":"article-journal","volume":"82"},"uris":["http://www.mendeley.com/documents/?uuid=1f1f5c12-5222-3f24-8199-047128836738"]}],"mendeley":{"formattedCitation":"(Kasimova &lt;i&gt;et al.&lt;/i&gt;, 2017)","plainTextFormattedCitation":"(Kasimova et al., 2017)","previouslyFormattedCitation":"(Kasimova &lt;i&gt;et al.&lt;/i&gt;, 2017)"},"properties":{"noteIndex":0},"schema":"https://github.com/citation-style-language/schema/raw/master/csl-citation.json"}</w:instrText>
      </w:r>
      <w:r>
        <w:rPr>
          <w:i/>
        </w:rPr>
        <w:fldChar w:fldCharType="separate"/>
      </w:r>
      <w:r w:rsidR="00C04C0A" w:rsidRPr="00C04C0A">
        <w:rPr>
          <w:noProof/>
        </w:rPr>
        <w:t xml:space="preserve">(Kasimova </w:t>
      </w:r>
      <w:r w:rsidR="00C04C0A" w:rsidRPr="00C04C0A">
        <w:rPr>
          <w:i/>
          <w:noProof/>
        </w:rPr>
        <w:t>et al.</w:t>
      </w:r>
      <w:r w:rsidR="00C04C0A" w:rsidRPr="00C04C0A">
        <w:rPr>
          <w:noProof/>
        </w:rPr>
        <w:t>, 2017)</w:t>
      </w:r>
      <w:r>
        <w:rPr>
          <w:i/>
        </w:rPr>
        <w:fldChar w:fldCharType="end"/>
      </w:r>
      <w:r>
        <w:t xml:space="preserve">. It has been considered that due to the structural similarities between pseudaminic acid and sialic acid, the immune response to such pathogens is reduced due to the common presence of sialic acid in host cells </w:t>
      </w:r>
      <w:r>
        <w:fldChar w:fldCharType="begin" w:fldLock="1"/>
      </w:r>
      <w:r w:rsidR="00D72C94">
        <w:instrText>ADDIN CSL_CITATION {"citationItems":[{"id":"ITEM-1","itemData":{"DOI":"10.1039/c3ob42491j","ISBN":"1477-0520","ISSN":"1477-0539","PMID":"24687140","abstract":"The pseudaminic acids are a family of 5,7-diamino-3,5,7,9-tetradeoxynonulosonic acids that are essential components of bacterial polysaccharides and glycoproteins. This paper describes our approach towards the synthesis of analogues of pseudaminic acid, and involves the efficient introduction of the requisite nitrogen functionalities from a readily available precursor.","author":[{"dropping-particle":"","family":"Zunk","given":"Matthew","non-dropping-particle":"","parse-names":false,"suffix":""},{"dropping-particle":"","family":"Williams","given":"James","non-dropping-particle":"","parse-names":false,"suffix":""},{"dropping-particle":"","family":"Carter","given":"James","non-dropping-particle":"","parse-names":false,"suffix":""},{"dropping-particle":"","family":"Kiefel","given":"Milton J","non-dropping-particle":"","parse-names":false,"suffix":""}],"container-title":"Organic &amp; Biomolecular Chemistry","id":"ITEM-1","issue":"18","issued":{"date-parts":[["2014"]]},"page":"2918-25","title":"A new approach towards the synthesis of pseudaminic acid analogues.","type":"article-journal","volume":"12"},"uris":["http://www.mendeley.com/documents/?uuid=fb4771fe-c1da-48f8-b97e-8841ff4dfa9e"]}],"mendeley":{"formattedCitation":"(Zunk &lt;i&gt;et al.&lt;/i&gt;, 2014)","plainTextFormattedCitation":"(Zunk et al., 2014)","previouslyFormattedCitation":"(Zunk &lt;i&gt;et al.&lt;/i&gt;, 2014)"},"properties":{"noteIndex":0},"schema":"https://github.com/citation-style-language/schema/raw/master/csl-citation.json"}</w:instrText>
      </w:r>
      <w:r>
        <w:fldChar w:fldCharType="separate"/>
      </w:r>
      <w:r w:rsidR="00C04C0A" w:rsidRPr="00C04C0A">
        <w:rPr>
          <w:noProof/>
        </w:rPr>
        <w:t xml:space="preserve">(Zunk </w:t>
      </w:r>
      <w:r w:rsidR="00C04C0A" w:rsidRPr="00C04C0A">
        <w:rPr>
          <w:i/>
          <w:noProof/>
        </w:rPr>
        <w:t>et al.</w:t>
      </w:r>
      <w:r w:rsidR="00C04C0A" w:rsidRPr="00C04C0A">
        <w:rPr>
          <w:noProof/>
        </w:rPr>
        <w:t>, 2014)</w:t>
      </w:r>
      <w:r>
        <w:fldChar w:fldCharType="end"/>
      </w:r>
      <w:r>
        <w:t xml:space="preserve">. This factor must also be noted when considering inhibition of pseudaminic acid </w:t>
      </w:r>
      <w:r>
        <w:lastRenderedPageBreak/>
        <w:t xml:space="preserve">synthase as a therapeutic option whereby any potential inhibitor </w:t>
      </w:r>
      <w:proofErr w:type="gramStart"/>
      <w:r>
        <w:t>has to</w:t>
      </w:r>
      <w:proofErr w:type="gramEnd"/>
      <w:r>
        <w:t xml:space="preserve"> have complete selectivity for the virulence-associated sialic acid derivative. </w:t>
      </w:r>
    </w:p>
    <w:p w14:paraId="52468D46" w14:textId="1C83E0D5" w:rsidR="00124658" w:rsidRPr="00AB238B" w:rsidRDefault="00124658" w:rsidP="00C04C0A">
      <w:pPr>
        <w:spacing w:line="480" w:lineRule="auto"/>
        <w:jc w:val="both"/>
      </w:pPr>
      <w:r>
        <w:t xml:space="preserve">The </w:t>
      </w:r>
      <w:r>
        <w:rPr>
          <w:i/>
        </w:rPr>
        <w:t xml:space="preserve">Helicobacter pylori </w:t>
      </w:r>
      <w:r>
        <w:t xml:space="preserve">Gram-negative bacterium is considered the most common cause of cancers related to infection. It is thought to considerably increase the risk of gastric cancer, the fourth most common cancer worldwide </w:t>
      </w:r>
      <w:r>
        <w:fldChar w:fldCharType="begin" w:fldLock="1"/>
      </w:r>
      <w:r w:rsidR="00D72C94">
        <w:instrText>ADDIN CSL_CITATION {"citationItems":[{"id":"ITEM-1","itemData":{"DOI":"10.1128/CMR.00011-10","ISSN":"0893-8512","author":[{"dropping-particle":"","family":"Wroblewski","given":"L. E.","non-dropping-particle":"","parse-names":false,"suffix":""},{"dropping-particle":"","family":"Peek","given":"R. M.","non-dropping-particle":"","parse-names":false,"suffix":""},{"dropping-particle":"","family":"Wilson","given":"K. T.","non-dropping-particle":"","parse-names":false,"suffix":""}],"container-title":"Clinical Microbiology Reviews","id":"ITEM-1","issue":"4","issued":{"date-parts":[["2010"]]},"page":"713-739","title":"Helicobacter pylori and Gastric Cancer: Factors That Modulate Disease Risk","type":"article-journal","volume":"23"},"uris":["http://www.mendeley.com/documents/?uuid=4d5db63c-330e-4c7a-b741-5f6c718e351b"]}],"mendeley":{"formattedCitation":"(Wroblewski, Peek and Wilson, 2010)","plainTextFormattedCitation":"(Wroblewski, Peek and Wilson, 2010)","previouslyFormattedCitation":"(Wroblewski, Peek and Wilson, 2010)"},"properties":{"noteIndex":0},"schema":"https://github.com/citation-style-language/schema/raw/master/csl-citation.json"}</w:instrText>
      </w:r>
      <w:r>
        <w:fldChar w:fldCharType="separate"/>
      </w:r>
      <w:r w:rsidR="00C04C0A" w:rsidRPr="00C04C0A">
        <w:rPr>
          <w:noProof/>
        </w:rPr>
        <w:t>(Wroblewski, Peek and Wilson, 2010)</w:t>
      </w:r>
      <w:r>
        <w:fldChar w:fldCharType="end"/>
      </w:r>
      <w:r>
        <w:t xml:space="preserve">. An estimated 50% of the world’s population carry the </w:t>
      </w:r>
      <w:r>
        <w:rPr>
          <w:i/>
        </w:rPr>
        <w:t xml:space="preserve">Helicobacter pylori </w:t>
      </w:r>
      <w:r>
        <w:t xml:space="preserve">infection although in most cases it is asymptomatic. Approximately 10% of those infected go on to develop peptic ulcer disease and up to 3% contract gastric cancer </w:t>
      </w:r>
      <w:r>
        <w:fldChar w:fldCharType="begin" w:fldLock="1"/>
      </w:r>
      <w:r w:rsidR="00D72C94">
        <w:instrText>ADDIN CSL_CITATION {"citationItems":[{"id":"ITEM-1","itemData":{"DOI":"10.1128/CMR.00011-10","ISSN":"0893-8512","author":[{"dropping-particle":"","family":"Wroblewski","given":"L. E.","non-dropping-particle":"","parse-names":false,"suffix":""},{"dropping-particle":"","family":"Peek","given":"R. M.","non-dropping-particle":"","parse-names":false,"suffix":""},{"dropping-particle":"","family":"Wilson","given":"K. T.","non-dropping-particle":"","parse-names":false,"suffix":""}],"container-title":"Clinical Microbiology Reviews","id":"ITEM-1","issue":"4","issued":{"date-parts":[["2010"]]},"page":"713-739","title":"Helicobacter pylori and Gastric Cancer: Factors That Modulate Disease Risk","type":"article-journal","volume":"23"},"uris":["http://www.mendeley.com/documents/?uuid=4d5db63c-330e-4c7a-b741-5f6c718e351b"]}],"mendeley":{"formattedCitation":"(Wroblewski, Peek and Wilson, 2010)","plainTextFormattedCitation":"(Wroblewski, Peek and Wilson, 2010)","previouslyFormattedCitation":"(Wroblewski, Peek and Wilson, 2010)"},"properties":{"noteIndex":0},"schema":"https://github.com/citation-style-language/schema/raw/master/csl-citation.json"}</w:instrText>
      </w:r>
      <w:r>
        <w:rPr>
          <w:vertAlign w:val="superscript"/>
        </w:rPr>
        <w:fldChar w:fldCharType="separate"/>
      </w:r>
      <w:r w:rsidR="00C04C0A" w:rsidRPr="00C04C0A">
        <w:rPr>
          <w:noProof/>
        </w:rPr>
        <w:t>(Wroblewski, Peek and Wilson, 2010)</w:t>
      </w:r>
      <w:r>
        <w:fldChar w:fldCharType="end"/>
      </w:r>
      <w:r>
        <w:t xml:space="preserve">. Current treatment for </w:t>
      </w:r>
      <w:r>
        <w:rPr>
          <w:i/>
        </w:rPr>
        <w:t xml:space="preserve">Helicobacter pylori </w:t>
      </w:r>
      <w:r w:rsidR="00F44962">
        <w:t>infection includes proto</w:t>
      </w:r>
      <w:r>
        <w:t xml:space="preserve">n pump inhibitors and multiple antibiotic courses, however increasing cases of resistance is driving the need for new therapies </w:t>
      </w:r>
      <w:r>
        <w:fldChar w:fldCharType="begin" w:fldLock="1"/>
      </w:r>
      <w:r w:rsidR="00D72C94">
        <w:instrText>ADDIN CSL_CITATION {"citationItems":[{"id":"ITEM-1","itemData":{"author":[{"dropping-particle":"","family":"Crowe","given":"Sheila E","non-dropping-particle":"","parse-names":false,"suffix":""}],"container-title":"UpToDate","editor":[{"dropping-particle":"","family":"Feldman","given":"Mark","non-dropping-particle":"","parse-names":false,"suffix":""},{"dropping-particle":"","family":"Grover","given":"Shilpa","non-dropping-particle":"","parse-names":false,"suffix":""},{"dropping-particle":"","family":"Post","given":"Ted W.","non-dropping-particle":"","parse-names":false,"suffix":""}],"id":"ITEM-1","issued":{"date-parts":[["2015"]]},"publisher":"UpToDate, Waltham, MA","title":"Patietnt information: Helicobacter pylori infection and treatment (beyond the basics)","type":"book"},"uris":["http://www.mendeley.com/documents/?uuid=4c13daf8-55df-4df1-b31d-060820807a95"]}],"mendeley":{"formattedCitation":"(Crowe, 2015)","plainTextFormattedCitation":"(Crowe, 2015)","previouslyFormattedCitation":"(Crowe, 2015)"},"properties":{"noteIndex":0},"schema":"https://github.com/citation-style-language/schema/raw/master/csl-citation.json"}</w:instrText>
      </w:r>
      <w:r>
        <w:fldChar w:fldCharType="separate"/>
      </w:r>
      <w:r w:rsidR="00C04C0A" w:rsidRPr="00C04C0A">
        <w:rPr>
          <w:noProof/>
        </w:rPr>
        <w:t>(Crowe, 2015)</w:t>
      </w:r>
      <w:r>
        <w:fldChar w:fldCharType="end"/>
      </w:r>
      <w:r>
        <w:t>. The use of pseudaminic acid in</w:t>
      </w:r>
      <w:r>
        <w:rPr>
          <w:i/>
        </w:rPr>
        <w:t xml:space="preserve"> Helicobacter pylori</w:t>
      </w:r>
      <w:r>
        <w:t xml:space="preserve"> to glycosylate multiple flagellin sites has already been discussed. </w:t>
      </w:r>
      <w:r>
        <w:rPr>
          <w:i/>
        </w:rPr>
        <w:t xml:space="preserve">Campylobacter </w:t>
      </w:r>
      <w:proofErr w:type="spellStart"/>
      <w:r>
        <w:rPr>
          <w:i/>
        </w:rPr>
        <w:t>jejuni</w:t>
      </w:r>
      <w:proofErr w:type="spellEnd"/>
      <w:r>
        <w:rPr>
          <w:i/>
        </w:rPr>
        <w:t xml:space="preserve"> </w:t>
      </w:r>
      <w:r>
        <w:t xml:space="preserve">also uses the pseudaminic acid glycan and is responsible for most cases of food-contracted gastroenteritis in humans </w:t>
      </w:r>
      <w:r>
        <w:fldChar w:fldCharType="begin" w:fldLock="1"/>
      </w:r>
      <w:r w:rsidR="00D72C94">
        <w:instrText>ADDIN CSL_CITATION {"citationItems":[{"id":"ITEM-1","itemData":{"DOI":"10.1016/j.ijfoodmicro.2007.07.038","ISBN":"0168-1605","ISSN":"0168-1605","PMID":"17761334","abstract":"Campylobacter jejuni, a commensal Gram-negative motile bacterium commonly found in chickens is a frequent cause of human gastrointestinal infections. The polar flagellum of C. jejuni is an important virulence and colonization factor, providing motility to the cell as well as a type III secretion function. The flagellar biosynthesis genes fliA (sigma28) and rpoN (sigma54) of C. jejuni regulate a large number of genes involved in motility, protein secretion and invasion, which have been shown to be important factors for the virulence of this organism. To understand the role of the flagellar sigma factors, sigma28 and sigma54, in regulating colonization of the chicken intestinal tract, we assessed fliA and rpoN mutants of C. jejuni NCTC11168 for their ability to secrete Cia proteins and to adhere to and invade Hela cells. The mutants were also tested for their in vivo colonization potential in a chicken model with two different challenge doses. The fliA mutant showed reduced motility (25% that of the wild type) but secreted Cia proteins, yet it did not colonize the chicken cecum. The rpoN mutant cells lacked the spiral shape of C. jejuni and motility was reduced to 10% of the wild-type. The rpoN mutant did not secrete any Cia proteins but RT-PCR analysis showed the presence of ciaB mRNA, indicating that ciaB gene expression was independent of sigma54. Not surprisingly, the colonization defects of both fliA and rpoN mutants were more severe than the flgK mutant. We also demonstrated that FlgK, the hook filament junction protein of C. jejuni, is required for assembly of the flagellar secretory apparatus and an flgK mutant of C. jejuni expressing only the hook showed diminished motility and was completely attenuated for cecal colonization in chickens.","author":[{"dropping-particle":"","family":"Fernando","given":"Ursla","non-dropping-particle":"","parse-names":false,"suffix":""},{"dropping-particle":"","family":"Biswas","given":"Debabrata","non-dropping-particle":"","parse-names":false,"suffix":""},{"dropping-particle":"","family":"Allan","given":"Brenda","non-dropping-particle":"","parse-names":false,"suffix":""},{"dropping-particle":"","family":"Willson","given":"Philip","non-dropping-particle":"","parse-names":false,"suffix":""},{"dropping-particle":"","family":"Potter","given":"Andrew a","non-dropping-particle":"","parse-names":false,"suffix":""}],"container-title":"International Journal of Food Microbiology","id":"ITEM-1","issue":"2","issued":{"date-parts":[["2007"]]},"page":"194-200","title":"Influence of Campylobacter jejuni fliA, rpoN and flgK genes on colonization of the chicken gut.","type":"article-journal","volume":"118"},"uris":["http://www.mendeley.com/documents/?uuid=bf24153f-029a-402d-ba82-87ccfaf3c0e6"]}],"mendeley":{"formattedCitation":"(Fernando &lt;i&gt;et al.&lt;/i&gt;, 2007)","plainTextFormattedCitation":"(Fernando et al., 2007)","previouslyFormattedCitation":"(Fernando &lt;i&gt;et al.&lt;/i&gt;, 2007)"},"properties":{"noteIndex":0},"schema":"https://github.com/citation-style-language/schema/raw/master/csl-citation.json"}</w:instrText>
      </w:r>
      <w:r>
        <w:fldChar w:fldCharType="separate"/>
      </w:r>
      <w:r w:rsidR="00C04C0A" w:rsidRPr="00C04C0A">
        <w:rPr>
          <w:noProof/>
        </w:rPr>
        <w:t xml:space="preserve">(Fernando </w:t>
      </w:r>
      <w:r w:rsidR="00C04C0A" w:rsidRPr="00C04C0A">
        <w:rPr>
          <w:i/>
          <w:noProof/>
        </w:rPr>
        <w:t>et al.</w:t>
      </w:r>
      <w:r w:rsidR="00C04C0A" w:rsidRPr="00C04C0A">
        <w:rPr>
          <w:noProof/>
        </w:rPr>
        <w:t>, 2007)</w:t>
      </w:r>
      <w:r>
        <w:fldChar w:fldCharType="end"/>
      </w:r>
      <w:r>
        <w:t xml:space="preserve">. Research into </w:t>
      </w:r>
      <w:r>
        <w:rPr>
          <w:i/>
        </w:rPr>
        <w:t xml:space="preserve">Campylobacter </w:t>
      </w:r>
      <w:r>
        <w:t xml:space="preserve">is limited by the lack of animal models which present the same symptomatic response as humans </w:t>
      </w:r>
      <w:r>
        <w:fldChar w:fldCharType="begin" w:fldLock="1"/>
      </w:r>
      <w:r w:rsidR="00D72C94">
        <w:instrText>ADDIN CSL_CITATION {"citationItems":[{"id":"ITEM-1","itemData":{"DOI":"10.1038/nrmicro1718","ISBN":"1740-1534 (Electronic)\\r1740-1526 (Linking)","ISSN":"1740-1526","PMID":"17703225","abstract":"Campylobacter jejuni is a foodborne bacterial pathogen that is common in the developed world. However, we know less about its biology and pathogenicity than we do about other less prevalent pathogens. Interest in C. jejuni has increased in recent years as a result of the growing appreciation of its importance as a pathogen and the availability of new model systems and genetic and genomic technologies. C. jejuni establishes persistent, benign infections in chickens and is rapidly cleared by many strains of laboratory mouse, but causes significant inflammation and enteritis in humans. Comparing the different host responses to C. jejuni colonization should increase our understanding of this organism.","author":[{"dropping-particle":"","family":"Young","given":"Kathryn T","non-dropping-particle":"","parse-names":false,"suffix":""},{"dropping-particle":"","family":"Davis","given":"Lindsay M","non-dropping-particle":"","parse-names":false,"suffix":""},{"dropping-particle":"","family":"Dirita","given":"Victor J","non-dropping-particle":"","parse-names":false,"suffix":""}],"container-title":"Nature reviews. Microbiology","id":"ITEM-1","issue":"9","issued":{"date-parts":[["2007"]]},"page":"665-679","title":"Campylobacter jejuni: molecular biology and pathogenesis.","type":"article-journal","volume":"5"},"uris":["http://www.mendeley.com/documents/?uuid=e11f11e4-7d16-474c-b8d2-7e9d3d8742f1"]}],"mendeley":{"formattedCitation":"(Young, Davis and Dirita, 2007)","plainTextFormattedCitation":"(Young, Davis and Dirita, 2007)","previouslyFormattedCitation":"(Young, Davis and Dirita, 2007)"},"properties":{"noteIndex":0},"schema":"https://github.com/citation-style-language/schema/raw/master/csl-citation.json"}</w:instrText>
      </w:r>
      <w:r>
        <w:fldChar w:fldCharType="separate"/>
      </w:r>
      <w:r w:rsidR="00C04C0A" w:rsidRPr="00C04C0A">
        <w:rPr>
          <w:noProof/>
        </w:rPr>
        <w:t>(Young, Davis and Dirita, 2007)</w:t>
      </w:r>
      <w:r>
        <w:fldChar w:fldCharType="end"/>
      </w:r>
      <w:r>
        <w:t xml:space="preserve">. Both </w:t>
      </w:r>
      <w:r>
        <w:rPr>
          <w:i/>
        </w:rPr>
        <w:t xml:space="preserve">H. pylori </w:t>
      </w:r>
      <w:r>
        <w:t xml:space="preserve">and </w:t>
      </w:r>
      <w:r>
        <w:rPr>
          <w:i/>
        </w:rPr>
        <w:t>Campylobacter</w:t>
      </w:r>
      <w:r w:rsidRPr="00FC5525">
        <w:t>, along with</w:t>
      </w:r>
      <w:r>
        <w:rPr>
          <w:i/>
        </w:rPr>
        <w:t xml:space="preserve"> Acinetobacter </w:t>
      </w:r>
      <w:r>
        <w:t xml:space="preserve">are listed as high priority on the World Health Organisation’s priority pathogens list for research and development of new antibiotics </w:t>
      </w:r>
      <w:r>
        <w:fldChar w:fldCharType="begin" w:fldLock="1"/>
      </w:r>
      <w:r w:rsidR="00D72C94">
        <w:instrText>ADDIN CSL_CITATION {"citationItems":[{"id":"ITEM-1","itemData":{"author":[{"dropping-particle":"","family":"Tacconelli","given":"E","non-dropping-particle":"","parse-names":false,"suffix":""},{"dropping-particle":"","family":"Carrara","given":"E","non-dropping-particle":"","parse-names":false,"suffix":""},{"dropping-particle":"","family":"Savoldi","given":"A","non-dropping-particle":"","parse-names":false,"suffix":""},{"dropping-particle":"","family":"Kattula","given":"D","non-dropping-particle":"","parse-names":false,"suffix":""},{"dropping-particle":"","family":"Burkert","given":"F","non-dropping-particle":"","parse-names":false,"suffix":""}],"id":"ITEM-1","issued":{"date-parts":[["2017"]]},"number-of-pages":"4-6","title":"GLOBAL PRIORITY LIST OF ANTIBIOTIC-RESISTANT BACTERIA TO GUIDE RESEARCH, DISCOVERY, AND DEVELOPMENT OF NEW ANTIBIOTICS","type":"report"},"uris":["http://www.mendeley.com/documents/?uuid=eebc9775-a976-3ce0-9158-bb3640789452"]}],"mendeley":{"formattedCitation":"(Tacconelli &lt;i&gt;et al.&lt;/i&gt;, 2017)","plainTextFormattedCitation":"(Tacconelli et al., 2017)","previouslyFormattedCitation":"(Tacconelli &lt;i&gt;et al.&lt;/i&gt;, 2017)"},"properties":{"noteIndex":0},"schema":"https://github.com/citation-style-language/schema/raw/master/csl-citation.json"}</w:instrText>
      </w:r>
      <w:r>
        <w:fldChar w:fldCharType="separate"/>
      </w:r>
      <w:r w:rsidR="00C04C0A" w:rsidRPr="00C04C0A">
        <w:rPr>
          <w:noProof/>
        </w:rPr>
        <w:t xml:space="preserve">(Tacconelli </w:t>
      </w:r>
      <w:r w:rsidR="00C04C0A" w:rsidRPr="00C04C0A">
        <w:rPr>
          <w:i/>
          <w:noProof/>
        </w:rPr>
        <w:t>et al.</w:t>
      </w:r>
      <w:r w:rsidR="00C04C0A" w:rsidRPr="00C04C0A">
        <w:rPr>
          <w:noProof/>
        </w:rPr>
        <w:t>, 2017)</w:t>
      </w:r>
      <w:r>
        <w:fldChar w:fldCharType="end"/>
      </w:r>
      <w:r>
        <w:t>.</w:t>
      </w:r>
    </w:p>
    <w:p w14:paraId="77A6A03A" w14:textId="401426BA" w:rsidR="00124658" w:rsidRDefault="00124658" w:rsidP="00C04C0A">
      <w:pPr>
        <w:spacing w:line="480" w:lineRule="auto"/>
        <w:jc w:val="both"/>
      </w:pPr>
      <w:r>
        <w:t xml:space="preserve">Equally, </w:t>
      </w:r>
      <w:r>
        <w:rPr>
          <w:i/>
          <w:iCs/>
        </w:rPr>
        <w:t xml:space="preserve">Aeromonas </w:t>
      </w:r>
      <w:proofErr w:type="spellStart"/>
      <w:r>
        <w:rPr>
          <w:i/>
          <w:iCs/>
        </w:rPr>
        <w:t>caviae</w:t>
      </w:r>
      <w:proofErr w:type="spellEnd"/>
      <w:r>
        <w:rPr>
          <w:i/>
          <w:iCs/>
        </w:rPr>
        <w:t xml:space="preserve"> </w:t>
      </w:r>
      <w:r>
        <w:t xml:space="preserve">decorates its single polar flagellum with pseudaminic acid. </w:t>
      </w:r>
      <w:r>
        <w:rPr>
          <w:i/>
        </w:rPr>
        <w:t xml:space="preserve">A. </w:t>
      </w:r>
      <w:proofErr w:type="spellStart"/>
      <w:r>
        <w:rPr>
          <w:i/>
        </w:rPr>
        <w:t>caviae</w:t>
      </w:r>
      <w:proofErr w:type="spellEnd"/>
      <w:r>
        <w:rPr>
          <w:i/>
        </w:rPr>
        <w:t xml:space="preserve"> </w:t>
      </w:r>
      <w:r>
        <w:t xml:space="preserve">causes gastroenteritis, wound infections and bacteraemia </w:t>
      </w:r>
      <w:r>
        <w:fldChar w:fldCharType="begin" w:fldLock="1"/>
      </w:r>
      <w:r w:rsidR="00D72C94">
        <w:instrText>ADDIN CSL_CITATION {"citationItems":[{"id":"ITEM-1","itemData":{"DOI":"10.1016/J.JINF.2010.12.003","ISSN":"0163-4453","abstract":"Members of the genus Aeromonas inhabit various aquatic environments and are responsible for, and are implicated in, a number of intestinal and extra-intestinal infections in humans as well as other animals. This review focuses on invasive human infection and disease and summarizes available findings regarding the microbiology and detection of Aeromonas spp., with emphasis on successful identification and diagnosis, and the control of disease in the population. Antimicrobial resistance and therapy of Aeromonas spp. is also discussed.","author":[{"dropping-particle":"","family":"Parker","given":"Jennifer L.","non-dropping-particle":"","parse-names":false,"suffix":""},{"dropping-particle":"","family":"Shaw","given":"Jonathan G.","non-dropping-particle":"","parse-names":false,"suffix":""}],"container-title":"Journal of Infection","id":"ITEM-1","issue":"2","issued":{"date-parts":[["2011","2","1"]]},"page":"109-118","publisher":"W.B. Saunders","title":"Aeromonas spp. clinical microbiology and disease","type":"article-journal","volume":"62"},"uris":["http://www.mendeley.com/documents/?uuid=ccb9027a-5aab-3258-ab5c-c06b967f6064"]}],"mendeley":{"formattedCitation":"(Parker and Shaw, 2011)","plainTextFormattedCitation":"(Parker and Shaw, 2011)","previouslyFormattedCitation":"(Parker and Shaw, 2011)"},"properties":{"noteIndex":0},"schema":"https://github.com/citation-style-language/schema/raw/master/csl-citation.json"}</w:instrText>
      </w:r>
      <w:r>
        <w:fldChar w:fldCharType="separate"/>
      </w:r>
      <w:r w:rsidR="00C04C0A" w:rsidRPr="00C04C0A">
        <w:rPr>
          <w:noProof/>
        </w:rPr>
        <w:t>(Parker and Shaw, 2011)</w:t>
      </w:r>
      <w:r>
        <w:fldChar w:fldCharType="end"/>
      </w:r>
      <w:r>
        <w:t xml:space="preserve">. The enteric pathogen was isolated from a majority of infants presenting with prolonged cases of diarrhoea in early clinical studies </w:t>
      </w:r>
      <w:r>
        <w:fldChar w:fldCharType="begin" w:fldLock="1"/>
      </w:r>
      <w:r w:rsidR="00D72C94">
        <w:instrText>ADDIN CSL_CITATION {"citationItems":[{"id":"ITEM-1","itemData":{"ISSN":"0095-1137","PMID":"2351730","abstract":"Aeromonas caviae was recovered as the sole potential enteric pathogen from the stools of 14 of 17 symptomatic children (10 younger than 1 year of age) while Aeromonas hydrophila, Aeromonas sobria, and Plesiomonas shigelloides were isolated once each. The infants from whom A. caviae was isolated all presented with a watery diarrhea lasting 1 to 3 weeks. None of these infants was breast-fed, and all had a stool pH of greater than 7.5. All of the A. caviae isolates, including a reference strain (ATCC 15468), adhered to HEp-2 cells, and preliminary data showed that they produced a cytotoxin as well. Because A. caviae can survive at an elevated pH, as found in the gastrointestinal tract of formula-fed infants, and because of the adherence and cytotoxin production capabilities of the species, it should be regarded as an enteric pathogen in pediatric patients and most probably among adults as well.","author":[{"dropping-particle":"","family":"Namdari","given":"H","non-dropping-particle":"","parse-names":false,"suffix":""},{"dropping-particle":"","family":"Bottone","given":"E J","non-dropping-particle":"","parse-names":false,"suffix":""}],"container-title":"Journal of clinical microbiology","id":"ITEM-1","issue":"5","issued":{"date-parts":[["1990","5"]]},"page":"837-40","title":"Microbiologic and clinical evidence supporting the role of Aeromonas caviae as a pediatric enteric pathogen.","type":"article-journal","volume":"28"},"uris":["http://www.mendeley.com/documents/?uuid=bbb33d77-158f-3b0e-90fa-a1201376c978"]}],"mendeley":{"formattedCitation":"(Namdari and Bottone, 1990)","plainTextFormattedCitation":"(Namdari and Bottone, 1990)","previouslyFormattedCitation":"(Namdari and Bottone, 1990)"},"properties":{"noteIndex":0},"schema":"https://github.com/citation-style-language/schema/raw/master/csl-citation.json"}</w:instrText>
      </w:r>
      <w:r>
        <w:fldChar w:fldCharType="separate"/>
      </w:r>
      <w:r w:rsidR="00C04C0A" w:rsidRPr="00C04C0A">
        <w:rPr>
          <w:noProof/>
        </w:rPr>
        <w:t>(Namdari and Bottone, 1990)</w:t>
      </w:r>
      <w:r>
        <w:fldChar w:fldCharType="end"/>
      </w:r>
      <w:r>
        <w:t xml:space="preserve">. It has since been linked to many cases of diarrhoea and gastroenteritis in paediatric patients across the world and has shown resistance to a variety of antibiotics </w:t>
      </w:r>
      <w:r>
        <w:fldChar w:fldCharType="begin" w:fldLock="1"/>
      </w:r>
      <w:r w:rsidR="00D72C94">
        <w:instrText>ADDIN CSL_CITATION {"citationItems":[{"id":"ITEM-1","itemData":{"DOI":"10.4269/ajtmh.16-0321","ISSN":"1476-1645","PMID":"27527635","abstract":"We report the clinical findings, epidemiology, and risk factors for moderate-to-severe diarrhea (MSD) associated with Aeromonas species in children 0-59 months of age, from the Global Enteric Multicenter Study, conducted at three sites in south Asia and four sites in sub-Saharan Africa. Children with MSD were enrolled along with controls matched for age, gender, and neighborhood. Pooled, age-stratified conditional logistic regression models were applied to evaluate the association of Aeromonas infection controlling for coinfecting pathogens and sociodemographic variables. A pooled, age-stratified, multivariate logistic regression analysis was done to identify risk factors associated with Aeromonas positivity in MSD cases. A total of 12,110 cases and 17,291 matched controls were enrolled over a period of 48 months. Aeromonas was identified as a significant pathogen in 736 cases of MSD in Pakistan and Bangladesh (22.2%). Aeromonas remained a significant pathogen even after adjustment for the presence of other pathogens and sociodemographic factors. Odds ratio (OR) for Aeromonas were higher in the presence of Shigella (matched OR: 6.2, 95% confidence interval [CI]: 1.9-20.2). Cases of Aeromonas were likely to present with dysentery, particularly in the 0-11 months (OR: 1.4, 95% CI 1.0-2.0) and 12-23 months (OR: 1.8, 95% CI: 1.3-2.5) age group. The odds of Aeromonas increased with increasing degree of stunting, being highest for severe stunting (OR: 10.1, 95% CI: 3.6-28.9). Aeromonas is a significant pathogen for MSD in Pakistan and Bangladesh. Presence of dysentery and co-occurrence with other pathogens, notably Shigella spp. are significant features of Aeromonas-associated diarrhea.","author":[{"dropping-particle":"","family":"Qamar","given":"Farah Naz","non-dropping-particle":"","parse-names":false,"suffix":""},{"dropping-particle":"","family":"Nisar","given":"Muhammad Imran","non-dropping-particle":"","parse-names":false,"suffix":""},{"dropping-particle":"","family":"Quadri","given":"Farheen","non-dropping-particle":"","parse-names":false,"suffix":""},{"dropping-particle":"","family":"Shakoor","given":"Sadia","non-dropping-particle":"","parse-names":false,"suffix":""},{"dropping-particle":"","family":"Sow","given":"Samba O","non-dropping-particle":"","parse-names":false,"suffix":""},{"dropping-particle":"","family":"Nasrin","given":"Dilruba","non-dropping-particle":"","parse-names":false,"suffix":""},{"dropping-particle":"","family":"Blackwelder","given":"William C","non-dropping-particle":"","parse-names":false,"suffix":""},{"dropping-particle":"","family":"Wu","given":"Yukun","non-dropping-particle":"","parse-names":false,"suffix":""},{"dropping-particle":"","family":"Farag","given":"Tamer","non-dropping-particle":"","parse-names":false,"suffix":""},{"dropping-particle":"","family":"Panchalingham","given":"Sandra","non-dropping-particle":"","parse-names":false,"suffix":""},{"dropping-particle":"","family":"Sur","given":"Dipika","non-dropping-particle":"","parse-names":false,"suffix":""},{"dropping-particle":"","family":"Qureshi","given":"Shahida","non-dropping-particle":"","parse-names":false,"suffix":""},{"dropping-particle":"","family":"Faruque","given":"Abu S G","non-dropping-particle":"","parse-names":false,"suffix":""},{"dropping-particle":"","family":"Saha","given":"Debasish","non-dropping-particle":"","parse-names":false,"suffix":""},{"dropping-particle":"","family":"Alonso","given":"Pedro L","non-dropping-particle":"","parse-names":false,"suffix":""},{"dropping-particle":"","family":"Breiman","given":"Robert F","non-dropping-particle":"","parse-names":false,"suffix":""},{"dropping-particle":"","family":"Bassat","given":"Quique","non-dropping-particle":"","parse-names":false,"suffix":""},{"dropping-particle":"","family":"Tamboura","given":"Boubou","non-dropping-particle":"","parse-names":false,"suffix":""},{"dropping-particle":"","family":"Ramamurthy","given":"Thandavarayan","non-dropping-particle":"","parse-names":false,"suffix":""},{"dropping-particle":"","family":"Kanungo","given":"Suman","non-dropping-particle":"","parse-names":false,"suffix":""},{"dropping-particle":"","family":"Ahmed","given":"Shahnawaz","non-dropping-particle":"","parse-names":false,"suffix":""},{"dropping-particle":"","family":"Hossain","given":"Anowar","non-dropping-particle":"","parse-names":false,"suffix":""},{"dropping-particle":"","family":"Das","given":"Sumon K","non-dropping-particle":"","parse-names":false,"suffix":""},{"dropping-particle":"","family":"Antonio","given":"Martin","non-dropping-particle":"","parse-names":false,"suffix":""},{"dropping-particle":"","family":"Hossain","given":"M Jahangir","non-dropping-particle":"","parse-names":false,"suffix":""},{"dropping-particle":"","family":"Mandomando","given":"Inacio","non-dropping-particle":"","parse-names":false,"suffix":""},{"dropping-particle":"","family":"Tennant","given":"Sharon M","non-dropping-particle":"","parse-names":false,"suffix":""},{"dropping-particle":"","family":"Kotloff","given":"Karen L","non-dropping-particle":"","parse-names":false,"suffix":""},{"dropping-particle":"","family":"Levine","given":"Myron M","non-dropping-particle":"","parse-names":false,"suffix":""},{"dropping-particle":"","family":"Zaidi","given":"Anita K M","non-dropping-particle":"","parse-names":false,"suffix":""}],"container-title":"The American journal of tropical medicine and hygiene","id":"ITEM-1","issue":"4","issued":{"date-parts":[["2016"]]},"page":"774-780","publisher":"The American Society of Tropical Medicine and Hygiene","title":"Aeromonas-Associated Diarrhea in Children Under 5 Years: The GEMS Experience.","type":"article-journal","volume":"95"},"uris":["http://www.mendeley.com/documents/?uuid=09cc8715-ae12-3110-a120-35acd3d93ff0"]},{"id":"ITEM-2","itemData":{"DOI":"10.1590/S1517-83822007000400011","ISSN":"1517-8382","author":[{"dropping-particle":"","family":"Guerra","given":"Ivani M.F.","non-dropping-particle":"","parse-names":false,"suffix":""},{"dropping-particle":"","family":"Fadanelli","given":"Raquel","non-dropping-particle":"","parse-names":false,"suffix":""},{"dropping-particle":"","family":"Figueiró","given":"Manuela","non-dropping-particle":"","parse-names":false,"suffix":""},{"dropping-particle":"","family":"Schreiner","given":"Fernando","non-dropping-particle":"","parse-names":false,"suffix":""},{"dropping-particle":"","family":"Delamare","given":"Ana Paula L.","non-dropping-particle":"","parse-names":false,"suffix":""},{"dropping-particle":"","family":"Wollheim","given":"Claudia","non-dropping-particle":"","parse-names":false,"suffix":""},{"dropping-particle":"","family":"Costa","given":"Sérgio Olavo P.","non-dropping-particle":"","parse-names":false,"suffix":""},{"dropping-particle":"","family":"Echeverrigaray","given":"Sergio","non-dropping-particle":"","parse-names":false,"suffix":""}],"container-title":"Brazilian Journal of Microbiology","id":"ITEM-2","issue":"4","issued":{"date-parts":[["2007","12"]]},"page":"638-643","publisher":"SBM","title":"Aeromonas associated diarrhoeal disease in south Brazil: prevalence, virulence factors and antimicrobial resistance","type":"article-journal","volume":"38"},"uris":["http://www.mendeley.com/documents/?uuid=50b320d1-5847-3f1c-a969-0063fcd06f7f"]}],"mendeley":{"formattedCitation":"(Guerra &lt;i&gt;et al.&lt;/i&gt;, 2007; Qamar &lt;i&gt;et al.&lt;/i&gt;, 2016)","plainTextFormattedCitation":"(Guerra et al., 2007; Qamar et al., 2016)","previouslyFormattedCitation":"(Guerra &lt;i&gt;et al.&lt;/i&gt;, 2007; Qamar &lt;i&gt;et al.&lt;/i&gt;, 2016)"},"properties":{"noteIndex":0},"schema":"https://github.com/citation-style-language/schema/raw/master/csl-citation.json"}</w:instrText>
      </w:r>
      <w:r>
        <w:fldChar w:fldCharType="separate"/>
      </w:r>
      <w:r w:rsidR="00C04C0A" w:rsidRPr="00C04C0A">
        <w:rPr>
          <w:noProof/>
        </w:rPr>
        <w:t xml:space="preserve">(Guerra </w:t>
      </w:r>
      <w:r w:rsidR="00C04C0A" w:rsidRPr="00C04C0A">
        <w:rPr>
          <w:i/>
          <w:noProof/>
        </w:rPr>
        <w:t>et al.</w:t>
      </w:r>
      <w:r w:rsidR="00C04C0A" w:rsidRPr="00C04C0A">
        <w:rPr>
          <w:noProof/>
        </w:rPr>
        <w:t xml:space="preserve">, 2007; Qamar </w:t>
      </w:r>
      <w:r w:rsidR="00C04C0A" w:rsidRPr="00C04C0A">
        <w:rPr>
          <w:i/>
          <w:noProof/>
        </w:rPr>
        <w:t>et al.</w:t>
      </w:r>
      <w:r w:rsidR="00C04C0A" w:rsidRPr="00C04C0A">
        <w:rPr>
          <w:noProof/>
        </w:rPr>
        <w:t>, 2016)</w:t>
      </w:r>
      <w:r>
        <w:fldChar w:fldCharType="end"/>
      </w:r>
      <w:r>
        <w:t xml:space="preserve">. </w:t>
      </w:r>
      <w:r>
        <w:rPr>
          <w:i/>
          <w:iCs/>
        </w:rPr>
        <w:t xml:space="preserve">Aeromonas </w:t>
      </w:r>
      <w:r>
        <w:t xml:space="preserve">bacteria are also becoming an increasing concern in aquaculture. In all the cases </w:t>
      </w:r>
      <w:r>
        <w:lastRenderedPageBreak/>
        <w:t xml:space="preserve">of these bacteria, the bacterial enzymatic biosynthesis of pseudaminic acid for subsequent glycosylation is an essential virulent factor </w:t>
      </w:r>
      <w:r>
        <w:fldChar w:fldCharType="begin" w:fldLock="1"/>
      </w:r>
      <w:r w:rsidR="00D72C94">
        <w:instrText>ADDIN CSL_CITATION {"citationItems":[{"id":"ITEM-1","itemData":{"DOI":"10.1039/c3ra44924f","ISBN":"2046-2069","ISSN":"2046-2069","abstract":"This article describes the occurrence of the acidic sugars based on pseudaminic acid and legionaminic acid within pathogenic Gram-negative bacteria. In addition to presenting the structural variations found in these sugars, this article also discusses the potential biological role of these unusual sugars.","author":[{"dropping-particle":"","family":"Zunk","given":"Matthew","non-dropping-particle":"","parse-names":false,"suffix":""},{"dropping-particle":"","family":"Kiefel","given":"Milton J.","non-dropping-particle":"","parse-names":false,"suffix":""}],"container-title":"RSC Advances","id":"ITEM-1","issue":"7","issued":{"date-parts":[["2014"]]},"page":"3413","title":"The occurrence and biological significance of the α-keto-sugars pseudaminic acid and legionaminic acid within pathogenic bacteria","type":"article-journal","volume":"4"},"uris":["http://www.mendeley.com/documents/?uuid=c1b778c6-563e-4dc1-823b-20c782921c19"]}],"mendeley":{"formattedCitation":"(Zunk and Kiefel, 2014)","plainTextFormattedCitation":"(Zunk and Kiefel, 2014)","previouslyFormattedCitation":"(Zunk and Kiefel, 2014)"},"properties":{"noteIndex":0},"schema":"https://github.com/citation-style-language/schema/raw/master/csl-citation.json"}</w:instrText>
      </w:r>
      <w:r>
        <w:fldChar w:fldCharType="separate"/>
      </w:r>
      <w:r w:rsidR="00C04C0A" w:rsidRPr="00C04C0A">
        <w:rPr>
          <w:noProof/>
        </w:rPr>
        <w:t>(Zunk and Kiefel, 2014)</w:t>
      </w:r>
      <w:r>
        <w:fldChar w:fldCharType="end"/>
      </w:r>
      <w:r>
        <w:t xml:space="preserve"> and forms the foundation for this project. </w:t>
      </w:r>
    </w:p>
    <w:p w14:paraId="4E5DBD31" w14:textId="77777777" w:rsidR="00124658" w:rsidRDefault="00124658" w:rsidP="00BA474E">
      <w:pPr>
        <w:pStyle w:val="Heading3"/>
        <w:numPr>
          <w:ilvl w:val="2"/>
          <w:numId w:val="2"/>
        </w:numPr>
      </w:pPr>
      <w:r>
        <w:t xml:space="preserve"> </w:t>
      </w:r>
      <w:bookmarkStart w:id="36" w:name="_Ref5610853"/>
      <w:bookmarkStart w:id="37" w:name="_Toc21940483"/>
      <w:r>
        <w:t>Pseudaminic acid biosynthesis</w:t>
      </w:r>
      <w:bookmarkEnd w:id="36"/>
      <w:bookmarkEnd w:id="37"/>
      <w:r>
        <w:t xml:space="preserve"> </w:t>
      </w:r>
    </w:p>
    <w:p w14:paraId="7D2FDED5" w14:textId="110F93B3" w:rsidR="00124658" w:rsidRDefault="00124658" w:rsidP="00C04C0A">
      <w:pPr>
        <w:spacing w:line="480" w:lineRule="auto"/>
        <w:jc w:val="both"/>
      </w:pPr>
      <w:r>
        <w:t xml:space="preserve">The bacterial biosynthetic pathway for pseudaminic acid has been investigated in recent years with that of </w:t>
      </w:r>
      <w:r>
        <w:rPr>
          <w:i/>
        </w:rPr>
        <w:t xml:space="preserve">Helicobacter pylori </w:t>
      </w:r>
      <w:r>
        <w:t xml:space="preserve">being elucidated as a six-step enzyme-mediated pathway </w:t>
      </w:r>
      <w:r>
        <w:fldChar w:fldCharType="begin" w:fldLock="1"/>
      </w:r>
      <w:r w:rsidR="00D72C94">
        <w:instrText>ADDIN CSL_CITATION {"citationItems":[{"id":"ITEM-1","itemData":{"DOI":"10.1093/glycob/cwl010","ISBN":"0959-6658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M.","non-dropping-particle":"","parse-names":false,"suffix":""}],"container-title":"Glycobiology","id":"ITEM-1","issue":"9","issued":{"date-parts":[["2006"]]},"page":"8-14","title":"Elucidation of the CMP-pseudaminic acid pathway in Helicobacter pylori: Synthesis from UDP-N-acetylglucosamine by a single enzymatic reaction","type":"article-journal","volume":"16"},"uris":["http://www.mendeley.com/documents/?uuid=d5fdf22f-38b1-4766-ad61-1f95671ccace"]}],"mendeley":{"formattedCitation":"(Schoenhofen &lt;i&gt;et al.&lt;/i&gt;, 2006)","plainTextFormattedCitation":"(Schoenhofen et al., 2006)","previouslyFormattedCitation":"(Schoenhofen &lt;i&gt;et al.&lt;/i&gt;, 2006)"},"properties":{"noteIndex":0},"schema":"https://github.com/citation-style-language/schema/raw/master/csl-citation.json"}</w:instrText>
      </w:r>
      <w:r>
        <w:rPr>
          <w:vertAlign w:val="superscript"/>
        </w:rPr>
        <w:fldChar w:fldCharType="separate"/>
      </w:r>
      <w:r w:rsidR="00C04C0A" w:rsidRPr="00C04C0A">
        <w:rPr>
          <w:noProof/>
        </w:rPr>
        <w:t xml:space="preserve">(Schoenhofen </w:t>
      </w:r>
      <w:r w:rsidR="00C04C0A" w:rsidRPr="00C04C0A">
        <w:rPr>
          <w:i/>
          <w:noProof/>
        </w:rPr>
        <w:t>et al.</w:t>
      </w:r>
      <w:r w:rsidR="00C04C0A" w:rsidRPr="00C04C0A">
        <w:rPr>
          <w:noProof/>
        </w:rPr>
        <w:t>, 2006)</w:t>
      </w:r>
      <w:r>
        <w:fldChar w:fldCharType="end"/>
      </w:r>
      <w:r>
        <w:t>. The biosynthesis starts with UDP-</w:t>
      </w:r>
      <w:r>
        <w:rPr>
          <w:i/>
        </w:rPr>
        <w:t>N</w:t>
      </w:r>
      <w:r>
        <w:t xml:space="preserve">-acetylglucosamine </w:t>
      </w:r>
      <w:r w:rsidR="00B41BF7">
        <w:rPr>
          <w:b/>
          <w:bCs/>
        </w:rPr>
        <w:t>9</w:t>
      </w:r>
      <w:r>
        <w:rPr>
          <w:b/>
        </w:rPr>
        <w:t xml:space="preserve"> </w:t>
      </w:r>
      <w:r>
        <w:t>(UDP-</w:t>
      </w:r>
      <w:proofErr w:type="spellStart"/>
      <w:r>
        <w:t>GlcNAc</w:t>
      </w:r>
      <w:proofErr w:type="spellEnd"/>
      <w:r>
        <w:t xml:space="preserve">) which is transformed into pseudaminic acid </w:t>
      </w:r>
      <w:r w:rsidR="00B41BF7">
        <w:rPr>
          <w:b/>
        </w:rPr>
        <w:t>6</w:t>
      </w:r>
      <w:r>
        <w:rPr>
          <w:b/>
        </w:rPr>
        <w:t xml:space="preserve"> </w:t>
      </w:r>
      <w:r>
        <w:t>by six characterised pseudaminic acid synthase enzymes (</w:t>
      </w:r>
      <w:proofErr w:type="spellStart"/>
      <w:r>
        <w:t>PseB,C,H,G,I,F</w:t>
      </w:r>
      <w:proofErr w:type="spellEnd"/>
      <w:r>
        <w:t>) (</w:t>
      </w:r>
      <w:r w:rsidRPr="00887152">
        <w:fldChar w:fldCharType="begin"/>
      </w:r>
      <w:r w:rsidRPr="00887152">
        <w:instrText xml:space="preserve"> REF _Ref457304903 \h  \* MERGEFORMAT </w:instrText>
      </w:r>
      <w:r w:rsidRPr="00887152">
        <w:fldChar w:fldCharType="separate"/>
      </w:r>
      <w:r w:rsidR="00386D50" w:rsidRPr="00386D50">
        <w:t>Scheme 1</w:t>
      </w:r>
      <w:r w:rsidRPr="00887152">
        <w:fldChar w:fldCharType="end"/>
      </w:r>
      <w:r>
        <w:t xml:space="preserve">). </w:t>
      </w:r>
    </w:p>
    <w:p w14:paraId="30849002" w14:textId="5567801C" w:rsidR="00124658" w:rsidRDefault="000832DF" w:rsidP="00124658">
      <w:pPr>
        <w:keepNext/>
        <w:spacing w:line="480" w:lineRule="auto"/>
        <w:jc w:val="center"/>
      </w:pPr>
      <w:r>
        <w:rPr>
          <w:noProof/>
        </w:rPr>
        <w:object w:dxaOrig="12933" w:dyaOrig="4246" w14:anchorId="02E5452A">
          <v:shape id="_x0000_i1034" type="#_x0000_t75" alt="" style="width:441.65pt;height:146.7pt;mso-width-percent:0;mso-height-percent:0;mso-width-percent:0;mso-height-percent:0" o:ole="">
            <v:imagedata r:id="rId29" o:title=""/>
          </v:shape>
          <o:OLEObject Type="Embed" ProgID="ChemDraw.Document.6.0" ShapeID="_x0000_i1034" DrawAspect="Content" ObjectID="_1636530484" r:id="rId30"/>
        </w:object>
      </w:r>
    </w:p>
    <w:p w14:paraId="689575AA" w14:textId="706228CE" w:rsidR="00124658" w:rsidRDefault="00124658" w:rsidP="00124658">
      <w:pPr>
        <w:keepNext/>
        <w:spacing w:line="480" w:lineRule="auto"/>
        <w:jc w:val="center"/>
      </w:pPr>
      <w:bookmarkStart w:id="38" w:name="_Ref457304903"/>
      <w:bookmarkStart w:id="39" w:name="_Toc457383836"/>
      <w:r w:rsidRPr="00B67E89">
        <w:rPr>
          <w:i/>
          <w:color w:val="44546A" w:themeColor="text2"/>
          <w:sz w:val="18"/>
          <w:szCs w:val="18"/>
        </w:rPr>
        <w:t xml:space="preserve">Scheme </w:t>
      </w:r>
      <w:r>
        <w:rPr>
          <w:i/>
          <w:color w:val="44546A" w:themeColor="text2"/>
          <w:sz w:val="18"/>
          <w:szCs w:val="18"/>
        </w:rPr>
        <w:fldChar w:fldCharType="begin"/>
      </w:r>
      <w:r>
        <w:rPr>
          <w:i/>
          <w:color w:val="44546A" w:themeColor="text2"/>
          <w:sz w:val="18"/>
          <w:szCs w:val="18"/>
        </w:rPr>
        <w:instrText xml:space="preserve"> SEQ Scheme \* ARABIC </w:instrText>
      </w:r>
      <w:r>
        <w:rPr>
          <w:i/>
          <w:color w:val="44546A" w:themeColor="text2"/>
          <w:sz w:val="18"/>
          <w:szCs w:val="18"/>
        </w:rPr>
        <w:fldChar w:fldCharType="separate"/>
      </w:r>
      <w:r w:rsidR="00386D50">
        <w:rPr>
          <w:i/>
          <w:noProof/>
          <w:color w:val="44546A" w:themeColor="text2"/>
          <w:sz w:val="18"/>
          <w:szCs w:val="18"/>
        </w:rPr>
        <w:t>1</w:t>
      </w:r>
      <w:r>
        <w:rPr>
          <w:i/>
          <w:color w:val="44546A" w:themeColor="text2"/>
          <w:sz w:val="18"/>
          <w:szCs w:val="18"/>
        </w:rPr>
        <w:fldChar w:fldCharType="end"/>
      </w:r>
      <w:bookmarkEnd w:id="38"/>
      <w:r w:rsidRPr="00B67E89">
        <w:rPr>
          <w:i/>
          <w:color w:val="44546A" w:themeColor="text2"/>
          <w:sz w:val="18"/>
          <w:szCs w:val="18"/>
        </w:rPr>
        <w:t xml:space="preserve"> </w:t>
      </w:r>
      <w:r w:rsidRPr="00B67E89">
        <w:rPr>
          <w:i/>
          <w:sz w:val="18"/>
          <w:szCs w:val="18"/>
        </w:rPr>
        <w:t>The</w:t>
      </w:r>
      <w:r w:rsidRPr="00B67E89">
        <w:rPr>
          <w:i/>
          <w:noProof/>
          <w:sz w:val="18"/>
          <w:szCs w:val="18"/>
        </w:rPr>
        <w:t xml:space="preserve"> six enzyme biosynthesis of pseudaminic acid from UDP-GlcNAc, scheme adapted from Schoenhofen et al. </w:t>
      </w:r>
      <w:r>
        <w:rPr>
          <w:i/>
          <w:noProof/>
          <w:sz w:val="18"/>
          <w:szCs w:val="18"/>
        </w:rPr>
        <w:t>(</w:t>
      </w:r>
      <w:r w:rsidRPr="00B67E89">
        <w:rPr>
          <w:i/>
          <w:noProof/>
          <w:sz w:val="18"/>
          <w:szCs w:val="18"/>
        </w:rPr>
        <w:t>2006</w:t>
      </w:r>
      <w:r>
        <w:rPr>
          <w:i/>
          <w:noProof/>
          <w:sz w:val="18"/>
          <w:szCs w:val="18"/>
        </w:rPr>
        <w:t>)</w:t>
      </w:r>
      <w:bookmarkEnd w:id="39"/>
    </w:p>
    <w:p w14:paraId="48CFEBE6" w14:textId="26B461D2" w:rsidR="00124658" w:rsidRDefault="00124658" w:rsidP="00C04C0A">
      <w:pPr>
        <w:spacing w:line="480" w:lineRule="auto"/>
        <w:jc w:val="both"/>
      </w:pPr>
      <w:proofErr w:type="spellStart"/>
      <w:r>
        <w:t>PseB</w:t>
      </w:r>
      <w:proofErr w:type="spellEnd"/>
      <w:r>
        <w:t xml:space="preserve"> is responsible for the dehydration and rearrangement of UDP-</w:t>
      </w:r>
      <w:proofErr w:type="spellStart"/>
      <w:r>
        <w:t>GlcNAc</w:t>
      </w:r>
      <w:proofErr w:type="spellEnd"/>
      <w:r>
        <w:t xml:space="preserve"> </w:t>
      </w:r>
      <w:r w:rsidR="00B41BF7">
        <w:rPr>
          <w:b/>
        </w:rPr>
        <w:t>9</w:t>
      </w:r>
      <w:r>
        <w:t xml:space="preserve"> into the ketone </w:t>
      </w:r>
      <w:r w:rsidR="00B41BF7">
        <w:rPr>
          <w:b/>
        </w:rPr>
        <w:t>10</w:t>
      </w:r>
      <w:r>
        <w:rPr>
          <w:b/>
        </w:rPr>
        <w:t xml:space="preserve"> </w:t>
      </w:r>
      <w:r>
        <w:t xml:space="preserve">followed by the </w:t>
      </w:r>
      <w:proofErr w:type="spellStart"/>
      <w:r>
        <w:t>PseC</w:t>
      </w:r>
      <w:proofErr w:type="spellEnd"/>
      <w:r>
        <w:t xml:space="preserve">-mediated </w:t>
      </w:r>
      <w:proofErr w:type="spellStart"/>
      <w:r>
        <w:t>aminotransfer</w:t>
      </w:r>
      <w:proofErr w:type="spellEnd"/>
      <w:r>
        <w:t xml:space="preserve"> in the presence of glutamic acid</w:t>
      </w:r>
      <w:r w:rsidR="00DB1A1D">
        <w:t xml:space="preserve"> (L-Glu)</w:t>
      </w:r>
      <w:r>
        <w:t xml:space="preserve"> to produce the amine </w:t>
      </w:r>
      <w:r w:rsidR="00B41BF7">
        <w:rPr>
          <w:b/>
        </w:rPr>
        <w:t>11</w:t>
      </w:r>
      <w:r w:rsidRPr="000E6ADB">
        <w:t>.</w:t>
      </w:r>
      <w:r>
        <w:rPr>
          <w:b/>
        </w:rPr>
        <w:t xml:space="preserve"> </w:t>
      </w:r>
      <w:r w:rsidRPr="00BA433A">
        <w:rPr>
          <w:i/>
        </w:rPr>
        <w:t>N</w:t>
      </w:r>
      <w:r>
        <w:t xml:space="preserve">-Acetylation and UDP-cleavage are then catalysed by enzymes </w:t>
      </w:r>
      <w:proofErr w:type="spellStart"/>
      <w:r>
        <w:t>PseH</w:t>
      </w:r>
      <w:proofErr w:type="spellEnd"/>
      <w:r>
        <w:t xml:space="preserve"> and </w:t>
      </w:r>
      <w:proofErr w:type="spellStart"/>
      <w:r>
        <w:t>PseG</w:t>
      </w:r>
      <w:proofErr w:type="spellEnd"/>
      <w:r>
        <w:t xml:space="preserve"> respectively. In </w:t>
      </w:r>
      <w:r>
        <w:rPr>
          <w:i/>
        </w:rPr>
        <w:t xml:space="preserve">A. </w:t>
      </w:r>
      <w:proofErr w:type="spellStart"/>
      <w:r>
        <w:rPr>
          <w:i/>
        </w:rPr>
        <w:t>caviae</w:t>
      </w:r>
      <w:proofErr w:type="spellEnd"/>
      <w:r>
        <w:t xml:space="preserve">, the acetylation and cleavage roles of </w:t>
      </w:r>
      <w:proofErr w:type="spellStart"/>
      <w:r>
        <w:t>PseH</w:t>
      </w:r>
      <w:proofErr w:type="spellEnd"/>
      <w:r>
        <w:t xml:space="preserve"> and </w:t>
      </w:r>
      <w:proofErr w:type="spellStart"/>
      <w:r>
        <w:t>PseG</w:t>
      </w:r>
      <w:proofErr w:type="spellEnd"/>
      <w:r>
        <w:t xml:space="preserve"> have been found to be performed by a single enzyme, </w:t>
      </w:r>
      <w:proofErr w:type="spellStart"/>
      <w:r>
        <w:t>PseH</w:t>
      </w:r>
      <w:proofErr w:type="spellEnd"/>
      <w:r>
        <w:t xml:space="preserve">/G. Condensation then occurs with </w:t>
      </w:r>
      <w:r w:rsidRPr="00A650C3">
        <w:t>phosphoenolpyruvate</w:t>
      </w:r>
      <w:r>
        <w:rPr>
          <w:b/>
        </w:rPr>
        <w:t xml:space="preserve"> </w:t>
      </w:r>
      <w:r>
        <w:t xml:space="preserve">(PEP), facilitated by pseudaminic synthase </w:t>
      </w:r>
      <w:proofErr w:type="spellStart"/>
      <w:r>
        <w:t>PseI</w:t>
      </w:r>
      <w:proofErr w:type="spellEnd"/>
      <w:r>
        <w:t xml:space="preserve"> to give pseudaminic acid </w:t>
      </w:r>
      <w:r w:rsidR="00B41BF7">
        <w:rPr>
          <w:b/>
        </w:rPr>
        <w:t>6</w:t>
      </w:r>
      <w:r>
        <w:t>.</w:t>
      </w:r>
      <w:r>
        <w:rPr>
          <w:b/>
        </w:rPr>
        <w:t xml:space="preserve"> </w:t>
      </w:r>
      <w:r>
        <w:t xml:space="preserve">This process has been shown to work </w:t>
      </w:r>
      <w:r>
        <w:rPr>
          <w:i/>
        </w:rPr>
        <w:t xml:space="preserve">in vitro </w:t>
      </w:r>
      <w:r>
        <w:t>and can be monitored by  nuclear magnetic resonance (</w:t>
      </w:r>
      <w:r>
        <w:rPr>
          <w:vertAlign w:val="superscript"/>
        </w:rPr>
        <w:t>1</w:t>
      </w:r>
      <w:r w:rsidRPr="00642682">
        <w:t>H</w:t>
      </w:r>
      <w:r>
        <w:t xml:space="preserve"> </w:t>
      </w:r>
      <w:r w:rsidRPr="00642682">
        <w:t>NMR</w:t>
      </w:r>
      <w:r>
        <w:t xml:space="preserve">) spectroscopy as the anomeric protons give a different signal </w:t>
      </w:r>
      <w:r>
        <w:lastRenderedPageBreak/>
        <w:t xml:space="preserve">at each step </w:t>
      </w:r>
      <w:r>
        <w:fldChar w:fldCharType="begin" w:fldLock="1"/>
      </w:r>
      <w:r w:rsidR="00D72C94">
        <w:instrText>ADDIN CSL_CITATION {"citationItems":[{"id":"ITEM-1","itemData":{"DOI":"10.1093/glycob/cwl010","ISBN":"0959-6658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M.","non-dropping-particle":"","parse-names":false,"suffix":""}],"container-title":"Glycobiology","id":"ITEM-1","issue":"9","issued":{"date-parts":[["2006"]]},"page":"8-14","title":"Elucidation of the CMP-pseudaminic acid pathway in Helicobacter pylori: Synthesis from UDP-N-acetylglucosamine by a single enzymatic reaction","type":"article-journal","volume":"16"},"uris":["http://www.mendeley.com/documents/?uuid=d5fdf22f-38b1-4766-ad61-1f95671ccace"]}],"mendeley":{"formattedCitation":"(Schoenhofen &lt;i&gt;et al.&lt;/i&gt;, 2006)","plainTextFormattedCitation":"(Schoenhofen et al., 2006)","previouslyFormattedCitation":"(Schoenhofen &lt;i&gt;et al.&lt;/i&gt;, 2006)"},"properties":{"noteIndex":0},"schema":"https://github.com/citation-style-language/schema/raw/master/csl-citation.json"}</w:instrText>
      </w:r>
      <w:r>
        <w:fldChar w:fldCharType="separate"/>
      </w:r>
      <w:r w:rsidR="00C04C0A" w:rsidRPr="00C04C0A">
        <w:rPr>
          <w:noProof/>
        </w:rPr>
        <w:t xml:space="preserve">(Schoenhofen </w:t>
      </w:r>
      <w:r w:rsidR="00C04C0A" w:rsidRPr="00C04C0A">
        <w:rPr>
          <w:i/>
          <w:noProof/>
        </w:rPr>
        <w:t>et al.</w:t>
      </w:r>
      <w:r w:rsidR="00C04C0A" w:rsidRPr="00C04C0A">
        <w:rPr>
          <w:noProof/>
        </w:rPr>
        <w:t>, 2006)</w:t>
      </w:r>
      <w:r>
        <w:fldChar w:fldCharType="end"/>
      </w:r>
      <w:r>
        <w:t xml:space="preserve">. This is a useful assay for studying any potential pseudaminic acid synthase inhibitors in addition to providing clues on each step for the design of inhibitors. The penultimate step uses the pseudaminic acid synthase </w:t>
      </w:r>
      <w:proofErr w:type="spellStart"/>
      <w:r>
        <w:t>PseI</w:t>
      </w:r>
      <w:proofErr w:type="spellEnd"/>
      <w:r>
        <w:t xml:space="preserve"> enzyme, coupled with phosphoenolpyruvate (PEP) to generate pseudaminic acid which is then activated by cytidine monophosphate (CMP) in the final step. This </w:t>
      </w:r>
      <w:proofErr w:type="spellStart"/>
      <w:r>
        <w:t>PseI</w:t>
      </w:r>
      <w:proofErr w:type="spellEnd"/>
      <w:r>
        <w:t>-catalysed step is of interest for inhibition and is easily monitored for potential high-throughput assay development as phosphate, PO</w:t>
      </w:r>
      <w:r>
        <w:rPr>
          <w:vertAlign w:val="subscript"/>
        </w:rPr>
        <w:t>4</w:t>
      </w:r>
      <w:r>
        <w:rPr>
          <w:vertAlign w:val="superscript"/>
        </w:rPr>
        <w:t xml:space="preserve">3-  </w:t>
      </w:r>
      <w:r>
        <w:t>(P</w:t>
      </w:r>
      <w:r>
        <w:rPr>
          <w:vertAlign w:val="subscript"/>
        </w:rPr>
        <w:t>i</w:t>
      </w:r>
      <w:r>
        <w:t>),</w:t>
      </w:r>
      <w:r>
        <w:rPr>
          <w:vertAlign w:val="superscript"/>
        </w:rPr>
        <w:t xml:space="preserve"> </w:t>
      </w:r>
      <w:r>
        <w:t xml:space="preserve">is released in the condensation reaction </w:t>
      </w:r>
      <w:r>
        <w:fldChar w:fldCharType="begin" w:fldLock="1"/>
      </w:r>
      <w:r w:rsidR="00D72C94">
        <w:instrText>ADDIN CSL_CITATION {"citationItems":[{"id":"ITEM-1","itemData":{"DOI":"10.1093/glycob/cwl010","ISBN":"0959-6658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M.","non-dropping-particle":"","parse-names":false,"suffix":""}],"container-title":"Glycobiology","id":"ITEM-1","issue":"9","issued":{"date-parts":[["2006"]]},"page":"8-14","title":"Elucidation of the CMP-pseudaminic acid pathway in Helicobacter pylori: Synthesis from UDP-N-acetylglucosamine by a single enzymatic reaction","type":"article-journal","volume":"16"},"uris":["http://www.mendeley.com/documents/?uuid=ffd604bb-fe3e-4dc8-aca9-c3b1886485ba"]}],"mendeley":{"formattedCitation":"(Schoenhofen &lt;i&gt;et al.&lt;/i&gt;, 2006)","plainTextFormattedCitation":"(Schoenhofen et al., 2006)","previouslyFormattedCitation":"(Schoenhofen &lt;i&gt;et al.&lt;/i&gt;, 2006)"},"properties":{"noteIndex":0},"schema":"https://github.com/citation-style-language/schema/raw/master/csl-citation.json"}</w:instrText>
      </w:r>
      <w:r>
        <w:fldChar w:fldCharType="separate"/>
      </w:r>
      <w:r w:rsidR="00C04C0A" w:rsidRPr="00C04C0A">
        <w:rPr>
          <w:noProof/>
        </w:rPr>
        <w:t xml:space="preserve">(Schoenhofen </w:t>
      </w:r>
      <w:r w:rsidR="00C04C0A" w:rsidRPr="00C04C0A">
        <w:rPr>
          <w:i/>
          <w:noProof/>
        </w:rPr>
        <w:t>et al.</w:t>
      </w:r>
      <w:r w:rsidR="00C04C0A" w:rsidRPr="00C04C0A">
        <w:rPr>
          <w:noProof/>
        </w:rPr>
        <w:t>, 2006)</w:t>
      </w:r>
      <w:r>
        <w:fldChar w:fldCharType="end"/>
      </w:r>
      <w:r>
        <w:t xml:space="preserve">. Furthermore, literature precedent exists for the inhibition of similar PEP-condensing enzymes and the chemical intermediates in this step are well characterised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analogue","type":"article-journal","volume":"48"},"uris":["http://www.mendeley.com/documents/?uuid=10f4fb01-567b-4905-aa22-a08ed5d0dc97"]},{"id":"ITEM-2","itemData":{"DOI":"10.1074/jbc.M507483200","ISSN":"0021-9258","PMID":"16120604","abstract":"Campylobacter jejuni and Campylobacter coli are the main causes of bacterial diarrhea worldwide, and Helicobacter pylori is known to cause duodenal ulcers. In all of these pathogenic organisms, the flagellin proteins are heavily glycosylated with a 2-keto-3-deoxy acid, pseudaminic acid (5,7-diacetamido-3,5,7,9-tetradeoxy-L-glycero-L-manno-nonulosonic acid). The presence of pseudaminic acid is required for the proper development of the flagella and is thereby necessary for motility in, and invasion of, the host. In this study we report the first characterization of NeuB3 from C. jejuni as a pseudaminic acid synthase; the enzyme directly responsible for the biosynthesis of pseudaminic acid. Pseudaminic acid synthase catalyzes the condensation of phosphoenolpyruvate (PEP) with the hexose, 2,4-diacetamido-2,4,6-trideoxy-L-altrose (6-deoxy-AltdiNAc), to form pseudaminic acid and phosphate. The enzymatic activity was monitored using 1H and 31P NMR spectroscopy, and the product was isolated and characterized. Kinetic analysis reveals that pseudaminic acid synthase requires the presence of a divalent metal ion for catalysis and that optimal catalysis occurs at pH 7.0. A coupled enzymatic assay gave the values for k(cat) of 0.65 +/- 0.01 s(-1), K(m)PEP of 6.5 +/- 0.4 microM, and K(m)6-deoxy-AltdiNAc of 9.5 +/- 0.7 microM. A mechanistic study on pseudaminic acid synthase, using [2-18O]PEP, shows that catalysis proceeds through a C-O bond cleavage mechanism similar to other PEP condensing synthases such as sialic acid synthase.","author":[{"dropping-particle":"","family":"Chou","given":"Wayne K","non-dropping-particle":"","parse-names":false,"suffix":""},{"dropping-particle":"","family":"Dick","given":"Scott","non-dropping-particle":"","parse-names":false,"suffix":""},{"dropping-particle":"","family":"Wakarchuk","given":"Warren W","non-dropping-particle":"","parse-names":false,"suffix":""},{"dropping-particle":"","family":"Tanner","given":"Martin E","non-dropping-particle":"","parse-names":false,"suffix":""}],"container-title":"The Journal of biological chemistry","id":"ITEM-2","issue":"43","issued":{"date-parts":[["2005","10","28"]]},"page":"35922-8","publisher":"American Society for Biochemistry and Molecular Biology","title":"Identification and characterization of NeuB3 from Campylobacter jejuni as a pseudaminic acid synthase.","type":"article-journal","volume":"280"},"uris":["http://www.mendeley.com/documents/?uuid=de9d223a-5d08-3873-b9f4-1791071204ab"]}],"mendeley":{"formattedCitation":"(Chou &lt;i&gt;et al.&lt;/i&gt;, 2005; Liu &lt;i&gt;et al.&lt;/i&gt;, 2009)","plainTextFormattedCitation":"(Chou et al., 2005; Liu et al., 2009)","previouslyFormattedCitation":"(Chou &lt;i&gt;et al.&lt;/i&gt;, 2005; Liu &lt;i&gt;et al.&lt;/i&gt;, 2009)"},"properties":{"noteIndex":0},"schema":"https://github.com/citation-style-language/schema/raw/master/csl-citation.json"}</w:instrText>
      </w:r>
      <w:r>
        <w:fldChar w:fldCharType="separate"/>
      </w:r>
      <w:r w:rsidR="00C04C0A" w:rsidRPr="00C04C0A">
        <w:rPr>
          <w:noProof/>
        </w:rPr>
        <w:t xml:space="preserve">(Chou </w:t>
      </w:r>
      <w:r w:rsidR="00C04C0A" w:rsidRPr="00C04C0A">
        <w:rPr>
          <w:i/>
          <w:noProof/>
        </w:rPr>
        <w:t>et al.</w:t>
      </w:r>
      <w:r w:rsidR="00C04C0A" w:rsidRPr="00C04C0A">
        <w:rPr>
          <w:noProof/>
        </w:rPr>
        <w:t xml:space="preserve">, 2005; Liu </w:t>
      </w:r>
      <w:r w:rsidR="00C04C0A" w:rsidRPr="00C04C0A">
        <w:rPr>
          <w:i/>
          <w:noProof/>
        </w:rPr>
        <w:t>et al.</w:t>
      </w:r>
      <w:r w:rsidR="00C04C0A" w:rsidRPr="00C04C0A">
        <w:rPr>
          <w:noProof/>
        </w:rPr>
        <w:t>, 2009)</w:t>
      </w:r>
      <w:r>
        <w:fldChar w:fldCharType="end"/>
      </w:r>
      <w:r>
        <w:t xml:space="preserve">. </w:t>
      </w:r>
    </w:p>
    <w:p w14:paraId="6B99BB08" w14:textId="77777777" w:rsidR="00124658" w:rsidRDefault="00124658" w:rsidP="00987719">
      <w:pPr>
        <w:pStyle w:val="Heading2"/>
      </w:pPr>
      <w:r>
        <w:t xml:space="preserve"> </w:t>
      </w:r>
      <w:bookmarkStart w:id="40" w:name="_Toc21940484"/>
      <w:r>
        <w:t>Sialic acid synthase and analogous enzyme inhibitors</w:t>
      </w:r>
      <w:bookmarkEnd w:id="40"/>
      <w:r>
        <w:t xml:space="preserve">  </w:t>
      </w:r>
    </w:p>
    <w:p w14:paraId="03A91201" w14:textId="09832B3C" w:rsidR="00124658" w:rsidRDefault="00124658" w:rsidP="00C04C0A">
      <w:pPr>
        <w:spacing w:line="480" w:lineRule="auto"/>
        <w:jc w:val="both"/>
      </w:pPr>
      <w:r>
        <w:t>The bacterial enzymatic biosynthesis of sialic acid</w:t>
      </w:r>
      <w:r w:rsidR="003127A7">
        <w:t xml:space="preserve"> also</w:t>
      </w:r>
      <w:r>
        <w:t xml:space="preserve"> proceeds from UDP-</w:t>
      </w:r>
      <w:proofErr w:type="spellStart"/>
      <w:r>
        <w:t>GlcNAc</w:t>
      </w:r>
      <w:proofErr w:type="spellEnd"/>
      <w:r>
        <w:t xml:space="preserve"> </w:t>
      </w:r>
      <w:r w:rsidR="00C4712D">
        <w:rPr>
          <w:b/>
        </w:rPr>
        <w:t>9</w:t>
      </w:r>
      <w:r>
        <w:t xml:space="preserve"> which is first hydrolysed and epimerised to give </w:t>
      </w:r>
      <w:r>
        <w:rPr>
          <w:i/>
        </w:rPr>
        <w:t>N-</w:t>
      </w:r>
      <w:proofErr w:type="spellStart"/>
      <w:r>
        <w:t>acetylmannosamine</w:t>
      </w:r>
      <w:proofErr w:type="spellEnd"/>
      <w:r>
        <w:t xml:space="preserve"> (</w:t>
      </w:r>
      <w:proofErr w:type="spellStart"/>
      <w:r>
        <w:t>ManNAc</w:t>
      </w:r>
      <w:proofErr w:type="spellEnd"/>
      <w:r>
        <w:t xml:space="preserve">) </w:t>
      </w:r>
      <w:r w:rsidR="00C4712D">
        <w:rPr>
          <w:b/>
        </w:rPr>
        <w:t>15</w:t>
      </w:r>
      <w:r>
        <w:t xml:space="preserve">. This is then transformed into sialic acid </w:t>
      </w:r>
      <w:r w:rsidR="00C4712D">
        <w:rPr>
          <w:b/>
        </w:rPr>
        <w:t>8</w:t>
      </w:r>
      <w:r>
        <w:rPr>
          <w:b/>
        </w:rPr>
        <w:t xml:space="preserve"> </w:t>
      </w:r>
      <w:r w:rsidRPr="00722D36">
        <w:t>by condensation with PEP, catalysed</w:t>
      </w:r>
      <w:r>
        <w:rPr>
          <w:b/>
        </w:rPr>
        <w:t xml:space="preserve"> </w:t>
      </w:r>
      <w:r>
        <w:t>by the enzyme sialic acid synthase (</w:t>
      </w:r>
      <w:proofErr w:type="spellStart"/>
      <w:r>
        <w:t>NeuB</w:t>
      </w:r>
      <w:proofErr w:type="spellEnd"/>
      <w:r>
        <w:t xml:space="preserve">)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analogue","type":"article-journal","volume":"48"},"uris":["http://www.mendeley.com/documents/?uuid=10f4fb01-567b-4905-aa22-a08ed5d0dc97"]},{"id":"ITEM-2","itemData":{"DOI":"10.1074/jbc.M411942200","ISBN":"6048229453","ISSN":"00219258","PMID":"15516336","abstract":"In Neisseria meningitidis and related bacterial pathogens, sialic acids play critical roles in mammalian cell immunity evasion and are synthesized by a conserved enzymatic pathway that includes sialic acid synthase (NeuB, SiaC, or SynC). NeuB catalyzes the condensation of phosphoenolpyruvate (PEP) and N-acetylmannosamine, directly forming N-acetylneuraminic acid (or sialic acid). In this paper we report the development of a coupled assay to monitor NeuB reaction kinetics and an 18O-labeling study that demonstrates the synthase operates via a C-O bond cleavage mechanism. We also report the first structure of a sialic acid synthase, that of NeuB, revealing a unique domain-swapped homodimer architecture consisting of a (beta/alpha)8 barrel (TIM barrel)-type fold at the N-terminal end and a domain with high sequence identity and structural similarity to the ice binding type III antifreeze proteins at the C-terminal end of the enzyme. We have determined the structures of NeuB in the malate-bound form and with bound PEP and the substrate analog N-acetylmannosaminitol to 1.9 and 2.2 A resolution, respectively. Typical of other TIM barrel proteins, the active site of NeuB is located in a cavity at the C-terminal end of the barrel; however, the positioning of the swapped antifreeze-like domain from the adjacent monomer provides key residues for hydrogen bonding with substrates in the active site of NeuB, a structural feature that leads to distinct modes of substrate binding from other PEP-utilizing enzymes that lack an analogous antifreeze-like domain. Our observation of a direct interaction between a highly ordered manganese and the N-acetylmannosaminitol in the NeuB active site also suggests an essential role for the ion as an electrophilic catalyst that activates the N-acetylmannosamine carbonyl to the addition of PEP.","author":[{"dropping-particle":"","family":"Gunawan","given":"Jason","non-dropping-particle":"","parse-names":false,"suffix":""},{"dropping-particle":"","family":"Simard","given":"Dave","non-dropping-particle":"","parse-names":false,"suffix":""},{"dropping-particle":"","family":"Gilbert","given":"Michel","non-dropping-particle":"","parse-names":false,"suffix":""},{"dropping-particle":"","family":"Lovering","given":"Andrew L.","non-dropping-particle":"","parse-names":false,"suffix":""},{"dropping-particle":"","family":"Wakarchuk","given":"Warren W.","non-dropping-particle":"","parse-names":false,"suffix":""},{"dropping-particle":"","family":"Tanner","given":"Martin E.","non-dropping-particle":"","parse-names":false,"suffix":""},{"dropping-particle":"","family":"Strynadka","given":"Natalie C J","non-dropping-particle":"","parse-names":false,"suffix":""}],"container-title":"Journal of Biological Chemistry","id":"ITEM-2","issue":"5","issued":{"date-parts":[["2005"]]},"page":"3555-3563","title":"Structural and mechanistic analysis of sialic acid synthase NeuB from Neisseria meningitidis in complex with Mn2+, phosphoenolpyruvate, and N-acetylmannosaminitol","type":"article-journal","volume":"280"},"uris":["http://www.mendeley.com/documents/?uuid=a6fc1d8d-4707-43f0-902d-c1b8b478f2a5"]}],"mendeley":{"formattedCitation":"(Gunawan &lt;i&gt;et al.&lt;/i&gt;, 2005; Liu &lt;i&gt;et al.&lt;/i&gt;, 2009)","plainTextFormattedCitation":"(Gunawan et al., 2005; Liu et al., 2009)","previouslyFormattedCitation":"(Gunawan &lt;i&gt;et al.&lt;/i&gt;, 2005; Liu &lt;i&gt;et al.&lt;/i&gt;, 2009)"},"properties":{"noteIndex":0},"schema":"https://github.com/citation-style-language/schema/raw/master/csl-citation.json"}</w:instrText>
      </w:r>
      <w:r>
        <w:fldChar w:fldCharType="separate"/>
      </w:r>
      <w:r w:rsidR="00C04C0A" w:rsidRPr="00C04C0A">
        <w:rPr>
          <w:noProof/>
        </w:rPr>
        <w:t xml:space="preserve">(Gunawan </w:t>
      </w:r>
      <w:r w:rsidR="00C04C0A" w:rsidRPr="00C04C0A">
        <w:rPr>
          <w:i/>
          <w:noProof/>
        </w:rPr>
        <w:t>et al.</w:t>
      </w:r>
      <w:r w:rsidR="00C04C0A" w:rsidRPr="00C04C0A">
        <w:rPr>
          <w:noProof/>
        </w:rPr>
        <w:t xml:space="preserve">, 2005; Liu </w:t>
      </w:r>
      <w:r w:rsidR="00C04C0A" w:rsidRPr="00C04C0A">
        <w:rPr>
          <w:i/>
          <w:noProof/>
        </w:rPr>
        <w:t>et al.</w:t>
      </w:r>
      <w:r w:rsidR="00C04C0A" w:rsidRPr="00C04C0A">
        <w:rPr>
          <w:noProof/>
        </w:rPr>
        <w:t>, 2009)</w:t>
      </w:r>
      <w:r>
        <w:fldChar w:fldCharType="end"/>
      </w:r>
      <w:r>
        <w:t>. It is this second step (</w:t>
      </w:r>
      <w:r>
        <w:fldChar w:fldCharType="begin"/>
      </w:r>
      <w:r>
        <w:instrText xml:space="preserve"> REF _Ref454801174 \h  \* MERGEFORMAT </w:instrText>
      </w:r>
      <w:r>
        <w:fldChar w:fldCharType="separate"/>
      </w:r>
      <w:r w:rsidR="00386D50" w:rsidRPr="00386D50">
        <w:t xml:space="preserve">Scheme </w:t>
      </w:r>
      <w:r w:rsidR="00386D50" w:rsidRPr="00386D50">
        <w:rPr>
          <w:noProof/>
        </w:rPr>
        <w:t>2</w:t>
      </w:r>
      <w:r>
        <w:fldChar w:fldCharType="end"/>
      </w:r>
      <w:r>
        <w:t xml:space="preserve">) that has been examined by Tanner </w:t>
      </w:r>
      <w:r w:rsidRPr="00BA433A">
        <w:rPr>
          <w:i/>
        </w:rPr>
        <w:t>et al</w:t>
      </w:r>
      <w:r>
        <w:rPr>
          <w:i/>
        </w:rPr>
        <w:t>.</w:t>
      </w:r>
      <w:r>
        <w:t xml:space="preserve">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2009)","manualFormatting":"(2009)","plainTextFormattedCitation":"(Liu et al., 2009)","previouslyFormattedCitation":"(Liu &lt;i&gt;et al.&lt;/i&gt;, 2009)"},"properties":{"noteIndex":0},"schema":"https://github.com/citation-style-language/schema/raw/master/csl-on.json"}</w:instrText>
      </w:r>
      <w:r>
        <w:fldChar w:fldCharType="separate"/>
      </w:r>
      <w:r w:rsidRPr="005A6A24">
        <w:rPr>
          <w:noProof/>
        </w:rPr>
        <w:t>(2009)</w:t>
      </w:r>
      <w:r>
        <w:fldChar w:fldCharType="end"/>
      </w:r>
      <w:r>
        <w:rPr>
          <w:i/>
        </w:rPr>
        <w:t xml:space="preserve"> </w:t>
      </w:r>
      <w:r>
        <w:t xml:space="preserve">for the design of a sialic acid synthase inhibitor. This </w:t>
      </w:r>
      <w:proofErr w:type="spellStart"/>
      <w:r>
        <w:t>NeuB</w:t>
      </w:r>
      <w:proofErr w:type="spellEnd"/>
      <w:r>
        <w:t xml:space="preserve">-facilitated step is analogous to the </w:t>
      </w:r>
      <w:proofErr w:type="spellStart"/>
      <w:r>
        <w:t>PseI</w:t>
      </w:r>
      <w:proofErr w:type="spellEnd"/>
      <w:r>
        <w:t xml:space="preserve">-catalysed step in the pseudaminic acid biosynthesis discussed previously. </w:t>
      </w:r>
      <w:r w:rsidRPr="0021141C">
        <w:t xml:space="preserve">The aldose form of </w:t>
      </w:r>
      <w:proofErr w:type="spellStart"/>
      <w:r w:rsidRPr="0021141C">
        <w:t>ManNAc</w:t>
      </w:r>
      <w:proofErr w:type="spellEnd"/>
      <w:r w:rsidRPr="0021141C">
        <w:t xml:space="preserve"> </w:t>
      </w:r>
      <w:r w:rsidR="00C4712D">
        <w:rPr>
          <w:b/>
        </w:rPr>
        <w:t>15</w:t>
      </w:r>
      <w:r w:rsidRPr="0021141C">
        <w:t xml:space="preserve"> reacts with PEP via a metal ion chelate to produce the oxocarbenium intermediate </w:t>
      </w:r>
      <w:r w:rsidR="00C4712D">
        <w:rPr>
          <w:b/>
        </w:rPr>
        <w:t>16</w:t>
      </w:r>
      <w:r w:rsidRPr="0021141C">
        <w:t xml:space="preserve">. A hydroxy group is then delivered from the metal ion to the electrophilic oxocarbenium carbon centre to give the tetrahedral intermediate </w:t>
      </w:r>
      <w:r w:rsidR="00C4712D">
        <w:rPr>
          <w:b/>
        </w:rPr>
        <w:t>17</w:t>
      </w:r>
      <w:r w:rsidRPr="0021141C">
        <w:t xml:space="preserve">. The tetrahedral intermediate breaks down via the re-generation of the carbonyl group (from the </w:t>
      </w:r>
      <w:proofErr w:type="gramStart"/>
      <w:r w:rsidRPr="0021141C">
        <w:t>newly-delivered</w:t>
      </w:r>
      <w:proofErr w:type="gramEnd"/>
      <w:r w:rsidRPr="0021141C">
        <w:t xml:space="preserve"> hydroxy group) and subsequent elimination of phosphate bound to the metal ion. This generates open-chain sialic acid</w:t>
      </w:r>
      <w:r w:rsidR="008A537F">
        <w:t xml:space="preserve"> </w:t>
      </w:r>
      <w:r w:rsidR="008A537F">
        <w:rPr>
          <w:b/>
          <w:bCs/>
        </w:rPr>
        <w:t>8</w:t>
      </w:r>
      <w:r w:rsidRPr="0021141C">
        <w:t>.</w:t>
      </w:r>
    </w:p>
    <w:p w14:paraId="082459A7" w14:textId="6FCA20C2" w:rsidR="00124658" w:rsidRDefault="000832DF" w:rsidP="00124658">
      <w:pPr>
        <w:spacing w:line="480" w:lineRule="auto"/>
        <w:jc w:val="center"/>
      </w:pPr>
      <w:r>
        <w:rPr>
          <w:noProof/>
        </w:rPr>
        <w:object w:dxaOrig="9477" w:dyaOrig="5971" w14:anchorId="42CB68F0">
          <v:shape id="_x0000_i1035" type="#_x0000_t75" alt="" style="width:408pt;height:256.75pt;mso-width-percent:0;mso-height-percent:0;mso-width-percent:0;mso-height-percent:0" o:ole="">
            <v:imagedata r:id="rId31" o:title=""/>
          </v:shape>
          <o:OLEObject Type="Embed" ProgID="ChemDraw.Document.6.0" ShapeID="_x0000_i1035" DrawAspect="Content" ObjectID="_1636530485" r:id="rId32"/>
        </w:object>
      </w:r>
    </w:p>
    <w:p w14:paraId="7590125D" w14:textId="75C56949" w:rsidR="00124658" w:rsidRPr="000455F2" w:rsidRDefault="00124658" w:rsidP="00124658">
      <w:pPr>
        <w:spacing w:line="480" w:lineRule="auto"/>
        <w:jc w:val="center"/>
        <w:rPr>
          <w:i/>
          <w:sz w:val="18"/>
          <w:szCs w:val="18"/>
        </w:rPr>
      </w:pPr>
      <w:bookmarkStart w:id="41" w:name="_Ref454801174"/>
      <w:bookmarkStart w:id="42" w:name="_Toc457383837"/>
      <w:r>
        <w:rPr>
          <w:i/>
          <w:color w:val="44546A" w:themeColor="text2"/>
          <w:sz w:val="18"/>
          <w:szCs w:val="18"/>
        </w:rPr>
        <w:t xml:space="preserve">Scheme </w:t>
      </w:r>
      <w:r>
        <w:fldChar w:fldCharType="begin"/>
      </w:r>
      <w:r>
        <w:rPr>
          <w:i/>
          <w:color w:val="44546A" w:themeColor="text2"/>
          <w:sz w:val="18"/>
          <w:szCs w:val="18"/>
        </w:rPr>
        <w:instrText xml:space="preserve"> SEQ Scheme \* ARABIC </w:instrText>
      </w:r>
      <w:r>
        <w:fldChar w:fldCharType="separate"/>
      </w:r>
      <w:r w:rsidR="00386D50">
        <w:rPr>
          <w:i/>
          <w:noProof/>
          <w:color w:val="44546A" w:themeColor="text2"/>
          <w:sz w:val="18"/>
          <w:szCs w:val="18"/>
        </w:rPr>
        <w:t>2</w:t>
      </w:r>
      <w:r>
        <w:fldChar w:fldCharType="end"/>
      </w:r>
      <w:bookmarkEnd w:id="41"/>
      <w:r>
        <w:rPr>
          <w:i/>
          <w:sz w:val="18"/>
          <w:szCs w:val="18"/>
        </w:rPr>
        <w:t xml:space="preserve"> The PEP-condensation step of the </w:t>
      </w:r>
      <w:r w:rsidR="00C83421">
        <w:rPr>
          <w:i/>
          <w:sz w:val="18"/>
          <w:szCs w:val="18"/>
        </w:rPr>
        <w:t>biosynthetic</w:t>
      </w:r>
      <w:r>
        <w:rPr>
          <w:i/>
          <w:sz w:val="18"/>
          <w:szCs w:val="18"/>
        </w:rPr>
        <w:t xml:space="preserve"> pathway of sialic acid </w:t>
      </w:r>
      <w:r w:rsidR="00C4712D">
        <w:rPr>
          <w:b/>
          <w:i/>
          <w:sz w:val="18"/>
          <w:szCs w:val="18"/>
        </w:rPr>
        <w:t>8</w:t>
      </w:r>
      <w:r>
        <w:rPr>
          <w:i/>
          <w:sz w:val="18"/>
          <w:szCs w:val="18"/>
        </w:rPr>
        <w:t>,</w:t>
      </w:r>
      <w:r>
        <w:rPr>
          <w:b/>
          <w:i/>
          <w:sz w:val="18"/>
          <w:szCs w:val="18"/>
        </w:rPr>
        <w:t xml:space="preserve"> </w:t>
      </w:r>
      <w:r>
        <w:rPr>
          <w:i/>
          <w:sz w:val="18"/>
          <w:szCs w:val="18"/>
        </w:rPr>
        <w:t>via two intermediate species (</w:t>
      </w:r>
      <w:r w:rsidR="00C4712D">
        <w:rPr>
          <w:b/>
          <w:i/>
          <w:sz w:val="18"/>
          <w:szCs w:val="18"/>
        </w:rPr>
        <w:t>16</w:t>
      </w:r>
      <w:r>
        <w:rPr>
          <w:b/>
          <w:i/>
          <w:sz w:val="18"/>
          <w:szCs w:val="18"/>
        </w:rPr>
        <w:t xml:space="preserve"> </w:t>
      </w:r>
      <w:r>
        <w:rPr>
          <w:i/>
          <w:sz w:val="18"/>
          <w:szCs w:val="18"/>
        </w:rPr>
        <w:t xml:space="preserve">and </w:t>
      </w:r>
      <w:r w:rsidR="00C4712D">
        <w:rPr>
          <w:b/>
          <w:i/>
          <w:sz w:val="18"/>
          <w:szCs w:val="18"/>
        </w:rPr>
        <w:t>17</w:t>
      </w:r>
      <w:r>
        <w:rPr>
          <w:i/>
          <w:sz w:val="18"/>
          <w:szCs w:val="18"/>
        </w:rPr>
        <w:t>), adapted from Tanner et al. (2009)</w:t>
      </w:r>
      <w:bookmarkEnd w:id="42"/>
      <w:r>
        <w:rPr>
          <w:i/>
          <w:sz w:val="18"/>
          <w:szCs w:val="18"/>
        </w:rPr>
        <w:t xml:space="preserve">. </w:t>
      </w:r>
    </w:p>
    <w:p w14:paraId="331D6A8E" w14:textId="466E5B6D" w:rsidR="00124658" w:rsidRDefault="00124658" w:rsidP="00C04C0A">
      <w:pPr>
        <w:spacing w:line="480" w:lineRule="auto"/>
        <w:jc w:val="both"/>
      </w:pPr>
      <w:r>
        <w:t xml:space="preserve">The hydroxy group which adds to the oxocarbenium intermediate </w:t>
      </w:r>
      <w:r w:rsidR="00C4712D">
        <w:rPr>
          <w:b/>
          <w:bCs/>
        </w:rPr>
        <w:t xml:space="preserve">16 </w:t>
      </w:r>
      <w:r>
        <w:t xml:space="preserve">has been shown to come from the same metal ion which coordinates to the aldehyde form of </w:t>
      </w:r>
      <w:proofErr w:type="spellStart"/>
      <w:r>
        <w:t>ManNAc</w:t>
      </w:r>
      <w:proofErr w:type="spellEnd"/>
      <w:r>
        <w:t xml:space="preserve"> </w:t>
      </w:r>
      <w:r w:rsidR="00C4712D">
        <w:rPr>
          <w:b/>
          <w:bCs/>
        </w:rPr>
        <w:t xml:space="preserve">15 </w:t>
      </w:r>
      <w:r>
        <w:t xml:space="preserve">to increase the carbonyl electrophilicity in the aldol step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fldChar w:fldCharType="separate"/>
      </w:r>
      <w:r w:rsidR="00C04C0A" w:rsidRPr="00C04C0A">
        <w:rPr>
          <w:noProof/>
        </w:rPr>
        <w:t xml:space="preserve">(Liu </w:t>
      </w:r>
      <w:r w:rsidR="00C04C0A" w:rsidRPr="00C04C0A">
        <w:rPr>
          <w:i/>
          <w:noProof/>
        </w:rPr>
        <w:t>et al.</w:t>
      </w:r>
      <w:r w:rsidR="00C04C0A" w:rsidRPr="00C04C0A">
        <w:rPr>
          <w:noProof/>
        </w:rPr>
        <w:t>, 2009)</w:t>
      </w:r>
      <w:r>
        <w:fldChar w:fldCharType="end"/>
      </w:r>
      <w:r w:rsidR="003127A7">
        <w:t xml:space="preserve">.  </w:t>
      </w:r>
      <w:r>
        <w:t xml:space="preserve">The reactivity of the oxocarbenium intermediate </w:t>
      </w:r>
      <w:r w:rsidR="00C4712D">
        <w:rPr>
          <w:b/>
          <w:bCs/>
        </w:rPr>
        <w:t xml:space="preserve">16 </w:t>
      </w:r>
      <w:r>
        <w:t>forms the ba</w:t>
      </w:r>
      <w:r w:rsidR="00C4712D">
        <w:t xml:space="preserve">sis of Tanner’s </w:t>
      </w:r>
      <w:proofErr w:type="spellStart"/>
      <w:r w:rsidR="00C4712D">
        <w:t>NeuB</w:t>
      </w:r>
      <w:proofErr w:type="spellEnd"/>
      <w:r w:rsidR="00C4712D">
        <w:t xml:space="preserve"> inhibitor </w:t>
      </w:r>
      <w:r w:rsidR="00C4712D">
        <w:rPr>
          <w:b/>
          <w:bCs/>
        </w:rPr>
        <w:t>18</w:t>
      </w:r>
      <w:r>
        <w:rPr>
          <w:b/>
        </w:rPr>
        <w:t xml:space="preserve"> </w:t>
      </w:r>
      <w:r>
        <w:t>(</w:t>
      </w:r>
      <w:r>
        <w:fldChar w:fldCharType="begin"/>
      </w:r>
      <w:r>
        <w:instrText xml:space="preserve"> REF _Ref454801294 \h </w:instrText>
      </w:r>
      <w:r>
        <w:fldChar w:fldCharType="separate"/>
      </w:r>
      <w:r w:rsidR="00386D50">
        <w:t xml:space="preserve">Figure </w:t>
      </w:r>
      <w:r w:rsidR="00386D50">
        <w:rPr>
          <w:noProof/>
        </w:rPr>
        <w:t>12</w:t>
      </w:r>
      <w:r>
        <w:fldChar w:fldCharType="end"/>
      </w:r>
      <w:r>
        <w:t xml:space="preserve">). </w:t>
      </w:r>
    </w:p>
    <w:p w14:paraId="0A8D8B4D" w14:textId="5B2AA961" w:rsidR="00124658" w:rsidRDefault="000832DF" w:rsidP="00124658">
      <w:pPr>
        <w:keepNext/>
        <w:spacing w:line="480" w:lineRule="auto"/>
        <w:jc w:val="center"/>
      </w:pPr>
      <w:r>
        <w:rPr>
          <w:noProof/>
        </w:rPr>
        <w:object w:dxaOrig="2764" w:dyaOrig="2227" w14:anchorId="1BE9E9B9">
          <v:shape id="_x0000_i1036" type="#_x0000_t75" alt="" style="width:138.05pt;height:110pt;mso-width-percent:0;mso-height-percent:0;mso-width-percent:0;mso-height-percent:0" o:ole="">
            <v:imagedata r:id="rId33" o:title=""/>
          </v:shape>
          <o:OLEObject Type="Embed" ProgID="ChemDraw.Document.6.0" ShapeID="_x0000_i1036" DrawAspect="Content" ObjectID="_1636530486" r:id="rId34"/>
        </w:object>
      </w:r>
    </w:p>
    <w:p w14:paraId="7325C7E9" w14:textId="386EB13C" w:rsidR="00124658" w:rsidRPr="00F20DD0" w:rsidRDefault="00124658" w:rsidP="00124658">
      <w:pPr>
        <w:pStyle w:val="Caption"/>
        <w:jc w:val="center"/>
      </w:pPr>
      <w:bookmarkStart w:id="43" w:name="_Ref454801294"/>
      <w:bookmarkStart w:id="44" w:name="_Toc457383866"/>
      <w:r>
        <w:t xml:space="preserve">Figure </w:t>
      </w:r>
      <w:r>
        <w:fldChar w:fldCharType="begin"/>
      </w:r>
      <w:r>
        <w:rPr>
          <w:noProof/>
        </w:rPr>
        <w:instrText xml:space="preserve"> SEQ Figure \* ARABIC </w:instrText>
      </w:r>
      <w:r>
        <w:fldChar w:fldCharType="separate"/>
      </w:r>
      <w:r w:rsidR="00386D50">
        <w:rPr>
          <w:noProof/>
        </w:rPr>
        <w:t>12</w:t>
      </w:r>
      <w:r>
        <w:fldChar w:fldCharType="end"/>
      </w:r>
      <w:bookmarkEnd w:id="43"/>
      <w:r>
        <w:t xml:space="preserve"> </w:t>
      </w:r>
      <w:r>
        <w:rPr>
          <w:color w:val="000000" w:themeColor="text1"/>
        </w:rPr>
        <w:t xml:space="preserve">The structure of Tanner’s sialic acid synthase inhibitor </w:t>
      </w:r>
      <w:r w:rsidR="00C4712D">
        <w:rPr>
          <w:b/>
          <w:bCs/>
          <w:color w:val="000000" w:themeColor="text1"/>
        </w:rPr>
        <w:t xml:space="preserve">18 </w:t>
      </w:r>
      <w:r>
        <w:rPr>
          <w:color w:val="000000" w:themeColor="text1"/>
        </w:rPr>
        <w:t>based on the oxocarbenium intermediate</w:t>
      </w:r>
      <w:bookmarkEnd w:id="44"/>
      <w:r>
        <w:rPr>
          <w:color w:val="000000" w:themeColor="text1"/>
        </w:rPr>
        <w:t xml:space="preserve">. </w:t>
      </w:r>
    </w:p>
    <w:p w14:paraId="0B7325AA" w14:textId="17E6058F" w:rsidR="00124658" w:rsidRDefault="00124658" w:rsidP="00124658">
      <w:pPr>
        <w:spacing w:line="480" w:lineRule="auto"/>
        <w:jc w:val="both"/>
      </w:pPr>
      <w:r>
        <w:t xml:space="preserve">In Tanner’s </w:t>
      </w:r>
      <w:proofErr w:type="spellStart"/>
      <w:r>
        <w:t>NeuB</w:t>
      </w:r>
      <w:proofErr w:type="spellEnd"/>
      <w:r>
        <w:t xml:space="preserve"> inhibitor</w:t>
      </w:r>
      <w:r w:rsidR="00C4712D">
        <w:t xml:space="preserve"> </w:t>
      </w:r>
      <w:r w:rsidR="00C4712D">
        <w:rPr>
          <w:b/>
          <w:bCs/>
        </w:rPr>
        <w:t>18</w:t>
      </w:r>
      <w:r>
        <w:t>, the oxocarbenium ion has been replaced with a tetrahedral centre, thus removing its reactivity and preventing any further nucleophilic attack. Both (2</w:t>
      </w:r>
      <w:r>
        <w:rPr>
          <w:i/>
        </w:rPr>
        <w:t>R</w:t>
      </w:r>
      <w:r>
        <w:t>) and (2</w:t>
      </w:r>
      <w:r>
        <w:rPr>
          <w:i/>
        </w:rPr>
        <w:t>S</w:t>
      </w:r>
      <w:r>
        <w:t xml:space="preserve">) </w:t>
      </w:r>
      <w:proofErr w:type="spellStart"/>
      <w:r>
        <w:t>stereochemistries</w:t>
      </w:r>
      <w:proofErr w:type="spellEnd"/>
      <w:r>
        <w:t xml:space="preserve"> were examined, with the former </w:t>
      </w:r>
      <w:r w:rsidR="00C4712D">
        <w:rPr>
          <w:b/>
        </w:rPr>
        <w:t>18</w:t>
      </w:r>
      <w:r>
        <w:t xml:space="preserve"> selectively binding, suggesting that the hydroxy group attacks selectively on one face in the enzyme mechanism. </w:t>
      </w:r>
    </w:p>
    <w:p w14:paraId="5B78B383" w14:textId="1F06BB74" w:rsidR="00124658" w:rsidRDefault="00124658" w:rsidP="00C04C0A">
      <w:pPr>
        <w:spacing w:line="480" w:lineRule="auto"/>
        <w:jc w:val="both"/>
      </w:pPr>
      <w:r>
        <w:lastRenderedPageBreak/>
        <w:t xml:space="preserve">This </w:t>
      </w:r>
      <w:proofErr w:type="spellStart"/>
      <w:r>
        <w:t>NeuB</w:t>
      </w:r>
      <w:proofErr w:type="spellEnd"/>
      <w:r>
        <w:t xml:space="preserve"> inhibitor </w:t>
      </w:r>
      <w:r w:rsidR="00C4712D">
        <w:rPr>
          <w:b/>
        </w:rPr>
        <w:t>18</w:t>
      </w:r>
      <w:r>
        <w:t xml:space="preserve"> showed competitive inhibition in a kinetic phosphate-release assay with a </w:t>
      </w:r>
      <w:proofErr w:type="spellStart"/>
      <w:r>
        <w:t>k</w:t>
      </w:r>
      <w:r>
        <w:rPr>
          <w:vertAlign w:val="subscript"/>
        </w:rPr>
        <w:t>i</w:t>
      </w:r>
      <w:proofErr w:type="spellEnd"/>
      <w:r>
        <w:t xml:space="preserve"> of 3.1 </w:t>
      </w:r>
      <w:proofErr w:type="spellStart"/>
      <w:r>
        <w:rPr>
          <w:rFonts w:cstheme="minorHAnsi"/>
        </w:rPr>
        <w:t>μ</w:t>
      </w:r>
      <w:r>
        <w:t>M</w:t>
      </w:r>
      <w:proofErr w:type="spellEnd"/>
      <w:r>
        <w:t xml:space="preserve">. The success of this </w:t>
      </w:r>
      <w:proofErr w:type="spellStart"/>
      <w:r>
        <w:t>NeuB</w:t>
      </w:r>
      <w:proofErr w:type="spellEnd"/>
      <w:r>
        <w:t xml:space="preserve"> inhibitor raises the possibility of a structurally related equivalent, based on the analogous oxocarbenium intermediate in the pseudaminic acid biosynthesis that would selectively bind to </w:t>
      </w:r>
      <w:proofErr w:type="spellStart"/>
      <w:r>
        <w:t>PseI</w:t>
      </w:r>
      <w:proofErr w:type="spellEnd"/>
      <w:r>
        <w:t xml:space="preserve">. Tanner’s work does in fact conclude by suggesting that inhibitors of this nature could be applicable to other </w:t>
      </w:r>
      <w:proofErr w:type="spellStart"/>
      <w:r>
        <w:t>NeuB</w:t>
      </w:r>
      <w:proofErr w:type="spellEnd"/>
      <w:r>
        <w:t xml:space="preserve">-like enzymes and highlights that </w:t>
      </w:r>
      <w:proofErr w:type="spellStart"/>
      <w:r>
        <w:t>NeuB</w:t>
      </w:r>
      <w:proofErr w:type="spellEnd"/>
      <w:r>
        <w:t xml:space="preserve"> shares a 35% identity with </w:t>
      </w:r>
      <w:proofErr w:type="spellStart"/>
      <w:r>
        <w:t>PseI</w:t>
      </w:r>
      <w:proofErr w:type="spellEnd"/>
      <w:r>
        <w:t xml:space="preserve"> from </w:t>
      </w:r>
      <w:r>
        <w:rPr>
          <w:i/>
        </w:rPr>
        <w:t xml:space="preserve">C. </w:t>
      </w:r>
      <w:proofErr w:type="spellStart"/>
      <w:r>
        <w:rPr>
          <w:i/>
        </w:rPr>
        <w:t>jejuni</w:t>
      </w:r>
      <w:proofErr w:type="spellEnd"/>
      <w:r w:rsidR="00F44962">
        <w:t>.  The work also allu</w:t>
      </w:r>
      <w:r>
        <w:t xml:space="preserve">ded to a potential inhibitor based on the reactivity of the tetrahedral intermediate which should equally be considered in the pseudaminic acid model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fldChar w:fldCharType="separate"/>
      </w:r>
      <w:r w:rsidR="00C04C0A" w:rsidRPr="00C04C0A">
        <w:rPr>
          <w:noProof/>
        </w:rPr>
        <w:t xml:space="preserve">(Liu </w:t>
      </w:r>
      <w:r w:rsidR="00C04C0A" w:rsidRPr="00C04C0A">
        <w:rPr>
          <w:i/>
          <w:noProof/>
        </w:rPr>
        <w:t>et al.</w:t>
      </w:r>
      <w:r w:rsidR="00C04C0A" w:rsidRPr="00C04C0A">
        <w:rPr>
          <w:noProof/>
        </w:rPr>
        <w:t>, 2009)</w:t>
      </w:r>
      <w:r>
        <w:fldChar w:fldCharType="end"/>
      </w:r>
      <w:r>
        <w:t xml:space="preserve">. </w:t>
      </w:r>
    </w:p>
    <w:p w14:paraId="408B90BE" w14:textId="77777777" w:rsidR="00124658" w:rsidRDefault="00124658" w:rsidP="00124658">
      <w:pPr>
        <w:spacing w:line="480" w:lineRule="auto"/>
        <w:jc w:val="both"/>
      </w:pPr>
      <w:r>
        <w:t>The tetrahedral intermediary step involves the key loss of the phosphate group to generate the new carbonyl group of the open-chain sialic (or pseudaminic) acid. Therefore, the design of an inhibitor, removing the powerful leaving group potential of the phosphate should be considered. The simplest way in which to do this is by replacing the phosphate group with a phosphonate group.</w:t>
      </w:r>
    </w:p>
    <w:p w14:paraId="453C8EEE" w14:textId="2F40FCD8" w:rsidR="00124658" w:rsidRDefault="00124658" w:rsidP="00C04C0A">
      <w:pPr>
        <w:spacing w:line="480" w:lineRule="auto"/>
        <w:jc w:val="both"/>
      </w:pPr>
      <w:r>
        <w:t xml:space="preserve"> Validation for inhibitors of this nature also already exists in the literature with the synthesis of phosphonate-based inhibitors of one of the </w:t>
      </w:r>
      <w:proofErr w:type="spellStart"/>
      <w:r>
        <w:t>octulosonic</w:t>
      </w:r>
      <w:proofErr w:type="spellEnd"/>
      <w:r>
        <w:t xml:space="preserve"> acid KDO </w:t>
      </w:r>
      <w:r w:rsidRPr="003127A7">
        <w:t xml:space="preserve">synthase enzymes, KDO8PS </w:t>
      </w:r>
      <w:r>
        <w:fldChar w:fldCharType="begin" w:fldLock="1"/>
      </w:r>
      <w:r w:rsidR="00D72C94">
        <w:instrText>ADDIN CSL_CITATION {"citationItems":[{"id":"ITEM-1","itemData":{"DOI":"10.1016/J.CARRES.2004.11.019","ISSN":"0008-6215","abstract":"KDO8PS (3-deoxy-d-manno-2-octulosonate-8-phosphate synthase) and DAH7PS (3-deoxy-d-arabino-2-heptulosonate-7-phosphate synthase) are attractive targets for the development of new anti-infectious agents. Both enzymes appear to proceed via a common mechanism involving the reaction of phosphoenolpyruvate (PEP) with arabinose 5-phosphate or erythrose-4-phosphate, to produce the corresponding ulosonic acids, KDO8P and DAH7P, respectively. The synthesis of new inhibitors closely related to the supposed tetrahedral intermediate substrates for the enzymes is described. The examination of the antibacterial activity of these derivatives is reported.","author":[{"dropping-particle":"","family":"Grison","given":"Claude","non-dropping-particle":"","parse-names":false,"suffix":""},{"dropping-particle":"","family":"Petek","given":"Sylvain","non-dropping-particle":"","parse-names":false,"suffix":""},{"dropping-particle":"","family":"Finance","given":"Chantal","non-dropping-particle":"","parse-names":false,"suffix":""},{"dropping-particle":"","family":"Coutrot","given":"Philippe","non-dropping-particle":"","parse-names":false,"suffix":""}],"container-title":"Carbohydrate Research","id":"ITEM-1","issue":"4","issued":{"date-parts":[["2005","3","21"]]},"page":"529-537","publisher":"Elsevier","title":"Synthesis and antibacterial activity of mechanism-based inhibitors of KDO8P synthase and DAH7P synthase","type":"article-journal","volume":"340"},"uris":["http://www.mendeley.com/documents/?uuid=6ac8224c-fbcb-3481-bf2a-185287d70f3f"]}],"mendeley":{"formattedCitation":"(Grison &lt;i&gt;et al.&lt;/i&gt;, 2005)","plainTextFormattedCitation":"(Grison et al., 2005)","previouslyFormattedCitation":"(Grison &lt;i&gt;et al.&lt;/i&gt;, 2005)"},"properties":{"noteIndex":0},"schema":"https://github.com/citation-style-language/schema/raw/master/csl-citation.json"}</w:instrText>
      </w:r>
      <w:r>
        <w:fldChar w:fldCharType="separate"/>
      </w:r>
      <w:r w:rsidR="00C04C0A" w:rsidRPr="00C04C0A">
        <w:rPr>
          <w:noProof/>
        </w:rPr>
        <w:t xml:space="preserve">(Grison </w:t>
      </w:r>
      <w:r w:rsidR="00C04C0A" w:rsidRPr="00C04C0A">
        <w:rPr>
          <w:i/>
          <w:noProof/>
        </w:rPr>
        <w:t>et al.</w:t>
      </w:r>
      <w:r w:rsidR="00C04C0A" w:rsidRPr="00C04C0A">
        <w:rPr>
          <w:noProof/>
        </w:rPr>
        <w:t>, 2005)</w:t>
      </w:r>
      <w:r>
        <w:fldChar w:fldCharType="end"/>
      </w:r>
      <w:r w:rsidRPr="003127A7">
        <w:t xml:space="preserve">. </w:t>
      </w:r>
      <w:r>
        <w:t xml:space="preserve">As with the </w:t>
      </w:r>
      <w:proofErr w:type="spellStart"/>
      <w:r>
        <w:t>nonulosonic</w:t>
      </w:r>
      <w:proofErr w:type="spellEnd"/>
      <w:r>
        <w:t xml:space="preserve"> </w:t>
      </w:r>
      <w:proofErr w:type="spellStart"/>
      <w:r>
        <w:t>NeuB</w:t>
      </w:r>
      <w:proofErr w:type="spellEnd"/>
      <w:r>
        <w:t xml:space="preserve"> analogues, the KDO8PS enzyme catalyses the condensation of PEP with an aldose</w:t>
      </w:r>
      <w:r w:rsidR="00C4712D">
        <w:t xml:space="preserve"> </w:t>
      </w:r>
      <w:r w:rsidR="00C4712D">
        <w:rPr>
          <w:b/>
          <w:bCs/>
        </w:rPr>
        <w:t>19</w:t>
      </w:r>
      <w:r>
        <w:t xml:space="preserve"> (</w:t>
      </w:r>
      <w:r>
        <w:fldChar w:fldCharType="begin"/>
      </w:r>
      <w:r>
        <w:instrText xml:space="preserve"> REF _Ref3477419 \h </w:instrText>
      </w:r>
      <w:r>
        <w:fldChar w:fldCharType="separate"/>
      </w:r>
      <w:r w:rsidR="00386D50">
        <w:t xml:space="preserve">Scheme </w:t>
      </w:r>
      <w:r w:rsidR="00386D50">
        <w:rPr>
          <w:noProof/>
        </w:rPr>
        <w:t>3</w:t>
      </w:r>
      <w:r>
        <w:fldChar w:fldCharType="end"/>
      </w:r>
      <w:r>
        <w:t xml:space="preserve">). </w:t>
      </w:r>
    </w:p>
    <w:p w14:paraId="3F442C5C" w14:textId="42412ED9" w:rsidR="00124658" w:rsidRDefault="000832DF" w:rsidP="00124658">
      <w:pPr>
        <w:keepNext/>
        <w:spacing w:line="480" w:lineRule="auto"/>
        <w:jc w:val="center"/>
      </w:pPr>
      <w:r>
        <w:rPr>
          <w:noProof/>
        </w:rPr>
        <w:object w:dxaOrig="6643" w:dyaOrig="1658" w14:anchorId="3C90F5D8">
          <v:shape id="_x0000_i1037" type="#_x0000_t75" alt="" style="width:331.5pt;height:82.65pt;mso-width-percent:0;mso-height-percent:0;mso-width-percent:0;mso-height-percent:0" o:ole="">
            <v:imagedata r:id="rId35" o:title=""/>
          </v:shape>
          <o:OLEObject Type="Embed" ProgID="ChemDraw.Document.6.0" ShapeID="_x0000_i1037" DrawAspect="Content" ObjectID="_1636530487" r:id="rId36"/>
        </w:object>
      </w:r>
    </w:p>
    <w:p w14:paraId="35668E7A" w14:textId="56C25A34" w:rsidR="00124658" w:rsidRPr="00632A0F" w:rsidRDefault="00124658" w:rsidP="00124658">
      <w:pPr>
        <w:pStyle w:val="Caption"/>
        <w:spacing w:line="480" w:lineRule="auto"/>
        <w:jc w:val="center"/>
        <w:rPr>
          <w:color w:val="auto"/>
        </w:rPr>
      </w:pPr>
      <w:bookmarkStart w:id="45" w:name="_Ref3477419"/>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3</w:t>
      </w:r>
      <w:r w:rsidR="00AD598F">
        <w:rPr>
          <w:noProof/>
        </w:rPr>
        <w:fldChar w:fldCharType="end"/>
      </w:r>
      <w:bookmarkEnd w:id="45"/>
      <w:r>
        <w:t xml:space="preserve"> </w:t>
      </w:r>
      <w:r w:rsidRPr="00632A0F">
        <w:rPr>
          <w:color w:val="auto"/>
        </w:rPr>
        <w:t xml:space="preserve">The KDO8PS-mediated PEP condensation to form open-chain </w:t>
      </w:r>
      <w:proofErr w:type="spellStart"/>
      <w:r w:rsidRPr="00632A0F">
        <w:rPr>
          <w:color w:val="auto"/>
        </w:rPr>
        <w:t>octulosonic</w:t>
      </w:r>
      <w:proofErr w:type="spellEnd"/>
      <w:r w:rsidRPr="00632A0F">
        <w:rPr>
          <w:color w:val="auto"/>
        </w:rPr>
        <w:t xml:space="preserve"> acid, KDO-8-P</w:t>
      </w:r>
      <w:r w:rsidR="003127A7">
        <w:rPr>
          <w:color w:val="auto"/>
        </w:rPr>
        <w:t xml:space="preserve"> (</w:t>
      </w:r>
      <w:r w:rsidR="003127A7" w:rsidRPr="003127A7">
        <w:rPr>
          <w:color w:val="auto"/>
        </w:rPr>
        <w:t>3-deoxy-D-m</w:t>
      </w:r>
      <w:r w:rsidR="003127A7">
        <w:rPr>
          <w:color w:val="auto"/>
        </w:rPr>
        <w:t>anno-2-octulosonate-8-phosphate)</w:t>
      </w:r>
      <w:r w:rsidRPr="003127A7">
        <w:rPr>
          <w:color w:val="auto"/>
        </w:rPr>
        <w:t xml:space="preserve"> </w:t>
      </w:r>
      <w:r w:rsidR="00C4712D">
        <w:rPr>
          <w:b/>
          <w:bCs/>
          <w:color w:val="auto"/>
        </w:rPr>
        <w:t>20</w:t>
      </w:r>
      <w:r w:rsidRPr="00632A0F">
        <w:rPr>
          <w:color w:val="auto"/>
        </w:rPr>
        <w:t>.</w:t>
      </w:r>
    </w:p>
    <w:p w14:paraId="3A74BBFB" w14:textId="40AD83FD" w:rsidR="00124658" w:rsidRDefault="00124658" w:rsidP="00124658">
      <w:pPr>
        <w:spacing w:line="480" w:lineRule="auto"/>
        <w:jc w:val="both"/>
      </w:pPr>
      <w:r>
        <w:lastRenderedPageBreak/>
        <w:t xml:space="preserve">Successful inhibition of </w:t>
      </w:r>
      <w:r w:rsidR="00B8131D">
        <w:t xml:space="preserve">bacterial </w:t>
      </w:r>
      <w:r>
        <w:t xml:space="preserve">KDO8PS was reported by Grison </w:t>
      </w:r>
      <w:r>
        <w:rPr>
          <w:i/>
        </w:rPr>
        <w:t>et al.</w:t>
      </w:r>
      <w:r>
        <w:t xml:space="preserve"> with tetrahedral intermediate-mimics </w:t>
      </w:r>
      <w:r w:rsidR="00C4712D">
        <w:rPr>
          <w:b/>
          <w:bCs/>
        </w:rPr>
        <w:t xml:space="preserve">21 </w:t>
      </w:r>
      <w:r>
        <w:t>(</w:t>
      </w:r>
      <w:r>
        <w:fldChar w:fldCharType="begin"/>
      </w:r>
      <w:r>
        <w:instrText xml:space="preserve"> REF _Ref3303310 \h </w:instrText>
      </w:r>
      <w:r>
        <w:fldChar w:fldCharType="separate"/>
      </w:r>
      <w:r w:rsidR="00386D50">
        <w:t xml:space="preserve">Figure </w:t>
      </w:r>
      <w:r w:rsidR="00386D50">
        <w:rPr>
          <w:noProof/>
        </w:rPr>
        <w:t>13</w:t>
      </w:r>
      <w:r>
        <w:fldChar w:fldCharType="end"/>
      </w:r>
      <w:r>
        <w:t>)</w:t>
      </w:r>
      <w:r w:rsidR="00B8131D">
        <w:t xml:space="preserve"> in plate-based disc diffusion tests</w:t>
      </w:r>
      <w:r>
        <w:t>. However, their results were qualitative and kinetic studies were not reported.</w:t>
      </w:r>
    </w:p>
    <w:p w14:paraId="2B5C67F9" w14:textId="0021E400" w:rsidR="00124658" w:rsidRDefault="000832DF" w:rsidP="00124658">
      <w:pPr>
        <w:keepNext/>
        <w:spacing w:line="480" w:lineRule="auto"/>
        <w:jc w:val="center"/>
      </w:pPr>
      <w:r>
        <w:rPr>
          <w:noProof/>
        </w:rPr>
        <w:object w:dxaOrig="3040" w:dyaOrig="2138" w14:anchorId="3521A9DA">
          <v:shape id="_x0000_i1038" type="#_x0000_t75" alt="" style="width:152.6pt;height:107.35pt;mso-width-percent:0;mso-height-percent:0;mso-width-percent:0;mso-height-percent:0" o:ole="">
            <v:imagedata r:id="rId37" o:title=""/>
          </v:shape>
          <o:OLEObject Type="Embed" ProgID="ChemDraw.Document.6.0" ShapeID="_x0000_i1038" DrawAspect="Content" ObjectID="_1636530488" r:id="rId38"/>
        </w:object>
      </w:r>
    </w:p>
    <w:p w14:paraId="130D827E" w14:textId="4336A045" w:rsidR="00124658" w:rsidRDefault="00124658" w:rsidP="00B363CA">
      <w:pPr>
        <w:pStyle w:val="Caption"/>
        <w:spacing w:line="480" w:lineRule="auto"/>
        <w:jc w:val="center"/>
        <w:rPr>
          <w:color w:val="auto"/>
        </w:rPr>
      </w:pPr>
      <w:bookmarkStart w:id="46" w:name="_Ref3303310"/>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13</w:t>
      </w:r>
      <w:r w:rsidR="00AD598F">
        <w:rPr>
          <w:noProof/>
        </w:rPr>
        <w:fldChar w:fldCharType="end"/>
      </w:r>
      <w:bookmarkEnd w:id="46"/>
      <w:r>
        <w:t xml:space="preserve"> </w:t>
      </w:r>
      <w:r w:rsidRPr="004C1ECA">
        <w:rPr>
          <w:color w:val="auto"/>
        </w:rPr>
        <w:t xml:space="preserve">A </w:t>
      </w:r>
      <w:proofErr w:type="gramStart"/>
      <w:r w:rsidRPr="004C1ECA">
        <w:rPr>
          <w:color w:val="auto"/>
        </w:rPr>
        <w:t>phosphonate-based</w:t>
      </w:r>
      <w:proofErr w:type="gramEnd"/>
      <w:r w:rsidRPr="004C1ECA">
        <w:rPr>
          <w:color w:val="auto"/>
        </w:rPr>
        <w:t xml:space="preserve"> KD</w:t>
      </w:r>
      <w:r w:rsidR="005C3C26">
        <w:rPr>
          <w:color w:val="auto"/>
        </w:rPr>
        <w:t>O</w:t>
      </w:r>
      <w:r w:rsidRPr="004C1ECA">
        <w:rPr>
          <w:color w:val="auto"/>
        </w:rPr>
        <w:t>8PS inhibitor reported by Grison et al. (2005).</w:t>
      </w:r>
    </w:p>
    <w:p w14:paraId="0853D6BF" w14:textId="77777777" w:rsidR="00124658" w:rsidRDefault="00124658" w:rsidP="00987719">
      <w:pPr>
        <w:pStyle w:val="Heading2"/>
      </w:pPr>
      <w:bookmarkStart w:id="47" w:name="_Toc21940485"/>
      <w:r>
        <w:t>Proposed pseudaminic acid synthase inhibitors</w:t>
      </w:r>
      <w:bookmarkEnd w:id="47"/>
      <w:r>
        <w:t xml:space="preserve"> </w:t>
      </w:r>
    </w:p>
    <w:p w14:paraId="13620EFE" w14:textId="195EBB3D" w:rsidR="00124658" w:rsidRDefault="00124658" w:rsidP="00124658">
      <w:pPr>
        <w:spacing w:line="480" w:lineRule="auto"/>
        <w:jc w:val="both"/>
      </w:pPr>
      <w:r>
        <w:t>A tetrahedral intermediate-derived phosphonate inhibitor</w:t>
      </w:r>
      <w:r w:rsidR="003127A7">
        <w:t xml:space="preserve"> </w:t>
      </w:r>
      <w:r w:rsidR="00C4712D">
        <w:rPr>
          <w:b/>
          <w:bCs/>
        </w:rPr>
        <w:t>23</w:t>
      </w:r>
      <w:r>
        <w:t xml:space="preserve"> and an oxocarbenium ion-derived </w:t>
      </w:r>
      <w:r w:rsidR="003127A7">
        <w:t xml:space="preserve">phosphate </w:t>
      </w:r>
      <w:r>
        <w:t xml:space="preserve">inhibitor </w:t>
      </w:r>
      <w:r w:rsidR="00C4712D">
        <w:rPr>
          <w:b/>
          <w:bCs/>
        </w:rPr>
        <w:t>22</w:t>
      </w:r>
      <w:r w:rsidR="003127A7">
        <w:rPr>
          <w:b/>
          <w:bCs/>
        </w:rPr>
        <w:t xml:space="preserve"> </w:t>
      </w:r>
      <w:r>
        <w:t>therefore provide a foundation for pseudaminic acid synthase inhibition in this work (</w:t>
      </w:r>
      <w:r>
        <w:fldChar w:fldCharType="begin"/>
      </w:r>
      <w:r>
        <w:instrText xml:space="preserve"> REF _Ref3476750 \h </w:instrText>
      </w:r>
      <w:r>
        <w:fldChar w:fldCharType="separate"/>
      </w:r>
      <w:r w:rsidR="00386D50">
        <w:t xml:space="preserve">Figure </w:t>
      </w:r>
      <w:r w:rsidR="00386D50">
        <w:rPr>
          <w:noProof/>
        </w:rPr>
        <w:t>14</w:t>
      </w:r>
      <w:r>
        <w:fldChar w:fldCharType="end"/>
      </w:r>
      <w:r>
        <w:t xml:space="preserve">). </w:t>
      </w:r>
    </w:p>
    <w:p w14:paraId="33E5E331" w14:textId="7230306F" w:rsidR="00124658" w:rsidRDefault="000832DF" w:rsidP="00124658">
      <w:pPr>
        <w:pStyle w:val="Caption"/>
        <w:keepNext/>
        <w:spacing w:line="480" w:lineRule="auto"/>
        <w:jc w:val="center"/>
      </w:pPr>
      <w:r>
        <w:rPr>
          <w:noProof/>
        </w:rPr>
        <w:object w:dxaOrig="6443" w:dyaOrig="2212" w14:anchorId="1A1FA2CF">
          <v:shape id="_x0000_i1039" type="#_x0000_t75" alt="" style="width:322.8pt;height:110.6pt;mso-width-percent:0;mso-height-percent:0;mso-width-percent:0;mso-height-percent:0" o:ole="">
            <v:imagedata r:id="rId39" o:title=""/>
          </v:shape>
          <o:OLEObject Type="Embed" ProgID="ChemDraw.Document.6.0" ShapeID="_x0000_i1039" DrawAspect="Content" ObjectID="_1636530489" r:id="rId40"/>
        </w:object>
      </w:r>
    </w:p>
    <w:p w14:paraId="15499C21" w14:textId="4666CBFF" w:rsidR="00124658" w:rsidRPr="001449EC" w:rsidRDefault="00124658" w:rsidP="00124658">
      <w:pPr>
        <w:pStyle w:val="Caption"/>
        <w:spacing w:line="480" w:lineRule="auto"/>
        <w:jc w:val="center"/>
        <w:rPr>
          <w:color w:val="auto"/>
        </w:rPr>
      </w:pPr>
      <w:bookmarkStart w:id="48" w:name="_Ref3476750"/>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14</w:t>
      </w:r>
      <w:r w:rsidR="00AD598F">
        <w:rPr>
          <w:noProof/>
        </w:rPr>
        <w:fldChar w:fldCharType="end"/>
      </w:r>
      <w:bookmarkEnd w:id="48"/>
      <w:r>
        <w:t xml:space="preserve"> </w:t>
      </w:r>
      <w:r w:rsidRPr="009B1812">
        <w:rPr>
          <w:color w:val="auto"/>
        </w:rPr>
        <w:t xml:space="preserve">Proposed inhibitors of </w:t>
      </w:r>
      <w:proofErr w:type="spellStart"/>
      <w:r w:rsidRPr="009B1812">
        <w:rPr>
          <w:color w:val="auto"/>
        </w:rPr>
        <w:t>PseI</w:t>
      </w:r>
      <w:proofErr w:type="spellEnd"/>
      <w:r w:rsidRPr="009B1812">
        <w:rPr>
          <w:color w:val="auto"/>
        </w:rPr>
        <w:t>: a tetrahedral phosphate inhibitor bas</w:t>
      </w:r>
      <w:r w:rsidR="00C4712D">
        <w:rPr>
          <w:color w:val="auto"/>
        </w:rPr>
        <w:t xml:space="preserve">ed on Tanner's </w:t>
      </w:r>
      <w:proofErr w:type="spellStart"/>
      <w:r w:rsidR="00C4712D">
        <w:rPr>
          <w:color w:val="auto"/>
        </w:rPr>
        <w:t>NeuB</w:t>
      </w:r>
      <w:proofErr w:type="spellEnd"/>
      <w:r w:rsidR="00C4712D">
        <w:rPr>
          <w:color w:val="auto"/>
        </w:rPr>
        <w:t xml:space="preserve"> inhibitor </w:t>
      </w:r>
      <w:r w:rsidR="00C4712D">
        <w:rPr>
          <w:b/>
          <w:bCs/>
          <w:color w:val="auto"/>
        </w:rPr>
        <w:t>22</w:t>
      </w:r>
      <w:r w:rsidRPr="009B1812">
        <w:rPr>
          <w:color w:val="auto"/>
        </w:rPr>
        <w:t xml:space="preserve">, and a tetrahedral phosphonate inhibitor designed to mimic the tetrahedral intermediate </w:t>
      </w:r>
      <w:r w:rsidR="00C4712D">
        <w:rPr>
          <w:color w:val="auto"/>
        </w:rPr>
        <w:t xml:space="preserve">while removing its reactivity </w:t>
      </w:r>
      <w:r w:rsidR="00C4712D">
        <w:rPr>
          <w:b/>
          <w:bCs/>
          <w:color w:val="auto"/>
        </w:rPr>
        <w:t>23</w:t>
      </w:r>
      <w:r w:rsidRPr="009B1812">
        <w:rPr>
          <w:color w:val="auto"/>
        </w:rPr>
        <w:t>.</w:t>
      </w:r>
      <w:r>
        <w:rPr>
          <w:color w:val="auto"/>
        </w:rPr>
        <w:t xml:space="preserve"> X can be CH</w:t>
      </w:r>
      <w:r>
        <w:rPr>
          <w:color w:val="auto"/>
          <w:vertAlign w:val="subscript"/>
        </w:rPr>
        <w:t>2</w:t>
      </w:r>
      <w:r>
        <w:rPr>
          <w:color w:val="auto"/>
        </w:rPr>
        <w:t>, CF</w:t>
      </w:r>
      <w:r>
        <w:rPr>
          <w:color w:val="auto"/>
          <w:vertAlign w:val="subscript"/>
        </w:rPr>
        <w:t>2</w:t>
      </w:r>
      <w:r>
        <w:rPr>
          <w:color w:val="auto"/>
        </w:rPr>
        <w:t>, or CFH.</w:t>
      </w:r>
    </w:p>
    <w:p w14:paraId="43F762D9" w14:textId="26EF4A37" w:rsidR="00124658" w:rsidRDefault="00124658" w:rsidP="00C04C0A">
      <w:pPr>
        <w:spacing w:line="480" w:lineRule="auto"/>
        <w:jc w:val="both"/>
      </w:pPr>
      <w:r>
        <w:t xml:space="preserve">As discussed, a phosphonate group is the simplest way of mimicking the tetrahedral intermediate while removing the leaving group ability of the phosphate. However, it should be considered that an isoelectronic inhibitor design may be preferable. It is not yet known to what extent the electronics of the phosphate group in the tetrahedral intermediate play a role in binding. For this reason, a </w:t>
      </w:r>
      <w:proofErr w:type="spellStart"/>
      <w:r>
        <w:t>fluoromethylene</w:t>
      </w:r>
      <w:proofErr w:type="spellEnd"/>
      <w:r>
        <w:t xml:space="preserve"> phosphonate group should also be </w:t>
      </w:r>
      <w:r>
        <w:lastRenderedPageBreak/>
        <w:t>considered (where X is CF</w:t>
      </w:r>
      <w:r>
        <w:rPr>
          <w:vertAlign w:val="subscript"/>
        </w:rPr>
        <w:t xml:space="preserve">2 </w:t>
      </w:r>
      <w:r>
        <w:t xml:space="preserve">or CFH) as this is an established </w:t>
      </w:r>
      <w:proofErr w:type="spellStart"/>
      <w:r>
        <w:t>bioisostere</w:t>
      </w:r>
      <w:proofErr w:type="spellEnd"/>
      <w:r>
        <w:t xml:space="preserve"> for phosphate groups where the oxygen lone pair is important to activity</w:t>
      </w:r>
      <w:r w:rsidR="00C75A73">
        <w:t xml:space="preserve"> </w:t>
      </w:r>
      <w:r w:rsidR="00C75A73">
        <w:fldChar w:fldCharType="begin" w:fldLock="1"/>
      </w:r>
      <w:r w:rsidR="00D72C94">
        <w:instrText>ADDIN CSL_CITATION {"citationItems":[{"id":"ITEM-1","itemData":{"DOI":"10.1021/jo401542s","ISSN":"1520-6904","PMID":"24020932","abstract":"We report the synthesis of a series of phosphonates and ketosephosphonates possessing an L-rhamnose scaffold with varying degrees of fluorination. These compounds were evaluated as potential inhibitors of α-D-glucose 1-phosphate thymidylyltransferase (Cps2L), the first enzyme in Streptococcus pneumoniae L-rhamnose biosynthesis, and a novel antibiotic target. Enzyme-substrate and enzyme-inhibitor binding experiments were performed using water-ligand observed binding via gradient spectroscopy (WaterLOGSY) NMR for known sugar nucleotide substrates and selected phosphonate analogues. IC50 values were measured and Ki values were calculated for inhibitors. New insights were gained into the binding promiscuity of enzymes within the prokaryotic L-rhamnose biosynthetic pathway (Cps2L, RmlB-D) and into the mechanism of inhibition for the most potent inhibitor in the series, L-rhamnose 1C-phosphonate.","author":[{"dropping-particle":"","family":"Loranger","given":"Matthew W","non-dropping-particle":"","parse-names":false,"suffix":""},{"dropping-particle":"","family":"Forget","given":"Stephanie M","non-dropping-particle":"","parse-names":false,"suffix":""},{"dropping-particle":"","family":"McCormick","given":"Nicole E","non-dropping-particle":"","parse-names":false,"suffix":""},{"dropping-particle":"","family":"Syvitski","given":"Raymond T","non-dropping-particle":"","parse-names":false,"suffix":""},{"dropping-particle":"","family":"Jakeman","given":"David L","non-dropping-particle":"","parse-names":false,"suffix":""}],"container-title":"Journal of Organic Chemistry","id":"ITEM-1","issue":"19","issued":{"date-parts":[["2013","10","4"]]},"page":"9822-33","publisher":"American Chemical Society","title":"Synthesis and evaluation of l-rhamnose 1C-phosphonates as nucleotidylyltransferase inhibitors.","type":"article-journal","volume":"78"},"uris":["http://www.mendeley.com/documents/?uuid=33eceded-01d6-46d4-830b-3b31c3161804"]}],"mendeley":{"formattedCitation":"(Loranger &lt;i&gt;et al.&lt;/i&gt;, 2013)","plainTextFormattedCitation":"(Loranger et al., 2013)","previouslyFormattedCitation":"(Loranger &lt;i&gt;et al.&lt;/i&gt;, 2013)"},"properties":{"noteIndex":0},"schema":"https://github.com/citation-style-language/schema/raw/master/csl-citation.json"}</w:instrText>
      </w:r>
      <w:r w:rsidR="00C75A73">
        <w:fldChar w:fldCharType="separate"/>
      </w:r>
      <w:r w:rsidR="00C04C0A" w:rsidRPr="00C04C0A">
        <w:rPr>
          <w:noProof/>
        </w:rPr>
        <w:t xml:space="preserve">(Loranger </w:t>
      </w:r>
      <w:r w:rsidR="00C04C0A" w:rsidRPr="00C04C0A">
        <w:rPr>
          <w:i/>
          <w:noProof/>
        </w:rPr>
        <w:t>et al.</w:t>
      </w:r>
      <w:r w:rsidR="00C04C0A" w:rsidRPr="00C04C0A">
        <w:rPr>
          <w:noProof/>
        </w:rPr>
        <w:t>, 2013)</w:t>
      </w:r>
      <w:r w:rsidR="00C75A73">
        <w:fldChar w:fldCharType="end"/>
      </w:r>
      <w:r>
        <w:t>.</w:t>
      </w:r>
    </w:p>
    <w:p w14:paraId="57E33844" w14:textId="77777777" w:rsidR="00AC12C6" w:rsidRDefault="00AC12C6" w:rsidP="00AC12C6">
      <w:pPr>
        <w:pStyle w:val="Heading3"/>
        <w:numPr>
          <w:ilvl w:val="2"/>
          <w:numId w:val="21"/>
        </w:numPr>
      </w:pPr>
      <w:bookmarkStart w:id="49" w:name="_Toc21940486"/>
      <w:r>
        <w:t xml:space="preserve">Methylene and </w:t>
      </w:r>
      <w:proofErr w:type="spellStart"/>
      <w:r>
        <w:t>fluoromethylene</w:t>
      </w:r>
      <w:proofErr w:type="spellEnd"/>
      <w:r>
        <w:t xml:space="preserve"> phosphonate inhibitors</w:t>
      </w:r>
      <w:bookmarkEnd w:id="49"/>
      <w:r>
        <w:t xml:space="preserve"> </w:t>
      </w:r>
    </w:p>
    <w:p w14:paraId="42F27C78" w14:textId="114D281B" w:rsidR="00AC12C6" w:rsidRPr="00956DB5" w:rsidRDefault="00AC12C6" w:rsidP="00AC12C6">
      <w:pPr>
        <w:spacing w:line="480" w:lineRule="auto"/>
        <w:jc w:val="both"/>
      </w:pPr>
      <w:r w:rsidRPr="00956DB5">
        <w:t xml:space="preserve">Phosphate groups play a huge role in biology and the search for suitable </w:t>
      </w:r>
      <w:proofErr w:type="spellStart"/>
      <w:r w:rsidRPr="00956DB5">
        <w:t>bioisosteres</w:t>
      </w:r>
      <w:proofErr w:type="spellEnd"/>
      <w:r w:rsidRPr="00956DB5">
        <w:t xml:space="preserve"> has been of interest to medicinal chemists for many decades. </w:t>
      </w:r>
      <w:r w:rsidR="008A2331" w:rsidRPr="00956DB5">
        <w:t>I</w:t>
      </w:r>
      <w:r w:rsidRPr="00956DB5">
        <w:t xml:space="preserve">n the context of this work, Grison </w:t>
      </w:r>
      <w:r w:rsidRPr="00956DB5">
        <w:rPr>
          <w:i/>
          <w:iCs/>
        </w:rPr>
        <w:t>et al</w:t>
      </w:r>
      <w:r w:rsidRPr="00956DB5">
        <w:t xml:space="preserve">. </w:t>
      </w:r>
      <w:r w:rsidRPr="00956DB5">
        <w:fldChar w:fldCharType="begin" w:fldLock="1"/>
      </w:r>
      <w:r w:rsidR="00D72C94" w:rsidRPr="00956DB5">
        <w:instrText>ADDIN CSL_CITATION {"citationItems":[{"id":"ITEM-1","itemData":{"DOI":"10.1016/J.CARRES.2004.11.019","ISSN":"0008-6215","abstract":"KDO8PS (3-deoxy-d-manno-2-octulosonate-8-phosphate synthase) and DAH7PS (3-deoxy-d-arabino-2-heptulosonate-7-phosphate synthase) are attractive targets for the development of new anti-infectious agents. Both enzymes appear to proceed via a common mechanism involving the reaction of phosphoenolpyruvate (PEP) with arabinose 5-phosphate or erythrose-4-phosphate, to produce the corresponding ulosonic acids, KDO8P and DAH7P, respectively. The synthesis of new inhibitors closely related to the supposed tetrahedral intermediate substrates for the enzymes is described. The examination of the antibacterial activity of these derivatives is reported.","author":[{"dropping-particle":"","family":"Grison","given":"Claude","non-dropping-particle":"","parse-names":false,"suffix":""},{"dropping-particle":"","family":"Petek","given":"Sylvain","non-dropping-particle":"","parse-names":false,"suffix":""},{"dropping-particle":"","family":"Finance","given":"Chantal","non-dropping-particle":"","parse-names":false,"suffix":""},{"dropping-particle":"","family":"Coutrot","given":"Philippe","non-dropping-particle":"","parse-names":false,"suffix":""}],"container-title":"Carbohydrate Research","id":"ITEM-1","issue":"4","issued":{"date-parts":[["2005","3","21"]]},"page":"529-537","publisher":"Elsevier","title":"Synthesis and antibacterial activity of mechanism-based inhibitors of KDO8P synthase and DAH7P synthase","type":"article-journal","volume":"340"},"uris":["http://www.mendeley.com/documents/?uuid=6ac8224c-fbcb-3481-bf2a-185287d70f3f"]}],"mendeley":{"formattedCitation":"(Grison &lt;i&gt;et al.&lt;/i&gt;, 2005)","manualFormatting":"(2005)","plainTextFormattedCitation":"(Grison et al., 2005)","previouslyFormattedCitation":"(Grison &lt;i&gt;et al.&lt;/i&gt;, 2005)"},"properties":{"noteIndex":0},"schema":"https://github.com/citation-style-language/schema/raw/master/csl-citation.json"}</w:instrText>
      </w:r>
      <w:r w:rsidRPr="00956DB5">
        <w:fldChar w:fldCharType="separate"/>
      </w:r>
      <w:r w:rsidRPr="00956DB5">
        <w:rPr>
          <w:noProof/>
        </w:rPr>
        <w:t>(2005)</w:t>
      </w:r>
      <w:r w:rsidRPr="00956DB5">
        <w:fldChar w:fldCharType="end"/>
      </w:r>
      <w:r w:rsidRPr="00956DB5">
        <w:t xml:space="preserve"> demonstrated that a simple phosphonate replacement acted as a suitable inhibitor of the phosphate binding enzyme KDO8PS, </w:t>
      </w:r>
      <w:r w:rsidR="008A2331" w:rsidRPr="00956DB5">
        <w:t xml:space="preserve">but </w:t>
      </w:r>
      <w:r w:rsidRPr="00956DB5">
        <w:t xml:space="preserve">specific enzyme-targeting assays were not carried out. </w:t>
      </w:r>
      <w:r w:rsidR="008A2331" w:rsidRPr="00956DB5">
        <w:t>Although</w:t>
      </w:r>
      <w:r w:rsidRPr="00956DB5">
        <w:t xml:space="preserve"> the phosphonate group is the simplest hydrolysis-stable replacement for a biologically active phosphate, its difference in electronic properties may </w:t>
      </w:r>
      <w:proofErr w:type="gramStart"/>
      <w:r w:rsidRPr="00956DB5">
        <w:t>have an effect on</w:t>
      </w:r>
      <w:proofErr w:type="gramEnd"/>
      <w:r w:rsidRPr="00956DB5">
        <w:t xml:space="preserve"> permeability and binding.</w:t>
      </w:r>
    </w:p>
    <w:p w14:paraId="6B9DD36B" w14:textId="1916B200" w:rsidR="00AC12C6" w:rsidRPr="00956DB5" w:rsidRDefault="00AC12C6" w:rsidP="00A34DFE">
      <w:pPr>
        <w:spacing w:line="480" w:lineRule="auto"/>
        <w:jc w:val="both"/>
      </w:pPr>
      <w:r w:rsidRPr="00956DB5">
        <w:t xml:space="preserve">The use of phosphonates and other phosphate isosteres has been comprehensively reviewed by Elliott </w:t>
      </w:r>
      <w:r w:rsidRPr="00956DB5">
        <w:rPr>
          <w:i/>
          <w:iCs/>
        </w:rPr>
        <w:t>et al</w:t>
      </w:r>
      <w:r w:rsidRPr="00956DB5">
        <w:t xml:space="preserve">. </w:t>
      </w:r>
      <w:r w:rsidRPr="00956DB5">
        <w:fldChar w:fldCharType="begin" w:fldLock="1"/>
      </w:r>
      <w:r w:rsidR="00D72C94" w:rsidRPr="00956DB5">
        <w:instrText>ADDIN CSL_CITATION {"citationItems":[{"id":"ITEM-1","itemData":{"DOI":"10.1039/c2md20079a","ISSN":"2040-2503","abstract":"Phosphate and pyrophosphate groups play a central role in cellular signalling and consequently are of great interest to both medicinal chemists and chemical biologists. However, the design of molecules that can interfere with phosphate-based processes is recognised as a significant challenge, especially when the resulting compounds must show good cellular penetration and stability. Herein, we have reviewed the full range of phosphate bioisosteres currently reported and provided the context of their deployment. We aim to provide a useful reference for medicinal chemists and chemical biologists who are engaged in the design of molecules that target phosphate-binding proteins.","author":[{"dropping-particle":"","family":"Elliott","given":"Thomas S.","non-dropping-particle":"","parse-names":false,"suffix":""},{"dropping-particle":"","family":"Slowey","given":"Aine","non-dropping-particle":"","parse-names":false,"suffix":""},{"dropping-particle":"","family":"Ye","given":"Yulin","non-dropping-particle":"","parse-names":false,"suffix":""},{"dropping-particle":"","family":"Conway","given":"Stuart J.","non-dropping-particle":"","parse-names":false,"suffix":""}],"container-title":"MedChemComm","id":"ITEM-1","issue":"7","issued":{"date-parts":[["2012","7","1"]]},"page":"735","publisher":"The Royal Society of Chemistry","title":"The use of phosphate bioisosteres in medicinal chemistry and chemical biology","type":"article-journal","volume":"3"},"uris":["http://www.mendeley.com/documents/?uuid=5e1d56df-e0ff-3a40-82f0-a3d52333f32e"]}],"mendeley":{"formattedCitation":"(Elliott &lt;i&gt;et al.&lt;/i&gt;, 2012)","manualFormatting":"(2012)","plainTextFormattedCitation":"(Elliott et al., 2012)","previouslyFormattedCitation":"(Elliott &lt;i&gt;et al.&lt;/i&gt;, 2012)"},"properties":{"noteIndex":0},"schema":"https://github.com/citation-style-language/schema/raw/master/csl-citation.json"}</w:instrText>
      </w:r>
      <w:r w:rsidRPr="00956DB5">
        <w:fldChar w:fldCharType="separate"/>
      </w:r>
      <w:r w:rsidRPr="00956DB5">
        <w:rPr>
          <w:noProof/>
        </w:rPr>
        <w:t>(2012)</w:t>
      </w:r>
      <w:r w:rsidRPr="00956DB5">
        <w:fldChar w:fldCharType="end"/>
      </w:r>
      <w:r w:rsidRPr="00956DB5">
        <w:t xml:space="preserve">. One of the main problems with using a methylene group to replace the oxygen in a phosphate is the effect on </w:t>
      </w:r>
      <w:proofErr w:type="spellStart"/>
      <w:r w:rsidRPr="00956DB5">
        <w:t>p</w:t>
      </w:r>
      <w:r w:rsidRPr="00956DB5">
        <w:rPr>
          <w:i/>
          <w:iCs/>
        </w:rPr>
        <w:t>K</w:t>
      </w:r>
      <w:r w:rsidRPr="00956DB5">
        <w:rPr>
          <w:vertAlign w:val="subscript"/>
        </w:rPr>
        <w:t>a</w:t>
      </w:r>
      <w:proofErr w:type="spellEnd"/>
      <w:r w:rsidRPr="00956DB5">
        <w:t xml:space="preserve">. Due to the decrease in electronegativity that arises from the lack of phosphate oxygen, the phosphonate group is less acidic than the original phosphate. When comparing the relative </w:t>
      </w:r>
      <w:proofErr w:type="spellStart"/>
      <w:r w:rsidRPr="00956DB5">
        <w:t>p</w:t>
      </w:r>
      <w:r w:rsidRPr="00956DB5">
        <w:rPr>
          <w:i/>
          <w:iCs/>
        </w:rPr>
        <w:t>K</w:t>
      </w:r>
      <w:r w:rsidRPr="00956DB5">
        <w:rPr>
          <w:vertAlign w:val="subscript"/>
        </w:rPr>
        <w:t>a</w:t>
      </w:r>
      <w:r w:rsidRPr="00956DB5">
        <w:t>s</w:t>
      </w:r>
      <w:proofErr w:type="spellEnd"/>
      <w:r w:rsidRPr="00956DB5">
        <w:t xml:space="preserve"> of </w:t>
      </w:r>
      <w:r w:rsidR="008A2331" w:rsidRPr="00956DB5">
        <w:t>phos</w:t>
      </w:r>
      <w:r w:rsidRPr="00956DB5">
        <w:t xml:space="preserve">phonic and phosphoric acids, the difference in the </w:t>
      </w:r>
      <w:proofErr w:type="spellStart"/>
      <w:r w:rsidRPr="00956DB5">
        <w:t>p</w:t>
      </w:r>
      <w:r w:rsidRPr="00956DB5">
        <w:rPr>
          <w:i/>
          <w:iCs/>
        </w:rPr>
        <w:t>K</w:t>
      </w:r>
      <w:r w:rsidRPr="00956DB5">
        <w:rPr>
          <w:vertAlign w:val="subscript"/>
        </w:rPr>
        <w:t>a</w:t>
      </w:r>
      <w:proofErr w:type="spellEnd"/>
      <w:r w:rsidRPr="00956DB5">
        <w:t xml:space="preserve"> for the first deprotonation, although notable, is such that both will still be deprotonated at physiologic</w:t>
      </w:r>
      <w:r w:rsidR="00373DA8" w:rsidRPr="00956DB5">
        <w:t xml:space="preserve">al </w:t>
      </w:r>
      <w:proofErr w:type="spellStart"/>
      <w:r w:rsidR="00373DA8" w:rsidRPr="00956DB5">
        <w:t>pH.</w:t>
      </w:r>
      <w:proofErr w:type="spellEnd"/>
      <w:r w:rsidR="00373DA8" w:rsidRPr="00956DB5">
        <w:t xml:space="preserve"> </w:t>
      </w:r>
      <w:r w:rsidR="00A34DFE" w:rsidRPr="00956DB5">
        <w:t>There is however a</w:t>
      </w:r>
      <w:r w:rsidR="00373DA8" w:rsidRPr="00956DB5">
        <w:t xml:space="preserve"> significant difference</w:t>
      </w:r>
      <w:r w:rsidRPr="00956DB5">
        <w:t xml:space="preserve"> </w:t>
      </w:r>
      <w:r w:rsidR="00A34DFE" w:rsidRPr="00956DB5">
        <w:t xml:space="preserve">that </w:t>
      </w:r>
      <w:r w:rsidRPr="00956DB5">
        <w:t xml:space="preserve">comes from the second deprotonation (the </w:t>
      </w:r>
      <w:proofErr w:type="spellStart"/>
      <w:r w:rsidRPr="00956DB5">
        <w:t>p</w:t>
      </w:r>
      <w:r w:rsidRPr="00956DB5">
        <w:rPr>
          <w:i/>
          <w:iCs/>
        </w:rPr>
        <w:t>K</w:t>
      </w:r>
      <w:r w:rsidRPr="00956DB5">
        <w:rPr>
          <w:vertAlign w:val="subscript"/>
        </w:rPr>
        <w:t>a</w:t>
      </w:r>
      <w:proofErr w:type="spellEnd"/>
      <w:r w:rsidRPr="00956DB5">
        <w:rPr>
          <w:vertAlign w:val="subscript"/>
        </w:rPr>
        <w:t xml:space="preserve"> </w:t>
      </w:r>
      <w:r w:rsidRPr="00956DB5">
        <w:t xml:space="preserve">of methyl phosphonate is 7.49; the </w:t>
      </w:r>
      <w:proofErr w:type="spellStart"/>
      <w:r w:rsidRPr="00956DB5">
        <w:t>p</w:t>
      </w:r>
      <w:r w:rsidRPr="00956DB5">
        <w:rPr>
          <w:i/>
          <w:iCs/>
        </w:rPr>
        <w:t>K</w:t>
      </w:r>
      <w:r w:rsidRPr="00956DB5">
        <w:rPr>
          <w:vertAlign w:val="subscript"/>
        </w:rPr>
        <w:t>a</w:t>
      </w:r>
      <w:proofErr w:type="spellEnd"/>
      <w:r w:rsidRPr="00956DB5">
        <w:t xml:space="preserve"> of methyl phosphate is 6.31). At physiological pH, the phosphate will be doubly deprotonated whereas the isosteric phosphonate will only be singly ionised </w:t>
      </w:r>
      <w:r w:rsidRPr="00956DB5">
        <w:fldChar w:fldCharType="begin" w:fldLock="1"/>
      </w:r>
      <w:r w:rsidR="00D72C94" w:rsidRPr="00956DB5">
        <w:instrText>ADDIN CSL_CITATION {"citationItems":[{"id":"ITEM-1","itemData":{"DOI":"10.1039/c2md20079a","ISSN":"2040-2503","abstract":"Phosphate and pyrophosphate groups play a central role in cellular signalling and consequently are of great interest to both medicinal chemists and chemical biologists. However, the design of molecules that can interfere with phosphate-based processes is recognised as a significant challenge, especially when the resulting compounds must show good cellular penetration and stability. Herein, we have reviewed the full range of phosphate bioisosteres currently reported and provided the context of their deployment. We aim to provide a useful reference for medicinal chemists and chemical biologists who are engaged in the design of molecules that target phosphate-binding proteins.","author":[{"dropping-particle":"","family":"Elliott","given":"Thomas S.","non-dropping-particle":"","parse-names":false,"suffix":""},{"dropping-particle":"","family":"Slowey","given":"Aine","non-dropping-particle":"","parse-names":false,"suffix":""},{"dropping-particle":"","family":"Ye","given":"Yulin","non-dropping-particle":"","parse-names":false,"suffix":""},{"dropping-particle":"","family":"Conway","given":"Stuart J.","non-dropping-particle":"","parse-names":false,"suffix":""}],"container-title":"MedChemComm","id":"ITEM-1","issue":"7","issued":{"date-parts":[["2012","7","1"]]},"page":"735","publisher":"The Royal Society of Chemistry","title":"The use of phosphate bioisosteres in medicinal chemistry and chemical biology","type":"article-journal","volume":"3"},"uris":["http://www.mendeley.com/documents/?uuid=5e1d56df-e0ff-3a40-82f0-a3d52333f32e"]}],"mendeley":{"formattedCitation":"(Elliott &lt;i&gt;et al.&lt;/i&gt;, 2012)","plainTextFormattedCitation":"(Elliott et al., 2012)","previouslyFormattedCitation":"(Elliott &lt;i&gt;et al.&lt;/i&gt;, 2012)"},"properties":{"noteIndex":0},"schema":"https://github.com/citation-style-language/schema/raw/master/csl-citation.json"}</w:instrText>
      </w:r>
      <w:r w:rsidRPr="00956DB5">
        <w:fldChar w:fldCharType="separate"/>
      </w:r>
      <w:r w:rsidRPr="00956DB5">
        <w:rPr>
          <w:noProof/>
        </w:rPr>
        <w:t xml:space="preserve">(Elliott </w:t>
      </w:r>
      <w:r w:rsidRPr="00956DB5">
        <w:rPr>
          <w:i/>
          <w:noProof/>
        </w:rPr>
        <w:t>et al.</w:t>
      </w:r>
      <w:r w:rsidRPr="00956DB5">
        <w:rPr>
          <w:noProof/>
        </w:rPr>
        <w:t>, 2012)</w:t>
      </w:r>
      <w:r w:rsidRPr="00956DB5">
        <w:fldChar w:fldCharType="end"/>
      </w:r>
      <w:r w:rsidRPr="00956DB5">
        <w:t xml:space="preserve">.  This difference in acidity means that using a phosphonate as a phosphate </w:t>
      </w:r>
      <w:proofErr w:type="spellStart"/>
      <w:r w:rsidRPr="00956DB5">
        <w:t>bioisostere</w:t>
      </w:r>
      <w:proofErr w:type="spellEnd"/>
      <w:r w:rsidRPr="00956DB5">
        <w:t xml:space="preserve"> is in effect replacing a </w:t>
      </w:r>
      <w:proofErr w:type="spellStart"/>
      <w:r w:rsidRPr="00956DB5">
        <w:t>dianionic</w:t>
      </w:r>
      <w:proofErr w:type="spellEnd"/>
      <w:r w:rsidRPr="00956DB5">
        <w:t xml:space="preserve"> species with a monoanionic one.</w:t>
      </w:r>
    </w:p>
    <w:p w14:paraId="20C4A92F" w14:textId="01C85C80" w:rsidR="00AC12C6" w:rsidRPr="00956DB5" w:rsidRDefault="00AC12C6" w:rsidP="00AC12C6">
      <w:pPr>
        <w:spacing w:line="480" w:lineRule="auto"/>
        <w:jc w:val="both"/>
      </w:pPr>
      <w:r w:rsidRPr="00956DB5">
        <w:t xml:space="preserve">It is important therefore to consider the employment of more isoelectronic </w:t>
      </w:r>
      <w:proofErr w:type="spellStart"/>
      <w:r w:rsidRPr="00956DB5">
        <w:t>bioisosteres</w:t>
      </w:r>
      <w:proofErr w:type="spellEnd"/>
      <w:r w:rsidRPr="00956DB5">
        <w:t xml:space="preserve"> for the phosphate group. The replacement of the phosphate oxygen with other electronegative atoms such as nitrogen and </w:t>
      </w:r>
      <w:proofErr w:type="spellStart"/>
      <w:r w:rsidRPr="00956DB5">
        <w:t>sulfur</w:t>
      </w:r>
      <w:proofErr w:type="spellEnd"/>
      <w:r w:rsidRPr="00956DB5">
        <w:t xml:space="preserve"> helps conserve some of the phosphate group electronic </w:t>
      </w:r>
      <w:r w:rsidRPr="00956DB5">
        <w:lastRenderedPageBreak/>
        <w:t xml:space="preserve">properties with a better match in relative </w:t>
      </w:r>
      <w:proofErr w:type="spellStart"/>
      <w:r w:rsidRPr="00956DB5">
        <w:t>p</w:t>
      </w:r>
      <w:r w:rsidRPr="00956DB5">
        <w:rPr>
          <w:i/>
          <w:iCs/>
        </w:rPr>
        <w:t>K</w:t>
      </w:r>
      <w:r w:rsidRPr="00956DB5">
        <w:rPr>
          <w:vertAlign w:val="subscript"/>
        </w:rPr>
        <w:t>a</w:t>
      </w:r>
      <w:proofErr w:type="spellEnd"/>
      <w:r w:rsidRPr="00956DB5">
        <w:rPr>
          <w:vertAlign w:val="subscript"/>
        </w:rPr>
        <w:t xml:space="preserve"> </w:t>
      </w:r>
      <w:r w:rsidRPr="00956DB5">
        <w:t xml:space="preserve">values. However, the hydrolytic stability is again decreased compared with that of a methylene group </w:t>
      </w:r>
      <w:r w:rsidRPr="00956DB5">
        <w:fldChar w:fldCharType="begin" w:fldLock="1"/>
      </w:r>
      <w:r w:rsidR="00D72C94" w:rsidRPr="00956DB5">
        <w:instrText>ADDIN CSL_CITATION {"citationItems":[{"id":"ITEM-1","itemData":{"abstract":"a-Hydroxybenzylphosphonate esters are phosphonates undergo fluorination with allylic re-efficiently converted into a-fluorobenzylphosphonate arrangement ; the corresponding phosphonic acids are esters by diethylaminosulphur trifluoride while the formed by de-esterification using bromo-or iodo-corresponding a-hydroxyallyl-and cc-hydrosycinnamyl-trimethylsilane.","author":[{"dropping-particle":"","family":"Blackburn","given":"G Michael","non-dropping-particle":"","parse-names":false,"suffix":""},{"dropping-particle":"","family":"Kent","given":"David E","non-dropping-particle":"","parse-names":false,"suffix":""}],"container-title":"J. Chem. Soc., Chem. Commun.","id":"ITEM-1","issued":{"date-parts":[["1981"]]},"page":"511-513","title":"A Novel Synthesis of a-and y-Fluoroalkylphosphonates","type":"article-journal"},"uris":["http://www.mendeley.com/documents/?uuid=76cc6008-6691-3f5b-a56c-8470866eca71"]}],"mendeley":{"formattedCitation":"(Blackburn and Kent, 1981)","plainTextFormattedCitation":"(Blackburn and Kent, 1981)","previouslyFormattedCitation":"(Blackburn and Kent, 1981)"},"properties":{"noteIndex":0},"schema":"https://github.com/citation-style-language/schema/raw/master/csl-citation.json"}</w:instrText>
      </w:r>
      <w:r w:rsidRPr="00956DB5">
        <w:fldChar w:fldCharType="separate"/>
      </w:r>
      <w:r w:rsidRPr="00956DB5">
        <w:rPr>
          <w:noProof/>
        </w:rPr>
        <w:t>(Blackburn and Kent, 1981)</w:t>
      </w:r>
      <w:r w:rsidRPr="00956DB5">
        <w:fldChar w:fldCharType="end"/>
      </w:r>
      <w:r w:rsidRPr="00956DB5">
        <w:t xml:space="preserve">. The use of </w:t>
      </w:r>
      <w:proofErr w:type="spellStart"/>
      <w:r w:rsidRPr="00956DB5">
        <w:t>halomethylene</w:t>
      </w:r>
      <w:proofErr w:type="spellEnd"/>
      <w:r w:rsidRPr="00956DB5">
        <w:t xml:space="preserve"> analogues was developed by Blackburn and co-workers </w:t>
      </w:r>
      <w:r w:rsidRPr="00956DB5">
        <w:fldChar w:fldCharType="begin" w:fldLock="1"/>
      </w:r>
      <w:r w:rsidR="00D72C94" w:rsidRPr="00956DB5">
        <w:instrText>ADDIN CSL_CITATION {"citationItems":[{"id":"ITEM-1","itemData":{"abstract":"a-Hydroxybenzylphosphonate esters are phosphonates undergo fluorination with allylic re-efficiently converted into a-fluorobenzylphosphonate arrangement ; the corresponding phosphonic acids are esters by diethylaminosulphur trifluoride while the formed by de-esterification using bromo-or iodo-corresponding a-hydroxyallyl-and cc-hydrosycinnamyl-trimethylsilane.","author":[{"dropping-particle":"","family":"Blackburn","given":"G Michael","non-dropping-particle":"","parse-names":false,"suffix":""},{"dropping-particle":"","family":"Kent","given":"David E","non-dropping-particle":"","parse-names":false,"suffix":""}],"container-title":"J. Chem. Soc., Chem. Commun.","id":"ITEM-1","issued":{"date-parts":[["1981"]]},"page":"511-513","title":"A Novel Synthesis of a-and y-Fluoroalkylphosphonates","type":"article-journal"},"uris":["http://www.mendeley.com/documents/?uuid=76cc6008-6691-3f5b-a56c-8470866eca71"]}],"mendeley":{"formattedCitation":"(Blackburn and Kent, 1981)","manualFormatting":"(1981)","plainTextFormattedCitation":"(Blackburn and Kent, 1981)","previouslyFormattedCitation":"(Blackburn and Kent, 1981)"},"properties":{"noteIndex":0},"schema":"https://github.com/citation-style-language/schema/raw/master/csl-citation.json"}</w:instrText>
      </w:r>
      <w:r w:rsidRPr="00956DB5">
        <w:fldChar w:fldCharType="separate"/>
      </w:r>
      <w:r w:rsidRPr="00956DB5">
        <w:rPr>
          <w:noProof/>
        </w:rPr>
        <w:t>(1981)</w:t>
      </w:r>
      <w:r w:rsidRPr="00956DB5">
        <w:fldChar w:fldCharType="end"/>
      </w:r>
      <w:r w:rsidRPr="00956DB5">
        <w:t xml:space="preserve"> in an attempt to retain the hydrolytic stability of the methylene group without compromising the electronic nature of the phosphate group. They found that the </w:t>
      </w:r>
      <w:proofErr w:type="spellStart"/>
      <w:r w:rsidRPr="00956DB5">
        <w:t>p</w:t>
      </w:r>
      <w:r w:rsidRPr="00956DB5">
        <w:rPr>
          <w:i/>
          <w:iCs/>
        </w:rPr>
        <w:t>K</w:t>
      </w:r>
      <w:r w:rsidRPr="00956DB5">
        <w:rPr>
          <w:vertAlign w:val="subscript"/>
        </w:rPr>
        <w:t>a</w:t>
      </w:r>
      <w:proofErr w:type="spellEnd"/>
      <w:r w:rsidRPr="00956DB5">
        <w:rPr>
          <w:vertAlign w:val="subscript"/>
        </w:rPr>
        <w:t xml:space="preserve"> </w:t>
      </w:r>
      <w:r w:rsidRPr="00956DB5">
        <w:t xml:space="preserve">of the first deprotonation of </w:t>
      </w:r>
      <w:proofErr w:type="spellStart"/>
      <w:r w:rsidRPr="00956DB5">
        <w:t>benzylphosphonic</w:t>
      </w:r>
      <w:proofErr w:type="spellEnd"/>
      <w:r w:rsidRPr="00956DB5">
        <w:t xml:space="preserve"> acid was 7.6, significantly higher than the 6.25 value for </w:t>
      </w:r>
      <w:proofErr w:type="spellStart"/>
      <w:r w:rsidRPr="00956DB5">
        <w:t>benzylyphosphoric</w:t>
      </w:r>
      <w:proofErr w:type="spellEnd"/>
      <w:r w:rsidRPr="00956DB5">
        <w:t xml:space="preserve"> acid. The incorporation of a single fluorine in the form of a </w:t>
      </w:r>
      <w:proofErr w:type="spellStart"/>
      <w:r w:rsidRPr="00956DB5">
        <w:t>monofluoromethylene</w:t>
      </w:r>
      <w:proofErr w:type="spellEnd"/>
      <w:r w:rsidRPr="00956DB5">
        <w:t xml:space="preserve"> group saw the </w:t>
      </w:r>
      <w:proofErr w:type="spellStart"/>
      <w:r w:rsidRPr="00956DB5">
        <w:t>p</w:t>
      </w:r>
      <w:r w:rsidRPr="00956DB5">
        <w:rPr>
          <w:i/>
          <w:iCs/>
        </w:rPr>
        <w:t>K</w:t>
      </w:r>
      <w:r w:rsidRPr="00956DB5">
        <w:rPr>
          <w:vertAlign w:val="subscript"/>
        </w:rPr>
        <w:t>a</w:t>
      </w:r>
      <w:proofErr w:type="spellEnd"/>
      <w:r w:rsidRPr="00956DB5">
        <w:rPr>
          <w:vertAlign w:val="subscript"/>
        </w:rPr>
        <w:t xml:space="preserve"> </w:t>
      </w:r>
      <w:r w:rsidRPr="00956DB5">
        <w:t>reduce to 6.5, much closer to the original phosphate value (</w:t>
      </w:r>
      <w:r w:rsidRPr="00956DB5">
        <w:fldChar w:fldCharType="begin"/>
      </w:r>
      <w:r w:rsidRPr="00956DB5">
        <w:instrText xml:space="preserve"> REF _Ref16063281 \h </w:instrText>
      </w:r>
      <w:r w:rsidR="00C559DC" w:rsidRPr="00956DB5">
        <w:instrText xml:space="preserve"> \* MERGEFORMAT </w:instrText>
      </w:r>
      <w:r w:rsidRPr="00956DB5">
        <w:fldChar w:fldCharType="separate"/>
      </w:r>
      <w:r w:rsidR="00386D50" w:rsidRPr="00956DB5">
        <w:t xml:space="preserve">Figure </w:t>
      </w:r>
      <w:r w:rsidR="00386D50" w:rsidRPr="00956DB5">
        <w:rPr>
          <w:noProof/>
        </w:rPr>
        <w:t>15</w:t>
      </w:r>
      <w:r w:rsidRPr="00956DB5">
        <w:fldChar w:fldCharType="end"/>
      </w:r>
      <w:r w:rsidRPr="00956DB5">
        <w:t xml:space="preserve">). </w:t>
      </w:r>
    </w:p>
    <w:p w14:paraId="339B268C" w14:textId="77777777" w:rsidR="00AC12C6" w:rsidRPr="00956DB5" w:rsidRDefault="000832DF" w:rsidP="00AC12C6">
      <w:pPr>
        <w:keepNext/>
        <w:spacing w:line="480" w:lineRule="auto"/>
        <w:jc w:val="center"/>
      </w:pPr>
      <w:r w:rsidRPr="00956DB5">
        <w:rPr>
          <w:noProof/>
        </w:rPr>
        <w:object w:dxaOrig="5100" w:dyaOrig="1485" w14:anchorId="1303AD71">
          <v:shape id="_x0000_i1040" type="#_x0000_t75" alt="" style="width:255.25pt;height:74.6pt;mso-width-percent:0;mso-height-percent:0;mso-width-percent:0;mso-height-percent:0" o:ole="">
            <v:imagedata r:id="rId41" o:title=""/>
          </v:shape>
          <o:OLEObject Type="Embed" ProgID="ChemDraw.Document.6.0" ShapeID="_x0000_i1040" DrawAspect="Content" ObjectID="_1636530490" r:id="rId42"/>
        </w:object>
      </w:r>
    </w:p>
    <w:p w14:paraId="6222A4B8" w14:textId="055334DD" w:rsidR="00AC12C6" w:rsidRPr="00956DB5" w:rsidRDefault="00AC12C6" w:rsidP="00AC12C6">
      <w:pPr>
        <w:pStyle w:val="Caption"/>
        <w:spacing w:line="480" w:lineRule="auto"/>
        <w:jc w:val="center"/>
      </w:pPr>
      <w:bookmarkStart w:id="50" w:name="_Ref16063281"/>
      <w:r w:rsidRPr="00956DB5">
        <w:t xml:space="preserve">Figure </w:t>
      </w:r>
      <w:r w:rsidR="00C559DC" w:rsidRPr="00956DB5">
        <w:fldChar w:fldCharType="begin"/>
      </w:r>
      <w:r w:rsidR="00C559DC" w:rsidRPr="00956DB5">
        <w:instrText xml:space="preserve"> SEQ Figure \* ARABIC </w:instrText>
      </w:r>
      <w:r w:rsidR="00C559DC" w:rsidRPr="00956DB5">
        <w:fldChar w:fldCharType="separate"/>
      </w:r>
      <w:r w:rsidR="00386D50" w:rsidRPr="00956DB5">
        <w:rPr>
          <w:noProof/>
        </w:rPr>
        <w:t>15</w:t>
      </w:r>
      <w:r w:rsidR="00C559DC" w:rsidRPr="00956DB5">
        <w:rPr>
          <w:noProof/>
        </w:rPr>
        <w:fldChar w:fldCharType="end"/>
      </w:r>
      <w:bookmarkEnd w:id="50"/>
      <w:r w:rsidRPr="00956DB5">
        <w:t xml:space="preserve"> </w:t>
      </w:r>
      <w:r w:rsidRPr="00956DB5">
        <w:rPr>
          <w:color w:val="auto"/>
        </w:rPr>
        <w:t xml:space="preserve">Benzyl </w:t>
      </w:r>
      <w:r w:rsidR="00767A35" w:rsidRPr="00956DB5">
        <w:rPr>
          <w:color w:val="auto"/>
        </w:rPr>
        <w:t>phosphonic</w:t>
      </w:r>
      <w:r w:rsidRPr="00956DB5">
        <w:rPr>
          <w:color w:val="auto"/>
        </w:rPr>
        <w:t xml:space="preserve"> acid and its methylene and </w:t>
      </w:r>
      <w:proofErr w:type="spellStart"/>
      <w:r w:rsidRPr="00956DB5">
        <w:rPr>
          <w:color w:val="auto"/>
        </w:rPr>
        <w:t>fluoromethylene</w:t>
      </w:r>
      <w:proofErr w:type="spellEnd"/>
      <w:r w:rsidRPr="00956DB5">
        <w:rPr>
          <w:color w:val="auto"/>
        </w:rPr>
        <w:t xml:space="preserve"> </w:t>
      </w:r>
      <w:r w:rsidR="00767A35" w:rsidRPr="00956DB5">
        <w:rPr>
          <w:color w:val="auto"/>
        </w:rPr>
        <w:t>analogues</w:t>
      </w:r>
      <w:r w:rsidRPr="00956DB5">
        <w:rPr>
          <w:color w:val="auto"/>
        </w:rPr>
        <w:t xml:space="preserve"> with the </w:t>
      </w:r>
      <w:proofErr w:type="spellStart"/>
      <w:r w:rsidRPr="00956DB5">
        <w:rPr>
          <w:color w:val="auto"/>
        </w:rPr>
        <w:t>pKa</w:t>
      </w:r>
      <w:proofErr w:type="spellEnd"/>
      <w:r w:rsidRPr="00956DB5">
        <w:rPr>
          <w:color w:val="auto"/>
        </w:rPr>
        <w:t xml:space="preserve"> values for the first deprotonation displayed beneath.</w:t>
      </w:r>
    </w:p>
    <w:p w14:paraId="66161B35" w14:textId="7019FF8B" w:rsidR="00AC12C6" w:rsidRDefault="00AC12C6" w:rsidP="00AC12C6">
      <w:pPr>
        <w:spacing w:line="480" w:lineRule="auto"/>
        <w:jc w:val="both"/>
      </w:pPr>
      <w:r w:rsidRPr="00956DB5">
        <w:t xml:space="preserve"> A CF</w:t>
      </w:r>
      <w:r w:rsidRPr="00956DB5">
        <w:rPr>
          <w:vertAlign w:val="subscript"/>
        </w:rPr>
        <w:t xml:space="preserve">2 </w:t>
      </w:r>
      <w:r w:rsidRPr="00956DB5">
        <w:t>group can equally be used to mimic both electronic and steric properties of the oxygen atom. These CF</w:t>
      </w:r>
      <w:r w:rsidRPr="00956DB5">
        <w:rPr>
          <w:vertAlign w:val="subscript"/>
        </w:rPr>
        <w:t xml:space="preserve">2 </w:t>
      </w:r>
      <w:r w:rsidRPr="00956DB5">
        <w:t xml:space="preserve">and CFH analogues are hence attractive molecules for enzyme inhibition via substitution of biologically active phosphates for the equivalent </w:t>
      </w:r>
      <w:proofErr w:type="spellStart"/>
      <w:r w:rsidRPr="00956DB5">
        <w:t>fluoromethylene</w:t>
      </w:r>
      <w:proofErr w:type="spellEnd"/>
      <w:r w:rsidRPr="00956DB5">
        <w:t xml:space="preserve"> phosphonate, as they eliminate the potential for hydrolysis by removing the leaving group capacity of the phosphate whilst retaining some of the electronegativity and hence acidity </w:t>
      </w:r>
      <w:r w:rsidRPr="00956DB5">
        <w:fldChar w:fldCharType="begin" w:fldLock="1"/>
      </w:r>
      <w:r w:rsidR="00D72C94" w:rsidRPr="00956DB5">
        <w:instrText>ADDIN CSL_CITATION {"citationItems":[{"id":"ITEM-1","itemData":{"ISBN":"9056991221","abstract":"In the fields of biologically active materials and functional materials, fluorinated organic materials are becoming a focus of significant interest. Over the past decade synthetic methodologies and reagents in fluorine chemistry have been developed, especially stereocontrolled synthetic methods, enzymatic resolution to synthesize enantiomers, fluoromethylated reagents, and fluorination reagents. These methods have contributed to the opening of new pathways for fluorinated materials. However, few fluorinated materials have been put to commercial use. Furthermore, there remain problems to be solved, such as the handling of the materials, availability of reagents and selectivity (stereo-, regio-, and/or chemoselectivity). Research chemists, technical engineers, and graduate students in all branches of chemistry, pharmaceutics, and material science interested in fluorinated materials need to know detailed experimental procedures of how to synthesize the target fluorinated materials. This volume summarizes the chemical and microbial methods for obtaining functionalized fluorinated materials for use as building blocks; detailed experimental methods (reaction conditions, solvent, temperature, handling techniques, etc.); and the stereoview (possible absolute configuration) of the structures with spectral data. Mono-, di-, tri-, and polyfluorinated materials derived from fluorinating agents, fluoromethylated reagents and building blocks are summarized. A chemical name index, molecular formula index, and reagent index are also included. The publication of this monograph will provide access to the enormous possibilities in fluorine chemistry, biological material chemistry, and functionalized material chemistry.","author":[{"dropping-particle":"","family":"Kitazume","given":"Tomoya","non-dropping-particle":"","parse-names":false,"suffix":""},{"dropping-particle":"","family":"Yamazaki","given":"Takashi","non-dropping-particle":"","parse-names":false,"suffix":""}],"id":"ITEM-1","issued":{"date-parts":[["1999"]]},"number-of-pages":"5","publisher":"CRC Press","title":"Experimental Methods in Organic Fluorine Chemistry","type":"book"},"uris":["http://www.mendeley.com/documents/?uuid=1bfd3ca9-07bb-4021-9959-aa36223f69c5"]},{"id":"ITEM-2","itemData":{"ISBN":"044453749X","abstract":"This book covers topics on biochemically relevant organofluorine compounds and their synthesis and biochemical pathways. Organofluorine compounds have renewed interest in pharmaceutical industry, and therefore a concise book on this topic is highly relevant to the scientific community involved in this area.Covers the synthesis, biochemical, and therapeutic applications of organofluorine compoundsOffers a complete text on biochemically relevant organofluorine compounds and their synthesis and mechanistic pathwaysProvides one of the first major reference books on the biological and medicinal applications of organofluorine chemistry","author":[{"dropping-particle":"","family":"Reddy","given":"V Prakash","non-dropping-particle":"","parse-names":false,"suffix":""}],"edition":"2","id":"ITEM-2","issued":{"date-parts":[["2015"]]},"number-of-pages":"35","publisher":"Newnes","title":"Organofluorine Compounds in Biology and Medicine","type":"book"},"uris":["http://www.mendeley.com/documents/?uuid=9bb44238-57f9-44a9-b060-9c8c342c369f"]},{"id":"ITEM-3","itemData":{"abstract":"a-Hydroxybenzylphosphonate esters are phosphonates undergo fluorination with allylic re-efficiently converted into a-fluorobenzylphosphonate arrangement ; the corresponding phosphonic acids are esters by diethylaminosulphur trifluoride while the formed by de-esterification using bromo-or iodo-corresponding a-hydroxyallyl-and cc-hydrosycinnamyl-trimethylsilane.","author":[{"dropping-particle":"","family":"Blackburn","given":"G Michael","non-dropping-particle":"","parse-names":false,"suffix":""},{"dropping-particle":"","family":"Kent","given":"David E","non-dropping-particle":"","parse-names":false,"suffix":""}],"container-title":"J. Chem. Soc., Chem. Commun.","id":"ITEM-3","issued":{"date-parts":[["1981"]]},"page":"511-513","title":"A Novel Synthesis of a-and y-Fluoroalkylphosphonates","type":"article-journal"},"uris":["http://www.mendeley.com/documents/?uuid=76cc6008-6691-3f5b-a56c-8470866eca71"]}],"mendeley":{"formattedCitation":"(Blackburn and Kent, 1981; Kitazume and Yamazaki, 1999; Reddy, 2015)","plainTextFormattedCitation":"(Blackburn and Kent, 1981; Kitazume and Yamazaki, 1999; Reddy, 2015)","previouslyFormattedCitation":"(Blackburn and Kent, 1981; Kitazume and Yamazaki, 1999; Reddy, 2015)"},"properties":{"noteIndex":0},"schema":"https://github.com/citation-style-language/schema/raw/master/csl-citation.json"}</w:instrText>
      </w:r>
      <w:r w:rsidRPr="00956DB5">
        <w:fldChar w:fldCharType="separate"/>
      </w:r>
      <w:r w:rsidRPr="00956DB5">
        <w:rPr>
          <w:noProof/>
        </w:rPr>
        <w:t>(Blackburn and Kent, 1981; Kitazume and Yamazaki, 1999; Reddy, 2015)</w:t>
      </w:r>
      <w:r w:rsidRPr="00956DB5">
        <w:fldChar w:fldCharType="end"/>
      </w:r>
      <w:r w:rsidRPr="00956DB5">
        <w:t>.</w:t>
      </w:r>
    </w:p>
    <w:p w14:paraId="791E9D76" w14:textId="11BEDAE6" w:rsidR="00AC12C6" w:rsidRDefault="00AC12C6" w:rsidP="00DD6CF9">
      <w:pPr>
        <w:spacing w:line="480" w:lineRule="auto"/>
        <w:jc w:val="both"/>
      </w:pPr>
      <w:r>
        <w:t xml:space="preserve">More recently, </w:t>
      </w:r>
      <w:proofErr w:type="spellStart"/>
      <w:r>
        <w:t>Jakeman</w:t>
      </w:r>
      <w:proofErr w:type="spellEnd"/>
      <w:r>
        <w:t xml:space="preserve"> </w:t>
      </w:r>
      <w:r>
        <w:rPr>
          <w:i/>
        </w:rPr>
        <w:t>et al.</w:t>
      </w:r>
      <w:r>
        <w:t xml:space="preserve"> </w:t>
      </w:r>
      <w:r>
        <w:fldChar w:fldCharType="begin" w:fldLock="1"/>
      </w:r>
      <w:r w:rsidR="00D72C94">
        <w:instrText>ADDIN CSL_CITATION {"citationItems":[{"id":"ITEM-1","itemData":{"DOI":"10.1021/jo401542s","ISSN":"1520-6904","PMID":"24020932","abstract":"We report the synthesis of a series of phosphonates and ketosephosphonates possessing an L-rhamnose scaffold with varying degrees of fluorination. These compounds were evaluated as potential inhibitors of α-D-glucose 1-phosphate thymidylyltransferase (Cps2L), the first enzyme in Streptococcus pneumoniae L-rhamnose biosynthesis, and a novel antibiotic target. Enzyme-substrate and enzyme-inhibitor binding experiments were performed using water-ligand observed binding via gradient spectroscopy (WaterLOGSY) NMR for known sugar nucleotide substrates and selected phosphonate analogues. IC50 values were measured and Ki values were calculated for inhibitors. New insights were gained into the binding promiscuity of enzymes within the prokaryotic L-rhamnose biosynthetic pathway (Cps2L, RmlB-D) and into the mechanism of inhibition for the most potent inhibitor in the series, L-rhamnose 1C-phosphonate.","author":[{"dropping-particle":"","family":"Loranger","given":"Matthew W","non-dropping-particle":"","parse-names":false,"suffix":""},{"dropping-particle":"","family":"Forget","given":"Stephanie M","non-dropping-particle":"","parse-names":false,"suffix":""},{"dropping-particle":"","family":"McCormick","given":"Nicole E","non-dropping-particle":"","parse-names":false,"suffix":""},{"dropping-particle":"","family":"Syvitski","given":"Raymond T","non-dropping-particle":"","parse-names":false,"suffix":""},{"dropping-particle":"","family":"Jakeman","given":"David L","non-dropping-particle":"","parse-names":false,"suffix":""}],"container-title":"Journal of Organic Chemistry","id":"ITEM-1","issue":"19","issued":{"date-parts":[["2013","10","4"]]},"page":"9822-33","publisher":"American Chemical Society","title":"Synthesis and evaluation of l-rhamnose 1C-phosphonates as nucleotidylyltransferase inhibitors.","type":"article-journal","volume":"78"},"uris":["http://www.mendeley.com/documents/?uuid=33eceded-01d6-46d4-830b-3b31c3161804"]}],"mendeley":{"formattedCitation":"(Loranger &lt;i&gt;et al.&lt;/i&gt;, 2013)","manualFormatting":"(2013)","plainTextFormattedCitation":"(Loranger et al., 2013)","previouslyFormattedCitation":"(Loranger &lt;i&gt;et al.&lt;/i&gt;, 2013)"},"properties":{"noteIndex":0},"schema":"https://github.com/citation-style-language/schema/raw/master/csl-citation.json"}</w:instrText>
      </w:r>
      <w:r>
        <w:fldChar w:fldCharType="separate"/>
      </w:r>
      <w:r>
        <w:rPr>
          <w:noProof/>
        </w:rPr>
        <w:t>(2013)</w:t>
      </w:r>
      <w:r>
        <w:fldChar w:fldCharType="end"/>
      </w:r>
      <w:r>
        <w:t xml:space="preserve"> investigated the inhibition of enzymatic cell wall biosynthesis in the Gram-positive penicillin-resistant bacterium, </w:t>
      </w:r>
      <w:r>
        <w:rPr>
          <w:i/>
        </w:rPr>
        <w:t>Streptococcus pneumoniae</w:t>
      </w:r>
      <w:r>
        <w:t xml:space="preserve"> using CFH and CF</w:t>
      </w:r>
      <w:r>
        <w:rPr>
          <w:vertAlign w:val="subscript"/>
        </w:rPr>
        <w:t xml:space="preserve">2 </w:t>
      </w:r>
      <w:r>
        <w:t xml:space="preserve">phosphate-analogue inhibitors. The biosynthesis of the peptidoglycan linking unit, 6-deoxy-L-mannose was investigated and a 1-phosphate sugar </w:t>
      </w:r>
      <w:r>
        <w:rPr>
          <w:b/>
          <w:bCs/>
        </w:rPr>
        <w:t xml:space="preserve">24 </w:t>
      </w:r>
      <w:r>
        <w:t xml:space="preserve">was identified </w:t>
      </w:r>
      <w:r>
        <w:lastRenderedPageBreak/>
        <w:t>as an important intermediate and useful basis for inhibitor design (</w:t>
      </w:r>
      <w:r w:rsidR="00DD6CF9">
        <w:fldChar w:fldCharType="begin"/>
      </w:r>
      <w:r w:rsidR="00DD6CF9">
        <w:instrText xml:space="preserve"> REF _Ref16506585 \h </w:instrText>
      </w:r>
      <w:r w:rsidR="00DD6CF9">
        <w:fldChar w:fldCharType="separate"/>
      </w:r>
      <w:r w:rsidR="00386D50">
        <w:t xml:space="preserve">Figure </w:t>
      </w:r>
      <w:r w:rsidR="00386D50">
        <w:rPr>
          <w:noProof/>
        </w:rPr>
        <w:t>16</w:t>
      </w:r>
      <w:r w:rsidR="00DD6CF9">
        <w:fldChar w:fldCharType="end"/>
      </w:r>
      <w:r>
        <w:t xml:space="preserve">) </w:t>
      </w:r>
      <w:r>
        <w:fldChar w:fldCharType="begin" w:fldLock="1"/>
      </w:r>
      <w:r w:rsidR="00D72C94">
        <w:instrText>ADDIN CSL_CITATION {"citationItems":[{"id":"ITEM-1","itemData":{"DOI":"10.1021/jo401542s","ISSN":"1520-6904","PMID":"24020932","abstract":"We report the synthesis of a series of phosphonates and ketosephosphonates possessing an L-rhamnose scaffold with varying degrees of fluorination. These compounds were evaluated as potential inhibitors of α-D-glucose 1-phosphate thymidylyltransferase (Cps2L), the first enzyme in Streptococcus pneumoniae L-rhamnose biosynthesis, and a novel antibiotic target. Enzyme-substrate and enzyme-inhibitor binding experiments were performed using water-ligand observed binding via gradient spectroscopy (WaterLOGSY) NMR for known sugar nucleotide substrates and selected phosphonate analogues. IC50 values were measured and Ki values were calculated for inhibitors. New insights were gained into the binding promiscuity of enzymes within the prokaryotic L-rhamnose biosynthetic pathway (Cps2L, RmlB-D) and into the mechanism of inhibition for the most potent inhibitor in the series, L-rhamnose 1C-phosphonate.","author":[{"dropping-particle":"","family":"Loranger","given":"Matthew W","non-dropping-particle":"","parse-names":false,"suffix":""},{"dropping-particle":"","family":"Forget","given":"Stephanie M","non-dropping-particle":"","parse-names":false,"suffix":""},{"dropping-particle":"","family":"McCormick","given":"Nicole E","non-dropping-particle":"","parse-names":false,"suffix":""},{"dropping-particle":"","family":"Syvitski","given":"Raymond T","non-dropping-particle":"","parse-names":false,"suffix":""},{"dropping-particle":"","family":"Jakeman","given":"David L","non-dropping-particle":"","parse-names":false,"suffix":""}],"container-title":"Journal of Organic Chemistry","id":"ITEM-1","issue":"19","issued":{"date-parts":[["2013","10","4"]]},"page":"9822-33","publisher":"American Chemical Society","title":"Synthesis and evaluation of l-rhamnose 1C-phosphonates as nucleotidylyltransferase inhibitors.","type":"article-journal","volume":"78"},"uris":["http://www.mendeley.com/documents/?uuid=33eceded-01d6-46d4-830b-3b31c3161804"]}],"mendeley":{"formattedCitation":"(Loranger &lt;i&gt;et al.&lt;/i&gt;, 2013)","plainTextFormattedCitation":"(Loranger et al., 2013)","previouslyFormattedCitation":"(Loranger &lt;i&gt;et al.&lt;/i&gt;, 2013)"},"properties":{"noteIndex":0},"schema":"https://github.com/citation-style-language/schema/raw/master/csl-citation.json"}</w:instrText>
      </w:r>
      <w:r>
        <w:fldChar w:fldCharType="separate"/>
      </w:r>
      <w:r>
        <w:rPr>
          <w:noProof/>
        </w:rPr>
        <w:t xml:space="preserve">(Loranger </w:t>
      </w:r>
      <w:r>
        <w:rPr>
          <w:i/>
          <w:noProof/>
        </w:rPr>
        <w:t>et al.</w:t>
      </w:r>
      <w:r>
        <w:rPr>
          <w:noProof/>
        </w:rPr>
        <w:t>, 2013)</w:t>
      </w:r>
      <w:r>
        <w:fldChar w:fldCharType="end"/>
      </w:r>
      <w:r>
        <w:t>.</w:t>
      </w:r>
    </w:p>
    <w:p w14:paraId="268BB693" w14:textId="77777777" w:rsidR="00AC12C6" w:rsidRDefault="000832DF" w:rsidP="00AC12C6">
      <w:pPr>
        <w:keepNext/>
        <w:spacing w:line="480" w:lineRule="auto"/>
        <w:jc w:val="center"/>
      </w:pPr>
      <w:r>
        <w:rPr>
          <w:noProof/>
        </w:rPr>
        <w:object w:dxaOrig="5745" w:dyaOrig="2400" w14:anchorId="2D867DA8">
          <v:shape id="_x0000_i1041" type="#_x0000_t75" alt="" style="width:287.25pt;height:120pt;mso-width-percent:0;mso-height-percent:0;mso-width-percent:0;mso-height-percent:0" o:ole="">
            <v:imagedata r:id="rId43" o:title=""/>
          </v:shape>
          <o:OLEObject Type="Embed" ProgID="ChemDraw.Document.6.0" ShapeID="_x0000_i1041" DrawAspect="Content" ObjectID="_1636530491" r:id="rId44"/>
        </w:object>
      </w:r>
    </w:p>
    <w:p w14:paraId="58E7DEDF" w14:textId="6719A207" w:rsidR="00AC12C6" w:rsidRDefault="00AC12C6" w:rsidP="00AC12C6">
      <w:pPr>
        <w:pStyle w:val="Caption"/>
        <w:spacing w:line="480" w:lineRule="auto"/>
        <w:jc w:val="center"/>
      </w:pPr>
      <w:bookmarkStart w:id="51" w:name="_Ref16506585"/>
      <w:r>
        <w:t xml:space="preserve">Figure </w:t>
      </w:r>
      <w:r>
        <w:fldChar w:fldCharType="begin"/>
      </w:r>
      <w:r>
        <w:rPr>
          <w:noProof/>
        </w:rPr>
        <w:instrText xml:space="preserve"> SEQ Figure \* ARABIC </w:instrText>
      </w:r>
      <w:r>
        <w:fldChar w:fldCharType="separate"/>
      </w:r>
      <w:r w:rsidR="00386D50">
        <w:rPr>
          <w:noProof/>
        </w:rPr>
        <w:t>16</w:t>
      </w:r>
      <w:r>
        <w:fldChar w:fldCharType="end"/>
      </w:r>
      <w:bookmarkEnd w:id="51"/>
      <w:r>
        <w:t xml:space="preserve"> </w:t>
      </w:r>
      <w:r>
        <w:rPr>
          <w:color w:val="auto"/>
        </w:rPr>
        <w:t xml:space="preserve">The 6-deoxy-L-mannose 1C-phophonate </w:t>
      </w:r>
      <w:r>
        <w:rPr>
          <w:b/>
          <w:color w:val="auto"/>
        </w:rPr>
        <w:t>24</w:t>
      </w:r>
      <w:r>
        <w:rPr>
          <w:color w:val="auto"/>
        </w:rPr>
        <w:t xml:space="preserve"> and analogues as inhibitors </w:t>
      </w:r>
      <w:r>
        <w:rPr>
          <w:b/>
          <w:color w:val="auto"/>
        </w:rPr>
        <w:t xml:space="preserve">25-27 </w:t>
      </w:r>
      <w:r>
        <w:rPr>
          <w:color w:val="auto"/>
        </w:rPr>
        <w:t xml:space="preserve">adapted from </w:t>
      </w:r>
      <w:proofErr w:type="spellStart"/>
      <w:r>
        <w:rPr>
          <w:color w:val="auto"/>
        </w:rPr>
        <w:t>Jakeman</w:t>
      </w:r>
      <w:proofErr w:type="spellEnd"/>
      <w:r>
        <w:rPr>
          <w:color w:val="auto"/>
        </w:rPr>
        <w:t xml:space="preserve"> et al. (2013).</w:t>
      </w:r>
    </w:p>
    <w:p w14:paraId="525DF710" w14:textId="701595A5" w:rsidR="00AC12C6" w:rsidRDefault="00AC12C6" w:rsidP="00AC12C6">
      <w:pPr>
        <w:spacing w:line="480" w:lineRule="auto"/>
        <w:jc w:val="both"/>
      </w:pPr>
      <w:r>
        <w:t xml:space="preserve">In enzyme inhibition studies, it was found that the presence of one fluorine atom </w:t>
      </w:r>
      <w:r>
        <w:rPr>
          <w:b/>
        </w:rPr>
        <w:t>26</w:t>
      </w:r>
      <w:r>
        <w:t xml:space="preserve"> increased inhibition with respect to the non-fluorinated phosphonate compound </w:t>
      </w:r>
      <w:r>
        <w:rPr>
          <w:b/>
        </w:rPr>
        <w:t>25</w:t>
      </w:r>
      <w:r>
        <w:t>. However, the molecule containing the CF</w:t>
      </w:r>
      <w:r>
        <w:rPr>
          <w:vertAlign w:val="subscript"/>
        </w:rPr>
        <w:t xml:space="preserve">2 </w:t>
      </w:r>
      <w:r>
        <w:t xml:space="preserve">group </w:t>
      </w:r>
      <w:r>
        <w:rPr>
          <w:b/>
        </w:rPr>
        <w:t>27</w:t>
      </w:r>
      <w:r>
        <w:t xml:space="preserve"> showed decreased inhibition potential compared with the other two (</w:t>
      </w:r>
      <w:r>
        <w:rPr>
          <w:b/>
        </w:rPr>
        <w:t xml:space="preserve">25 </w:t>
      </w:r>
      <w:r>
        <w:t xml:space="preserve">and </w:t>
      </w:r>
      <w:r>
        <w:rPr>
          <w:b/>
        </w:rPr>
        <w:t>26</w:t>
      </w:r>
      <w:r>
        <w:t xml:space="preserve">) </w:t>
      </w:r>
      <w:r>
        <w:fldChar w:fldCharType="begin" w:fldLock="1"/>
      </w:r>
      <w:r w:rsidR="00D72C94">
        <w:instrText>ADDIN CSL_CITATION {"citationItems":[{"id":"ITEM-1","itemData":{"DOI":"10.1021/jo401542s","ISSN":"1520-6904","PMID":"24020932","abstract":"We report the synthesis of a series of phosphonates and ketosephosphonates possessing an L-rhamnose scaffold with varying degrees of fluorination. These compounds were evaluated as potential inhibitors of α-D-glucose 1-phosphate thymidylyltransferase (Cps2L), the first enzyme in Streptococcus pneumoniae L-rhamnose biosynthesis, and a novel antibiotic target. Enzyme-substrate and enzyme-inhibitor binding experiments were performed using water-ligand observed binding via gradient spectroscopy (WaterLOGSY) NMR for known sugar nucleotide substrates and selected phosphonate analogues. IC50 values were measured and Ki values were calculated for inhibitors. New insights were gained into the binding promiscuity of enzymes within the prokaryotic L-rhamnose biosynthetic pathway (Cps2L, RmlB-D) and into the mechanism of inhibition for the most potent inhibitor in the series, L-rhamnose 1C-phosphonate.","author":[{"dropping-particle":"","family":"Loranger","given":"Matthew W","non-dropping-particle":"","parse-names":false,"suffix":""},{"dropping-particle":"","family":"Forget","given":"Stephanie M","non-dropping-particle":"","parse-names":false,"suffix":""},{"dropping-particle":"","family":"McCormick","given":"Nicole E","non-dropping-particle":"","parse-names":false,"suffix":""},{"dropping-particle":"","family":"Syvitski","given":"Raymond T","non-dropping-particle":"","parse-names":false,"suffix":""},{"dropping-particle":"","family":"Jakeman","given":"David L","non-dropping-particle":"","parse-names":false,"suffix":""}],"container-title":"Journal of Organic Chemistry","id":"ITEM-1","issue":"19","issued":{"date-parts":[["2013","10","4"]]},"page":"9822-33","publisher":"American Chemical Society","title":"Synthesis and evaluation of l-rhamnose 1C-phosphonates as nucleotidylyltransferase inhibitors.","type":"article-journal","volume":"78"},"uris":["http://www.mendeley.com/documents/?uuid=33eceded-01d6-46d4-830b-3b31c3161804"]}],"mendeley":{"formattedCitation":"(Loranger &lt;i&gt;et al.&lt;/i&gt;, 2013)","plainTextFormattedCitation":"(Loranger et al., 2013)","previouslyFormattedCitation":"(Loranger &lt;i&gt;et al.&lt;/i&gt;, 2013)"},"properties":{"noteIndex":0},"schema":"https://github.com/citation-style-language/schema/raw/master/csl-citation.json"}</w:instrText>
      </w:r>
      <w:r>
        <w:fldChar w:fldCharType="separate"/>
      </w:r>
      <w:r>
        <w:rPr>
          <w:noProof/>
        </w:rPr>
        <w:t xml:space="preserve">(Loranger </w:t>
      </w:r>
      <w:r>
        <w:rPr>
          <w:i/>
          <w:noProof/>
        </w:rPr>
        <w:t>et al.</w:t>
      </w:r>
      <w:r>
        <w:rPr>
          <w:noProof/>
        </w:rPr>
        <w:t>, 2013)</w:t>
      </w:r>
      <w:r>
        <w:fldChar w:fldCharType="end"/>
      </w:r>
      <w:r>
        <w:t>. This suggests that this phosphate-oxygen-replacing group is involved in enzyme binding and that its size and electronic structure affect inhibition. Therefore, in the case of pseudaminic acid inhibition, the CF</w:t>
      </w:r>
      <w:r>
        <w:rPr>
          <w:vertAlign w:val="subscript"/>
        </w:rPr>
        <w:t>2</w:t>
      </w:r>
      <w:r>
        <w:t xml:space="preserve">, CFH and non-fluorinated compounds should be considered. A CFH </w:t>
      </w:r>
      <w:proofErr w:type="spellStart"/>
      <w:r>
        <w:t>fluoromethylene</w:t>
      </w:r>
      <w:proofErr w:type="spellEnd"/>
      <w:r>
        <w:t xml:space="preserve"> group raises an additional stereochemical question. Other work within the group is investigating the stereoselective synthesis of similar </w:t>
      </w:r>
      <w:proofErr w:type="spellStart"/>
      <w:r>
        <w:t>fluoromethylene</w:t>
      </w:r>
      <w:proofErr w:type="spellEnd"/>
      <w:r>
        <w:t xml:space="preserve"> phosphonates. </w:t>
      </w:r>
    </w:p>
    <w:p w14:paraId="09705038" w14:textId="5C8E32F6" w:rsidR="00AC12C6" w:rsidRPr="00956DB5" w:rsidRDefault="00AC12C6" w:rsidP="0049313F">
      <w:pPr>
        <w:pStyle w:val="Heading2"/>
        <w:numPr>
          <w:ilvl w:val="2"/>
          <w:numId w:val="21"/>
        </w:numPr>
      </w:pPr>
      <w:bookmarkStart w:id="52" w:name="_Toc21940487"/>
      <w:r w:rsidRPr="00956DB5">
        <w:t>General considerations of bioavailability and membrane permeability</w:t>
      </w:r>
      <w:bookmarkEnd w:id="52"/>
      <w:r w:rsidRPr="00956DB5">
        <w:t xml:space="preserve"> </w:t>
      </w:r>
    </w:p>
    <w:p w14:paraId="34C232E9" w14:textId="77777777" w:rsidR="00AC12C6" w:rsidRPr="00956DB5" w:rsidRDefault="00AC12C6" w:rsidP="00AC12C6">
      <w:pPr>
        <w:spacing w:line="480" w:lineRule="auto"/>
        <w:jc w:val="both"/>
      </w:pPr>
      <w:r w:rsidRPr="00956DB5">
        <w:t xml:space="preserve">Having considered the design of potential inhibitors in the context of developing suitable </w:t>
      </w:r>
      <w:proofErr w:type="spellStart"/>
      <w:r w:rsidRPr="00956DB5">
        <w:t>bioisosteres</w:t>
      </w:r>
      <w:proofErr w:type="spellEnd"/>
      <w:r w:rsidRPr="00956DB5">
        <w:t xml:space="preserve">, it follows that some thought should be given to the general bioavailability, membrane permeability and drug-like properties of antimicrobial inhibitors. </w:t>
      </w:r>
    </w:p>
    <w:p w14:paraId="0E6AEC1C" w14:textId="74287166" w:rsidR="00486053" w:rsidRPr="00956DB5" w:rsidRDefault="00AC12C6" w:rsidP="00AC7003">
      <w:pPr>
        <w:spacing w:line="480" w:lineRule="auto"/>
        <w:jc w:val="both"/>
      </w:pPr>
      <w:r w:rsidRPr="00956DB5">
        <w:t>It is difficult to consider the design of any potential therapeutic compound without referencing Lipinski’s rules.</w:t>
      </w:r>
      <w:r w:rsidR="000E35BC" w:rsidRPr="00956DB5">
        <w:t xml:space="preserve"> In 1997, Lipinski </w:t>
      </w:r>
      <w:r w:rsidR="000E35BC" w:rsidRPr="00956DB5">
        <w:rPr>
          <w:i/>
          <w:iCs/>
        </w:rPr>
        <w:t xml:space="preserve">et al. </w:t>
      </w:r>
      <w:r w:rsidR="000E35BC" w:rsidRPr="00956DB5">
        <w:t xml:space="preserve">outlined a set of guidelines on what makes a good </w:t>
      </w:r>
      <w:proofErr w:type="gramStart"/>
      <w:r w:rsidR="000E35BC" w:rsidRPr="00956DB5">
        <w:t>orally-available</w:t>
      </w:r>
      <w:proofErr w:type="gramEnd"/>
      <w:r w:rsidR="000E35BC" w:rsidRPr="00956DB5">
        <w:t xml:space="preserve"> drug-like compound. The factors included: having a partition </w:t>
      </w:r>
      <w:r w:rsidR="000E35BC" w:rsidRPr="00956DB5">
        <w:lastRenderedPageBreak/>
        <w:t>coefficient (</w:t>
      </w:r>
      <w:proofErr w:type="spellStart"/>
      <w:r w:rsidR="000E35BC" w:rsidRPr="00956DB5">
        <w:t>logP</w:t>
      </w:r>
      <w:proofErr w:type="spellEnd"/>
      <w:r w:rsidR="000E35BC" w:rsidRPr="00956DB5">
        <w:t xml:space="preserve"> – a measure of lipophilicity) of </w:t>
      </w:r>
      <w:r w:rsidR="000E35BC" w:rsidRPr="00956DB5">
        <w:rPr>
          <w:rFonts w:cstheme="minorHAnsi"/>
        </w:rPr>
        <w:t>≥</w:t>
      </w:r>
      <w:r w:rsidR="000E35BC" w:rsidRPr="00956DB5">
        <w:t>5, having no more than 5 hydrogen-bond donors and 10 hydrogen-bond acceptors, and having a molecular mass of less than 500 g mol</w:t>
      </w:r>
      <w:r w:rsidR="000E35BC" w:rsidRPr="00956DB5">
        <w:rPr>
          <w:vertAlign w:val="superscript"/>
        </w:rPr>
        <w:t>-1</w:t>
      </w:r>
      <w:r w:rsidR="000E35BC" w:rsidRPr="00956DB5">
        <w:t>.</w:t>
      </w:r>
      <w:r w:rsidRPr="00956DB5">
        <w:t xml:space="preserve"> However, antibiotics </w:t>
      </w:r>
      <w:proofErr w:type="gramStart"/>
      <w:r w:rsidRPr="00956DB5">
        <w:t>have a tendency to</w:t>
      </w:r>
      <w:proofErr w:type="gramEnd"/>
      <w:r w:rsidRPr="00956DB5">
        <w:t xml:space="preserve"> function outside of these guidelines. They often have a mass greater than 500 g mol</w:t>
      </w:r>
      <w:r w:rsidRPr="00956DB5">
        <w:rPr>
          <w:vertAlign w:val="superscript"/>
        </w:rPr>
        <w:t>-1</w:t>
      </w:r>
      <w:r w:rsidRPr="00956DB5">
        <w:t xml:space="preserve"> and are frequently more hydrophilic and more highly charged than traditional “drug-like” molecules </w:t>
      </w:r>
      <w:r w:rsidRPr="00956DB5">
        <w:fldChar w:fldCharType="begin" w:fldLock="1"/>
      </w:r>
      <w:r w:rsidR="00D72C94" w:rsidRPr="00956DB5">
        <w:instrText>ADDIN CSL_CITATION {"citationItems":[{"id":"ITEM-1","itemData":{"DOI":"10.1038/nrd1574","ISSN":"1474-1776","author":[{"dropping-particle":"","family":"Frantz","given":"Simon","non-dropping-particle":"","parse-names":false,"suffix":""}],"container-title":"Nature Reviews Drug Discovery","id":"ITEM-1","issue":"11","issued":{"date-parts":[["2004","11"]]},"page":"900-900","title":"Better antibiotics through chemistry","type":"article-journal","volume":"3"},"uris":["http://www.mendeley.com/documents/?uuid=adad660d-a2ca-3000-8675-53d88376f787"]},{"id":"ITEM-2","itemData":{"DOI":"10.1016/S0169-409X(00)00129-0","ISSN":"0169-409X","abstract":"Experimental and computational approaches to estimate solubility and permeability in discovery and development settings are described. In the discovery setting `the rule of 5' predicts that poor absorption or permeation is more likely when there are more than 5 H-bond donors, 10 H-bond acceptors, the molecular weight (MWT) is greater than 500 and the calculated Log P (CLogP) is greater than 5 (or MlogP&gt;4.15). Computational methodology for the rule-based Moriguchi Log P (MLogP) calculation is described. Turbidimetric solubility measurement is described and applied to known drugs. High throughput screening (HTS) leads tend to have higher MWT and Log P and lower turbidimetric solubility than leads in the pre-HTS era. In the development setting, solubility calculations focus on exact value prediction and are difficult because of polymorphism. Recent work on linear free energy relationships and Log P approaches are critically reviewed. Useful predictions are possible in closely related analog series when coupled with experimental thermodynamic solubility measurements.","author":[{"dropping-particle":"","family":"Lipinski","given":"Christopher A","non-dropping-particle":"","parse-names":false,"suffix":""},{"dropping-particle":"","family":"Lombardo","given":"Franco","non-dropping-particle":"","parse-names":false,"suffix":""},{"dropping-particle":"","family":"Dominy","given":"Beryl W","non-dropping-particle":"","parse-names":false,"suffix":""},{"dropping-particle":"","family":"Feeney","given":"Paul J","non-dropping-particle":"","parse-names":false,"suffix":""}],"container-title":"Advanced Drug Delivery Reviews","id":"ITEM-2","issue":"1-3","issued":{"date-parts":[["1997","3","1"]]},"page":"3-26","publisher":"Elsevier","title":"Experimental and computational approaches to estimate solubility and permeability in drug discovery and development settings","type":"article-journal","volume":"46"},"uris":["http://www.mendeley.com/documents/?uuid=a5b65bd8-712c-3b08-ae58-91d7b4ce2801"]}],"mendeley":{"formattedCitation":"(Lipinski &lt;i&gt;et al.&lt;/i&gt;, 1997; Frantz, 2004)","plainTextFormattedCitation":"(Lipinski et al., 1997; Frantz, 2004)","previouslyFormattedCitation":"(Lipinski &lt;i&gt;et al.&lt;/i&gt;, 1997; Frantz, 2004)"},"properties":{"noteIndex":0},"schema":"https://github.com/citation-style-language/schema/raw/master/csl-citation.json"}</w:instrText>
      </w:r>
      <w:r w:rsidRPr="00956DB5">
        <w:fldChar w:fldCharType="separate"/>
      </w:r>
      <w:r w:rsidRPr="00956DB5">
        <w:rPr>
          <w:noProof/>
        </w:rPr>
        <w:t xml:space="preserve">(Lipinski </w:t>
      </w:r>
      <w:r w:rsidRPr="00956DB5">
        <w:rPr>
          <w:i/>
          <w:noProof/>
        </w:rPr>
        <w:t>et al.</w:t>
      </w:r>
      <w:r w:rsidRPr="00956DB5">
        <w:rPr>
          <w:noProof/>
        </w:rPr>
        <w:t>, 1997; Frantz, 2004)</w:t>
      </w:r>
      <w:r w:rsidRPr="00956DB5">
        <w:fldChar w:fldCharType="end"/>
      </w:r>
      <w:r w:rsidRPr="00956DB5">
        <w:t xml:space="preserve">.  Reasons for these exceptions include the difference in cell permeability between bacterial cells and other cells. As previously discussed, the Gram-negative bacterial cell contains an outer membrane which acts as a general permeation barrier. Another consequence of this outer membrane is an increased hydrophilicity on the surface of the bacterial cell compared with normal biological membranes. It is for this reason that the permeability potential of antibiotics </w:t>
      </w:r>
      <w:r w:rsidR="000E35BC" w:rsidRPr="00956DB5">
        <w:t xml:space="preserve">often </w:t>
      </w:r>
      <w:r w:rsidRPr="00956DB5">
        <w:t xml:space="preserve">requires less lipophilicity than other drugs and hence why Lipinski’s rule of </w:t>
      </w:r>
      <w:proofErr w:type="spellStart"/>
      <w:r w:rsidRPr="00956DB5">
        <w:t>logP</w:t>
      </w:r>
      <w:proofErr w:type="spellEnd"/>
      <w:r w:rsidRPr="00956DB5">
        <w:t xml:space="preserve"> ≥5 does not necessarily apply to the discovery of new antimicrobials </w:t>
      </w:r>
      <w:r w:rsidRPr="00956DB5">
        <w:fldChar w:fldCharType="begin" w:fldLock="1"/>
      </w:r>
      <w:r w:rsidR="00D72C94" w:rsidRPr="00956DB5">
        <w:instrText>ADDIN CSL_CITATION {"citationItems":[{"id":"ITEM-1","itemData":{"ISSN":"0146-0749","PMID":"2580220","author":[{"dropping-particle":"","family":"Nikaido","given":"H","non-dropping-particle":"","parse-names":false,"suffix":""},{"dropping-particle":"","family":"Vaara","given":"M","non-dropping-particle":"","parse-names":false,"suffix":""}],"container-title":"Microbiological reviews","id":"ITEM-1","issue":"1","issued":{"date-parts":[["1985","3","1"]]},"page":"1-32","publisher":"American Society for Microbiology Journals","title":"Molecular basis of bacterial outer membrane permeability.","type":"article-journal","volume":"49"},"uris":["http://www.mendeley.com/documents/?uuid=89b4995c-c8dd-3d9c-971e-d8d4ee4a12e7"]}],"mendeley":{"formattedCitation":"(Nikaido and Vaara, 1985)","plainTextFormattedCitation":"(Nikaido and Vaara, 1985)","previouslyFormattedCitation":"(Nikaido and Vaara, 1985)"},"properties":{"noteIndex":0},"schema":"https://github.com/citation-style-language/schema/raw/master/csl-citation.json"}</w:instrText>
      </w:r>
      <w:r w:rsidRPr="00956DB5">
        <w:fldChar w:fldCharType="separate"/>
      </w:r>
      <w:r w:rsidRPr="00956DB5">
        <w:rPr>
          <w:noProof/>
        </w:rPr>
        <w:t>(Nikaido and Vaara, 1985)</w:t>
      </w:r>
      <w:r w:rsidRPr="00956DB5">
        <w:fldChar w:fldCharType="end"/>
      </w:r>
      <w:r w:rsidRPr="00956DB5">
        <w:t>.</w:t>
      </w:r>
      <w:r w:rsidR="00373DA8" w:rsidRPr="00956DB5">
        <w:t xml:space="preserve"> In Gram-positive bacteria, there may also be </w:t>
      </w:r>
      <w:r w:rsidR="004C06E2" w:rsidRPr="00956DB5">
        <w:t xml:space="preserve">structural characteristics that mean that effective antibiotics would not necessarily abide by Lipinski’s rule on lipophilicity. Although more common in Gram-negative species, some Gram-positive bacteria (including species of </w:t>
      </w:r>
      <w:r w:rsidR="000F69E6" w:rsidRPr="00956DB5">
        <w:rPr>
          <w:i/>
          <w:iCs/>
        </w:rPr>
        <w:t>S</w:t>
      </w:r>
      <w:r w:rsidR="004C06E2" w:rsidRPr="00956DB5">
        <w:rPr>
          <w:i/>
          <w:iCs/>
        </w:rPr>
        <w:t>treptococcus</w:t>
      </w:r>
      <w:r w:rsidR="004C06E2" w:rsidRPr="00956DB5">
        <w:t xml:space="preserve"> and </w:t>
      </w:r>
      <w:r w:rsidR="000F69E6" w:rsidRPr="00956DB5">
        <w:rPr>
          <w:i/>
          <w:iCs/>
        </w:rPr>
        <w:t>S</w:t>
      </w:r>
      <w:r w:rsidR="004C06E2" w:rsidRPr="00956DB5">
        <w:rPr>
          <w:i/>
          <w:iCs/>
        </w:rPr>
        <w:t>taphylococcus</w:t>
      </w:r>
      <w:r w:rsidR="004C06E2" w:rsidRPr="00956DB5">
        <w:t xml:space="preserve">) have polysaccharide capsules which impart an increased hydrophilicity on the cell. </w:t>
      </w:r>
      <w:r w:rsidR="00486053" w:rsidRPr="00956DB5">
        <w:t>Negatively charged t</w:t>
      </w:r>
      <w:r w:rsidR="004C06E2" w:rsidRPr="00956DB5">
        <w:t>eichoic acids are also a notable</w:t>
      </w:r>
      <w:r w:rsidR="00486053" w:rsidRPr="00956DB5">
        <w:t xml:space="preserve"> hydrophilic</w:t>
      </w:r>
      <w:r w:rsidR="004C06E2" w:rsidRPr="00956DB5">
        <w:t xml:space="preserve"> feature </w:t>
      </w:r>
      <w:r w:rsidR="00486053" w:rsidRPr="00956DB5">
        <w:t>in the cell walls of Gram-positive bacteria, again requiring less lipophilic character in any potential permeating drug whose point of action is in the cell (e.g. ribosome-targeting macrolides such as azithromycin)</w:t>
      </w:r>
      <w:r w:rsidR="00FE31C9" w:rsidRPr="00956DB5">
        <w:t xml:space="preserve"> </w:t>
      </w:r>
      <w:r w:rsidR="00FE31C9" w:rsidRPr="00956DB5">
        <w:fldChar w:fldCharType="begin" w:fldLock="1"/>
      </w:r>
      <w:r w:rsidR="00FE31C9" w:rsidRPr="00956DB5">
        <w:instrText>ADDIN CSL_CITATION {"citationItems":[{"id":"ITEM-1","itemData":{"DOI":"10.1002/cbic.200900557","ISSN":"14394227","author":[{"dropping-particle":"","family":"Swoboda","given":"Jonathan G.","non-dropping-particle":"","parse-names":false,"suffix":""},{"dropping-particle":"","family":"Campbell","given":"Jennifer","non-dropping-particle":"","parse-names":false,"suffix":""},{"dropping-particle":"","family":"Meredith","given":"Timothy C.","non-dropping-particle":"","parse-names":false,"suffix":""},{"dropping-particle":"","family":"Walker","given":"Suzanne","non-dropping-particle":"","parse-names":false,"suffix":""}],"container-title":"ChemBioChem","id":"ITEM-1","issue":"1","issued":{"date-parts":[["2009","11","6"]]},"page":"35-45","publisher":"John Wiley &amp; Sons, Ltd","title":"Wall Teichoic Acid Function, Biosynthesis, and Inhibition","type":"article-journal","volume":"11"},"uris":["http://www.mendeley.com/documents/?uuid=50076d63-49bf-34de-9725-d3bf0c441da4"]}],"mendeley":{"formattedCitation":"(Swoboda &lt;i&gt;et al.&lt;/i&gt;, 2009)","plainTextFormattedCitation":"(Swoboda et al., 2009)","previouslyFormattedCitation":"(Swoboda &lt;i&gt;et al.&lt;/i&gt;, 2009)"},"properties":{"noteIndex":0},"schema":"https://github.com/citation-style-language/schema/raw/master/csl-citation.json"}</w:instrText>
      </w:r>
      <w:r w:rsidR="00FE31C9" w:rsidRPr="00956DB5">
        <w:fldChar w:fldCharType="separate"/>
      </w:r>
      <w:r w:rsidR="00FE31C9" w:rsidRPr="00956DB5">
        <w:rPr>
          <w:noProof/>
        </w:rPr>
        <w:t xml:space="preserve">(Swoboda </w:t>
      </w:r>
      <w:r w:rsidR="00FE31C9" w:rsidRPr="00956DB5">
        <w:rPr>
          <w:i/>
          <w:noProof/>
        </w:rPr>
        <w:t>et al.</w:t>
      </w:r>
      <w:r w:rsidR="00FE31C9" w:rsidRPr="00956DB5">
        <w:rPr>
          <w:noProof/>
        </w:rPr>
        <w:t>, 2009)</w:t>
      </w:r>
      <w:r w:rsidR="00FE31C9" w:rsidRPr="00956DB5">
        <w:fldChar w:fldCharType="end"/>
      </w:r>
      <w:r w:rsidR="00486053" w:rsidRPr="00956DB5">
        <w:t xml:space="preserve">. The fact that most established antibiotics </w:t>
      </w:r>
      <w:r w:rsidR="00AC7003" w:rsidRPr="00956DB5">
        <w:t xml:space="preserve">deviate – at least in part – from Lipinski’s rules caused Coates and Hu to question if the rules are even useful for the discovery of antibiotics in their review of approaches towards antibiotic development </w:t>
      </w:r>
      <w:r w:rsidR="00FE31C9" w:rsidRPr="00956DB5">
        <w:fldChar w:fldCharType="begin" w:fldLock="1"/>
      </w:r>
      <w:r w:rsidR="00FE31C9" w:rsidRPr="00956DB5">
        <w:instrText>ADDIN CSL_CITATION {"citationItems":[{"id":"ITEM-1","itemData":{"DOI":"10.1038/sj.bjp.0707432","ISSN":"0007-1188","PMID":"17704820","abstract":"Antibiotics are an essential part of modern medicine. The emergence of antibiotic-resistant mutants among bacteria is seemingly inevitable, and results, within a few decades, in decreased efficacy and withdrawal of the antibiotic from widespread usage. The traditional answer to this problem has been to introduce new antibiotics that kill the resistant mutants. Unfortunately, after more than 50 years of success, the pharmaceutical industry is now producing too few antibiotics, particularly against Gram-negative organisms, to replace antibiotics that are no longer effective for many types of infection. This paper reviews possible new ways to discover novel antibiotics. The genomics route has proven to be target rich, but has not led to the introduction of a marketed antibiotic as yet. Non-culturable bacteria may be an alternative source of new antibiotics. Bacteriophages have been shown to be antibacterial in animals, and may find use in specific infectious diseases. Developing new antibiotics that target non-multiplying bacteria is another approach that may lead to drugs that reduce the emergence of antibiotic resistance and increase patient compliance by shortening the duration of antibiotic therapy. These new discovery routes have given rise to compounds that are in preclinical development, but, with one exception, have not yet entered clinical trials. For the time being, the majority of new antibiotics that reach the marketplace are likely to be structural analogues of existing families of antibiotics or new compounds, both natural and non-natural which are screened in a conventional way against live multiplying bacteria.","author":[{"dropping-particle":"","family":"Coates","given":"A R M","non-dropping-particle":"","parse-names":false,"suffix":""},{"dropping-particle":"","family":"Hu","given":"Y","non-dropping-particle":"","parse-names":false,"suffix":""}],"container-title":"British journal of pharmacology","id":"ITEM-1","issue":"8","issued":{"date-parts":[["2007","12"]]},"page":"1147-54","publisher":"Wiley-Blackwell","title":"Novel approaches to developing new antibiotics for bacterial infections.","type":"article-journal","volume":"152"},"uris":["http://www.mendeley.com/documents/?uuid=438b7ae4-d842-3dce-af9a-61352e364ef5"]}],"mendeley":{"formattedCitation":"(Coates and Hu, 2007)","plainTextFormattedCitation":"(Coates and Hu, 2007)","previouslyFormattedCitation":"(Coates and Hu, 2007)"},"properties":{"noteIndex":0},"schema":"https://github.com/citation-style-language/schema/raw/master/csl-citation.json"}</w:instrText>
      </w:r>
      <w:r w:rsidR="00FE31C9" w:rsidRPr="00956DB5">
        <w:fldChar w:fldCharType="separate"/>
      </w:r>
      <w:r w:rsidR="00FE31C9" w:rsidRPr="00956DB5">
        <w:rPr>
          <w:noProof/>
        </w:rPr>
        <w:t>(Coates and Hu, 2007)</w:t>
      </w:r>
      <w:r w:rsidR="00FE31C9" w:rsidRPr="00956DB5">
        <w:fldChar w:fldCharType="end"/>
      </w:r>
      <w:r w:rsidR="00FE31C9" w:rsidRPr="00956DB5">
        <w:t>.</w:t>
      </w:r>
    </w:p>
    <w:p w14:paraId="2A0F1294" w14:textId="510CD112" w:rsidR="00AC12C6" w:rsidRPr="00956DB5" w:rsidRDefault="00AC12C6" w:rsidP="00AC12C6">
      <w:pPr>
        <w:spacing w:line="480" w:lineRule="auto"/>
        <w:jc w:val="both"/>
      </w:pPr>
      <w:r w:rsidRPr="00956DB5">
        <w:t xml:space="preserve">More recently, Scott and Waring </w:t>
      </w:r>
      <w:r w:rsidRPr="00956DB5">
        <w:fldChar w:fldCharType="begin" w:fldLock="1"/>
      </w:r>
      <w:r w:rsidR="00D72C94" w:rsidRPr="00956DB5">
        <w:instrText>ADDIN CSL_CITATION {"citationItems":[{"id":"ITEM-1","itemData":{"DOI":"10.1016/j.bmc.2018.04.004","ISSN":"14643391","abstract":"The use of composite metrics that normalise biological potency values in relation to markers of physicochemical properties, such as size or lipophilicity, has gained a significant amount of traction with many medicinal chemists in recent years. However, there is no consensus on best practice in the area and their application has attracted some criticism. Here we present our approach to their application in lead optimisation projects, provide an objective discussion of the principles we consider important and illustrate how our use of lipophilic ligand efficiency enabled the progression of a number of our successful drug discovery projects. We derive, from this and some recent literature highlights, a set of heuristic guidelines for lipophilicity based optimisation that we believe are generally applicable across chemical series and protein targets.","author":[{"dropping-particle":"","family":"Scott","given":"James S.","non-dropping-particle":"","parse-names":false,"suffix":""},{"dropping-particle":"","family":"Waring","given":"Michael J.","non-dropping-particle":"","parse-names":false,"suffix":""}],"container-title":"Bioorganic and Medicinal Chemistry","id":"ITEM-1","issue":"11","issued":{"date-parts":[["2018"]]},"page":"3006-3015","publisher":"Elsevier Ltd","title":"Practical application of ligand efficiency metrics in lead optimisation","type":"article-journal","volume":"26"},"uris":["http://www.mendeley.com/documents/?uuid=09580029-a5f6-46b8-b53f-947321bdaf16","http://www.mendeley.com/documents/?uuid=c7d8594a-fd5f-49ee-a47f-a1f96b9b39c1"]}],"mendeley":{"formattedCitation":"(Scott and Waring, 2018)","manualFormatting":"(2018)","plainTextFormattedCitation":"(Scott and Waring, 2018)","previouslyFormattedCitation":"(Scott and Waring, 2018)"},"properties":{"noteIndex":0},"schema":"https://github.com/citation-style-language/schema/raw/master/csl-citation.json"}</w:instrText>
      </w:r>
      <w:r w:rsidRPr="00956DB5">
        <w:fldChar w:fldCharType="separate"/>
      </w:r>
      <w:r w:rsidRPr="00956DB5">
        <w:rPr>
          <w:noProof/>
        </w:rPr>
        <w:t>(2018)</w:t>
      </w:r>
      <w:r w:rsidRPr="00956DB5">
        <w:fldChar w:fldCharType="end"/>
      </w:r>
      <w:r w:rsidRPr="00956DB5">
        <w:t xml:space="preserve"> outlined some lead optimisation guidelines based on current</w:t>
      </w:r>
      <w:r w:rsidR="000E35BC" w:rsidRPr="00956DB5">
        <w:t xml:space="preserve"> drug development</w:t>
      </w:r>
      <w:r w:rsidRPr="00956DB5">
        <w:t xml:space="preserve"> metrics. They recommend that lowering compound lipophilicity should be a consideration when addressing poor ADMET (absorption, </w:t>
      </w:r>
      <w:r w:rsidRPr="00956DB5">
        <w:lastRenderedPageBreak/>
        <w:t xml:space="preserve">distribution, metabolism, excretion and toxicity) parameters as it can increase solubility and metabolic stability (factors which are often inversely proportional to lipophilicity). This guideline also correlates well with the need for Gram-negative-targeting antimicrobials to be less lipophilic in order to have a better chance of permeation. The work also suggests that the incorporation of </w:t>
      </w:r>
      <w:r w:rsidR="00FE31C9" w:rsidRPr="00956DB5">
        <w:t>heterocycles</w:t>
      </w:r>
      <w:r w:rsidRPr="00956DB5">
        <w:t xml:space="preserve"> in potential lead compounds is preferable to having additional polar hydrogen bond-donating or accepting groups and allows for a decrease in lipophilicity without having too much of an effect on permeability </w:t>
      </w:r>
      <w:r w:rsidRPr="00956DB5">
        <w:fldChar w:fldCharType="begin" w:fldLock="1"/>
      </w:r>
      <w:r w:rsidR="00D72C94" w:rsidRPr="00956DB5">
        <w:instrText>ADDIN CSL_CITATION {"citationItems":[{"id":"ITEM-1","itemData":{"DOI":"10.1016/j.bmc.2018.04.004","ISSN":"14643391","abstract":"The use of composite metrics that normalise biological potency values in relation to markers of physicochemical properties, such as size or lipophilicity, has gained a significant amount of traction with many medicinal chemists in recent years. However, there is no consensus on best practice in the area and their application has attracted some criticism. Here we present our approach to their application in lead optimisation projects, provide an objective discussion of the principles we consider important and illustrate how our use of lipophilic ligand efficiency enabled the progression of a number of our successful drug discovery projects. We derive, from this and some recent literature highlights, a set of heuristic guidelines for lipophilicity based optimisation that we believe are generally applicable across chemical series and protein targets.","author":[{"dropping-particle":"","family":"Scott","given":"James S.","non-dropping-particle":"","parse-names":false,"suffix":""},{"dropping-particle":"","family":"Waring","given":"Michael J.","non-dropping-particle":"","parse-names":false,"suffix":""}],"container-title":"Bioorganic and Medicinal Chemistry","id":"ITEM-1","issue":"11","issued":{"date-parts":[["2018"]]},"page":"3006-3015","publisher":"Elsevier Ltd","title":"Practical application of ligand efficiency metrics in lead optimisation","type":"article-journal","volume":"26"},"uris":["http://www.mendeley.com/documents/?uuid=c7d8594a-fd5f-49ee-a47f-a1f96b9b39c1","http://www.mendeley.com/documents/?uuid=09580029-a5f6-46b8-b53f-947321bdaf16"]}],"mendeley":{"formattedCitation":"(Scott and Waring, 2018)","plainTextFormattedCitation":"(Scott and Waring, 2018)","previouslyFormattedCitation":"(Scott and Waring, 2018)"},"properties":{"noteIndex":0},"schema":"https://github.com/citation-style-language/schema/raw/master/csl-citation.json"}</w:instrText>
      </w:r>
      <w:r w:rsidRPr="00956DB5">
        <w:fldChar w:fldCharType="separate"/>
      </w:r>
      <w:r w:rsidRPr="00956DB5">
        <w:rPr>
          <w:noProof/>
        </w:rPr>
        <w:t>(Scott and Waring, 2018)</w:t>
      </w:r>
      <w:r w:rsidRPr="00956DB5">
        <w:fldChar w:fldCharType="end"/>
      </w:r>
      <w:r w:rsidRPr="00956DB5">
        <w:t xml:space="preserve">. The use of an aromatic heterocycle as a potential inhibitor is examined in Chapter 5 of this work. </w:t>
      </w:r>
    </w:p>
    <w:p w14:paraId="3CEFC79A" w14:textId="105210D7" w:rsidR="007B71D7" w:rsidRPr="00956DB5" w:rsidRDefault="00AC12C6" w:rsidP="004A7666">
      <w:pPr>
        <w:spacing w:line="480" w:lineRule="auto"/>
        <w:jc w:val="both"/>
      </w:pPr>
      <w:r w:rsidRPr="00956DB5">
        <w:t xml:space="preserve"> In general, Gram-negative antibiotics must negotiate their way into the cell through membrane protein channels known as porins</w:t>
      </w:r>
      <w:r w:rsidR="007B71D7" w:rsidRPr="00956DB5">
        <w:t xml:space="preserve"> (</w:t>
      </w:r>
      <w:r w:rsidR="00C76B9D" w:rsidRPr="00956DB5">
        <w:fldChar w:fldCharType="begin"/>
      </w:r>
      <w:r w:rsidR="00C76B9D" w:rsidRPr="00956DB5">
        <w:instrText xml:space="preserve"> REF _Ref21092259 \h </w:instrText>
      </w:r>
      <w:r w:rsidR="00795EC7" w:rsidRPr="00956DB5">
        <w:instrText xml:space="preserve"> \* MERGEFORMAT </w:instrText>
      </w:r>
      <w:r w:rsidR="00C76B9D" w:rsidRPr="00956DB5">
        <w:fldChar w:fldCharType="separate"/>
      </w:r>
      <w:r w:rsidR="00386D50" w:rsidRPr="00956DB5">
        <w:t xml:space="preserve">Figure </w:t>
      </w:r>
      <w:r w:rsidR="00386D50" w:rsidRPr="00956DB5">
        <w:rPr>
          <w:noProof/>
        </w:rPr>
        <w:t>17</w:t>
      </w:r>
      <w:r w:rsidR="00C76B9D" w:rsidRPr="00956DB5">
        <w:fldChar w:fldCharType="end"/>
      </w:r>
      <w:r w:rsidR="007B71D7" w:rsidRPr="00956DB5">
        <w:t>)</w:t>
      </w:r>
      <w:r w:rsidRPr="00956DB5">
        <w:t xml:space="preserve">. </w:t>
      </w:r>
      <w:r w:rsidRPr="00956DB5">
        <w:rPr>
          <w:i/>
          <w:iCs/>
        </w:rPr>
        <w:t xml:space="preserve">P. aeruginosa </w:t>
      </w:r>
      <w:r w:rsidRPr="00956DB5">
        <w:t xml:space="preserve">displays resistance to </w:t>
      </w:r>
      <w:proofErr w:type="gramStart"/>
      <w:r w:rsidRPr="00956DB5">
        <w:t>a number of</w:t>
      </w:r>
      <w:proofErr w:type="gramEnd"/>
      <w:r w:rsidRPr="00956DB5">
        <w:t xml:space="preserve"> established antibiotics via the use of “slow-moving” porin channels which allows the bacterium to extrude the drug by efflux as it enters the cell at a reduced rate. Current antimicrobial research must consider the Gram-negative bacterial efflux systems when attempting to design drugs that will permeate the complex double membrane </w:t>
      </w:r>
      <w:r w:rsidRPr="00956DB5">
        <w:fldChar w:fldCharType="begin" w:fldLock="1"/>
      </w:r>
      <w:r w:rsidR="00D72C94" w:rsidRPr="00956DB5">
        <w:instrText>ADDIN CSL_CITATION {"citationItems":[{"id":"ITEM-1","itemData":{"DOI":"10.1128/mmbr.67.4.593-656.2003","ISSN":"1092-2172","PMID":"14665678","abstract":"Gram-negative bacteria characteristically are surrounded by an additional membrane layer, the outer membrane. Although outer membrane components often play important roles in the interaction of symbiotic or pathogenic bacteria with their host organisms, the major role of this membrane must usually be to serve as a permeability barrier to prevent the entry of noxious compounds and at the same time to allow the influx of nutrient molecules. This review summarizes the development in the field since our previous review (H. Nikaido and M. Vaara, Microbiol. Rev. 49:1-32, 1985) was published. With the discovery of protein channels, structural knowledge enables us to understand in molecular detail how porins, specific channels, TonB-linked receptors, and other proteins function. We are now beginning to see how the export of large proteins occurs across the outer membrane. With our knowledge of the lipopolysaccharide-phospholipid asymmetric bilayer of the outer membrane, we are finally beginning to understand how this bilayer can retard the entry of lipophilic compounds, owing to our increasing knowledge about the chemistry of lipopolysaccharide from diverse organisms and the way in which lipopolysaccharide structure is modified by environmental conditions.","author":[{"dropping-particle":"","family":"Nikaido","given":"Hiroshi","non-dropping-particle":"","parse-names":false,"suffix":""}],"container-title":"Microbiology and molecular biology reviews : MMBR","id":"ITEM-1","issue":"4","issued":{"date-parts":[["2003","12","1"]]},"page":"593-656","publisher":"American Society for Microbiology","title":"Molecular basis of bacterial outer membrane permeability revisited.","type":"article-journal","volume":"67"},"uris":["http://www.mendeley.com/documents/?uuid=9cf622ad-3bb5-39bd-9737-c7d08dd2de01"]}],"mendeley":{"formattedCitation":"(Nikaido, 2003)","plainTextFormattedCitation":"(Nikaido, 2003)","previouslyFormattedCitation":"(Nikaido, 2003)"},"properties":{"noteIndex":0},"schema":"https://github.com/citation-style-language/schema/raw/master/csl-citation.json"}</w:instrText>
      </w:r>
      <w:r w:rsidRPr="00956DB5">
        <w:fldChar w:fldCharType="separate"/>
      </w:r>
      <w:r w:rsidRPr="00956DB5">
        <w:rPr>
          <w:noProof/>
        </w:rPr>
        <w:t>(Nikaido, 2003)</w:t>
      </w:r>
      <w:r w:rsidRPr="00956DB5">
        <w:fldChar w:fldCharType="end"/>
      </w:r>
      <w:r w:rsidRPr="00956DB5">
        <w:t xml:space="preserve">. </w:t>
      </w:r>
      <w:r w:rsidR="00AC7003" w:rsidRPr="00956DB5">
        <w:t xml:space="preserve">For example, </w:t>
      </w:r>
      <w:r w:rsidR="00417A80" w:rsidRPr="00956DB5">
        <w:t xml:space="preserve">the </w:t>
      </w:r>
      <w:proofErr w:type="spellStart"/>
      <w:r w:rsidR="00417A80" w:rsidRPr="00956DB5">
        <w:t>CmeABC</w:t>
      </w:r>
      <w:proofErr w:type="spellEnd"/>
      <w:r w:rsidR="00417A80" w:rsidRPr="00956DB5">
        <w:t xml:space="preserve"> efflux pump in </w:t>
      </w:r>
      <w:r w:rsidR="00417A80" w:rsidRPr="00956DB5">
        <w:rPr>
          <w:i/>
          <w:iCs/>
        </w:rPr>
        <w:t xml:space="preserve">C. </w:t>
      </w:r>
      <w:proofErr w:type="spellStart"/>
      <w:r w:rsidR="00417A80" w:rsidRPr="00956DB5">
        <w:rPr>
          <w:i/>
          <w:iCs/>
        </w:rPr>
        <w:t>jejuni</w:t>
      </w:r>
      <w:proofErr w:type="spellEnd"/>
      <w:r w:rsidR="00417A80" w:rsidRPr="00956DB5">
        <w:t xml:space="preserve"> allows for multi-drug resistance to antibiotics including fluoroquinolones and macrolides</w:t>
      </w:r>
      <w:r w:rsidR="00FE31C9" w:rsidRPr="00956DB5">
        <w:t xml:space="preserve"> </w:t>
      </w:r>
      <w:r w:rsidR="00FE31C9" w:rsidRPr="00956DB5">
        <w:fldChar w:fldCharType="begin" w:fldLock="1"/>
      </w:r>
      <w:r w:rsidR="008C711C" w:rsidRPr="00956DB5">
        <w:instrText>ADDIN CSL_CITATION {"citationItems":[{"id":"ITEM-1","itemData":{"DOI":"10.1128/aac.46.7.2124-2131.2002","ISSN":"0066-4804","PMID":"12069964","abstract":"Campylobacter jejuni, a gram-negative organism causing gastroenteritis in humans, is increasingly resistant to antibiotics. However, little is known about the drug efflux mechanisms in this pathogen. Here we characterized an efflux pump encoded by a three-gene operon (designated cmeABC) that contributes to multidrug resistance in C. jejuni 81-176. CmeABC shares significant sequence and structural homology with known tripartite multidrug efflux pumps in other gram-negative bacteria, and it consists of a periplasmic fusion protein (CmeA), an inner membrane efflux transporter belonging to the resistance-nodulation-cell division superfamily (CmeB), and an outer membrane protein (CmeC). Immunoblotting using CmeABC-specific antibodies demonstrated that cmeABC was expressed in wild-type 81-176; however, an isogenic mutant (9B6) with a transposon insertion in the cmeB gene showed impaired production of CmeB and CmeC. Compared to wild-type 81-176, 9B6 showed a 2- to 4,000-fold decrease in resistance to a range of antibiotics, heavy metals, bile salts, and other antimicrobial agents. Accumulation assays demonstrated that significantly more ethidium bromide and ciprofloxacin accumulated in mutant 9B6 than in wild-type 81-176. Addition of carbonyl cyanide m-chlorophenylhydrazone, an efflux pump inhibitor, increased the accumulation of ciprofloxacin in wild-type 81-176 to the level of mutant 9B6. PCR and immunoblotting analysis also showed that cmeABC was broadly distributed in various C. jejuni isolates and constitutively expressed in wild-type strains. Together, these findings formally establish that CmeABC functions as a tripartite multidrug efflux pump that contributes to the intrinsic resistance of C. jejuni to a broad range of structurally unrelated antimicrobial agents.","author":[{"dropping-particle":"","family":"Lin","given":"Jun","non-dropping-particle":"","parse-names":false,"suffix":""},{"dropping-particle":"","family":"Michel","given":"Linda Overbye","non-dropping-particle":"","parse-names":false,"suffix":""},{"dropping-particle":"","family":"Zhang","given":"Qijing","non-dropping-particle":"","parse-names":false,"suffix":""}],"container-title":"Antimicrobial agents and chemotherapy","id":"ITEM-1","issue":"7","issued":{"date-parts":[["2002","7","1"]]},"page":"2124-31","publisher":"American Society for Microbiology Journals","title":"CmeABC functions as a multidrug efflux system in Campylobacter jejuni.","type":"article-journal","volume":"46"},"uris":["http://www.mendeley.com/documents/?uuid=10debacd-be5c-37e2-8b4e-429ef880fffd"]}],"mendeley":{"formattedCitation":"(Lin, Michel and Zhang, 2002)","plainTextFormattedCitation":"(Lin, Michel and Zhang, 2002)","previouslyFormattedCitation":"(Lin, Michel and Zhang, 2002)"},"properties":{"noteIndex":0},"schema":"https://github.com/citation-style-language/schema/raw/master/csl-citation.json"}</w:instrText>
      </w:r>
      <w:r w:rsidR="00FE31C9" w:rsidRPr="00956DB5">
        <w:fldChar w:fldCharType="separate"/>
      </w:r>
      <w:r w:rsidR="00FE31C9" w:rsidRPr="00956DB5">
        <w:rPr>
          <w:noProof/>
        </w:rPr>
        <w:t>(Lin, Michel and Zhang, 2002)</w:t>
      </w:r>
      <w:r w:rsidR="00FE31C9" w:rsidRPr="00956DB5">
        <w:fldChar w:fldCharType="end"/>
      </w:r>
      <w:r w:rsidR="00417A80" w:rsidRPr="00956DB5">
        <w:t xml:space="preserve">.  </w:t>
      </w:r>
      <w:r w:rsidRPr="00956DB5">
        <w:t>In fact</w:t>
      </w:r>
      <w:r w:rsidR="00FE31C9" w:rsidRPr="00956DB5">
        <w:t>,</w:t>
      </w:r>
      <w:r w:rsidRPr="00956DB5">
        <w:t xml:space="preserve"> many drugs that have shown promise </w:t>
      </w:r>
      <w:r w:rsidRPr="00956DB5">
        <w:rPr>
          <w:i/>
          <w:iCs/>
        </w:rPr>
        <w:t xml:space="preserve">in vitro </w:t>
      </w:r>
      <w:proofErr w:type="gramStart"/>
      <w:r w:rsidRPr="00956DB5">
        <w:t>have</w:t>
      </w:r>
      <w:proofErr w:type="gramEnd"/>
      <w:r w:rsidRPr="00956DB5">
        <w:t xml:space="preserve"> failed to reach the intended target when tested against the organism.</w:t>
      </w:r>
      <w:r w:rsidR="007B71D7" w:rsidRPr="00956DB5">
        <w:t xml:space="preserve"> The outer membrane lipopolysaccharides (LPS) in Gram-negative bacteria can also act as general ionic barrier to antibiotics. </w:t>
      </w:r>
      <w:r w:rsidR="007B71D7" w:rsidRPr="00956DB5">
        <w:rPr>
          <w:i/>
          <w:iCs/>
        </w:rPr>
        <w:t>P. aeruginosa</w:t>
      </w:r>
      <w:r w:rsidR="00FF24CE" w:rsidRPr="00956DB5">
        <w:t xml:space="preserve"> can </w:t>
      </w:r>
      <w:r w:rsidR="007B71D7" w:rsidRPr="00956DB5">
        <w:t xml:space="preserve">alter its LPS </w:t>
      </w:r>
      <w:r w:rsidR="00FF24CE" w:rsidRPr="00956DB5">
        <w:t xml:space="preserve">to be more anionic allowing it to bind to certain cationic antimicrobials such as polymyxins and prevent their permeation </w:t>
      </w:r>
      <w:r w:rsidR="00FF24CE" w:rsidRPr="00956DB5">
        <w:fldChar w:fldCharType="begin" w:fldLock="1"/>
      </w:r>
      <w:r w:rsidR="00C76B9D" w:rsidRPr="00956DB5">
        <w:instrText>ADDIN CSL_CITATION {"citationItems":[{"id":"ITEM-1","itemData":{"DOI":"10.3390/antibiotics2020237","ISSN":"2079-6382","abstract":"The development of antibiotic resistance is usually associated with genetic changes, either to the acquisition of resistance genes, or to mutations in elements relevant for the activity of the antibiotic. However, in some situations resistance can be achieved without any genetic alteration; this is called phenotypic resistance. Non-inherited resistance is associated to specific processes such as growth in biofilms, a stationary growth phase or persistence. These situations might occur during infection but they are not usually considered in classical susceptibility tests at the clinical microbiology laboratories. Recent work has also shown that the susceptibility to antibiotics is highly dependent on the bacterial metabolism and that global metabolic regulators can modulate this phenotype. This modulation includes situations in which bacteria can be more resistant or more susceptible to antibiotics. Understanding these processes will thus help in establishing novel therapeutic approaches based on the actual susceptibility shown by bacteria during infection, which might differ from that determined in the laboratory. In this review, we discuss different examples of phenotypic resistance and the mechanisms that regulate the crosstalk between bacterial metabolism and the susceptibility to antibiotics. Finally, information on strategies currently under development for diminishing the phenotypic resistance to antibiotics of bacterial pathogens is presented.","author":[{"dropping-particle":"","family":"Corona","given":"Fernando","non-dropping-particle":"","parse-names":false,"suffix":""},{"dropping-particle":"","family":"Martinez","given":"Jose","non-dropping-particle":"","parse-names":false,"suffix":""}],"container-title":"Antibiotics","id":"ITEM-1","issue":"2","issued":{"date-parts":[["2013","4","18"]]},"page":"237-255","publisher":"Multidisciplinary Digital Publishing Institute","title":"Phenotypic Resistance to Antibiotics","type":"article-journal","volume":"2"},"uris":["http://www.mendeley.com/documents/?uuid=ee073d1c-0484-3b8b-802e-f26c26d9a31d"]}],"mendeley":{"formattedCitation":"(Corona and Martinez, 2013)","plainTextFormattedCitation":"(Corona and Martinez, 2013)","previouslyFormattedCitation":"(Corona and Martinez, 2013)"},"properties":{"noteIndex":0},"schema":"https://github.com/citation-style-language/schema/raw/master/csl-citation.json"}</w:instrText>
      </w:r>
      <w:r w:rsidR="00FF24CE" w:rsidRPr="00956DB5">
        <w:fldChar w:fldCharType="separate"/>
      </w:r>
      <w:r w:rsidR="00FF24CE" w:rsidRPr="00956DB5">
        <w:rPr>
          <w:noProof/>
        </w:rPr>
        <w:t>(Corona and Martinez, 2013)</w:t>
      </w:r>
      <w:r w:rsidR="00FF24CE" w:rsidRPr="00956DB5">
        <w:fldChar w:fldCharType="end"/>
      </w:r>
      <w:r w:rsidR="00FF24CE" w:rsidRPr="00956DB5">
        <w:t xml:space="preserve">. </w:t>
      </w:r>
      <w:r w:rsidR="00C76B9D" w:rsidRPr="00956DB5">
        <w:t xml:space="preserve">Additionally, some </w:t>
      </w:r>
      <w:r w:rsidR="00FF24CE" w:rsidRPr="00956DB5">
        <w:t xml:space="preserve">Gram-negative bacteria </w:t>
      </w:r>
      <w:proofErr w:type="gramStart"/>
      <w:r w:rsidR="00C76B9D" w:rsidRPr="00956DB5">
        <w:t>are able to</w:t>
      </w:r>
      <w:proofErr w:type="gramEnd"/>
      <w:r w:rsidR="00FF24CE" w:rsidRPr="00956DB5">
        <w:t xml:space="preserve"> form outer membrane vesicles (OMVs) made up of portions of the outer membrane </w:t>
      </w:r>
      <w:r w:rsidR="00C76B9D" w:rsidRPr="00956DB5">
        <w:t>with proteins and periplasm enveloped inside. These vesicles</w:t>
      </w:r>
      <w:r w:rsidR="00FF24CE" w:rsidRPr="00956DB5">
        <w:t xml:space="preserve"> can also trap cationic antibiotics and </w:t>
      </w:r>
      <w:r w:rsidR="00C76B9D" w:rsidRPr="00956DB5">
        <w:t xml:space="preserve">impart resistance by reducing free drug concentration </w:t>
      </w:r>
      <w:r w:rsidR="00C76B9D" w:rsidRPr="00956DB5">
        <w:fldChar w:fldCharType="begin" w:fldLock="1"/>
      </w:r>
      <w:r w:rsidR="00C76B9D" w:rsidRPr="00956DB5">
        <w:instrText>ADDIN CSL_CITATION {"citationItems":[{"id":"ITEM-1","itemData":{"DOI":"10.3390/antibiotics2020237","ISSN":"2079-6382","abstract":"The development of antibiotic resistance is usually associated with genetic changes, either to the acquisition of resistance genes, or to mutations in elements relevant for the activity of the antibiotic. However, in some situations resistance can be achieved without any genetic alteration; this is called phenotypic resistance. Non-inherited resistance is associated to specific processes such as growth in biofilms, a stationary growth phase or persistence. These situations might occur during infection but they are not usually considered in classical susceptibility tests at the clinical microbiology laboratories. Recent work has also shown that the susceptibility to antibiotics is highly dependent on the bacterial metabolism and that global metabolic regulators can modulate this phenotype. This modulation includes situations in which bacteria can be more resistant or more susceptible to antibiotics. Understanding these processes will thus help in establishing novel therapeutic approaches based on the actual susceptibility shown by bacteria during infection, which might differ from that determined in the laboratory. In this review, we discuss different examples of phenotypic resistance and the mechanisms that regulate the crosstalk between bacterial metabolism and the susceptibility to antibiotics. Finally, information on strategies currently under development for diminishing the phenotypic resistance to antibiotics of bacterial pathogens is presented.","author":[{"dropping-particle":"","family":"Corona","given":"Fernando","non-dropping-particle":"","parse-names":false,"suffix":""},{"dropping-particle":"","family":"Martinez","given":"Jose","non-dropping-particle":"","parse-names":false,"suffix":""}],"container-title":"Antibiotics","id":"ITEM-1","issue":"2","issued":{"date-parts":[["2013","4","18"]]},"page":"237-255","publisher":"Multidisciplinary Digital Publishing Institute","title":"Phenotypic Resistance to Antibiotics","type":"article-journal","volume":"2"},"uris":["http://www.mendeley.com/documents/?uuid=ee073d1c-0484-3b8b-802e-f26c26d9a31d"]}],"mendeley":{"formattedCitation":"(Corona and Martinez, 2013)","plainTextFormattedCitation":"(Corona and Martinez, 2013)","previouslyFormattedCitation":"(Corona and Martinez, 2013)"},"properties":{"noteIndex":0},"schema":"https://github.com/citation-style-language/schema/raw/master/csl-citation.json"}</w:instrText>
      </w:r>
      <w:r w:rsidR="00C76B9D" w:rsidRPr="00956DB5">
        <w:fldChar w:fldCharType="separate"/>
      </w:r>
      <w:r w:rsidR="00C76B9D" w:rsidRPr="00956DB5">
        <w:rPr>
          <w:noProof/>
        </w:rPr>
        <w:t>(Corona and Martinez, 2013)</w:t>
      </w:r>
      <w:r w:rsidR="00C76B9D" w:rsidRPr="00956DB5">
        <w:fldChar w:fldCharType="end"/>
      </w:r>
      <w:r w:rsidR="00C76B9D" w:rsidRPr="00956DB5">
        <w:t xml:space="preserve">. </w:t>
      </w:r>
    </w:p>
    <w:p w14:paraId="4F33AFA9" w14:textId="77777777" w:rsidR="00C76B9D" w:rsidRDefault="007B71D7" w:rsidP="00C76B9D">
      <w:pPr>
        <w:keepNext/>
        <w:spacing w:line="480" w:lineRule="auto"/>
      </w:pPr>
      <w:r w:rsidRPr="007B71D7">
        <w:rPr>
          <w:noProof/>
        </w:rPr>
        <w:lastRenderedPageBreak/>
        <w:drawing>
          <wp:inline distT="0" distB="0" distL="0" distR="0" wp14:anchorId="2CA9623B" wp14:editId="5F202D51">
            <wp:extent cx="4950460" cy="2150396"/>
            <wp:effectExtent l="0" t="0" r="0" b="254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59578" cy="2154357"/>
                    </a:xfrm>
                    <a:prstGeom prst="rect">
                      <a:avLst/>
                    </a:prstGeom>
                    <a:noFill/>
                  </pic:spPr>
                </pic:pic>
              </a:graphicData>
            </a:graphic>
          </wp:inline>
        </w:drawing>
      </w:r>
    </w:p>
    <w:p w14:paraId="257732F7" w14:textId="6D458E8D" w:rsidR="007B71D7" w:rsidRPr="00956DB5" w:rsidRDefault="00C76B9D" w:rsidP="00C76B9D">
      <w:pPr>
        <w:pStyle w:val="Caption"/>
        <w:spacing w:line="480" w:lineRule="auto"/>
        <w:jc w:val="center"/>
        <w:rPr>
          <w:color w:val="auto"/>
        </w:rPr>
      </w:pPr>
      <w:bookmarkStart w:id="53" w:name="_Ref21092259"/>
      <w:r w:rsidRPr="00956DB5">
        <w:t xml:space="preserve">Figure </w:t>
      </w:r>
      <w:r w:rsidRPr="00956DB5">
        <w:fldChar w:fldCharType="begin"/>
      </w:r>
      <w:r w:rsidRPr="00956DB5">
        <w:instrText xml:space="preserve"> SEQ Figure \* ARABIC </w:instrText>
      </w:r>
      <w:r w:rsidRPr="00956DB5">
        <w:fldChar w:fldCharType="separate"/>
      </w:r>
      <w:r w:rsidR="00386D50" w:rsidRPr="00956DB5">
        <w:rPr>
          <w:noProof/>
        </w:rPr>
        <w:t>17</w:t>
      </w:r>
      <w:r w:rsidRPr="00956DB5">
        <w:fldChar w:fldCharType="end"/>
      </w:r>
      <w:bookmarkEnd w:id="53"/>
      <w:r w:rsidRPr="00956DB5">
        <w:t xml:space="preserve"> </w:t>
      </w:r>
      <w:r w:rsidRPr="00956DB5">
        <w:rPr>
          <w:color w:val="auto"/>
        </w:rPr>
        <w:t xml:space="preserve">A schematic of a Gram-negative bacterium displaying some of the permeability barriers that potential antimicrobials must overcome </w:t>
      </w:r>
      <w:r w:rsidRPr="00956DB5">
        <w:rPr>
          <w:color w:val="auto"/>
        </w:rPr>
        <w:fldChar w:fldCharType="begin" w:fldLock="1"/>
      </w:r>
      <w:r w:rsidR="00BD5FFB" w:rsidRPr="00956DB5">
        <w:rPr>
          <w:color w:val="auto"/>
        </w:rPr>
        <w:instrText>ADDIN CSL_CITATION {"citationItems":[{"id":"ITEM-1","itemData":{"DOI":"10.3390/antibiotics2020237","ISSN":"2079-6382","abstract":"The development of antibiotic resistance is usually associated with genetic changes, either to the acquisition of resistance genes, or to mutations in elements relevant for the activity of the antibiotic. However, in some situations resistance can be achieved without any genetic alteration; this is called phenotypic resistance. Non-inherited resistance is associated to specific processes such as growth in biofilms, a stationary growth phase or persistence. These situations might occur during infection but they are not usually considered in classical susceptibility tests at the clinical microbiology laboratories. Recent work has also shown that the susceptibility to antibiotics is highly dependent on the bacterial metabolism and that global metabolic regulators can modulate this phenotype. This modulation includes situations in which bacteria can be more resistant or more susceptible to antibiotics. Understanding these processes will thus help in establishing novel therapeutic approaches based on the actual susceptibility shown by bacteria during infection, which might differ from that determined in the laboratory. In this review, we discuss different examples of phenotypic resistance and the mechanisms that regulate the crosstalk between bacterial metabolism and the susceptibility to antibiotics. Finally, information on strategies currently under development for diminishing the phenotypic resistance to antibiotics of bacterial pathogens is presented.","author":[{"dropping-particle":"","family":"Corona","given":"Fernando","non-dropping-particle":"","parse-names":false,"suffix":""},{"dropping-particle":"","family":"Martinez","given":"Jose","non-dropping-particle":"","parse-names":false,"suffix":""}],"container-title":"Antibiotics","id":"ITEM-1","issue":"2","issued":{"date-parts":[["2013","4","18"]]},"page":"237-255","publisher":"Multidisciplinary Digital Publishing Institute","title":"Phenotypic Resistance to Antibiotics","type":"article-journal","volume":"2"},"uris":["http://www.mendeley.com/documents/?uuid=ee073d1c-0484-3b8b-802e-f26c26d9a31d"]}],"mendeley":{"formattedCitation":"(Corona and Martinez, 2013)","manualFormatting":"(adapted from Corona and Martinez, 2013)","plainTextFormattedCitation":"(Corona and Martinez, 2013)","previouslyFormattedCitation":"(Corona and Martinez, 2013)"},"properties":{"noteIndex":0},"schema":"https://github.com/citation-style-language/schema/raw/master/csl-citation.json"}</w:instrText>
      </w:r>
      <w:r w:rsidRPr="00956DB5">
        <w:rPr>
          <w:color w:val="auto"/>
        </w:rPr>
        <w:fldChar w:fldCharType="separate"/>
      </w:r>
      <w:r w:rsidRPr="00956DB5">
        <w:rPr>
          <w:i w:val="0"/>
          <w:noProof/>
          <w:color w:val="auto"/>
        </w:rPr>
        <w:t>(adapted from Corona and Martinez, 2013)</w:t>
      </w:r>
      <w:r w:rsidRPr="00956DB5">
        <w:rPr>
          <w:color w:val="auto"/>
        </w:rPr>
        <w:fldChar w:fldCharType="end"/>
      </w:r>
      <w:r w:rsidRPr="00956DB5">
        <w:rPr>
          <w:color w:val="auto"/>
        </w:rPr>
        <w:t>. Generic antibiotic molecules are represented by red triangles. Slow-moving porin channels can limit the number of drug molecules entering the cell and efflux pumps can expel hostile compounds. Negatively charged LPS and outer membrane vesicles (OMVs) can trap free drug molecules and limit their access to the cell.</w:t>
      </w:r>
    </w:p>
    <w:p w14:paraId="1F4870B7" w14:textId="519D58EB" w:rsidR="00AC12C6" w:rsidRPr="00956DB5" w:rsidRDefault="00AC12C6" w:rsidP="004A7666">
      <w:pPr>
        <w:spacing w:line="480" w:lineRule="auto"/>
        <w:jc w:val="both"/>
      </w:pPr>
      <w:proofErr w:type="spellStart"/>
      <w:r w:rsidRPr="00956DB5">
        <w:t>Cama</w:t>
      </w:r>
      <w:proofErr w:type="spellEnd"/>
      <w:r w:rsidRPr="00956DB5">
        <w:t xml:space="preserve"> and co-workers </w:t>
      </w:r>
      <w:r w:rsidRPr="00956DB5">
        <w:fldChar w:fldCharType="begin" w:fldLock="1"/>
      </w:r>
      <w:r w:rsidR="00D72C94" w:rsidRPr="00956DB5">
        <w:instrText>ADDIN CSL_CITATION {"citationItems":[{"id":"ITEM-1","itemData":{"DOI":"10.1016/j.jmb.2019.03.031","ISSN":"10898638","abstract":"The double-membrane cell envelope of Gram-negative bacteria is a sophisticated barrier that facilitates the uptake of nutrients and protects the organism from toxic compounds. An antibiotic molecule must find its way through the negatively charged lipopolysaccharide layer on the outer surface, pass through either a porin or the hydrophobic layer of the outer membrane, then traverse the hydrophilic peptidoglycan layer only to find another hydrophobic lipid bilayer before it finally enters the cytoplasm, where it typically finds its target. This complex uptake pathway with very different physico-chemical properties is one reason that Gram-negative are intrinsically protected against multiple classes of antibiotic-like molecules, and is likely the main reason that in vitro target-based screening programs have failed to deliver novel antibiotics for these organisms. Due to the lack of general methods available for quantifying the flux of drugs into the cell, little is known about permeation rates, transport pathways and accumulation at the target sites for particular molecules. Here we summarize the current tools available for measuring antibiotic uptake across the different compartments of Gram-negative bacteria.","author":[{"dropping-particle":"","family":"Cama","given":"Jehangir","non-dropping-particle":"","parse-names":false,"suffix":""},{"dropping-particle":"","family":"Henney","given":"Abby Mae","non-dropping-particle":"","parse-names":false,"suffix":""},{"dropping-particle":"","family":"Winterhalter","given":"Mathias","non-dropping-particle":"","parse-names":false,"suffix":""}],"container-title":"Journal of Molecular Biology","id":"ITEM-1","issue":"xxxx","issued":{"date-parts":[["2019"]]},"publisher":"Elsevier Ltd","title":"Breaching the Barrier: Quantifying Antibiotic Permeability across Gram-negative Bacterial Membranes","type":"article-journal"},"uris":["http://www.mendeley.com/documents/?uuid=da840473-baf1-4ff0-98c4-5b5dde996be7","http://www.mendeley.com/documents/?uuid=534817b2-3fc6-4165-bcc0-1a53f8a50448"]}],"mendeley":{"formattedCitation":"(Cama, Henney and Winterhalter, 2019)","manualFormatting":"(2019)","plainTextFormattedCitation":"(Cama, Henney and Winterhalter, 2019)","previouslyFormattedCitation":"(Cama, Henney and Winterhalter, 2019)"},"properties":{"noteIndex":0},"schema":"https://github.com/citation-style-language/schema/raw/master/csl-citation.json"}</w:instrText>
      </w:r>
      <w:r w:rsidRPr="00956DB5">
        <w:fldChar w:fldCharType="separate"/>
      </w:r>
      <w:r w:rsidRPr="00956DB5">
        <w:rPr>
          <w:noProof/>
        </w:rPr>
        <w:t>(2019)</w:t>
      </w:r>
      <w:r w:rsidRPr="00956DB5">
        <w:fldChar w:fldCharType="end"/>
      </w:r>
      <w:r w:rsidRPr="00956DB5">
        <w:t xml:space="preserve"> have very recently reviewed the current methods and research avenues for better-characterising and even quantifying drug permeability in Gram-negative bacteria. </w:t>
      </w:r>
      <w:r w:rsidR="00D821CE" w:rsidRPr="00956DB5">
        <w:t xml:space="preserve">Of the techniques covered in this review, notable </w:t>
      </w:r>
      <w:r w:rsidR="00DA42E6" w:rsidRPr="00956DB5">
        <w:t xml:space="preserve">methods of measuring antibiotic accumulation </w:t>
      </w:r>
      <w:r w:rsidR="00D821CE" w:rsidRPr="00956DB5">
        <w:t>in the bacterial cell include the use of autofluorescence microscopy to monitor antibiotic levels in a single cell</w:t>
      </w:r>
      <w:r w:rsidR="00FE31C9" w:rsidRPr="00956DB5">
        <w:t xml:space="preserve"> </w:t>
      </w:r>
      <w:r w:rsidR="008C711C" w:rsidRPr="00956DB5">
        <w:fldChar w:fldCharType="begin" w:fldLock="1"/>
      </w:r>
      <w:r w:rsidR="008C711C" w:rsidRPr="00956DB5">
        <w:instrText>ADDIN CSL_CITATION {"citationItems":[{"id":"ITEM-1","itemData":{"DOI":"10.1371/journal.pone.0038624","ISSN":"1932-6203","abstract":"A molecular definition of the mechanism conferring bacterial multidrug resistance is clinically crucial and today methods for quantitative determination of the uptake of antimicrobial agents with single cell resolution are missing. Using the naturally occurring fluorescence of antibacterial agents after deep ultraviolet (DUV) excitation, we developed a method to non-invasively monitor the quinolones uptake in single bacteria. Our approach is based on a DUV fluorescence microscope coupled to a synchrotron beamline providing tuneable excitation from 200 to 600 nm. A full spectrum was acquired at each pixel of the image, to study the DUV excited fluorescence emitted from quinolones within single bacteria. Measuring spectra allowed us to separate the antibiotic fluorescence from the autofluorescence contribution. By performing spectroscopic analysis, the quantification of the antibiotic signal was possible. To our knowledge, this is the first time that the intracellular accumulation of a clinical antibitiotic could be determined and discussed in relation with the level of drug susceptibility for a multiresistant strain. This method is especially important to follow the behavior of quinolone molecules at individual cell level, to quantify the intracellular concentration of the antibiotic and develop new strategies to combat the dissemination of MDR-bacteria. In addition, this original approach also indicates the heterogeneity of bacterial population when the same strain is under environmental stress like antibiotic attack.","author":[{"dropping-particle":"","family":"Kaščáková","given":"Slávka","non-dropping-particle":"","parse-names":false,"suffix":""},{"dropping-particle":"","family":"Maigre","given":"Laure","non-dropping-particle":"","parse-names":false,"suffix":""},{"dropping-particle":"","family":"Chevalier","given":"Jacqueline","non-dropping-particle":"","parse-names":false,"suffix":""},{"dropping-particle":"","family":"Réfrégiers","given":"Matthieu","non-dropping-particle":"","parse-names":false,"suffix":""},{"dropping-particle":"","family":"Pagès","given":"Jean-Marie","non-dropping-particle":"","parse-names":false,"suffix":""}],"container-title":"PLoS ONE","editor":[{"dropping-particle":"","family":"Webber","given":"Mark Alexander","non-dropping-particle":"","parse-names":false,"suffix":""}],"id":"ITEM-1","issue":"6","issued":{"date-parts":[["2012","6","12"]]},"page":"e38624","publisher":"Public Library of Science","title":"Antibiotic Transport in Resistant Bacteria: Synchrotron UV Fluorescence Microscopy to Determine Antibiotic Accumulation with Single Cell Resolution","type":"article-journal","volume":"7"},"uris":["http://www.mendeley.com/documents/?uuid=69f643a3-cda8-3c15-b69e-c227a51f829d"]}],"mendeley":{"formattedCitation":"(Kaščáková &lt;i&gt;et al.&lt;/i&gt;, 2012)","plainTextFormattedCitation":"(Kaščáková et al., 2012)","previouslyFormattedCitation":"(Kaščáková &lt;i&gt;et al.&lt;/i&gt;, 2012)"},"properties":{"noteIndex":0},"schema":"https://github.com/citation-style-language/schema/raw/master/csl-citation.json"}</w:instrText>
      </w:r>
      <w:r w:rsidR="008C711C" w:rsidRPr="00956DB5">
        <w:fldChar w:fldCharType="separate"/>
      </w:r>
      <w:r w:rsidR="008C711C" w:rsidRPr="00956DB5">
        <w:rPr>
          <w:noProof/>
        </w:rPr>
        <w:t xml:space="preserve">(Kaščáková </w:t>
      </w:r>
      <w:r w:rsidR="008C711C" w:rsidRPr="00956DB5">
        <w:rPr>
          <w:i/>
          <w:noProof/>
        </w:rPr>
        <w:t>et al.</w:t>
      </w:r>
      <w:r w:rsidR="008C711C" w:rsidRPr="00956DB5">
        <w:rPr>
          <w:noProof/>
        </w:rPr>
        <w:t>, 2012)</w:t>
      </w:r>
      <w:r w:rsidR="008C711C" w:rsidRPr="00956DB5">
        <w:fldChar w:fldCharType="end"/>
      </w:r>
      <w:r w:rsidR="00D821CE" w:rsidRPr="00956DB5">
        <w:t>, as well as the employment of mass spect</w:t>
      </w:r>
      <w:r w:rsidR="000F69E6" w:rsidRPr="00956DB5">
        <w:t>ro</w:t>
      </w:r>
      <w:r w:rsidR="00D821CE" w:rsidRPr="00956DB5">
        <w:t xml:space="preserve">metry to track intracellular drug concentrations </w:t>
      </w:r>
      <w:r w:rsidR="008C711C" w:rsidRPr="00956DB5">
        <w:fldChar w:fldCharType="begin" w:fldLock="1"/>
      </w:r>
      <w:r w:rsidR="0033516C" w:rsidRPr="00956DB5">
        <w:instrText>ADDIN CSL_CITATION {"citationItems":[{"id":"ITEM-1","itemData":{"DOI":"10.1038/nature22308","ISSN":"0028-0836","abstract":"The authors use computational modelling and a set of chemically synthesized compounds to define the physicochemical properties required for small-molecule accumulation in Gram-negative bacteria.","author":[{"dropping-particle":"","family":"Richter","given":"Michelle F.","non-dropping-particle":"","parse-names":false,"suffix":""},{"dropping-particle":"","family":"Drown","given":"Bryon S.","non-dropping-particle":"","parse-names":false,"suffix":""},{"dropping-particle":"","family":"Riley","given":"Andrew P.","non-dropping-particle":"","parse-names":false,"suffix":""},{"dropping-particle":"","family":"Garcia","given":"Alfredo","non-dropping-particle":"","parse-names":false,"suffix":""},{"dropping-particle":"","family":"Shirai","given":"Tomohiro","non-dropping-particle":"","parse-names":false,"suffix":""},{"dropping-particle":"","family":"Svec","given":"Riley L.","non-dropping-particle":"","parse-names":false,"suffix":""},{"dropping-particle":"","family":"Hergenrother","given":"Paul J.","non-dropping-particle":"","parse-names":false,"suffix":""}],"container-title":"Nature","id":"ITEM-1","issue":"7654","issued":{"date-parts":[["2017","5","10"]]},"page":"299-304","publisher":"Nature Publishing Group","title":"Predictive compound accumulation rules yield a broad-spectrum antibiotic","type":"article-journal","volume":"545"},"uris":["http://www.mendeley.com/documents/?uuid=a3fdeb8b-10ba-3a05-89a6-e4936b341ef6"]}],"mendeley":{"formattedCitation":"(Richter &lt;i&gt;et al.&lt;/i&gt;, 2017)","plainTextFormattedCitation":"(Richter et al., 2017)","previouslyFormattedCitation":"(Richter &lt;i&gt;et al.&lt;/i&gt;, 2017)"},"properties":{"noteIndex":0},"schema":"https://github.com/citation-style-language/schema/raw/master/csl-citation.json"}</w:instrText>
      </w:r>
      <w:r w:rsidR="008C711C" w:rsidRPr="00956DB5">
        <w:fldChar w:fldCharType="separate"/>
      </w:r>
      <w:r w:rsidR="008C711C" w:rsidRPr="00956DB5">
        <w:rPr>
          <w:noProof/>
        </w:rPr>
        <w:t xml:space="preserve">(Richter </w:t>
      </w:r>
      <w:r w:rsidR="008C711C" w:rsidRPr="00956DB5">
        <w:rPr>
          <w:i/>
          <w:noProof/>
        </w:rPr>
        <w:t>et al.</w:t>
      </w:r>
      <w:r w:rsidR="008C711C" w:rsidRPr="00956DB5">
        <w:rPr>
          <w:noProof/>
        </w:rPr>
        <w:t>, 2017)</w:t>
      </w:r>
      <w:r w:rsidR="008C711C" w:rsidRPr="00956DB5">
        <w:fldChar w:fldCharType="end"/>
      </w:r>
      <w:r w:rsidR="00D821CE" w:rsidRPr="00956DB5">
        <w:t xml:space="preserve">. The latter </w:t>
      </w:r>
      <w:r w:rsidR="004A7666" w:rsidRPr="00956DB5">
        <w:t xml:space="preserve">technique allowed researchers to find that </w:t>
      </w:r>
      <w:r w:rsidR="00D821CE" w:rsidRPr="00956DB5">
        <w:t xml:space="preserve">flat compounds containing a primary amine were able to preferentially permeate </w:t>
      </w:r>
      <w:r w:rsidR="00D821CE" w:rsidRPr="00956DB5">
        <w:rPr>
          <w:i/>
          <w:iCs/>
        </w:rPr>
        <w:t>E. coli</w:t>
      </w:r>
      <w:r w:rsidR="00D821CE" w:rsidRPr="00956DB5">
        <w:t xml:space="preserve">. The use of these </w:t>
      </w:r>
      <w:r w:rsidR="004A7666" w:rsidRPr="00956DB5">
        <w:t xml:space="preserve">bacterial </w:t>
      </w:r>
      <w:r w:rsidR="00D821CE" w:rsidRPr="00956DB5">
        <w:t xml:space="preserve">accumulation assays allows </w:t>
      </w:r>
      <w:r w:rsidR="004A7666" w:rsidRPr="00956DB5">
        <w:t xml:space="preserve">a better picture to be constructed on what factors are needed for good permeability and developments of this type could eventually lead to a set of rules specifically for antimicrobial drug discovery. </w:t>
      </w:r>
      <w:r w:rsidR="00D821CE" w:rsidRPr="00956DB5">
        <w:t xml:space="preserve"> </w:t>
      </w:r>
      <w:r w:rsidRPr="00956DB5">
        <w:t xml:space="preserve">This represents an area of research that is now vital to the efforts to tackle antimicrobial resistance on a global level. </w:t>
      </w:r>
    </w:p>
    <w:p w14:paraId="0833B893" w14:textId="251D72F0" w:rsidR="00AC12C6" w:rsidRDefault="00AC12C6" w:rsidP="00AC12C6">
      <w:pPr>
        <w:spacing w:line="480" w:lineRule="auto"/>
        <w:jc w:val="both"/>
      </w:pPr>
      <w:r w:rsidRPr="00956DB5">
        <w:t xml:space="preserve">In relation to the proposed inhibitors in work, the project will take the form of a proof of concept and major considerations of the drug-like properties of the compounds will be </w:t>
      </w:r>
      <w:r w:rsidRPr="00956DB5">
        <w:lastRenderedPageBreak/>
        <w:t>reserved for after inhibition can be established. However, it can be noted that the sugar-derived side chain in the proposed inhibitors imparts a level of hydrophilicity on the compounds. This can be, at such an early stage, considered an advantage as their lack of lipophilicity is in accordance with the desired properties of a potential antimicrobial drug. When coupled with the literature precedent for the activity of similar structures, as well as the potential for altering the lipophilicity when any binding characterisation is carried out in further work, the proposed inhibitors are attractive precursor candidates for future development.</w:t>
      </w:r>
    </w:p>
    <w:p w14:paraId="10124B55" w14:textId="77777777" w:rsidR="00124658" w:rsidRDefault="00124658" w:rsidP="00987719">
      <w:pPr>
        <w:pStyle w:val="Heading2"/>
      </w:pPr>
      <w:bookmarkStart w:id="54" w:name="_Toc21940488"/>
      <w:r>
        <w:t>Project aims</w:t>
      </w:r>
      <w:bookmarkEnd w:id="54"/>
      <w:r>
        <w:t xml:space="preserve"> </w:t>
      </w:r>
    </w:p>
    <w:p w14:paraId="722CF470" w14:textId="375EF4DF" w:rsidR="00AE7552" w:rsidRDefault="00124658" w:rsidP="00C04C0A">
      <w:pPr>
        <w:spacing w:line="480" w:lineRule="auto"/>
        <w:jc w:val="both"/>
      </w:pPr>
      <w:r>
        <w:t xml:space="preserve">Given that the bacterial flagella are essential to motility, colonisation and pathogenicity, it follows that disabling them would be an interesting antimicrobial therapeutic option. Some bacteria, including the gastric bacteria </w:t>
      </w:r>
      <w:r>
        <w:rPr>
          <w:i/>
        </w:rPr>
        <w:t>H. pylori</w:t>
      </w:r>
      <w:r>
        <w:t xml:space="preserve">, </w:t>
      </w:r>
      <w:r>
        <w:rPr>
          <w:i/>
        </w:rPr>
        <w:t xml:space="preserve">C. </w:t>
      </w:r>
      <w:proofErr w:type="spellStart"/>
      <w:r>
        <w:rPr>
          <w:i/>
        </w:rPr>
        <w:t>jejuni</w:t>
      </w:r>
      <w:proofErr w:type="spellEnd"/>
      <w:r>
        <w:t xml:space="preserve">, and </w:t>
      </w:r>
      <w:r>
        <w:rPr>
          <w:i/>
        </w:rPr>
        <w:t xml:space="preserve">A. </w:t>
      </w:r>
      <w:proofErr w:type="spellStart"/>
      <w:r>
        <w:rPr>
          <w:i/>
        </w:rPr>
        <w:t>caviae</w:t>
      </w:r>
      <w:proofErr w:type="spellEnd"/>
      <w:r>
        <w:t xml:space="preserve"> are known to glycosylate their flagella with pseudaminic acid as a vital part of flagella assembly </w:t>
      </w:r>
      <w:r>
        <w:fldChar w:fldCharType="begin" w:fldLock="1"/>
      </w:r>
      <w:r w:rsidR="00D72C94">
        <w:instrText>ADDIN CSL_CITATION {"citationItems":[{"id":"ITEM-1","itemData":{"author":[{"dropping-particle":"","family":"Josenhans","given":"Christine","non-dropping-particle":"","parse-names":false,"suffix":""},{"dropping-particle":"","family":"Suerbaum","given":"Sebastian","non-dropping-particle":"","parse-names":false,"suffix":""}],"container-title":"FEMS Microbiology Letters","id":"ITEM-1","issued":{"date-parts":[["2002"]]},"page":"165-172","title":"The neuA / flmD gene cluster of Helicobacter pylori is involved in Fagellar biosynthesis and Flagellin glycosylation","type":"article-journal","volume":"210"},"uris":["http://www.mendeley.com/documents/?uuid=4c9638d1-b8d8-459d-9573-6fc3ce5edf48"]}],"mendeley":{"formattedCitation":"(Josenhans and Suerbaum, 2002)","plainTextFormattedCitation":"(Josenhans and Suerbaum, 2002)","previouslyFormattedCitation":"(Josenhans and Suerbaum, 2002)"},"properties":{"noteIndex":0},"schema":"https://github.com/citation-style-language/schema/raw/master/csl-citation.json"}</w:instrText>
      </w:r>
      <w:r>
        <w:fldChar w:fldCharType="separate"/>
      </w:r>
      <w:r w:rsidR="00C04C0A" w:rsidRPr="00C04C0A">
        <w:rPr>
          <w:noProof/>
        </w:rPr>
        <w:t>(Josenhans and Suerbaum, 2002)</w:t>
      </w:r>
      <w:r>
        <w:fldChar w:fldCharType="end"/>
      </w:r>
      <w:r>
        <w:t>. The biosynthetic pathway of pseudaminic acid</w:t>
      </w:r>
      <w:r w:rsidR="00542BDC">
        <w:t xml:space="preserve"> </w:t>
      </w:r>
      <w:r w:rsidR="009318D2">
        <w:rPr>
          <w:b/>
          <w:bCs/>
        </w:rPr>
        <w:t>6</w:t>
      </w:r>
      <w:r>
        <w:t xml:space="preserve"> has been elucidated </w:t>
      </w:r>
      <w:r>
        <w:fldChar w:fldCharType="begin" w:fldLock="1"/>
      </w:r>
      <w:r w:rsidR="00D72C94">
        <w:instrText>ADDIN CSL_CITATION {"citationItems":[{"id":"ITEM-1","itemData":{"DOI":"10.1093/glycob/cwl010","ISBN":"0959-6658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M.","non-dropping-particle":"","parse-names":false,"suffix":""}],"container-title":"Glycobiology","id":"ITEM-1","issue":"9","issued":{"date-parts":[["2006"]]},"page":"8-14","title":"Elucidation of the CMP-pseudaminic acid pathway in Helicobacter pylori: Synthesis from UDP-N-acetylglucosamine by a single enzymatic reaction","type":"article-journal","volume":"16"},"uris":["http://www.mendeley.com/documents/?uuid=ffd604bb-fe3e-4dc8-aca9-c3b1886485ba"]}],"mendeley":{"formattedCitation":"(Schoenhofen &lt;i&gt;et al.&lt;/i&gt;, 2006)","plainTextFormattedCitation":"(Schoenhofen et al., 2006)","previouslyFormattedCitation":"(Schoenhofen &lt;i&gt;et al.&lt;/i&gt;, 2006)"},"properties":{"noteIndex":0},"schema":"https://github.com/citation-style-language/schema/raw/master/csl-citation.json"}</w:instrText>
      </w:r>
      <w:r>
        <w:fldChar w:fldCharType="separate"/>
      </w:r>
      <w:r w:rsidR="00C04C0A" w:rsidRPr="00C04C0A">
        <w:rPr>
          <w:noProof/>
        </w:rPr>
        <w:t xml:space="preserve">(Schoenhofen </w:t>
      </w:r>
      <w:r w:rsidR="00C04C0A" w:rsidRPr="00C04C0A">
        <w:rPr>
          <w:i/>
          <w:noProof/>
        </w:rPr>
        <w:t>et al.</w:t>
      </w:r>
      <w:r w:rsidR="00C04C0A" w:rsidRPr="00C04C0A">
        <w:rPr>
          <w:noProof/>
        </w:rPr>
        <w:t>, 2006)</w:t>
      </w:r>
      <w:r>
        <w:fldChar w:fldCharType="end"/>
      </w:r>
      <w:r>
        <w:t xml:space="preserve"> and target inhibitors can be identified based on the previous work carried out on the sialic acid model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fldChar w:fldCharType="separate"/>
      </w:r>
      <w:r w:rsidR="00C04C0A" w:rsidRPr="00C04C0A">
        <w:rPr>
          <w:noProof/>
        </w:rPr>
        <w:t xml:space="preserve">(Liu </w:t>
      </w:r>
      <w:r w:rsidR="00C04C0A" w:rsidRPr="00C04C0A">
        <w:rPr>
          <w:i/>
          <w:noProof/>
        </w:rPr>
        <w:t>et al.</w:t>
      </w:r>
      <w:r w:rsidR="00C04C0A" w:rsidRPr="00C04C0A">
        <w:rPr>
          <w:noProof/>
        </w:rPr>
        <w:t>, 2009)</w:t>
      </w:r>
      <w:r>
        <w:fldChar w:fldCharType="end"/>
      </w:r>
      <w:r>
        <w:t xml:space="preserve"> (</w:t>
      </w:r>
      <w:r>
        <w:fldChar w:fldCharType="begin"/>
      </w:r>
      <w:r>
        <w:instrText xml:space="preserve"> REF _Ref3479009 \h </w:instrText>
      </w:r>
      <w:r>
        <w:fldChar w:fldCharType="separate"/>
      </w:r>
      <w:r w:rsidR="00386D50">
        <w:t xml:space="preserve">Figure </w:t>
      </w:r>
      <w:r w:rsidR="00386D50">
        <w:rPr>
          <w:noProof/>
        </w:rPr>
        <w:t>18</w:t>
      </w:r>
      <w:r>
        <w:fldChar w:fldCharType="end"/>
      </w:r>
      <w:r>
        <w:t xml:space="preserve">).  </w:t>
      </w:r>
      <w:r>
        <w:rPr>
          <w:i/>
        </w:rPr>
        <w:t xml:space="preserve"> </w:t>
      </w:r>
      <w:r>
        <w:t xml:space="preserve"> </w:t>
      </w:r>
    </w:p>
    <w:p w14:paraId="16E545F9" w14:textId="2BA84A09" w:rsidR="00AE7552" w:rsidRDefault="00AE7552" w:rsidP="00AE7552">
      <w:pPr>
        <w:spacing w:line="480" w:lineRule="auto"/>
        <w:jc w:val="both"/>
      </w:pPr>
      <w:r>
        <w:t xml:space="preserve">The first goal for this project is to replicate the Tanner synthesis of the sialic acid synthase inhibitor </w:t>
      </w:r>
      <w:r>
        <w:rPr>
          <w:b/>
        </w:rPr>
        <w:t>18</w:t>
      </w:r>
      <w:r>
        <w:t xml:space="preserve">. This is both a good model for the chemistry required to synthesise the </w:t>
      </w:r>
      <w:proofErr w:type="spellStart"/>
      <w:r>
        <w:t>PseI</w:t>
      </w:r>
      <w:proofErr w:type="spellEnd"/>
      <w:r>
        <w:t xml:space="preserve"> inhibitor </w:t>
      </w:r>
      <w:r>
        <w:rPr>
          <w:b/>
          <w:bCs/>
        </w:rPr>
        <w:t>22</w:t>
      </w:r>
      <w:r>
        <w:t xml:space="preserve"> as well as providing an interesting test of the potential promiscuity of the </w:t>
      </w:r>
      <w:proofErr w:type="spellStart"/>
      <w:r>
        <w:t>PseI</w:t>
      </w:r>
      <w:proofErr w:type="spellEnd"/>
      <w:r>
        <w:t xml:space="preserve"> enzyme. It must also be determined whether the structures and relative enzymatic bindings are different enough to be sure that a pseudaminic acid synthase inhibitor would not also inhibit the synthesis of sialic acid and in doing so, harm the host.</w:t>
      </w:r>
    </w:p>
    <w:p w14:paraId="4DCE1213" w14:textId="14BC785F" w:rsidR="00124658" w:rsidRDefault="000832DF" w:rsidP="00124658">
      <w:pPr>
        <w:keepNext/>
        <w:spacing w:line="480" w:lineRule="auto"/>
        <w:jc w:val="center"/>
      </w:pPr>
      <w:r>
        <w:rPr>
          <w:noProof/>
        </w:rPr>
        <w:object w:dxaOrig="6981" w:dyaOrig="8176" w14:anchorId="0D8223F3">
          <v:shape id="_x0000_i1042" type="#_x0000_t75" alt="" style="width:328.1pt;height:385.9pt;mso-width-percent:0;mso-height-percent:0;mso-width-percent:0;mso-height-percent:0" o:ole="">
            <v:imagedata r:id="rId46" o:title=""/>
          </v:shape>
          <o:OLEObject Type="Embed" ProgID="ChemDraw.Document.6.0" ShapeID="_x0000_i1042" DrawAspect="Content" ObjectID="_1636530492" r:id="rId47"/>
        </w:object>
      </w:r>
    </w:p>
    <w:p w14:paraId="75985311" w14:textId="7F1E4A99" w:rsidR="00124658" w:rsidRDefault="00124658" w:rsidP="009318D2">
      <w:pPr>
        <w:pStyle w:val="Caption"/>
        <w:spacing w:line="480" w:lineRule="auto"/>
        <w:jc w:val="center"/>
      </w:pPr>
      <w:bookmarkStart w:id="55" w:name="_Ref3479009"/>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18</w:t>
      </w:r>
      <w:r w:rsidR="00AD598F">
        <w:rPr>
          <w:noProof/>
        </w:rPr>
        <w:fldChar w:fldCharType="end"/>
      </w:r>
      <w:bookmarkEnd w:id="55"/>
      <w:r>
        <w:t xml:space="preserve"> </w:t>
      </w:r>
      <w:r w:rsidRPr="006C5144">
        <w:rPr>
          <w:color w:val="auto"/>
        </w:rPr>
        <w:t xml:space="preserve">The </w:t>
      </w:r>
      <w:proofErr w:type="spellStart"/>
      <w:r w:rsidRPr="006C5144">
        <w:rPr>
          <w:color w:val="auto"/>
        </w:rPr>
        <w:t>PseI</w:t>
      </w:r>
      <w:proofErr w:type="spellEnd"/>
      <w:r w:rsidRPr="006C5144">
        <w:rPr>
          <w:color w:val="auto"/>
        </w:rPr>
        <w:t xml:space="preserve"> inhibitor designs</w:t>
      </w:r>
      <w:r w:rsidR="009318D2">
        <w:rPr>
          <w:color w:val="auto"/>
        </w:rPr>
        <w:t xml:space="preserve"> </w:t>
      </w:r>
      <w:r w:rsidRPr="006C5144">
        <w:rPr>
          <w:color w:val="auto"/>
        </w:rPr>
        <w:t>for this work</w:t>
      </w:r>
      <w:r w:rsidR="009318D2">
        <w:rPr>
          <w:color w:val="auto"/>
        </w:rPr>
        <w:t xml:space="preserve">, </w:t>
      </w:r>
      <w:r w:rsidR="009318D2">
        <w:rPr>
          <w:b/>
          <w:bCs/>
          <w:color w:val="auto"/>
        </w:rPr>
        <w:t xml:space="preserve">22 </w:t>
      </w:r>
      <w:r w:rsidR="009318D2">
        <w:rPr>
          <w:color w:val="auto"/>
        </w:rPr>
        <w:t xml:space="preserve">and </w:t>
      </w:r>
      <w:r w:rsidR="009318D2">
        <w:rPr>
          <w:b/>
          <w:bCs/>
          <w:color w:val="auto"/>
        </w:rPr>
        <w:t>23</w:t>
      </w:r>
      <w:r w:rsidR="009318D2">
        <w:rPr>
          <w:color w:val="auto"/>
        </w:rPr>
        <w:t xml:space="preserve">, </w:t>
      </w:r>
      <w:r w:rsidRPr="006C5144">
        <w:rPr>
          <w:noProof/>
          <w:color w:val="auto"/>
        </w:rPr>
        <w:t xml:space="preserve"> based on the intrinsic reactivities of the oxocarbenium and tetrahedral intermediates</w:t>
      </w:r>
      <w:r>
        <w:rPr>
          <w:noProof/>
          <w:color w:val="auto"/>
        </w:rPr>
        <w:t xml:space="preserve">, </w:t>
      </w:r>
      <w:r w:rsidR="009318D2">
        <w:rPr>
          <w:b/>
          <w:noProof/>
          <w:color w:val="auto"/>
        </w:rPr>
        <w:t>28</w:t>
      </w:r>
      <w:r>
        <w:rPr>
          <w:b/>
          <w:noProof/>
          <w:color w:val="auto"/>
        </w:rPr>
        <w:t xml:space="preserve"> </w:t>
      </w:r>
      <w:r>
        <w:rPr>
          <w:noProof/>
          <w:color w:val="auto"/>
        </w:rPr>
        <w:t xml:space="preserve">and </w:t>
      </w:r>
      <w:r w:rsidR="009318D2">
        <w:rPr>
          <w:b/>
          <w:noProof/>
          <w:color w:val="auto"/>
        </w:rPr>
        <w:t>29</w:t>
      </w:r>
      <w:r>
        <w:rPr>
          <w:noProof/>
          <w:color w:val="auto"/>
        </w:rPr>
        <w:t>,</w:t>
      </w:r>
      <w:r w:rsidRPr="006C5144">
        <w:rPr>
          <w:noProof/>
          <w:color w:val="auto"/>
        </w:rPr>
        <w:t xml:space="preserve"> in the PseI-catalysed conversion of deoxy AltdiNAc</w:t>
      </w:r>
      <w:r>
        <w:rPr>
          <w:noProof/>
          <w:color w:val="auto"/>
        </w:rPr>
        <w:t xml:space="preserve"> </w:t>
      </w:r>
      <w:r w:rsidR="009318D2">
        <w:rPr>
          <w:b/>
          <w:noProof/>
          <w:color w:val="auto"/>
        </w:rPr>
        <w:t>13</w:t>
      </w:r>
      <w:r w:rsidRPr="006C5144">
        <w:rPr>
          <w:noProof/>
          <w:color w:val="auto"/>
        </w:rPr>
        <w:t xml:space="preserve"> into pseudaminic acid</w:t>
      </w:r>
      <w:r>
        <w:rPr>
          <w:noProof/>
          <w:color w:val="auto"/>
        </w:rPr>
        <w:t xml:space="preserve"> </w:t>
      </w:r>
      <w:r w:rsidR="009318D2">
        <w:rPr>
          <w:b/>
          <w:noProof/>
          <w:color w:val="auto"/>
        </w:rPr>
        <w:t>6</w:t>
      </w:r>
      <w:r w:rsidRPr="006C5144">
        <w:rPr>
          <w:noProof/>
          <w:color w:val="auto"/>
        </w:rPr>
        <w:t>.</w:t>
      </w:r>
    </w:p>
    <w:p w14:paraId="74EDC778" w14:textId="7ECA3C20" w:rsidR="00124658" w:rsidRDefault="00124658" w:rsidP="00C04C0A">
      <w:pPr>
        <w:spacing w:line="480" w:lineRule="auto"/>
        <w:jc w:val="both"/>
      </w:pPr>
      <w:r>
        <w:t xml:space="preserve">At the same time, the precedent set by the work of </w:t>
      </w:r>
      <w:proofErr w:type="spellStart"/>
      <w:r>
        <w:t>Schoenhofen</w:t>
      </w:r>
      <w:proofErr w:type="spellEnd"/>
      <w:r>
        <w:t xml:space="preserve"> et al. (2006) will be used to express and purify the pseudaminic acid biosynthetic enzymes to create a working assay with which to test the inhibitors. This project will focus on the enzymes produced by </w:t>
      </w:r>
      <w:r>
        <w:rPr>
          <w:i/>
        </w:rPr>
        <w:t xml:space="preserve">A. </w:t>
      </w:r>
      <w:proofErr w:type="spellStart"/>
      <w:r w:rsidRPr="00FD4A05">
        <w:t>caviae</w:t>
      </w:r>
      <w:proofErr w:type="spellEnd"/>
      <w:r>
        <w:t>. Whilst there is wealth of variation in the number of glycosylation genes in aeromonads, they all require the same base enzymes to generate pseudaminic acid. T</w:t>
      </w:r>
      <w:r w:rsidRPr="00FD4A05">
        <w:t>he</w:t>
      </w:r>
      <w:r>
        <w:t xml:space="preserve"> </w:t>
      </w:r>
      <w:r>
        <w:rPr>
          <w:i/>
        </w:rPr>
        <w:t xml:space="preserve">A. </w:t>
      </w:r>
      <w:proofErr w:type="spellStart"/>
      <w:r>
        <w:rPr>
          <w:i/>
        </w:rPr>
        <w:t>caviae</w:t>
      </w:r>
      <w:proofErr w:type="spellEnd"/>
      <w:r>
        <w:rPr>
          <w:i/>
        </w:rPr>
        <w:t xml:space="preserve"> </w:t>
      </w:r>
      <w:r>
        <w:t xml:space="preserve">Sch3N model already developed within the group contains the simplest genomic island for glycosylation making it ideal to work with </w:t>
      </w:r>
      <w:r>
        <w:fldChar w:fldCharType="begin" w:fldLock="1"/>
      </w:r>
      <w:r w:rsidR="00D72C94">
        <w:instrText>ADDIN CSL_CITATION {"citationItems":[{"id":"ITEM-1","itemData":{"DOI":"10.1128/JB.01406-08","ISBN":"0021-9193","ISSN":"00219193","PMID":"19218387","abstract":"Aeromonas caviae Sch3N possesses a small genomic island that is involved in both flagellin glycosylation and lipopolysaccharide (LPS) O-antigen biosynthesis. This island appears to have been laterally acquired as it is flanked by insertion element-like sequences and has a much lower G+C content than the average aeromonad G+C content. Most of the gene products encoded by the island are orthologues of proteins that have been shown to be involved in pseudaminic acid biosynthesis and flagellin glycosylation in both Campylobacter jejuni and Helicobacter pylori. Two of the genes, lst and lsg, are LPS specific as mutation of them results in the loss of only a band for the LPS O-antigen. Lsg encodes a putative Wzx flippase, and mutation of Lsg affects only LPS; this finding supports the notion that flagellin glycosylation occurs within the cell before the flagellins are exported and assembled and not at the surface once the sugar has been exported. The proteins encoded by flmA, flmB, neuA, flmD, and neuB are thought to make up a pseudaminic acid biosynthetic pathway, and mutation of any of these genes resulted in the loss of motility, flagellar expression, and a band for the LPS O-antigen. Furthermore, pseudaminic acid was shown to be present on both flagellin subunits that make up the polar flagellum filament, to be present in the LPS O-antigen of the A. caviae wild-type strain, and to be absent from the A. caviae flmD mutant strain.","author":[{"dropping-particle":"","family":"Tabei","given":"S. Mohammed B","non-dropping-particle":"","parse-names":false,"suffix":""},{"dropping-particle":"","family":"Hitchen","given":"Paul G.","non-dropping-particle":"","parse-names":false,"suffix":""},{"dropping-particle":"","family":"Day-Williams","given":"Michaela J.","non-dropping-particle":"","parse-names":false,"suffix":""},{"dropping-particle":"","family":"Merino","given":"Susana","non-dropping-particle":"","parse-names":false,"suffix":""},{"dropping-particle":"","family":"Vart","given":"Richard","non-dropping-particle":"","parse-names":false,"suffix":""},{"dropping-particle":"","family":"Pang","given":"Poh Choo","non-dropping-particle":"","parse-names":false,"suffix":""},{"dropping-particle":"","family":"Horsburgh","given":"Gavin J.","non-dropping-particle":"","parse-names":false,"suffix":""},{"dropping-particle":"","family":"Viches","given":"Silvia","non-dropping-particle":"","parse-names":false,"suffix":""},{"dropping-particle":"","family":"Wilhelms","given":"Markus","non-dropping-particle":"","parse-names":false,"suffix":""},{"dropping-particle":"","family":"Tomás","given":"Juan M.","non-dropping-particle":"","parse-names":false,"suffix":""},{"dropping-particle":"","family":"Dell","given":"Anne","non-dropping-particle":"","parse-names":false,"suffix":""},{"dropping-particle":"","family":"Shaw","given":"Jonathan G.","non-dropping-particle":"","parse-names":false,"suffix":""}],"container-title":"Journal of Bacteriology","id":"ITEM-1","issue":"8","issued":{"date-parts":[["2009"]]},"page":"2851-2863","title":"An Aeromonas caviae Genomic island ism required for both O-antigen lipopolysaccharide biosynthesis and flagellinlycosylation","type":"article-journal","volume":"191"},"uris":["http://www.mendeley.com/documents/?uuid=b5fa8cfb-58b1-40f3-a2f0-aa7d0730ee0a"]},{"id":"ITEM-2","itemData":{"DOI":"10.1111/mmi.12549","ISSN":"0950382X","PMID":"24527847","abstract":"Bacterial swimming is mediated by rotation of a filament that is assembled via polymerization of flagellin monomers after secretion via a dedicated flagellar Type III secretion system. Several bacteria decorate their flagellin with sialic acid related sugars that is essential for motility. Aeromonas caviae is a model organism for this process as it contains a genetically simple glycosylation system and decorates its flagellin with pseudaminic acid (Pse). The link between flagellin glycosylation and export has yet to be fully determined. We examined the role of glycosylation in the export and assembly process in a strain lacking Maf1, a protein involved in the transfer of Pse onto flagellin at the later stages of the glycosylation pathway. Immunoblotting, established that glycosylation is not required for flagellin export but is essential for filament assembly since non-glycosylated flagellin is still secreted. Maf1 interacts directly with its flagellin substrate in vivo, even in the absence of pseudaminic acid. Flagellin glycosylation in a flagellin chaperone mutant (flaJ) indicated that glycosylation occurs in the cytoplasm before chaperone binding and protein secretion. Preferential chaperone binding to glycosylated flagellin revealed its crucial role, indicating that this system has evolved to favour secretion of the polymerization competent glycosylated form.","author":[{"dropping-particle":"","family":"Parker","given":"Jennifer L.","non-dropping-particle":"","parse-names":false,"suffix":""},{"dropping-particle":"","family":"Lowry","given":"Rebecca C.","non-dropping-particle":"","parse-names":false,"suffix":""},{"dropping-particle":"","family":"Couto","given":"Narciso A. S.","non-dropping-particle":"","parse-names":false,"suffix":""},{"dropping-particle":"","family":"Wright","given":"Phillip C.","non-dropping-particle":"","parse-names":false,"suffix":""},{"dropping-particle":"","family":"Stafford","given":"Graham P.","non-dropping-particle":"","parse-names":false,"suffix":""},{"dropping-particle":"","family":"Shaw","given":"Jonathan G.","non-dropping-particle":"","parse-names":false,"suffix":""}],"container-title":"Molecular Microbiology","id":"ITEM-2","issue":"2","issued":{"date-parts":[["2014","4"]]},"page":"258-272","title":"Maf-dependent bacterial flagellin glycosylation occurs before chaperone binding and flagellar T3SS export","type":"article-journal","volume":"92"},"uris":["http://www.mendeley.com/documents/?uuid=d237d4dc-0bdf-30ea-aee5-ea567b577707"]}],"mendeley":{"formattedCitation":"(Tabei &lt;i&gt;et al.&lt;/i&gt;, 2009; Parker &lt;i&gt;et al.&lt;/i&gt;, 2014)","plainTextFormattedCitation":"(Tabei et al., 2009; Parker et al., 2014)","previouslyFormattedCitation":"(Tabei &lt;i&gt;et al.&lt;/i&gt;, 2009; Parker &lt;i&gt;et al.&lt;/i&gt;, 2014)"},"properties":{"noteIndex":0},"schema":"https://github.com/citation-style-language/schema/raw/master/csl-citation.json"}</w:instrText>
      </w:r>
      <w:r>
        <w:fldChar w:fldCharType="separate"/>
      </w:r>
      <w:r w:rsidR="00C04C0A" w:rsidRPr="00C04C0A">
        <w:rPr>
          <w:noProof/>
        </w:rPr>
        <w:t xml:space="preserve">(Tabei </w:t>
      </w:r>
      <w:r w:rsidR="00C04C0A" w:rsidRPr="00C04C0A">
        <w:rPr>
          <w:i/>
          <w:noProof/>
        </w:rPr>
        <w:t>et al.</w:t>
      </w:r>
      <w:r w:rsidR="00C04C0A" w:rsidRPr="00C04C0A">
        <w:rPr>
          <w:noProof/>
        </w:rPr>
        <w:t xml:space="preserve">, 2009; Parker </w:t>
      </w:r>
      <w:r w:rsidR="00C04C0A" w:rsidRPr="00C04C0A">
        <w:rPr>
          <w:i/>
          <w:noProof/>
        </w:rPr>
        <w:t>et al.</w:t>
      </w:r>
      <w:r w:rsidR="00C04C0A" w:rsidRPr="00C04C0A">
        <w:rPr>
          <w:noProof/>
        </w:rPr>
        <w:t>, 2014)</w:t>
      </w:r>
      <w:r>
        <w:fldChar w:fldCharType="end"/>
      </w:r>
      <w:r>
        <w:t xml:space="preserve">. </w:t>
      </w:r>
      <w:r>
        <w:rPr>
          <w:vertAlign w:val="superscript"/>
        </w:rPr>
        <w:t>1</w:t>
      </w:r>
      <w:r>
        <w:t xml:space="preserve">H NMR analysis of this </w:t>
      </w:r>
      <w:r>
        <w:lastRenderedPageBreak/>
        <w:t xml:space="preserve">pathway will be examined to track individual steps in an </w:t>
      </w:r>
      <w:r>
        <w:rPr>
          <w:i/>
        </w:rPr>
        <w:t xml:space="preserve">in vitro </w:t>
      </w:r>
      <w:r>
        <w:t xml:space="preserve">synthesis. Eventually, kinetic studies of inhibition will be investigated by monitoring phosphate release. </w:t>
      </w:r>
    </w:p>
    <w:p w14:paraId="57C03DE1" w14:textId="26BDCD6F" w:rsidR="00F44962" w:rsidRDefault="00124658" w:rsidP="00F44962">
      <w:pPr>
        <w:spacing w:line="480" w:lineRule="auto"/>
        <w:jc w:val="both"/>
      </w:pPr>
      <w:r>
        <w:t xml:space="preserve">Once the Tanner </w:t>
      </w:r>
      <w:proofErr w:type="spellStart"/>
      <w:r>
        <w:t>NeuB</w:t>
      </w:r>
      <w:proofErr w:type="spellEnd"/>
      <w:r>
        <w:t xml:space="preserve"> inhibitor</w:t>
      </w:r>
      <w:r w:rsidR="009318D2">
        <w:t xml:space="preserve"> </w:t>
      </w:r>
      <w:r w:rsidR="009318D2">
        <w:rPr>
          <w:b/>
          <w:bCs/>
        </w:rPr>
        <w:t>18</w:t>
      </w:r>
      <w:r>
        <w:t xml:space="preserve"> has been synthesised and tested for activity in the pseudaminic acid pathway, the following step is to investigate the chemical methods towards the synthesis of the tetrahedral-intermediate-based phosphonate inhibitor </w:t>
      </w:r>
      <w:r w:rsidR="009318D2">
        <w:rPr>
          <w:b/>
        </w:rPr>
        <w:t>23</w:t>
      </w:r>
      <w:r>
        <w:t xml:space="preserve">. Eventually, both this inhibitor </w:t>
      </w:r>
      <w:r w:rsidR="009318D2">
        <w:rPr>
          <w:b/>
        </w:rPr>
        <w:t>23</w:t>
      </w:r>
      <w:r>
        <w:rPr>
          <w:b/>
        </w:rPr>
        <w:t xml:space="preserve"> </w:t>
      </w:r>
      <w:r>
        <w:t xml:space="preserve">and the oxocarbenium-based phosphate inhibitor </w:t>
      </w:r>
      <w:r w:rsidR="009318D2">
        <w:rPr>
          <w:b/>
        </w:rPr>
        <w:t>22</w:t>
      </w:r>
      <w:r>
        <w:t xml:space="preserve"> will be investigated.  The stereospecificity of a CFH tetrahedral analogue inhibitor should also be examined if enzyme inhibition testing points t</w:t>
      </w:r>
      <w:r w:rsidR="00F44962">
        <w:t xml:space="preserve">o it as a more active option. </w:t>
      </w:r>
      <w:r>
        <w:t xml:space="preserve">This project will aim to complement other work in the group investigating the efficient chemical synthesis of the pseudaminic acid open chain backbone, which can then be modified into the </w:t>
      </w:r>
      <w:proofErr w:type="gramStart"/>
      <w:r>
        <w:t>aforementioned inhibitors</w:t>
      </w:r>
      <w:proofErr w:type="gramEnd"/>
      <w:r>
        <w:t xml:space="preserve"> by the methods developed </w:t>
      </w:r>
      <w:r w:rsidRPr="00956DB5">
        <w:t>herein.</w:t>
      </w:r>
      <w:r w:rsidR="00F44962" w:rsidRPr="00956DB5">
        <w:t xml:space="preserve"> Whilst the primary focus of this work is to examine if the proposed homogeny with Tanner’s inhibition model exists, some consideration should be given to the drug-like properties of the target inhibitors, notably their membrane permeability and, to some extent, their bioavailability.</w:t>
      </w:r>
      <w:r w:rsidR="00F44962">
        <w:t xml:space="preserve"> </w:t>
      </w:r>
    </w:p>
    <w:p w14:paraId="100B4D27" w14:textId="782AEF3E" w:rsidR="00124658" w:rsidRDefault="00124658" w:rsidP="00AC12C6">
      <w:pPr>
        <w:spacing w:line="480" w:lineRule="auto"/>
        <w:jc w:val="both"/>
      </w:pPr>
      <w:r>
        <w:t xml:space="preserve"> Finally, any successful inhibition of </w:t>
      </w:r>
      <w:proofErr w:type="spellStart"/>
      <w:r>
        <w:t>PseI</w:t>
      </w:r>
      <w:proofErr w:type="spellEnd"/>
      <w:r>
        <w:t xml:space="preserve"> should be considered for application in other bacterial glycosylation mechanisms. This can be expanded to inhibit other cases of bacterial pathogenic employment of pseudaminic acid, for example in the capsules and lipopolysaccharides. Successful inhibitors can also be adapted to inhibit other PEP-condensing enzymes that produce bacterial </w:t>
      </w:r>
      <w:proofErr w:type="spellStart"/>
      <w:r>
        <w:t>ulosonic</w:t>
      </w:r>
      <w:proofErr w:type="spellEnd"/>
      <w:r>
        <w:t xml:space="preserve"> acids such as </w:t>
      </w:r>
      <w:proofErr w:type="spellStart"/>
      <w:r>
        <w:t>legionaminic</w:t>
      </w:r>
      <w:proofErr w:type="spellEnd"/>
      <w:r>
        <w:t xml:space="preserve"> acid synthase (</w:t>
      </w:r>
      <w:proofErr w:type="spellStart"/>
      <w:r>
        <w:t>LegI</w:t>
      </w:r>
      <w:proofErr w:type="spellEnd"/>
      <w:r>
        <w:t xml:space="preserve">). Particular attention should be paid to pathogens which already display or are at risk of displaying AMR. </w:t>
      </w:r>
    </w:p>
    <w:p w14:paraId="5919114A" w14:textId="6A8EE9A1" w:rsidR="00124658" w:rsidRPr="00F36E49" w:rsidRDefault="00124658" w:rsidP="00540E5B">
      <w:pPr>
        <w:pStyle w:val="Heading1"/>
        <w:numPr>
          <w:ilvl w:val="0"/>
          <w:numId w:val="2"/>
        </w:numPr>
      </w:pPr>
      <w:bookmarkStart w:id="56" w:name="_Toc21940489"/>
      <w:r w:rsidRPr="00BC5A34">
        <w:lastRenderedPageBreak/>
        <w:t>Methods and materials</w:t>
      </w:r>
      <w:bookmarkEnd w:id="56"/>
    </w:p>
    <w:p w14:paraId="2745B8E8" w14:textId="6C9550EE" w:rsidR="00124658" w:rsidRDefault="00124658" w:rsidP="00987719">
      <w:pPr>
        <w:pStyle w:val="Heading2"/>
      </w:pPr>
      <w:r>
        <w:t xml:space="preserve"> </w:t>
      </w:r>
      <w:bookmarkStart w:id="57" w:name="_Toc21940490"/>
      <w:r>
        <w:t>Bacterial strains, plasmids, antibiotics and media</w:t>
      </w:r>
      <w:bookmarkEnd w:id="57"/>
    </w:p>
    <w:p w14:paraId="38D36F3A" w14:textId="77777777" w:rsidR="00124658" w:rsidRDefault="00124658" w:rsidP="00124658">
      <w:pPr>
        <w:spacing w:line="480" w:lineRule="auto"/>
        <w:jc w:val="both"/>
      </w:pPr>
      <w:r>
        <w:t xml:space="preserve">Unless otherwise stated, all media components used in this work were purchased from </w:t>
      </w:r>
      <w:proofErr w:type="spellStart"/>
      <w:r>
        <w:t>Oxoid</w:t>
      </w:r>
      <w:proofErr w:type="spellEnd"/>
      <w:r>
        <w:t xml:space="preserve"> or Fisher suppliers. Prior to use, all media were autoclaved for 20 minutes at 15 psi and 121 </w:t>
      </w:r>
      <w:r>
        <w:rPr>
          <w:rFonts w:cstheme="minorHAnsi"/>
        </w:rPr>
        <w:t>°</w:t>
      </w:r>
      <w:r>
        <w:t xml:space="preserve">C, followed by the addition of appropriate antibiotics or other supplements when necessary. </w:t>
      </w:r>
    </w:p>
    <w:p w14:paraId="225EE0D5" w14:textId="77777777" w:rsidR="00124658" w:rsidRDefault="00124658" w:rsidP="00BA474E">
      <w:pPr>
        <w:pStyle w:val="Heading3"/>
        <w:numPr>
          <w:ilvl w:val="2"/>
          <w:numId w:val="2"/>
        </w:numPr>
      </w:pPr>
      <w:bookmarkStart w:id="58" w:name="_Toc21940491"/>
      <w:r>
        <w:t>Luria Bertani broth (LB broth) and enriched LB broth</w:t>
      </w:r>
      <w:bookmarkEnd w:id="58"/>
    </w:p>
    <w:tbl>
      <w:tblPr>
        <w:tblStyle w:val="PlainTable4"/>
        <w:tblW w:w="0" w:type="auto"/>
        <w:jc w:val="center"/>
        <w:tblInd w:w="0" w:type="dxa"/>
        <w:tblLook w:val="04A0" w:firstRow="1" w:lastRow="0" w:firstColumn="1" w:lastColumn="0" w:noHBand="0" w:noVBand="1"/>
      </w:tblPr>
      <w:tblGrid>
        <w:gridCol w:w="4100"/>
        <w:gridCol w:w="4098"/>
      </w:tblGrid>
      <w:tr w:rsidR="00124658" w14:paraId="26B3DCBA" w14:textId="77777777" w:rsidTr="00124658">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508" w:type="dxa"/>
            <w:tcBorders>
              <w:left w:val="nil"/>
              <w:right w:val="nil"/>
            </w:tcBorders>
            <w:vAlign w:val="center"/>
          </w:tcPr>
          <w:p w14:paraId="2CE42046" w14:textId="77777777" w:rsidR="00124658" w:rsidRDefault="00124658" w:rsidP="00124658"/>
          <w:p w14:paraId="46B6EF8D" w14:textId="77777777" w:rsidR="00124658" w:rsidRDefault="00124658" w:rsidP="00124658">
            <w:r>
              <w:t xml:space="preserve">Luria-Bertani (LB) broth </w:t>
            </w:r>
          </w:p>
        </w:tc>
        <w:tc>
          <w:tcPr>
            <w:tcW w:w="4508" w:type="dxa"/>
            <w:tcBorders>
              <w:left w:val="nil"/>
              <w:right w:val="nil"/>
            </w:tcBorders>
            <w:vAlign w:val="center"/>
          </w:tcPr>
          <w:p w14:paraId="7310D10E" w14:textId="77777777" w:rsidR="00124658" w:rsidRPr="00145130" w:rsidRDefault="00124658" w:rsidP="00124658">
            <w:pPr>
              <w:cnfStyle w:val="100000000000" w:firstRow="1" w:lastRow="0" w:firstColumn="0" w:lastColumn="0" w:oddVBand="0" w:evenVBand="0" w:oddHBand="0" w:evenHBand="0" w:firstRowFirstColumn="0" w:firstRowLastColumn="0" w:lastRowFirstColumn="0" w:lastRowLastColumn="0"/>
              <w:rPr>
                <w:b w:val="0"/>
              </w:rPr>
            </w:pPr>
          </w:p>
          <w:p w14:paraId="6731084F" w14:textId="77777777" w:rsidR="00124658" w:rsidRPr="00145130" w:rsidRDefault="00124658" w:rsidP="00124658">
            <w:pPr>
              <w:jc w:val="both"/>
              <w:cnfStyle w:val="100000000000" w:firstRow="1" w:lastRow="0" w:firstColumn="0" w:lastColumn="0" w:oddVBand="0" w:evenVBand="0" w:oddHBand="0" w:evenHBand="0" w:firstRowFirstColumn="0" w:firstRowLastColumn="0" w:lastRowFirstColumn="0" w:lastRowLastColumn="0"/>
              <w:rPr>
                <w:b w:val="0"/>
              </w:rPr>
            </w:pPr>
            <w:r w:rsidRPr="00145130">
              <w:rPr>
                <w:b w:val="0"/>
              </w:rPr>
              <w:t xml:space="preserve">1% (w/v) tryptone </w:t>
            </w:r>
          </w:p>
          <w:p w14:paraId="5F18B336" w14:textId="77777777" w:rsidR="00124658" w:rsidRPr="00145130" w:rsidRDefault="00124658" w:rsidP="00124658">
            <w:pPr>
              <w:jc w:val="both"/>
              <w:cnfStyle w:val="100000000000" w:firstRow="1" w:lastRow="0" w:firstColumn="0" w:lastColumn="0" w:oddVBand="0" w:evenVBand="0" w:oddHBand="0" w:evenHBand="0" w:firstRowFirstColumn="0" w:firstRowLastColumn="0" w:lastRowFirstColumn="0" w:lastRowLastColumn="0"/>
              <w:rPr>
                <w:b w:val="0"/>
              </w:rPr>
            </w:pPr>
            <w:r w:rsidRPr="00145130">
              <w:rPr>
                <w:b w:val="0"/>
              </w:rPr>
              <w:t xml:space="preserve">0.5% </w:t>
            </w:r>
            <w:r>
              <w:rPr>
                <w:b w:val="0"/>
              </w:rPr>
              <w:t xml:space="preserve">(w/v) </w:t>
            </w:r>
            <w:r w:rsidRPr="00145130">
              <w:rPr>
                <w:b w:val="0"/>
              </w:rPr>
              <w:t>yeast extract</w:t>
            </w:r>
          </w:p>
          <w:p w14:paraId="51A009C4" w14:textId="77777777" w:rsidR="00124658" w:rsidRPr="00145130" w:rsidRDefault="00124658" w:rsidP="00124658">
            <w:pPr>
              <w:jc w:val="both"/>
              <w:cnfStyle w:val="100000000000" w:firstRow="1" w:lastRow="0" w:firstColumn="0" w:lastColumn="0" w:oddVBand="0" w:evenVBand="0" w:oddHBand="0" w:evenHBand="0" w:firstRowFirstColumn="0" w:firstRowLastColumn="0" w:lastRowFirstColumn="0" w:lastRowLastColumn="0"/>
              <w:rPr>
                <w:b w:val="0"/>
              </w:rPr>
            </w:pPr>
            <w:r w:rsidRPr="00145130">
              <w:rPr>
                <w:b w:val="0"/>
              </w:rPr>
              <w:t xml:space="preserve">1% </w:t>
            </w:r>
            <w:r>
              <w:rPr>
                <w:b w:val="0"/>
              </w:rPr>
              <w:t xml:space="preserve">(w/v) </w:t>
            </w:r>
            <w:r w:rsidRPr="00145130">
              <w:rPr>
                <w:b w:val="0"/>
              </w:rPr>
              <w:t>NaCl</w:t>
            </w:r>
          </w:p>
          <w:p w14:paraId="03A3744E" w14:textId="77777777" w:rsidR="00124658" w:rsidRPr="00145130" w:rsidRDefault="00124658" w:rsidP="00124658">
            <w:pPr>
              <w:jc w:val="both"/>
              <w:cnfStyle w:val="100000000000" w:firstRow="1" w:lastRow="0" w:firstColumn="0" w:lastColumn="0" w:oddVBand="0" w:evenVBand="0" w:oddHBand="0" w:evenHBand="0" w:firstRowFirstColumn="0" w:firstRowLastColumn="0" w:lastRowFirstColumn="0" w:lastRowLastColumn="0"/>
              <w:rPr>
                <w:b w:val="0"/>
              </w:rPr>
            </w:pPr>
            <w:r w:rsidRPr="00145130">
              <w:rPr>
                <w:b w:val="0"/>
              </w:rPr>
              <w:t>distilled H</w:t>
            </w:r>
            <w:r w:rsidRPr="00145130">
              <w:rPr>
                <w:b w:val="0"/>
                <w:vertAlign w:val="subscript"/>
              </w:rPr>
              <w:t>2</w:t>
            </w:r>
            <w:r w:rsidRPr="00145130">
              <w:rPr>
                <w:b w:val="0"/>
              </w:rPr>
              <w:t>O</w:t>
            </w:r>
          </w:p>
          <w:p w14:paraId="30B18E7B" w14:textId="77777777" w:rsidR="00124658" w:rsidRPr="00145130" w:rsidRDefault="00124658" w:rsidP="00124658">
            <w:pPr>
              <w:cnfStyle w:val="100000000000" w:firstRow="1" w:lastRow="0" w:firstColumn="0" w:lastColumn="0" w:oddVBand="0" w:evenVBand="0" w:oddHBand="0" w:evenHBand="0" w:firstRowFirstColumn="0" w:firstRowLastColumn="0" w:lastRowFirstColumn="0" w:lastRowLastColumn="0"/>
              <w:rPr>
                <w:b w:val="0"/>
              </w:rPr>
            </w:pPr>
          </w:p>
        </w:tc>
      </w:tr>
      <w:tr w:rsidR="00124658" w14:paraId="6C0F1672" w14:textId="77777777" w:rsidTr="00124658">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508" w:type="dxa"/>
            <w:tcBorders>
              <w:left w:val="nil"/>
              <w:right w:val="nil"/>
            </w:tcBorders>
            <w:vAlign w:val="center"/>
          </w:tcPr>
          <w:p w14:paraId="5D278F74" w14:textId="77777777" w:rsidR="00124658" w:rsidRDefault="00124658" w:rsidP="00124658"/>
          <w:p w14:paraId="51B744B5" w14:textId="77777777" w:rsidR="00124658" w:rsidRDefault="00124658" w:rsidP="00124658">
            <w:r>
              <w:t>Enriched Luria-Bertani (LB) broth</w:t>
            </w:r>
          </w:p>
        </w:tc>
        <w:tc>
          <w:tcPr>
            <w:tcW w:w="4508" w:type="dxa"/>
            <w:tcBorders>
              <w:left w:val="nil"/>
              <w:right w:val="nil"/>
            </w:tcBorders>
            <w:vAlign w:val="center"/>
          </w:tcPr>
          <w:p w14:paraId="7ED3BF59"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1C60B33E"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t>1% (w/v) tryptone</w:t>
            </w:r>
          </w:p>
          <w:p w14:paraId="44C91961"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t>0.5% (w/v) yeast extract</w:t>
            </w:r>
          </w:p>
          <w:p w14:paraId="71DF7F7E" w14:textId="77777777" w:rsidR="00124658" w:rsidRPr="00E43DE3" w:rsidRDefault="00124658" w:rsidP="00124658">
            <w:pPr>
              <w:jc w:val="both"/>
              <w:cnfStyle w:val="000000100000" w:firstRow="0" w:lastRow="0" w:firstColumn="0" w:lastColumn="0" w:oddVBand="0" w:evenVBand="0" w:oddHBand="1" w:evenHBand="0" w:firstRowFirstColumn="0" w:firstRowLastColumn="0" w:lastRowFirstColumn="0" w:lastRowLastColumn="0"/>
              <w:rPr>
                <w:lang w:val="pl-PL"/>
              </w:rPr>
            </w:pPr>
            <w:r w:rsidRPr="00E43DE3">
              <w:rPr>
                <w:lang w:val="pl-PL"/>
              </w:rPr>
              <w:t>0.5% (w/v) NaCl</w:t>
            </w:r>
          </w:p>
          <w:p w14:paraId="262AFC23" w14:textId="77777777" w:rsidR="00124658" w:rsidRPr="00E43DE3" w:rsidRDefault="00124658" w:rsidP="00124658">
            <w:pPr>
              <w:jc w:val="both"/>
              <w:cnfStyle w:val="000000100000" w:firstRow="0" w:lastRow="0" w:firstColumn="0" w:lastColumn="0" w:oddVBand="0" w:evenVBand="0" w:oddHBand="1" w:evenHBand="0" w:firstRowFirstColumn="0" w:firstRowLastColumn="0" w:lastRowFirstColumn="0" w:lastRowLastColumn="0"/>
              <w:rPr>
                <w:lang w:val="pl-PL"/>
              </w:rPr>
            </w:pPr>
            <w:r w:rsidRPr="00E43DE3">
              <w:rPr>
                <w:lang w:val="pl-PL"/>
              </w:rPr>
              <w:t xml:space="preserve">0.2% (w/v) glucose </w:t>
            </w:r>
          </w:p>
          <w:p w14:paraId="5A178BD4"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t>distilled H</w:t>
            </w:r>
            <w:r>
              <w:rPr>
                <w:vertAlign w:val="subscript"/>
              </w:rPr>
              <w:t>2</w:t>
            </w:r>
            <w:r>
              <w:t>O</w:t>
            </w:r>
          </w:p>
          <w:p w14:paraId="545C17EF"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tc>
      </w:tr>
      <w:tr w:rsidR="00124658" w14:paraId="34CF1515" w14:textId="77777777" w:rsidTr="00124658">
        <w:trPr>
          <w:cantSplit/>
          <w:jc w:val="center"/>
        </w:trPr>
        <w:tc>
          <w:tcPr>
            <w:cnfStyle w:val="001000000000" w:firstRow="0" w:lastRow="0" w:firstColumn="1" w:lastColumn="0" w:oddVBand="0" w:evenVBand="0" w:oddHBand="0" w:evenHBand="0" w:firstRowFirstColumn="0" w:firstRowLastColumn="0" w:lastRowFirstColumn="0" w:lastRowLastColumn="0"/>
            <w:tcW w:w="4508" w:type="dxa"/>
            <w:tcBorders>
              <w:left w:val="nil"/>
              <w:right w:val="nil"/>
            </w:tcBorders>
            <w:vAlign w:val="center"/>
          </w:tcPr>
          <w:p w14:paraId="19DCFF77" w14:textId="77777777" w:rsidR="00124658" w:rsidRDefault="00124658" w:rsidP="00124658"/>
        </w:tc>
        <w:tc>
          <w:tcPr>
            <w:tcW w:w="4508" w:type="dxa"/>
            <w:tcBorders>
              <w:left w:val="nil"/>
              <w:right w:val="nil"/>
            </w:tcBorders>
            <w:vAlign w:val="center"/>
          </w:tcPr>
          <w:p w14:paraId="4E412902"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p>
        </w:tc>
      </w:tr>
    </w:tbl>
    <w:p w14:paraId="07689AED" w14:textId="77777777" w:rsidR="00124658" w:rsidRDefault="00124658" w:rsidP="00124658">
      <w:pPr>
        <w:pStyle w:val="ListParagraph"/>
        <w:ind w:left="1080"/>
        <w:jc w:val="both"/>
      </w:pPr>
    </w:p>
    <w:p w14:paraId="530C36D6" w14:textId="77777777" w:rsidR="00124658" w:rsidRPr="00560DB8" w:rsidRDefault="00124658" w:rsidP="00124658">
      <w:pPr>
        <w:pStyle w:val="ListParagraph"/>
        <w:numPr>
          <w:ilvl w:val="0"/>
          <w:numId w:val="6"/>
        </w:numPr>
        <w:jc w:val="both"/>
        <w:rPr>
          <w:vanish/>
        </w:rPr>
      </w:pPr>
    </w:p>
    <w:p w14:paraId="16A08730" w14:textId="77777777" w:rsidR="00124658" w:rsidRPr="00560DB8" w:rsidRDefault="00124658" w:rsidP="00124658">
      <w:pPr>
        <w:pStyle w:val="ListParagraph"/>
        <w:numPr>
          <w:ilvl w:val="2"/>
          <w:numId w:val="6"/>
        </w:numPr>
        <w:jc w:val="both"/>
        <w:rPr>
          <w:vanish/>
        </w:rPr>
      </w:pPr>
    </w:p>
    <w:p w14:paraId="276EEEF1" w14:textId="77777777" w:rsidR="00124658" w:rsidRDefault="00124658" w:rsidP="00BA474E">
      <w:pPr>
        <w:pStyle w:val="Heading3"/>
        <w:numPr>
          <w:ilvl w:val="2"/>
          <w:numId w:val="2"/>
        </w:numPr>
      </w:pPr>
      <w:r>
        <w:t xml:space="preserve"> </w:t>
      </w:r>
      <w:bookmarkStart w:id="59" w:name="_Toc21940492"/>
      <w:r>
        <w:t>Luria Bertani agar</w:t>
      </w:r>
      <w:bookmarkEnd w:id="59"/>
      <w:r>
        <w:t xml:space="preserve"> </w:t>
      </w:r>
    </w:p>
    <w:p w14:paraId="65D1575C" w14:textId="77777777" w:rsidR="00124658" w:rsidRDefault="00124658" w:rsidP="00124658">
      <w:pPr>
        <w:jc w:val="both"/>
      </w:pPr>
    </w:p>
    <w:tbl>
      <w:tblPr>
        <w:tblStyle w:val="PlainTable4"/>
        <w:tblW w:w="0" w:type="auto"/>
        <w:jc w:val="center"/>
        <w:tblInd w:w="0" w:type="dxa"/>
        <w:tblLook w:val="04A0" w:firstRow="1" w:lastRow="0" w:firstColumn="1" w:lastColumn="0" w:noHBand="0" w:noVBand="1"/>
      </w:tblPr>
      <w:tblGrid>
        <w:gridCol w:w="4078"/>
        <w:gridCol w:w="4120"/>
      </w:tblGrid>
      <w:tr w:rsidR="00124658" w:rsidRPr="00463A92" w14:paraId="1717F183" w14:textId="77777777" w:rsidTr="0012465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2B114D06" w14:textId="77777777" w:rsidR="00124658" w:rsidRDefault="00124658" w:rsidP="00124658"/>
          <w:p w14:paraId="51C4A889" w14:textId="77777777" w:rsidR="00124658" w:rsidRDefault="00124658" w:rsidP="00124658">
            <w:r>
              <w:t>LB agar</w:t>
            </w:r>
          </w:p>
          <w:p w14:paraId="008262F2" w14:textId="77777777" w:rsidR="00124658" w:rsidRDefault="00124658" w:rsidP="00124658"/>
        </w:tc>
        <w:tc>
          <w:tcPr>
            <w:tcW w:w="4508" w:type="dxa"/>
            <w:vAlign w:val="center"/>
          </w:tcPr>
          <w:p w14:paraId="251A82DB" w14:textId="77777777" w:rsidR="00124658" w:rsidRPr="00ED46E1" w:rsidRDefault="00124658" w:rsidP="00124658">
            <w:pPr>
              <w:cnfStyle w:val="100000000000" w:firstRow="1" w:lastRow="0" w:firstColumn="0" w:lastColumn="0" w:oddVBand="0" w:evenVBand="0" w:oddHBand="0" w:evenHBand="0" w:firstRowFirstColumn="0" w:firstRowLastColumn="0" w:lastRowFirstColumn="0" w:lastRowLastColumn="0"/>
              <w:rPr>
                <w:b w:val="0"/>
              </w:rPr>
            </w:pPr>
          </w:p>
          <w:p w14:paraId="051AD418" w14:textId="77777777" w:rsidR="00124658" w:rsidRPr="00ED46E1"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ED46E1">
              <w:rPr>
                <w:b w:val="0"/>
              </w:rPr>
              <w:t xml:space="preserve">1% </w:t>
            </w:r>
            <w:r>
              <w:rPr>
                <w:b w:val="0"/>
              </w:rPr>
              <w:t xml:space="preserve">(w/v) </w:t>
            </w:r>
            <w:r w:rsidRPr="00ED46E1">
              <w:rPr>
                <w:b w:val="0"/>
              </w:rPr>
              <w:t>tryptone</w:t>
            </w:r>
          </w:p>
          <w:p w14:paraId="7147551A" w14:textId="77777777" w:rsidR="00124658" w:rsidRPr="00ED46E1"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ED46E1">
              <w:rPr>
                <w:b w:val="0"/>
              </w:rPr>
              <w:t xml:space="preserve">0.5% </w:t>
            </w:r>
            <w:r>
              <w:rPr>
                <w:b w:val="0"/>
              </w:rPr>
              <w:t xml:space="preserve">(w/v) </w:t>
            </w:r>
            <w:r w:rsidRPr="00ED46E1">
              <w:rPr>
                <w:b w:val="0"/>
              </w:rPr>
              <w:t>yeast extract</w:t>
            </w:r>
          </w:p>
          <w:p w14:paraId="5898A75D" w14:textId="77777777" w:rsidR="00124658" w:rsidRPr="00ED46E1"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ED46E1">
              <w:rPr>
                <w:b w:val="0"/>
              </w:rPr>
              <w:t xml:space="preserve">1% </w:t>
            </w:r>
            <w:r>
              <w:rPr>
                <w:b w:val="0"/>
              </w:rPr>
              <w:t xml:space="preserve">(w/v) </w:t>
            </w:r>
            <w:r w:rsidRPr="00ED46E1">
              <w:rPr>
                <w:b w:val="0"/>
              </w:rPr>
              <w:t>NaCl</w:t>
            </w:r>
          </w:p>
          <w:p w14:paraId="73598601" w14:textId="77777777" w:rsidR="00124658" w:rsidRPr="00ED46E1"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ED46E1">
              <w:rPr>
                <w:b w:val="0"/>
              </w:rPr>
              <w:t xml:space="preserve">1.5% </w:t>
            </w:r>
            <w:r>
              <w:rPr>
                <w:b w:val="0"/>
              </w:rPr>
              <w:t>(w/v) a</w:t>
            </w:r>
            <w:r w:rsidRPr="00ED46E1">
              <w:rPr>
                <w:b w:val="0"/>
              </w:rPr>
              <w:t>gar</w:t>
            </w:r>
          </w:p>
          <w:p w14:paraId="4C76D1CB" w14:textId="77777777" w:rsidR="00124658" w:rsidRPr="00ED46E1"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ED46E1">
              <w:rPr>
                <w:b w:val="0"/>
              </w:rPr>
              <w:t>Distilled H</w:t>
            </w:r>
            <w:r w:rsidRPr="00ED46E1">
              <w:rPr>
                <w:b w:val="0"/>
                <w:vertAlign w:val="subscript"/>
              </w:rPr>
              <w:t>2</w:t>
            </w:r>
            <w:r w:rsidRPr="00ED46E1">
              <w:rPr>
                <w:b w:val="0"/>
              </w:rPr>
              <w:t>O</w:t>
            </w:r>
          </w:p>
          <w:p w14:paraId="055B3549" w14:textId="77777777" w:rsidR="00124658" w:rsidRPr="00ED46E1" w:rsidRDefault="00124658" w:rsidP="00124658">
            <w:pPr>
              <w:cnfStyle w:val="100000000000" w:firstRow="1" w:lastRow="0" w:firstColumn="0" w:lastColumn="0" w:oddVBand="0" w:evenVBand="0" w:oddHBand="0" w:evenHBand="0" w:firstRowFirstColumn="0" w:firstRowLastColumn="0" w:lastRowFirstColumn="0" w:lastRowLastColumn="0"/>
              <w:rPr>
                <w:b w:val="0"/>
              </w:rPr>
            </w:pPr>
          </w:p>
        </w:tc>
      </w:tr>
    </w:tbl>
    <w:p w14:paraId="0C98E6B7" w14:textId="77777777" w:rsidR="00124658" w:rsidRDefault="00124658" w:rsidP="00124658">
      <w:pPr>
        <w:jc w:val="both"/>
      </w:pPr>
    </w:p>
    <w:p w14:paraId="60D7AFD4" w14:textId="77777777" w:rsidR="00124658" w:rsidRDefault="00124658" w:rsidP="00124658">
      <w:pPr>
        <w:jc w:val="both"/>
      </w:pPr>
    </w:p>
    <w:p w14:paraId="72455A80" w14:textId="04ABA563" w:rsidR="00124658" w:rsidRDefault="00124658" w:rsidP="009D6B22">
      <w:pPr>
        <w:pStyle w:val="Heading3"/>
        <w:numPr>
          <w:ilvl w:val="2"/>
          <w:numId w:val="2"/>
        </w:numPr>
      </w:pPr>
      <w:r>
        <w:t xml:space="preserve"> </w:t>
      </w:r>
      <w:bookmarkStart w:id="60" w:name="_Toc21940493"/>
      <w:r>
        <w:t>Horse blood added Columbia Blood Agar (CBA)</w:t>
      </w:r>
      <w:bookmarkEnd w:id="60"/>
    </w:p>
    <w:p w14:paraId="69ADDE74" w14:textId="77777777" w:rsidR="00124658" w:rsidRDefault="00124658" w:rsidP="00124658">
      <w:pPr>
        <w:keepNext/>
        <w:jc w:val="both"/>
      </w:pPr>
      <w:r>
        <w:t>CBA was made by the department of IICD in the University of Sheffield Medical school.</w:t>
      </w:r>
    </w:p>
    <w:p w14:paraId="4E3BEF04" w14:textId="77777777" w:rsidR="00124658" w:rsidRDefault="00124658" w:rsidP="00124658">
      <w:pPr>
        <w:jc w:val="both"/>
      </w:pPr>
    </w:p>
    <w:p w14:paraId="6DD042EC" w14:textId="71A25359" w:rsidR="00124658" w:rsidRDefault="00124658" w:rsidP="009D6B22">
      <w:pPr>
        <w:pStyle w:val="Heading3"/>
        <w:numPr>
          <w:ilvl w:val="2"/>
          <w:numId w:val="2"/>
        </w:numPr>
      </w:pPr>
      <w:bookmarkStart w:id="61" w:name="_Toc21940494"/>
      <w:r>
        <w:lastRenderedPageBreak/>
        <w:t>Swarming and swimming agar</w:t>
      </w:r>
      <w:bookmarkEnd w:id="61"/>
      <w:r>
        <w:t xml:space="preserve"> </w:t>
      </w:r>
    </w:p>
    <w:tbl>
      <w:tblPr>
        <w:tblStyle w:val="PlainTable4"/>
        <w:tblW w:w="0" w:type="auto"/>
        <w:jc w:val="center"/>
        <w:tblInd w:w="0" w:type="dxa"/>
        <w:tblLook w:val="04A0" w:firstRow="1" w:lastRow="0" w:firstColumn="1" w:lastColumn="0" w:noHBand="0" w:noVBand="1"/>
      </w:tblPr>
      <w:tblGrid>
        <w:gridCol w:w="4109"/>
        <w:gridCol w:w="4089"/>
      </w:tblGrid>
      <w:tr w:rsidR="00124658" w14:paraId="149D0F51" w14:textId="77777777" w:rsidTr="00124658">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69A440DB" w14:textId="77777777" w:rsidR="00124658" w:rsidRDefault="00124658" w:rsidP="00124658"/>
          <w:p w14:paraId="5D590BC4" w14:textId="77777777" w:rsidR="00124658" w:rsidRDefault="00124658" w:rsidP="00124658">
            <w:r>
              <w:t>Bacterial swarming agar</w:t>
            </w:r>
          </w:p>
          <w:p w14:paraId="3C2541DC" w14:textId="77777777" w:rsidR="00124658" w:rsidRDefault="00124658" w:rsidP="00124658"/>
        </w:tc>
        <w:tc>
          <w:tcPr>
            <w:tcW w:w="4508" w:type="dxa"/>
            <w:vAlign w:val="center"/>
          </w:tcPr>
          <w:p w14:paraId="7C5C5EB9" w14:textId="77777777" w:rsidR="00124658" w:rsidRPr="00145130"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145130">
              <w:rPr>
                <w:b w:val="0"/>
              </w:rPr>
              <w:t xml:space="preserve">1% </w:t>
            </w:r>
            <w:r>
              <w:rPr>
                <w:b w:val="0"/>
              </w:rPr>
              <w:t xml:space="preserve">(w/v) </w:t>
            </w:r>
            <w:r w:rsidRPr="00145130">
              <w:rPr>
                <w:b w:val="0"/>
              </w:rPr>
              <w:t>glucose</w:t>
            </w:r>
          </w:p>
          <w:p w14:paraId="7EAADC2F" w14:textId="77777777" w:rsidR="00124658" w:rsidRPr="00145130"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145130">
              <w:rPr>
                <w:b w:val="0"/>
              </w:rPr>
              <w:t xml:space="preserve">0.5% </w:t>
            </w:r>
            <w:r>
              <w:rPr>
                <w:b w:val="0"/>
              </w:rPr>
              <w:t xml:space="preserve">(w/v) </w:t>
            </w:r>
            <w:proofErr w:type="spellStart"/>
            <w:r w:rsidRPr="00145130">
              <w:rPr>
                <w:b w:val="0"/>
              </w:rPr>
              <w:t>Bacto</w:t>
            </w:r>
            <w:proofErr w:type="spellEnd"/>
            <w:r w:rsidRPr="00145130">
              <w:rPr>
                <w:b w:val="0"/>
              </w:rPr>
              <w:t xml:space="preserve"> agar</w:t>
            </w:r>
          </w:p>
          <w:p w14:paraId="7BCDF660" w14:textId="77777777" w:rsidR="00124658" w:rsidRPr="00145130"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145130">
              <w:rPr>
                <w:b w:val="0"/>
              </w:rPr>
              <w:t xml:space="preserve">0.5% </w:t>
            </w:r>
            <w:r>
              <w:rPr>
                <w:b w:val="0"/>
              </w:rPr>
              <w:t xml:space="preserve">(w/v) </w:t>
            </w:r>
            <w:r w:rsidRPr="00145130">
              <w:rPr>
                <w:b w:val="0"/>
              </w:rPr>
              <w:t>peptone</w:t>
            </w:r>
          </w:p>
          <w:p w14:paraId="2771B218" w14:textId="77777777" w:rsidR="00124658"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145130">
              <w:rPr>
                <w:b w:val="0"/>
              </w:rPr>
              <w:t xml:space="preserve">0.2% </w:t>
            </w:r>
            <w:r>
              <w:rPr>
                <w:b w:val="0"/>
              </w:rPr>
              <w:t xml:space="preserve">(w/v) </w:t>
            </w:r>
            <w:r w:rsidRPr="00145130">
              <w:rPr>
                <w:b w:val="0"/>
              </w:rPr>
              <w:t xml:space="preserve">yeast extract </w:t>
            </w:r>
          </w:p>
          <w:p w14:paraId="4FCA07E0" w14:textId="77777777" w:rsidR="00124658" w:rsidRPr="00145130" w:rsidRDefault="00124658" w:rsidP="00124658">
            <w:pPr>
              <w:cnfStyle w:val="100000000000" w:firstRow="1" w:lastRow="0" w:firstColumn="0" w:lastColumn="0" w:oddVBand="0" w:evenVBand="0" w:oddHBand="0" w:evenHBand="0" w:firstRowFirstColumn="0" w:firstRowLastColumn="0" w:lastRowFirstColumn="0" w:lastRowLastColumn="0"/>
              <w:rPr>
                <w:b w:val="0"/>
              </w:rPr>
            </w:pPr>
          </w:p>
        </w:tc>
      </w:tr>
      <w:tr w:rsidR="00124658" w14:paraId="17A8B5C2" w14:textId="77777777" w:rsidTr="00124658">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68616253" w14:textId="77777777" w:rsidR="00124658" w:rsidRDefault="00124658" w:rsidP="00124658"/>
          <w:p w14:paraId="7B060A6D" w14:textId="77777777" w:rsidR="00124658" w:rsidRDefault="00124658" w:rsidP="00124658">
            <w:r>
              <w:t xml:space="preserve">Bacterial swimming agar </w:t>
            </w:r>
          </w:p>
          <w:p w14:paraId="31CAF69A" w14:textId="77777777" w:rsidR="00124658" w:rsidRDefault="00124658" w:rsidP="00124658"/>
          <w:p w14:paraId="5263474A" w14:textId="77777777" w:rsidR="00124658" w:rsidRPr="00E92DF8" w:rsidRDefault="00124658" w:rsidP="00124658"/>
        </w:tc>
        <w:tc>
          <w:tcPr>
            <w:tcW w:w="4508" w:type="dxa"/>
            <w:vAlign w:val="center"/>
          </w:tcPr>
          <w:p w14:paraId="45B2B773"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7434A13F" w14:textId="77777777" w:rsidR="00124658" w:rsidRPr="004A2B83" w:rsidRDefault="00124658" w:rsidP="00124658">
            <w:pPr>
              <w:cnfStyle w:val="000000100000" w:firstRow="0" w:lastRow="0" w:firstColumn="0" w:lastColumn="0" w:oddVBand="0" w:evenVBand="0" w:oddHBand="1" w:evenHBand="0" w:firstRowFirstColumn="0" w:firstRowLastColumn="0" w:lastRowFirstColumn="0" w:lastRowLastColumn="0"/>
              <w:rPr>
                <w:lang w:val="pl-PL"/>
              </w:rPr>
            </w:pPr>
            <w:r w:rsidRPr="004A2B83">
              <w:rPr>
                <w:lang w:val="pl-PL"/>
              </w:rPr>
              <w:t>1% (w/v) tryptone</w:t>
            </w:r>
          </w:p>
          <w:p w14:paraId="221AF25D" w14:textId="77777777" w:rsidR="00124658" w:rsidRPr="004A2B83" w:rsidRDefault="00124658" w:rsidP="00124658">
            <w:pPr>
              <w:cnfStyle w:val="000000100000" w:firstRow="0" w:lastRow="0" w:firstColumn="0" w:lastColumn="0" w:oddVBand="0" w:evenVBand="0" w:oddHBand="1" w:evenHBand="0" w:firstRowFirstColumn="0" w:firstRowLastColumn="0" w:lastRowFirstColumn="0" w:lastRowLastColumn="0"/>
              <w:rPr>
                <w:lang w:val="pl-PL"/>
              </w:rPr>
            </w:pPr>
            <w:r w:rsidRPr="004A2B83">
              <w:rPr>
                <w:lang w:val="pl-PL"/>
              </w:rPr>
              <w:t>0.5% (w/v) NaCl</w:t>
            </w:r>
          </w:p>
          <w:p w14:paraId="7ED092A7"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rsidRPr="00145130">
              <w:t xml:space="preserve">0.25% </w:t>
            </w:r>
            <w:r>
              <w:t xml:space="preserve">(w/v) </w:t>
            </w:r>
            <w:r w:rsidRPr="00145130">
              <w:t xml:space="preserve">agar </w:t>
            </w:r>
          </w:p>
          <w:p w14:paraId="22970BB4" w14:textId="77777777" w:rsidR="00124658" w:rsidRPr="00145130" w:rsidRDefault="00124658" w:rsidP="00124658">
            <w:pPr>
              <w:cnfStyle w:val="000000100000" w:firstRow="0" w:lastRow="0" w:firstColumn="0" w:lastColumn="0" w:oddVBand="0" w:evenVBand="0" w:oddHBand="1" w:evenHBand="0" w:firstRowFirstColumn="0" w:firstRowLastColumn="0" w:lastRowFirstColumn="0" w:lastRowLastColumn="0"/>
            </w:pPr>
          </w:p>
        </w:tc>
      </w:tr>
    </w:tbl>
    <w:p w14:paraId="5D16FDBF" w14:textId="07E02ECF" w:rsidR="00124658" w:rsidRDefault="00124658" w:rsidP="00124658">
      <w:pPr>
        <w:jc w:val="both"/>
      </w:pPr>
    </w:p>
    <w:p w14:paraId="73DDFDA5" w14:textId="0911F512" w:rsidR="00124658" w:rsidRDefault="00124658" w:rsidP="009D6B22">
      <w:pPr>
        <w:pStyle w:val="Heading3"/>
        <w:numPr>
          <w:ilvl w:val="2"/>
          <w:numId w:val="2"/>
        </w:numPr>
      </w:pPr>
      <w:r>
        <w:t xml:space="preserve"> </w:t>
      </w:r>
      <w:bookmarkStart w:id="62" w:name="_Toc21940495"/>
      <w:r>
        <w:t>Bacterial strains</w:t>
      </w:r>
      <w:bookmarkEnd w:id="62"/>
    </w:p>
    <w:p w14:paraId="2658992E" w14:textId="74C1A880" w:rsidR="00124658" w:rsidRDefault="00124658" w:rsidP="00124658">
      <w:pPr>
        <w:pStyle w:val="Caption"/>
        <w:keepNext/>
        <w:jc w:val="center"/>
      </w:pPr>
      <w:r>
        <w:t xml:space="preserve">Table </w:t>
      </w:r>
      <w:r>
        <w:rPr>
          <w:noProof/>
        </w:rPr>
        <w:fldChar w:fldCharType="begin"/>
      </w:r>
      <w:r>
        <w:rPr>
          <w:noProof/>
        </w:rPr>
        <w:instrText xml:space="preserve"> SEQ Table \* ARABIC </w:instrText>
      </w:r>
      <w:r>
        <w:rPr>
          <w:noProof/>
        </w:rPr>
        <w:fldChar w:fldCharType="separate"/>
      </w:r>
      <w:r w:rsidR="00386D50">
        <w:rPr>
          <w:noProof/>
        </w:rPr>
        <w:t>1</w:t>
      </w:r>
      <w:r>
        <w:rPr>
          <w:noProof/>
        </w:rPr>
        <w:fldChar w:fldCharType="end"/>
      </w:r>
      <w:r>
        <w:t xml:space="preserve"> </w:t>
      </w:r>
      <w:r w:rsidRPr="00C0480F">
        <w:rPr>
          <w:color w:val="auto"/>
        </w:rPr>
        <w:t>Bacterial strains used in this work</w:t>
      </w:r>
    </w:p>
    <w:tbl>
      <w:tblPr>
        <w:tblStyle w:val="PlainTable4"/>
        <w:tblpPr w:leftFromText="180" w:rightFromText="180" w:vertAnchor="text" w:horzAnchor="margin" w:tblpY="46"/>
        <w:tblW w:w="0" w:type="auto"/>
        <w:tblInd w:w="0" w:type="dxa"/>
        <w:tblLook w:val="04A0" w:firstRow="1" w:lastRow="0" w:firstColumn="1" w:lastColumn="0" w:noHBand="0" w:noVBand="1"/>
      </w:tblPr>
      <w:tblGrid>
        <w:gridCol w:w="2694"/>
        <w:gridCol w:w="5504"/>
      </w:tblGrid>
      <w:tr w:rsidR="00124658" w14:paraId="2EC37C23" w14:textId="77777777" w:rsidTr="00A665AE">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4" w:type="dxa"/>
            <w:tcBorders>
              <w:top w:val="nil"/>
              <w:left w:val="nil"/>
              <w:bottom w:val="single" w:sz="4" w:space="0" w:color="auto"/>
              <w:right w:val="nil"/>
            </w:tcBorders>
            <w:hideMark/>
          </w:tcPr>
          <w:p w14:paraId="2FF94577" w14:textId="77777777" w:rsidR="00124658" w:rsidRPr="00985D40" w:rsidRDefault="00124658" w:rsidP="00124658">
            <w:pPr>
              <w:jc w:val="both"/>
            </w:pPr>
            <w:r>
              <w:t>Strain</w:t>
            </w:r>
          </w:p>
        </w:tc>
        <w:tc>
          <w:tcPr>
            <w:tcW w:w="5504" w:type="dxa"/>
            <w:tcBorders>
              <w:top w:val="nil"/>
              <w:left w:val="nil"/>
              <w:bottom w:val="single" w:sz="12" w:space="0" w:color="auto"/>
              <w:right w:val="nil"/>
            </w:tcBorders>
            <w:hideMark/>
          </w:tcPr>
          <w:p w14:paraId="08EAB236" w14:textId="77777777" w:rsidR="00124658" w:rsidRDefault="00124658" w:rsidP="00124658">
            <w:pPr>
              <w:jc w:val="both"/>
              <w:cnfStyle w:val="100000000000" w:firstRow="1" w:lastRow="0" w:firstColumn="0" w:lastColumn="0" w:oddVBand="0" w:evenVBand="0" w:oddHBand="0" w:evenHBand="0" w:firstRowFirstColumn="0" w:firstRowLastColumn="0" w:lastRowFirstColumn="0" w:lastRowLastColumn="0"/>
            </w:pPr>
            <w:r>
              <w:t>Description</w:t>
            </w:r>
          </w:p>
        </w:tc>
      </w:tr>
      <w:tr w:rsidR="00124658" w14:paraId="5C18401F"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4" w:type="dxa"/>
            <w:tcBorders>
              <w:top w:val="single" w:sz="12" w:space="0" w:color="auto"/>
              <w:left w:val="nil"/>
              <w:right w:val="nil"/>
            </w:tcBorders>
          </w:tcPr>
          <w:p w14:paraId="1C7E1F3D" w14:textId="77777777" w:rsidR="00124658" w:rsidRDefault="00124658" w:rsidP="00124658">
            <w:pPr>
              <w:jc w:val="both"/>
            </w:pPr>
          </w:p>
          <w:p w14:paraId="2D811671" w14:textId="77777777" w:rsidR="00124658" w:rsidRDefault="00124658" w:rsidP="00124658">
            <w:pPr>
              <w:jc w:val="both"/>
              <w:rPr>
                <w:i/>
              </w:rPr>
            </w:pPr>
          </w:p>
          <w:p w14:paraId="4C46B821" w14:textId="2756A3FE" w:rsidR="00124658" w:rsidRPr="00B33AE2" w:rsidRDefault="00124658" w:rsidP="00C83421">
            <w:pPr>
              <w:jc w:val="both"/>
            </w:pPr>
            <w:r>
              <w:rPr>
                <w:i/>
              </w:rPr>
              <w:t xml:space="preserve">Aeromonas </w:t>
            </w:r>
            <w:proofErr w:type="spellStart"/>
            <w:r>
              <w:rPr>
                <w:i/>
              </w:rPr>
              <w:t>cav</w:t>
            </w:r>
            <w:r w:rsidR="00C83421">
              <w:rPr>
                <w:i/>
              </w:rPr>
              <w:t>i</w:t>
            </w:r>
            <w:r>
              <w:rPr>
                <w:i/>
              </w:rPr>
              <w:t>ae</w:t>
            </w:r>
            <w:proofErr w:type="spellEnd"/>
            <w:r>
              <w:rPr>
                <w:i/>
              </w:rPr>
              <w:t xml:space="preserve"> </w:t>
            </w:r>
            <w:r>
              <w:t>Sch3N</w:t>
            </w:r>
          </w:p>
          <w:p w14:paraId="5012A3FA" w14:textId="77777777" w:rsidR="00124658" w:rsidRDefault="00124658" w:rsidP="00124658">
            <w:pPr>
              <w:jc w:val="both"/>
            </w:pPr>
          </w:p>
        </w:tc>
        <w:tc>
          <w:tcPr>
            <w:tcW w:w="5504" w:type="dxa"/>
            <w:tcBorders>
              <w:top w:val="single" w:sz="12" w:space="0" w:color="auto"/>
              <w:left w:val="nil"/>
              <w:right w:val="nil"/>
            </w:tcBorders>
          </w:tcPr>
          <w:p w14:paraId="76298D6D"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3323861C"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74DCAF38" w14:textId="28C9D710" w:rsidR="00124658" w:rsidRPr="00ED76B1" w:rsidRDefault="00124658" w:rsidP="00C04C0A">
            <w:pPr>
              <w:jc w:val="both"/>
              <w:cnfStyle w:val="000000100000" w:firstRow="0" w:lastRow="0" w:firstColumn="0" w:lastColumn="0" w:oddVBand="0" w:evenVBand="0" w:oddHBand="1" w:evenHBand="0" w:firstRowFirstColumn="0" w:firstRowLastColumn="0" w:lastRowFirstColumn="0" w:lastRowLastColumn="0"/>
            </w:pPr>
            <w:r>
              <w:t>Wild type for motility/MIC studies, spontaneous Nalidixic acid resistance</w:t>
            </w:r>
            <w:r>
              <w:rPr>
                <w:vertAlign w:val="superscript"/>
              </w:rPr>
              <w:t xml:space="preserve"> </w:t>
            </w:r>
            <w:r>
              <w:rPr>
                <w:vertAlign w:val="superscript"/>
              </w:rPr>
              <w:fldChar w:fldCharType="begin" w:fldLock="1"/>
            </w:r>
            <w:r w:rsidR="00D72C94">
              <w:rPr>
                <w:vertAlign w:val="superscript"/>
              </w:rPr>
              <w:instrText>ADDIN CSL_CITATION {"citationItems":[{"id":"ITEM-1","itemData":{"DOI":"10.1128/IAI.69.1.65-74.2001","ISSN":"0019-9567","PMID":"11119490","abstract":"The adherence mechanism of Aeromonas caviae Sch3N to HEp-2 cells was initially investigated through four mini-Tn5 mutants that showed a 10-fold decrease in adherence. These mutants lost motility, flagella, and their lipopolysaccharide (LPS) O antigen (O-Ag). Three genes, flmB-neuA-flmD, were found to be interrupted by the transposon insertions; additionally, two other genes, one lying upstream (flmA) and one downstream (neuB), were found to be clustered in the same operon. While the flmA and flmB genes were present in all mesophilic Aeromonas spp. (A. hydrophila, A. caviae, A. veronii bv. veronii, and A. veronii bv. sobria) tested, this was not the case for the neuA-flmD-neuB genes. Construction and characterization of flmB insertion mutants in five other mesophilic Aeromonas strains revealed the loss of motility, flagella, and adherence but did not alter the LPS composition of these strains. Taking the above findings into consideration, we conclude (i) that flagella and possibly the LPS O-Ag are involved in the adherence of the mesophilic Aeromonas to human epithelial cells; (ii) flmA and flmB are genes widely distributed in the mesophilic Aeromonas and are involved in flagella assembly, and thus adherence; and (iii) in A. caviae Sch3N the flmA and flmB genes are found in a putative operon together with neuA, flmD, and neuB and are involved in LPS O-Ag biosynthesis and probably have a role in flagellum assembly.","author":[{"dropping-particle":"","family":"Gryllos","given":"I","non-dropping-particle":"","parse-names":false,"suffix":""},{"dropping-particle":"","family":"Shaw","given":"J G","non-dropping-particle":"","parse-names":false,"suffix":""},{"dropping-particle":"","family":"Gavín","given":"R","non-dropping-particle":"","parse-names":false,"suffix":""},{"dropping-particle":"","family":"Merino","given":"S","non-dropping-particle":"","parse-names":false,"suffix":""},{"dropping-particle":"","family":"Tomás","given":"J M","non-dropping-particle":"","parse-names":false,"suffix":""}],"container-title":"Infection and immunity","id":"ITEM-1","issue":"1","issued":{"date-parts":[["2001","1"]]},"page":"65-74","publisher":"American Society for Microbiology (ASM)","title":"Role of flm locus in mesophilic Aeromonas species adherence.","type":"article-journal","volume":"69"},"uris":["http://www.mendeley.com/documents/?uuid=b1d1890d-37f8-3b31-8be4-ec96c1c9fe35"]}],"mendeley":{"formattedCitation":"(Gryllos &lt;i&gt;et al.&lt;/i&gt;, 2001)","plainTextFormattedCitation":"(Gryllos et al., 2001)","previouslyFormattedCitation":"(Gryllos &lt;i&gt;et al.&lt;/i&gt;, 2001)"},"properties":{"noteIndex":0},"schema":"https://github.com/citation-style-language/schema/raw/master/csl-citation.json"}</w:instrText>
            </w:r>
            <w:r>
              <w:rPr>
                <w:vertAlign w:val="superscript"/>
              </w:rPr>
              <w:fldChar w:fldCharType="separate"/>
            </w:r>
            <w:r w:rsidR="00C04C0A" w:rsidRPr="00C04C0A">
              <w:rPr>
                <w:noProof/>
              </w:rPr>
              <w:t xml:space="preserve">(Gryllos </w:t>
            </w:r>
            <w:r w:rsidR="00C04C0A" w:rsidRPr="00C04C0A">
              <w:rPr>
                <w:i/>
                <w:noProof/>
              </w:rPr>
              <w:t>et al.</w:t>
            </w:r>
            <w:r w:rsidR="00C04C0A" w:rsidRPr="00C04C0A">
              <w:rPr>
                <w:noProof/>
              </w:rPr>
              <w:t>, 2001)</w:t>
            </w:r>
            <w:r>
              <w:rPr>
                <w:vertAlign w:val="superscript"/>
              </w:rPr>
              <w:fldChar w:fldCharType="end"/>
            </w:r>
            <w:r>
              <w:t xml:space="preserve">, </w:t>
            </w:r>
          </w:p>
          <w:p w14:paraId="513AE962" w14:textId="77777777" w:rsidR="00124658" w:rsidRPr="00EB456D" w:rsidRDefault="00124658" w:rsidP="00124658">
            <w:pPr>
              <w:jc w:val="both"/>
              <w:cnfStyle w:val="000000100000" w:firstRow="0" w:lastRow="0" w:firstColumn="0" w:lastColumn="0" w:oddVBand="0" w:evenVBand="0" w:oddHBand="1" w:evenHBand="0" w:firstRowFirstColumn="0" w:firstRowLastColumn="0" w:lastRowFirstColumn="0" w:lastRowLastColumn="0"/>
            </w:pPr>
          </w:p>
        </w:tc>
      </w:tr>
      <w:tr w:rsidR="00124658" w14:paraId="7EE05819" w14:textId="77777777" w:rsidTr="00A665AE">
        <w:trPr>
          <w:cantSplit/>
        </w:trPr>
        <w:tc>
          <w:tcPr>
            <w:cnfStyle w:val="001000000000" w:firstRow="0" w:lastRow="0" w:firstColumn="1" w:lastColumn="0" w:oddVBand="0" w:evenVBand="0" w:oddHBand="0" w:evenHBand="0" w:firstRowFirstColumn="0" w:firstRowLastColumn="0" w:lastRowFirstColumn="0" w:lastRowLastColumn="0"/>
            <w:tcW w:w="2694" w:type="dxa"/>
            <w:tcBorders>
              <w:left w:val="nil"/>
              <w:right w:val="nil"/>
            </w:tcBorders>
          </w:tcPr>
          <w:p w14:paraId="2960D834" w14:textId="77777777" w:rsidR="00124658" w:rsidRDefault="00124658" w:rsidP="00124658">
            <w:pPr>
              <w:jc w:val="both"/>
            </w:pPr>
          </w:p>
          <w:p w14:paraId="03530ECC" w14:textId="77777777" w:rsidR="00124658" w:rsidRPr="00B33AE2" w:rsidRDefault="00124658" w:rsidP="00124658">
            <w:pPr>
              <w:jc w:val="both"/>
            </w:pPr>
            <w:r>
              <w:rPr>
                <w:i/>
              </w:rPr>
              <w:t xml:space="preserve">Escherichia coli </w:t>
            </w:r>
            <w:r>
              <w:t>DH5</w:t>
            </w:r>
            <w:r>
              <w:rPr>
                <w:rFonts w:cstheme="minorHAnsi"/>
              </w:rPr>
              <w:t>α</w:t>
            </w:r>
          </w:p>
          <w:p w14:paraId="246B5BA9" w14:textId="77777777" w:rsidR="00124658" w:rsidRDefault="00124658" w:rsidP="00124658">
            <w:pPr>
              <w:jc w:val="both"/>
            </w:pPr>
          </w:p>
        </w:tc>
        <w:tc>
          <w:tcPr>
            <w:tcW w:w="5504" w:type="dxa"/>
            <w:tcBorders>
              <w:left w:val="nil"/>
              <w:right w:val="nil"/>
            </w:tcBorders>
          </w:tcPr>
          <w:p w14:paraId="45A83B09"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p w14:paraId="61EDB48A"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r>
              <w:t xml:space="preserve">Competent strain for plasmid transformation (Invitrogen), </w:t>
            </w:r>
          </w:p>
          <w:p w14:paraId="7733FE07" w14:textId="77777777" w:rsidR="00124658" w:rsidRPr="00ED76B1" w:rsidRDefault="00124658" w:rsidP="00124658">
            <w:pPr>
              <w:jc w:val="both"/>
              <w:cnfStyle w:val="000000000000" w:firstRow="0" w:lastRow="0" w:firstColumn="0" w:lastColumn="0" w:oddVBand="0" w:evenVBand="0" w:oddHBand="0" w:evenHBand="0" w:firstRowFirstColumn="0" w:firstRowLastColumn="0" w:lastRowFirstColumn="0" w:lastRowLastColumn="0"/>
              <w:rPr>
                <w:rFonts w:cstheme="minorHAnsi"/>
                <w:color w:val="222222"/>
                <w:shd w:val="clear" w:color="auto" w:fill="FFFFFF"/>
              </w:rPr>
            </w:pPr>
            <w:r w:rsidRPr="00ED76B1">
              <w:rPr>
                <w:rFonts w:cstheme="minorHAnsi"/>
                <w:color w:val="222222"/>
                <w:shd w:val="clear" w:color="auto" w:fill="FFFFFF"/>
              </w:rPr>
              <w:t>F</w:t>
            </w:r>
            <w:r w:rsidRPr="00ED76B1">
              <w:rPr>
                <w:rFonts w:cstheme="minorHAnsi"/>
                <w:color w:val="222222"/>
                <w:shd w:val="clear" w:color="auto" w:fill="FFFFFF"/>
                <w:vertAlign w:val="superscript"/>
              </w:rPr>
              <w:t>–</w:t>
            </w:r>
            <w:r w:rsidRPr="00ED76B1">
              <w:rPr>
                <w:rFonts w:cstheme="minorHAnsi"/>
                <w:color w:val="222222"/>
                <w:shd w:val="clear" w:color="auto" w:fill="FFFFFF"/>
              </w:rPr>
              <w:t xml:space="preserve"> </w:t>
            </w:r>
            <w:r w:rsidRPr="00ED76B1">
              <w:rPr>
                <w:rFonts w:cstheme="minorHAnsi"/>
                <w:i/>
                <w:color w:val="222222"/>
                <w:shd w:val="clear" w:color="auto" w:fill="FFFFFF"/>
              </w:rPr>
              <w:t xml:space="preserve">endA1 glnV44 thi-1 recA1 relA1 gyrA96 </w:t>
            </w:r>
            <w:proofErr w:type="spellStart"/>
            <w:r w:rsidRPr="00ED76B1">
              <w:rPr>
                <w:rFonts w:cstheme="minorHAnsi"/>
                <w:i/>
                <w:color w:val="222222"/>
                <w:shd w:val="clear" w:color="auto" w:fill="FFFFFF"/>
              </w:rPr>
              <w:t>deoR</w:t>
            </w:r>
            <w:proofErr w:type="spellEnd"/>
            <w:r w:rsidRPr="00ED76B1">
              <w:rPr>
                <w:rFonts w:cstheme="minorHAnsi"/>
                <w:i/>
                <w:color w:val="222222"/>
                <w:shd w:val="clear" w:color="auto" w:fill="FFFFFF"/>
              </w:rPr>
              <w:t xml:space="preserve"> </w:t>
            </w:r>
            <w:proofErr w:type="spellStart"/>
            <w:r w:rsidRPr="00ED76B1">
              <w:rPr>
                <w:rFonts w:cstheme="minorHAnsi"/>
                <w:i/>
                <w:color w:val="222222"/>
                <w:shd w:val="clear" w:color="auto" w:fill="FFFFFF"/>
              </w:rPr>
              <w:t>nupG</w:t>
            </w:r>
            <w:proofErr w:type="spellEnd"/>
            <w:r w:rsidRPr="00ED76B1">
              <w:rPr>
                <w:rFonts w:cstheme="minorHAnsi"/>
                <w:i/>
                <w:color w:val="222222"/>
                <w:shd w:val="clear" w:color="auto" w:fill="FFFFFF"/>
              </w:rPr>
              <w:t xml:space="preserve"> purB20 φ80dlacZΔM15 Δ(</w:t>
            </w:r>
            <w:proofErr w:type="spellStart"/>
            <w:r w:rsidRPr="00ED76B1">
              <w:rPr>
                <w:rFonts w:cstheme="minorHAnsi"/>
                <w:i/>
                <w:color w:val="222222"/>
                <w:shd w:val="clear" w:color="auto" w:fill="FFFFFF"/>
              </w:rPr>
              <w:t>lacZYA-</w:t>
            </w:r>
            <w:proofErr w:type="gramStart"/>
            <w:r w:rsidRPr="00ED76B1">
              <w:rPr>
                <w:rFonts w:cstheme="minorHAnsi"/>
                <w:i/>
                <w:color w:val="222222"/>
                <w:shd w:val="clear" w:color="auto" w:fill="FFFFFF"/>
              </w:rPr>
              <w:t>argF</w:t>
            </w:r>
            <w:proofErr w:type="spellEnd"/>
            <w:r w:rsidRPr="00ED76B1">
              <w:rPr>
                <w:rFonts w:cstheme="minorHAnsi"/>
                <w:i/>
                <w:color w:val="222222"/>
                <w:shd w:val="clear" w:color="auto" w:fill="FFFFFF"/>
              </w:rPr>
              <w:t>)U</w:t>
            </w:r>
            <w:proofErr w:type="gramEnd"/>
            <w:r w:rsidRPr="00ED76B1">
              <w:rPr>
                <w:rFonts w:cstheme="minorHAnsi"/>
                <w:i/>
                <w:color w:val="222222"/>
                <w:shd w:val="clear" w:color="auto" w:fill="FFFFFF"/>
              </w:rPr>
              <w:t>169, hsdR17(</w:t>
            </w:r>
            <w:proofErr w:type="spellStart"/>
            <w:r w:rsidRPr="00ED76B1">
              <w:rPr>
                <w:rFonts w:cstheme="minorHAnsi"/>
                <w:i/>
                <w:color w:val="222222"/>
                <w:shd w:val="clear" w:color="auto" w:fill="FFFFFF"/>
              </w:rPr>
              <w:t>r</w:t>
            </w:r>
            <w:r w:rsidRPr="00ED76B1">
              <w:rPr>
                <w:rFonts w:cstheme="minorHAnsi"/>
                <w:i/>
                <w:color w:val="222222"/>
                <w:shd w:val="clear" w:color="auto" w:fill="FFFFFF"/>
                <w:vertAlign w:val="subscript"/>
              </w:rPr>
              <w:t>K</w:t>
            </w:r>
            <w:proofErr w:type="spellEnd"/>
            <w:r w:rsidRPr="00ED76B1">
              <w:rPr>
                <w:rFonts w:cstheme="minorHAnsi"/>
                <w:i/>
                <w:color w:val="222222"/>
                <w:shd w:val="clear" w:color="auto" w:fill="FFFFFF"/>
                <w:vertAlign w:val="superscript"/>
              </w:rPr>
              <w:t>–</w:t>
            </w:r>
            <w:proofErr w:type="spellStart"/>
            <w:r w:rsidRPr="00ED76B1">
              <w:rPr>
                <w:rFonts w:cstheme="minorHAnsi"/>
                <w:i/>
                <w:color w:val="222222"/>
                <w:shd w:val="clear" w:color="auto" w:fill="FFFFFF"/>
              </w:rPr>
              <w:t>m</w:t>
            </w:r>
            <w:r w:rsidRPr="00ED76B1">
              <w:rPr>
                <w:rFonts w:cstheme="minorHAnsi"/>
                <w:i/>
                <w:color w:val="222222"/>
                <w:shd w:val="clear" w:color="auto" w:fill="FFFFFF"/>
                <w:vertAlign w:val="subscript"/>
              </w:rPr>
              <w:t>K</w:t>
            </w:r>
            <w:proofErr w:type="spellEnd"/>
            <w:r w:rsidRPr="00ED76B1">
              <w:rPr>
                <w:rFonts w:cstheme="minorHAnsi"/>
                <w:i/>
                <w:color w:val="222222"/>
                <w:shd w:val="clear" w:color="auto" w:fill="FFFFFF"/>
                <w:vertAlign w:val="superscript"/>
              </w:rPr>
              <w:t>+</w:t>
            </w:r>
            <w:r w:rsidRPr="00ED76B1">
              <w:rPr>
                <w:rFonts w:cstheme="minorHAnsi"/>
                <w:i/>
                <w:color w:val="222222"/>
                <w:shd w:val="clear" w:color="auto" w:fill="FFFFFF"/>
              </w:rPr>
              <w:t>),</w:t>
            </w:r>
            <w:r w:rsidRPr="00ED76B1">
              <w:rPr>
                <w:rFonts w:cstheme="minorHAnsi"/>
                <w:color w:val="222222"/>
                <w:shd w:val="clear" w:color="auto" w:fill="FFFFFF"/>
              </w:rPr>
              <w:t xml:space="preserve"> λ</w:t>
            </w:r>
            <w:r w:rsidRPr="00ED76B1">
              <w:rPr>
                <w:rFonts w:cstheme="minorHAnsi"/>
                <w:color w:val="222222"/>
                <w:shd w:val="clear" w:color="auto" w:fill="FFFFFF"/>
                <w:vertAlign w:val="superscript"/>
              </w:rPr>
              <w:t>–</w:t>
            </w:r>
          </w:p>
          <w:p w14:paraId="20A541F7" w14:textId="77777777" w:rsidR="00124658" w:rsidRPr="00ED76B1" w:rsidRDefault="00124658" w:rsidP="00124658">
            <w:pPr>
              <w:jc w:val="both"/>
              <w:cnfStyle w:val="000000000000" w:firstRow="0" w:lastRow="0" w:firstColumn="0" w:lastColumn="0" w:oddVBand="0" w:evenVBand="0" w:oddHBand="0" w:evenHBand="0" w:firstRowFirstColumn="0" w:firstRowLastColumn="0" w:lastRowFirstColumn="0" w:lastRowLastColumn="0"/>
            </w:pPr>
          </w:p>
        </w:tc>
      </w:tr>
      <w:tr w:rsidR="00124658" w14:paraId="6A6FEDEF"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4" w:type="dxa"/>
            <w:tcBorders>
              <w:left w:val="nil"/>
              <w:right w:val="nil"/>
            </w:tcBorders>
          </w:tcPr>
          <w:p w14:paraId="7FA0C032" w14:textId="77777777" w:rsidR="00124658" w:rsidRDefault="00124658" w:rsidP="00124658">
            <w:pPr>
              <w:jc w:val="both"/>
            </w:pPr>
          </w:p>
          <w:p w14:paraId="54FA4DF3" w14:textId="66FCF113" w:rsidR="00124658" w:rsidRPr="00B33AE2" w:rsidRDefault="00A665AE" w:rsidP="00124658">
            <w:pPr>
              <w:jc w:val="both"/>
            </w:pPr>
            <w:r>
              <w:rPr>
                <w:i/>
              </w:rPr>
              <w:t xml:space="preserve">Escherichia </w:t>
            </w:r>
            <w:r w:rsidR="00124658">
              <w:rPr>
                <w:i/>
              </w:rPr>
              <w:t xml:space="preserve">coli </w:t>
            </w:r>
            <w:r w:rsidR="00124658">
              <w:t xml:space="preserve">BL21(DE3) </w:t>
            </w:r>
          </w:p>
          <w:p w14:paraId="218D52FF" w14:textId="77777777" w:rsidR="00124658" w:rsidRDefault="00124658" w:rsidP="00124658">
            <w:pPr>
              <w:jc w:val="both"/>
            </w:pPr>
          </w:p>
        </w:tc>
        <w:tc>
          <w:tcPr>
            <w:tcW w:w="5504" w:type="dxa"/>
            <w:tcBorders>
              <w:left w:val="nil"/>
              <w:right w:val="nil"/>
            </w:tcBorders>
          </w:tcPr>
          <w:p w14:paraId="45B5D3CF"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6B8B7780"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T7 expression strain for gene expression (</w:t>
            </w:r>
            <w:proofErr w:type="spellStart"/>
            <w:r>
              <w:t>Novagen</w:t>
            </w:r>
            <w:proofErr w:type="spellEnd"/>
            <w:r>
              <w:t>), F</w:t>
            </w:r>
            <w:r w:rsidRPr="006E02E5">
              <w:rPr>
                <w:vertAlign w:val="superscript"/>
              </w:rPr>
              <w:t>–</w:t>
            </w:r>
            <w:r w:rsidRPr="006E02E5">
              <w:t> </w:t>
            </w:r>
            <w:proofErr w:type="spellStart"/>
            <w:r w:rsidRPr="006E02E5">
              <w:rPr>
                <w:i/>
                <w:iCs/>
              </w:rPr>
              <w:t>ompT</w:t>
            </w:r>
            <w:proofErr w:type="spellEnd"/>
            <w:r w:rsidRPr="006E02E5">
              <w:t> </w:t>
            </w:r>
            <w:r w:rsidRPr="006E02E5">
              <w:rPr>
                <w:i/>
                <w:iCs/>
              </w:rPr>
              <w:t>gal</w:t>
            </w:r>
            <w:r w:rsidRPr="006E02E5">
              <w:t> </w:t>
            </w:r>
            <w:proofErr w:type="spellStart"/>
            <w:r w:rsidRPr="006E02E5">
              <w:rPr>
                <w:i/>
                <w:iCs/>
              </w:rPr>
              <w:t>dcm</w:t>
            </w:r>
            <w:proofErr w:type="spellEnd"/>
            <w:r w:rsidRPr="006E02E5">
              <w:t> </w:t>
            </w:r>
            <w:proofErr w:type="spellStart"/>
            <w:r w:rsidRPr="006E02E5">
              <w:rPr>
                <w:i/>
                <w:iCs/>
              </w:rPr>
              <w:t>lon</w:t>
            </w:r>
            <w:proofErr w:type="spellEnd"/>
            <w:r w:rsidRPr="006E02E5">
              <w:t> </w:t>
            </w:r>
            <w:proofErr w:type="spellStart"/>
            <w:r w:rsidRPr="006E02E5">
              <w:rPr>
                <w:i/>
                <w:iCs/>
              </w:rPr>
              <w:t>hsdS</w:t>
            </w:r>
            <w:r w:rsidRPr="006E02E5">
              <w:rPr>
                <w:i/>
                <w:iCs/>
                <w:vertAlign w:val="subscript"/>
              </w:rPr>
              <w:t>B</w:t>
            </w:r>
            <w:proofErr w:type="spellEnd"/>
            <w:r w:rsidRPr="006E02E5">
              <w:t>(</w:t>
            </w:r>
            <w:proofErr w:type="spellStart"/>
            <w:r w:rsidRPr="006E02E5">
              <w:rPr>
                <w:i/>
                <w:iCs/>
              </w:rPr>
              <w:t>r</w:t>
            </w:r>
            <w:r w:rsidRPr="006E02E5">
              <w:rPr>
                <w:i/>
                <w:iCs/>
                <w:vertAlign w:val="subscript"/>
              </w:rPr>
              <w:t>B</w:t>
            </w:r>
            <w:proofErr w:type="spellEnd"/>
            <w:r w:rsidRPr="006E02E5">
              <w:rPr>
                <w:vertAlign w:val="superscript"/>
              </w:rPr>
              <w:t>–</w:t>
            </w:r>
            <w:proofErr w:type="spellStart"/>
            <w:r w:rsidRPr="006E02E5">
              <w:rPr>
                <w:i/>
                <w:iCs/>
              </w:rPr>
              <w:t>m</w:t>
            </w:r>
            <w:r w:rsidRPr="006E02E5">
              <w:rPr>
                <w:i/>
                <w:iCs/>
                <w:vertAlign w:val="subscript"/>
              </w:rPr>
              <w:t>B</w:t>
            </w:r>
            <w:proofErr w:type="spellEnd"/>
            <w:r w:rsidRPr="006E02E5">
              <w:rPr>
                <w:vertAlign w:val="superscript"/>
              </w:rPr>
              <w:t>–</w:t>
            </w:r>
            <w:r w:rsidRPr="006E02E5">
              <w:t>) [</w:t>
            </w:r>
            <w:proofErr w:type="spellStart"/>
            <w:r w:rsidRPr="006E02E5">
              <w:rPr>
                <w:i/>
                <w:iCs/>
              </w:rPr>
              <w:t>malB</w:t>
            </w:r>
            <w:proofErr w:type="spellEnd"/>
            <w:proofErr w:type="gramStart"/>
            <w:r w:rsidRPr="006E02E5">
              <w:rPr>
                <w:vertAlign w:val="superscript"/>
              </w:rPr>
              <w:t>+</w:t>
            </w:r>
            <w:r w:rsidRPr="006E02E5">
              <w:t>]</w:t>
            </w:r>
            <w:r w:rsidRPr="006E02E5">
              <w:rPr>
                <w:vertAlign w:val="subscript"/>
              </w:rPr>
              <w:t>K</w:t>
            </w:r>
            <w:proofErr w:type="gramEnd"/>
            <w:r w:rsidRPr="006E02E5">
              <w:rPr>
                <w:vertAlign w:val="subscript"/>
              </w:rPr>
              <w:t>-12</w:t>
            </w:r>
            <w:r w:rsidRPr="006E02E5">
              <w:t>(</w:t>
            </w:r>
            <w:proofErr w:type="spellStart"/>
            <w:r w:rsidRPr="006E02E5">
              <w:t>λ</w:t>
            </w:r>
            <w:r w:rsidRPr="006E02E5">
              <w:rPr>
                <w:vertAlign w:val="superscript"/>
              </w:rPr>
              <w:t>S</w:t>
            </w:r>
            <w:proofErr w:type="spellEnd"/>
            <w:r w:rsidRPr="006E02E5">
              <w:t>)</w:t>
            </w:r>
          </w:p>
          <w:p w14:paraId="60745864"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tc>
      </w:tr>
      <w:tr w:rsidR="00124658" w14:paraId="6031C367" w14:textId="77777777" w:rsidTr="00A665AE">
        <w:trPr>
          <w:cantSplit/>
        </w:trPr>
        <w:tc>
          <w:tcPr>
            <w:cnfStyle w:val="001000000000" w:firstRow="0" w:lastRow="0" w:firstColumn="1" w:lastColumn="0" w:oddVBand="0" w:evenVBand="0" w:oddHBand="0" w:evenHBand="0" w:firstRowFirstColumn="0" w:firstRowLastColumn="0" w:lastRowFirstColumn="0" w:lastRowLastColumn="0"/>
            <w:tcW w:w="2694" w:type="dxa"/>
            <w:tcBorders>
              <w:left w:val="nil"/>
              <w:right w:val="nil"/>
            </w:tcBorders>
          </w:tcPr>
          <w:p w14:paraId="6307E275" w14:textId="77777777" w:rsidR="00124658" w:rsidRDefault="00124658" w:rsidP="00124658">
            <w:pPr>
              <w:jc w:val="both"/>
            </w:pPr>
          </w:p>
          <w:p w14:paraId="40878D47" w14:textId="77777777" w:rsidR="00124658" w:rsidRPr="00E007F1" w:rsidRDefault="00124658" w:rsidP="00124658">
            <w:pPr>
              <w:jc w:val="both"/>
            </w:pPr>
            <w:r>
              <w:rPr>
                <w:i/>
              </w:rPr>
              <w:t xml:space="preserve">Escherichia coli </w:t>
            </w:r>
            <w:r>
              <w:t>ER2523</w:t>
            </w:r>
          </w:p>
          <w:p w14:paraId="2B43B06A" w14:textId="77777777" w:rsidR="00124658" w:rsidRDefault="00124658" w:rsidP="00124658">
            <w:pPr>
              <w:jc w:val="both"/>
            </w:pPr>
          </w:p>
        </w:tc>
        <w:tc>
          <w:tcPr>
            <w:tcW w:w="5504" w:type="dxa"/>
            <w:tcBorders>
              <w:left w:val="nil"/>
              <w:right w:val="nil"/>
            </w:tcBorders>
          </w:tcPr>
          <w:p w14:paraId="5ED3A142"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p w14:paraId="77DE3724" w14:textId="77777777" w:rsidR="00124658" w:rsidRPr="00ED76B1" w:rsidRDefault="00124658" w:rsidP="00124658">
            <w:pPr>
              <w:jc w:val="both"/>
              <w:cnfStyle w:val="000000000000" w:firstRow="0" w:lastRow="0" w:firstColumn="0" w:lastColumn="0" w:oddVBand="0" w:evenVBand="0" w:oddHBand="0" w:evenHBand="0" w:firstRowFirstColumn="0" w:firstRowLastColumn="0" w:lastRowFirstColumn="0" w:lastRowLastColumn="0"/>
              <w:rPr>
                <w:i/>
              </w:rPr>
            </w:pPr>
            <w:r>
              <w:t xml:space="preserve">NEB express strain for MBP-fused gene expression (NEB), </w:t>
            </w:r>
            <w:r w:rsidRPr="00ED76B1">
              <w:rPr>
                <w:i/>
              </w:rPr>
              <w:t>fhuA2 [</w:t>
            </w:r>
            <w:proofErr w:type="spellStart"/>
            <w:r w:rsidRPr="00ED76B1">
              <w:rPr>
                <w:i/>
              </w:rPr>
              <w:t>lon</w:t>
            </w:r>
            <w:proofErr w:type="spellEnd"/>
            <w:r w:rsidRPr="00ED76B1">
              <w:rPr>
                <w:i/>
              </w:rPr>
              <w:t xml:space="preserve">] </w:t>
            </w:r>
            <w:proofErr w:type="spellStart"/>
            <w:r w:rsidRPr="00ED76B1">
              <w:rPr>
                <w:i/>
              </w:rPr>
              <w:t>ompT</w:t>
            </w:r>
            <w:proofErr w:type="spellEnd"/>
            <w:r w:rsidRPr="00ED76B1">
              <w:rPr>
                <w:i/>
              </w:rPr>
              <w:t xml:space="preserve"> gal sulA11 R(mcr</w:t>
            </w:r>
            <w:proofErr w:type="gramStart"/>
            <w:r w:rsidRPr="00ED76B1">
              <w:rPr>
                <w:i/>
              </w:rPr>
              <w:t>73::</w:t>
            </w:r>
            <w:proofErr w:type="gramEnd"/>
            <w:r w:rsidRPr="00ED76B1">
              <w:rPr>
                <w:i/>
              </w:rPr>
              <w:t>miniTn10--</w:t>
            </w:r>
            <w:proofErr w:type="spellStart"/>
            <w:r w:rsidRPr="00ED76B1">
              <w:rPr>
                <w:i/>
              </w:rPr>
              <w:t>Tet</w:t>
            </w:r>
            <w:r w:rsidRPr="00ED76B1">
              <w:rPr>
                <w:i/>
                <w:vertAlign w:val="superscript"/>
              </w:rPr>
              <w:t>S</w:t>
            </w:r>
            <w:proofErr w:type="spellEnd"/>
            <w:r w:rsidRPr="00ED76B1">
              <w:rPr>
                <w:i/>
              </w:rPr>
              <w:t>)2 [</w:t>
            </w:r>
            <w:proofErr w:type="spellStart"/>
            <w:r w:rsidRPr="00ED76B1">
              <w:rPr>
                <w:i/>
              </w:rPr>
              <w:t>dcm</w:t>
            </w:r>
            <w:proofErr w:type="spellEnd"/>
            <w:r w:rsidRPr="00ED76B1">
              <w:rPr>
                <w:i/>
              </w:rPr>
              <w:t>] R(zgb-210::Tn10--</w:t>
            </w:r>
            <w:proofErr w:type="spellStart"/>
            <w:r w:rsidRPr="00ED76B1">
              <w:rPr>
                <w:i/>
              </w:rPr>
              <w:t>Tet</w:t>
            </w:r>
            <w:r w:rsidRPr="00ED76B1">
              <w:rPr>
                <w:i/>
                <w:vertAlign w:val="superscript"/>
              </w:rPr>
              <w:t>S</w:t>
            </w:r>
            <w:proofErr w:type="spellEnd"/>
            <w:r w:rsidRPr="00ED76B1">
              <w:rPr>
                <w:i/>
              </w:rPr>
              <w:t>)</w:t>
            </w:r>
            <w:r>
              <w:rPr>
                <w:i/>
              </w:rPr>
              <w:t xml:space="preserve"> </w:t>
            </w:r>
            <w:r w:rsidRPr="00ED76B1">
              <w:rPr>
                <w:i/>
              </w:rPr>
              <w:t xml:space="preserve">endA1 </w:t>
            </w:r>
            <w:r w:rsidRPr="00ED76B1">
              <w:rPr>
                <w:rFonts w:ascii="Helvetica" w:hAnsi="Helvetica" w:cs="Helvetica"/>
                <w:i/>
                <w:color w:val="222222"/>
                <w:shd w:val="clear" w:color="auto" w:fill="FFFFFF"/>
              </w:rPr>
              <w:t xml:space="preserve"> </w:t>
            </w:r>
            <w:r w:rsidRPr="00ED76B1">
              <w:rPr>
                <w:rFonts w:cstheme="minorHAnsi"/>
                <w:i/>
                <w:color w:val="222222"/>
                <w:shd w:val="clear" w:color="auto" w:fill="FFFFFF"/>
              </w:rPr>
              <w:t>Δ</w:t>
            </w:r>
            <w:r w:rsidRPr="00ED76B1">
              <w:rPr>
                <w:i/>
              </w:rPr>
              <w:t>(</w:t>
            </w:r>
            <w:proofErr w:type="spellStart"/>
            <w:r w:rsidRPr="00ED76B1">
              <w:rPr>
                <w:i/>
              </w:rPr>
              <w:t>mcrC-mrr</w:t>
            </w:r>
            <w:proofErr w:type="spellEnd"/>
            <w:r w:rsidRPr="00ED76B1">
              <w:rPr>
                <w:i/>
              </w:rPr>
              <w:t>)114::IS10</w:t>
            </w:r>
          </w:p>
          <w:p w14:paraId="22F65BF0"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tc>
      </w:tr>
      <w:tr w:rsidR="00124658" w14:paraId="49E69CCD"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4" w:type="dxa"/>
            <w:tcBorders>
              <w:left w:val="nil"/>
              <w:right w:val="nil"/>
            </w:tcBorders>
          </w:tcPr>
          <w:p w14:paraId="70222F9D" w14:textId="77777777" w:rsidR="00124658" w:rsidRDefault="00124658" w:rsidP="00124658">
            <w:pPr>
              <w:jc w:val="both"/>
            </w:pPr>
          </w:p>
          <w:p w14:paraId="6A899B22" w14:textId="77777777" w:rsidR="00124658" w:rsidRPr="001A485A" w:rsidRDefault="00124658" w:rsidP="00124658">
            <w:pPr>
              <w:jc w:val="both"/>
            </w:pPr>
            <w:r>
              <w:rPr>
                <w:i/>
              </w:rPr>
              <w:t xml:space="preserve">Pseudomonas aeruginosa </w:t>
            </w:r>
            <w:r>
              <w:t>PAO1</w:t>
            </w:r>
          </w:p>
          <w:p w14:paraId="3C11665B" w14:textId="77777777" w:rsidR="00124658" w:rsidRDefault="00124658" w:rsidP="00124658">
            <w:pPr>
              <w:jc w:val="both"/>
            </w:pPr>
          </w:p>
        </w:tc>
        <w:tc>
          <w:tcPr>
            <w:tcW w:w="5504" w:type="dxa"/>
            <w:tcBorders>
              <w:left w:val="nil"/>
              <w:right w:val="nil"/>
            </w:tcBorders>
          </w:tcPr>
          <w:p w14:paraId="02908655"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7D7E131D" w14:textId="3F422CED" w:rsidR="00124658" w:rsidRDefault="00124658" w:rsidP="00C04C0A">
            <w:pPr>
              <w:jc w:val="both"/>
              <w:cnfStyle w:val="000000100000" w:firstRow="0" w:lastRow="0" w:firstColumn="0" w:lastColumn="0" w:oddVBand="0" w:evenVBand="0" w:oddHBand="1" w:evenHBand="0" w:firstRowFirstColumn="0" w:firstRowLastColumn="0" w:lastRowFirstColumn="0" w:lastRowLastColumn="0"/>
            </w:pPr>
            <w:r>
              <w:t xml:space="preserve">Wild type for motility studies </w:t>
            </w:r>
            <w:r>
              <w:fldChar w:fldCharType="begin" w:fldLock="1"/>
            </w:r>
            <w:r w:rsidR="00D72C94">
              <w:instrText>ADDIN CSL_CITATION {"citationItems":[{"id":"ITEM-1","itemData":{"DOI":"10.1038/35023079","ISSN":"0028-0836","abstract":"Complete genome sequence of &lt;i&gt;Pseudomonas aeruginosa&lt;/i&gt; PAO1, an opportunistic\npathogen","author":[{"dropping-particle":"","family":"Stover","given":"C. K.","non-dropping-particle":"","parse-names":false,"suffix":""},{"dropping-particle":"","family":"Pham","given":"X. Q.","non-dropping-particle":"","parse-names":false,"suffix":""},{"dropping-particle":"","family":"Erwin","given":"A. L.","non-dropping-particle":"","parse-names":false,"suffix":""},{"dropping-particle":"","family":"Mizoguchi","given":"S. D.","non-dropping-particle":"","parse-names":false,"suffix":""},{"dropping-particle":"","family":"Warrener","given":"P.","non-dropping-particle":"","parse-names":false,"suffix":""},{"dropping-particle":"","family":"Hickey","given":"M. J.","non-dropping-particle":"","parse-names":false,"suffix":""},{"dropping-particle":"","family":"Brinkman","given":"F.S. L.","non-dropping-particle":"","parse-names":false,"suffix":""},{"dropping-particle":"","family":"Hufnagle","given":"W. O.","non-dropping-particle":"","parse-names":false,"suffix":""},{"dropping-particle":"","family":"Kowalik","given":"D. J.","non-dropping-particle":"","parse-names":false,"suffix":""},{"dropping-particle":"","family":"Lagrou","given":"M.","non-dropping-particle":"","parse-names":false,"suffix":""},{"dropping-particle":"","family":"Garber","given":"R. L.","non-dropping-particle":"","parse-names":false,"suffix":""},{"dropping-particle":"","family":"Goltry","given":"L.","non-dropping-particle":"","parse-names":false,"suffix":""},{"dropping-particle":"","family":"Tolentino","given":"E.","non-dropping-particle":"","parse-names":false,"suffix":""},{"dropping-particle":"","family":"Westbrock-Wadman","given":"S.","non-dropping-particle":"","parse-names":false,"suffix":""},{"dropping-particle":"","family":"Yuan","given":"Y.","non-dropping-particle":"","parse-names":false,"suffix":""},{"dropping-particle":"","family":"Brody","given":"L. L.","non-dropping-particle":"","parse-names":false,"suffix":""},{"dropping-particle":"","family":"Coulter","given":"S. N.","non-dropping-particle":"","parse-names":false,"suffix":""},{"dropping-particle":"","family":"Folger","given":"K. R.","non-dropping-particle":"","parse-names":false,"suffix":""},{"dropping-particle":"","family":"Kas","given":"A.","non-dropping-particle":"","parse-names":false,"suffix":""},{"dropping-particle":"","family":"Larbig","given":"K.","non-dropping-particle":"","parse-names":false,"suffix":""},{"dropping-particle":"","family":"Lim","given":"R.","non-dropping-particle":"","parse-names":false,"suffix":""},{"dropping-particle":"","family":"Smith","given":"K.","non-dropping-particle":"","parse-names":false,"suffix":""},{"dropping-particle":"","family":"Spencer","given":"D.","non-dropping-particle":"","parse-names":false,"suffix":""},{"dropping-particle":"","family":"Wong","given":"G. K.-S.","non-dropping-particle":"","parse-names":false,"suffix":""},{"dropping-particle":"","family":"Wu","given":"Z.","non-dropping-particle":"","parse-names":false,"suffix":""},{"dropping-particle":"","family":"Paulsen","given":"I. T.","non-dropping-particle":"","parse-names":false,"suffix":""},{"dropping-particle":"","family":"Reizer","given":"J.","non-dropping-particle":"","parse-names":false,"suffix":""},{"dropping-particle":"","family":"Saier","given":"M. H.","non-dropping-particle":"","parse-names":false,"suffix":""},{"dropping-particle":"","family":"Hancock","given":"R. E. W.","non-dropping-particle":"","parse-names":false,"suffix":""},{"dropping-particle":"","family":"Lory","given":"S.","non-dropping-particle":"","parse-names":false,"suffix":""},{"dropping-particle":"V.","family":"Olson","given":"M.","non-dropping-particle":"","parse-names":false,"suffix":""}],"container-title":"Nature","id":"ITEM-1","issue":"6799","issued":{"date-parts":[["2000","8","31"]]},"page":"959-964","publisher":"Nature Publishing Group","title":"Complete genome sequence of Pseudomonas aeruginosa PAO1, an opportunistic pathogen","type":"article-journal","volume":"406"},"uris":["http://www.mendeley.com/documents/?uuid=c7da851b-04f3-31d3-953c-e540110071ca"]}],"mendeley":{"formattedCitation":"(Stover &lt;i&gt;et al.&lt;/i&gt;, 2000)","plainTextFormattedCitation":"(Stover et al., 2000)","previouslyFormattedCitation":"(Stover &lt;i&gt;et al.&lt;/i&gt;, 2000)"},"properties":{"noteIndex":0},"schema":"https://github.com/citation-style-language/schema/raw/master/csl-citation.json"}</w:instrText>
            </w:r>
            <w:r>
              <w:fldChar w:fldCharType="separate"/>
            </w:r>
            <w:r w:rsidR="00C04C0A" w:rsidRPr="00C04C0A">
              <w:rPr>
                <w:noProof/>
              </w:rPr>
              <w:t xml:space="preserve">(Stover </w:t>
            </w:r>
            <w:r w:rsidR="00C04C0A" w:rsidRPr="00C04C0A">
              <w:rPr>
                <w:i/>
                <w:noProof/>
              </w:rPr>
              <w:t>et al.</w:t>
            </w:r>
            <w:r w:rsidR="00C04C0A" w:rsidRPr="00C04C0A">
              <w:rPr>
                <w:noProof/>
              </w:rPr>
              <w:t>, 2000)</w:t>
            </w:r>
            <w:r>
              <w:fldChar w:fldCharType="end"/>
            </w:r>
          </w:p>
          <w:p w14:paraId="68B02E21"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t xml:space="preserve"> </w:t>
            </w:r>
          </w:p>
        </w:tc>
      </w:tr>
      <w:tr w:rsidR="00124658" w14:paraId="72282DBC" w14:textId="77777777" w:rsidTr="00A665AE">
        <w:trPr>
          <w:cantSplit/>
        </w:trPr>
        <w:tc>
          <w:tcPr>
            <w:cnfStyle w:val="001000000000" w:firstRow="0" w:lastRow="0" w:firstColumn="1" w:lastColumn="0" w:oddVBand="0" w:evenVBand="0" w:oddHBand="0" w:evenHBand="0" w:firstRowFirstColumn="0" w:firstRowLastColumn="0" w:lastRowFirstColumn="0" w:lastRowLastColumn="0"/>
            <w:tcW w:w="2694" w:type="dxa"/>
            <w:tcBorders>
              <w:left w:val="nil"/>
              <w:right w:val="nil"/>
            </w:tcBorders>
          </w:tcPr>
          <w:p w14:paraId="2F1A4522" w14:textId="77777777" w:rsidR="00124658" w:rsidRDefault="00124658" w:rsidP="00124658">
            <w:pPr>
              <w:jc w:val="both"/>
            </w:pPr>
          </w:p>
        </w:tc>
        <w:tc>
          <w:tcPr>
            <w:tcW w:w="5504" w:type="dxa"/>
            <w:tcBorders>
              <w:left w:val="nil"/>
              <w:bottom w:val="nil"/>
              <w:right w:val="nil"/>
            </w:tcBorders>
          </w:tcPr>
          <w:p w14:paraId="1DDAE8F8"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tc>
      </w:tr>
    </w:tbl>
    <w:p w14:paraId="0A6F759E" w14:textId="77777777" w:rsidR="00124658" w:rsidRDefault="00124658" w:rsidP="00124658">
      <w:pPr>
        <w:jc w:val="both"/>
      </w:pPr>
    </w:p>
    <w:p w14:paraId="70FFECA9" w14:textId="77777777" w:rsidR="00124658" w:rsidRDefault="00124658" w:rsidP="00124658">
      <w:pPr>
        <w:jc w:val="both"/>
      </w:pPr>
    </w:p>
    <w:p w14:paraId="25270D6D" w14:textId="77777777" w:rsidR="00124658" w:rsidRDefault="00124658" w:rsidP="00BA474E">
      <w:pPr>
        <w:pStyle w:val="Heading3"/>
        <w:numPr>
          <w:ilvl w:val="2"/>
          <w:numId w:val="2"/>
        </w:numPr>
      </w:pPr>
      <w:r>
        <w:lastRenderedPageBreak/>
        <w:t xml:space="preserve"> </w:t>
      </w:r>
      <w:bookmarkStart w:id="63" w:name="_Toc21940496"/>
      <w:r>
        <w:t>Bacterial growth</w:t>
      </w:r>
      <w:bookmarkEnd w:id="63"/>
    </w:p>
    <w:p w14:paraId="7A3681E9" w14:textId="7FA54AF3" w:rsidR="00124658" w:rsidRPr="00AE44D0" w:rsidRDefault="00124658" w:rsidP="00124658">
      <w:pPr>
        <w:spacing w:line="480" w:lineRule="auto"/>
        <w:jc w:val="both"/>
      </w:pPr>
      <w:r>
        <w:rPr>
          <w:i/>
        </w:rPr>
        <w:t xml:space="preserve">E. coli </w:t>
      </w:r>
      <w:r>
        <w:t xml:space="preserve">strains were grown at 37 </w:t>
      </w:r>
      <w:r>
        <w:rPr>
          <w:rFonts w:cstheme="minorHAnsi"/>
        </w:rPr>
        <w:t>°</w:t>
      </w:r>
      <w:r>
        <w:t>C on LB agar or in LB broth cultures (with shaking at 200 rpm)</w:t>
      </w:r>
      <w:r w:rsidRPr="0078427B">
        <w:t xml:space="preserve"> </w:t>
      </w:r>
      <w:r>
        <w:t xml:space="preserve">with the relevant antibiotic added when necessary. </w:t>
      </w:r>
      <w:r>
        <w:rPr>
          <w:i/>
        </w:rPr>
        <w:t xml:space="preserve">A. </w:t>
      </w:r>
      <w:proofErr w:type="spellStart"/>
      <w:r>
        <w:rPr>
          <w:i/>
        </w:rPr>
        <w:t>caviae</w:t>
      </w:r>
      <w:proofErr w:type="spellEnd"/>
      <w:r>
        <w:rPr>
          <w:i/>
        </w:rPr>
        <w:t xml:space="preserve"> </w:t>
      </w:r>
      <w:r>
        <w:t xml:space="preserve">and </w:t>
      </w:r>
      <w:r>
        <w:rPr>
          <w:i/>
        </w:rPr>
        <w:t xml:space="preserve">P. aeruginosa </w:t>
      </w:r>
      <w:r>
        <w:t xml:space="preserve">strains were grown on CBA or LB agar at 37 </w:t>
      </w:r>
      <w:r>
        <w:rPr>
          <w:rFonts w:cstheme="minorHAnsi"/>
        </w:rPr>
        <w:t>°</w:t>
      </w:r>
      <w:r>
        <w:t xml:space="preserve">C with relevant antibiotics when necessary. </w:t>
      </w:r>
    </w:p>
    <w:p w14:paraId="0A7ED464" w14:textId="148ACCB3" w:rsidR="00124658" w:rsidRDefault="00124658" w:rsidP="009D6B22">
      <w:pPr>
        <w:pStyle w:val="Heading3"/>
        <w:numPr>
          <w:ilvl w:val="2"/>
          <w:numId w:val="2"/>
        </w:numPr>
      </w:pPr>
      <w:bookmarkStart w:id="64" w:name="_Toc21940497"/>
      <w:r>
        <w:t>Bacterial plasmids</w:t>
      </w:r>
      <w:bookmarkEnd w:id="64"/>
      <w:r>
        <w:t xml:space="preserve"> </w:t>
      </w:r>
    </w:p>
    <w:p w14:paraId="3EA6BBF9" w14:textId="2F9470E3" w:rsidR="00124658" w:rsidRDefault="00124658" w:rsidP="00124658">
      <w:pPr>
        <w:pStyle w:val="Caption"/>
        <w:keepNext/>
        <w:jc w:val="center"/>
      </w:pPr>
      <w:r>
        <w:t xml:space="preserve">Table </w:t>
      </w:r>
      <w:r>
        <w:rPr>
          <w:noProof/>
        </w:rPr>
        <w:fldChar w:fldCharType="begin"/>
      </w:r>
      <w:r>
        <w:rPr>
          <w:noProof/>
        </w:rPr>
        <w:instrText xml:space="preserve"> SEQ Table \* ARABIC </w:instrText>
      </w:r>
      <w:r>
        <w:rPr>
          <w:noProof/>
        </w:rPr>
        <w:fldChar w:fldCharType="separate"/>
      </w:r>
      <w:r w:rsidR="00386D50">
        <w:rPr>
          <w:noProof/>
        </w:rPr>
        <w:t>2</w:t>
      </w:r>
      <w:r>
        <w:rPr>
          <w:noProof/>
        </w:rPr>
        <w:fldChar w:fldCharType="end"/>
      </w:r>
      <w:r>
        <w:t xml:space="preserve"> </w:t>
      </w:r>
      <w:r w:rsidRPr="00394B7E">
        <w:rPr>
          <w:color w:val="auto"/>
        </w:rPr>
        <w:t>Bacterial plasmids used in this work</w:t>
      </w:r>
    </w:p>
    <w:tbl>
      <w:tblPr>
        <w:tblStyle w:val="PlainTable4"/>
        <w:tblpPr w:leftFromText="180" w:rightFromText="180" w:vertAnchor="text" w:horzAnchor="margin" w:tblpXSpec="right" w:tblpY="106"/>
        <w:tblW w:w="0" w:type="auto"/>
        <w:tblInd w:w="0" w:type="dxa"/>
        <w:tblLook w:val="04A0" w:firstRow="1" w:lastRow="0" w:firstColumn="1" w:lastColumn="0" w:noHBand="0" w:noVBand="1"/>
      </w:tblPr>
      <w:tblGrid>
        <w:gridCol w:w="1843"/>
        <w:gridCol w:w="6355"/>
      </w:tblGrid>
      <w:tr w:rsidR="00124658" w14:paraId="0E2FD4BA" w14:textId="77777777" w:rsidTr="00A665AE">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tcBorders>
              <w:top w:val="nil"/>
              <w:left w:val="nil"/>
              <w:bottom w:val="single" w:sz="12" w:space="0" w:color="auto"/>
              <w:right w:val="nil"/>
            </w:tcBorders>
            <w:hideMark/>
          </w:tcPr>
          <w:p w14:paraId="1D86096A" w14:textId="77777777" w:rsidR="00124658" w:rsidRDefault="00124658" w:rsidP="00124658">
            <w:pPr>
              <w:jc w:val="both"/>
            </w:pPr>
            <w:r>
              <w:t>Plasmid</w:t>
            </w:r>
          </w:p>
        </w:tc>
        <w:tc>
          <w:tcPr>
            <w:tcW w:w="6355" w:type="dxa"/>
            <w:tcBorders>
              <w:top w:val="nil"/>
              <w:left w:val="nil"/>
              <w:bottom w:val="single" w:sz="12" w:space="0" w:color="auto"/>
              <w:right w:val="nil"/>
            </w:tcBorders>
            <w:hideMark/>
          </w:tcPr>
          <w:p w14:paraId="3A23E5B3" w14:textId="77777777" w:rsidR="00124658" w:rsidRDefault="00124658" w:rsidP="00124658">
            <w:pPr>
              <w:jc w:val="both"/>
              <w:cnfStyle w:val="100000000000" w:firstRow="1" w:lastRow="0" w:firstColumn="0" w:lastColumn="0" w:oddVBand="0" w:evenVBand="0" w:oddHBand="0" w:evenHBand="0" w:firstRowFirstColumn="0" w:firstRowLastColumn="0" w:lastRowFirstColumn="0" w:lastRowLastColumn="0"/>
            </w:pPr>
            <w:r>
              <w:t>Description</w:t>
            </w:r>
          </w:p>
        </w:tc>
      </w:tr>
      <w:tr w:rsidR="00124658" w14:paraId="00DC7A01"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tcBorders>
              <w:top w:val="single" w:sz="12" w:space="0" w:color="auto"/>
              <w:left w:val="nil"/>
              <w:right w:val="nil"/>
            </w:tcBorders>
          </w:tcPr>
          <w:p w14:paraId="5C00AF19" w14:textId="77777777" w:rsidR="00124658" w:rsidRDefault="00124658" w:rsidP="00124658">
            <w:pPr>
              <w:jc w:val="both"/>
            </w:pPr>
          </w:p>
          <w:p w14:paraId="214A2F85" w14:textId="77777777" w:rsidR="00124658" w:rsidRPr="00C84FE2" w:rsidRDefault="00124658" w:rsidP="00124658">
            <w:pPr>
              <w:jc w:val="both"/>
            </w:pPr>
            <w:r>
              <w:t xml:space="preserve">pET28a </w:t>
            </w:r>
          </w:p>
          <w:p w14:paraId="360DC833" w14:textId="77777777" w:rsidR="00124658" w:rsidRDefault="00124658" w:rsidP="00124658">
            <w:pPr>
              <w:jc w:val="both"/>
            </w:pPr>
          </w:p>
        </w:tc>
        <w:tc>
          <w:tcPr>
            <w:tcW w:w="6355" w:type="dxa"/>
            <w:tcBorders>
              <w:top w:val="single" w:sz="12" w:space="0" w:color="auto"/>
              <w:left w:val="nil"/>
              <w:right w:val="nil"/>
            </w:tcBorders>
          </w:tcPr>
          <w:p w14:paraId="49C61FEC"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50C380F1"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t xml:space="preserve">T7 promoter, N-terminal </w:t>
            </w:r>
            <w:proofErr w:type="spellStart"/>
            <w:r>
              <w:t>HisTag</w:t>
            </w:r>
            <w:proofErr w:type="spellEnd"/>
            <w:r>
              <w:t>, Kanamycin resistance (</w:t>
            </w:r>
            <w:proofErr w:type="spellStart"/>
            <w:r>
              <w:t>Novagen</w:t>
            </w:r>
            <w:proofErr w:type="spellEnd"/>
            <w:r>
              <w:t>)</w:t>
            </w:r>
          </w:p>
          <w:p w14:paraId="77368014"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tc>
      </w:tr>
      <w:tr w:rsidR="00124658" w14:paraId="2B8C0193" w14:textId="77777777" w:rsidTr="00A665AE">
        <w:trPr>
          <w:cantSplit/>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254119DC" w14:textId="77777777" w:rsidR="00124658" w:rsidRDefault="00124658" w:rsidP="00124658">
            <w:pPr>
              <w:jc w:val="both"/>
            </w:pPr>
          </w:p>
          <w:p w14:paraId="4D89C7D1" w14:textId="77777777" w:rsidR="00124658" w:rsidRDefault="00124658" w:rsidP="00124658">
            <w:pPr>
              <w:jc w:val="both"/>
            </w:pPr>
            <w:proofErr w:type="spellStart"/>
            <w:r>
              <w:t>pET-PseB</w:t>
            </w:r>
            <w:proofErr w:type="spellEnd"/>
          </w:p>
        </w:tc>
        <w:tc>
          <w:tcPr>
            <w:tcW w:w="6355" w:type="dxa"/>
            <w:tcBorders>
              <w:left w:val="nil"/>
              <w:right w:val="nil"/>
            </w:tcBorders>
          </w:tcPr>
          <w:p w14:paraId="39C3796D"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p w14:paraId="1B161A53" w14:textId="2081C53A" w:rsidR="00124658" w:rsidRPr="00251642" w:rsidRDefault="00124658" w:rsidP="00124658">
            <w:pPr>
              <w:jc w:val="both"/>
              <w:cnfStyle w:val="000000000000" w:firstRow="0" w:lastRow="0" w:firstColumn="0" w:lastColumn="0" w:oddVBand="0" w:evenVBand="0" w:oddHBand="0" w:evenHBand="0" w:firstRowFirstColumn="0" w:firstRowLastColumn="0" w:lastRowFirstColumn="0" w:lastRowLastColumn="0"/>
              <w:rPr>
                <w:i/>
              </w:rPr>
            </w:pPr>
            <w:r>
              <w:rPr>
                <w:i/>
              </w:rPr>
              <w:t xml:space="preserve">A. </w:t>
            </w:r>
            <w:proofErr w:type="spellStart"/>
            <w:r w:rsidRPr="00251642">
              <w:rPr>
                <w:i/>
              </w:rPr>
              <w:t>caviae</w:t>
            </w:r>
            <w:proofErr w:type="spellEnd"/>
            <w:r w:rsidRPr="00251642">
              <w:rPr>
                <w:i/>
              </w:rPr>
              <w:t xml:space="preserve"> </w:t>
            </w:r>
            <w:r>
              <w:t xml:space="preserve">gene </w:t>
            </w:r>
            <w:proofErr w:type="spellStart"/>
            <w:r>
              <w:t>PseB</w:t>
            </w:r>
            <w:proofErr w:type="spellEnd"/>
            <w:r>
              <w:t xml:space="preserve"> ligated to pET28a plasmid, kanamycin resistance (</w:t>
            </w:r>
            <w:proofErr w:type="spellStart"/>
            <w:r>
              <w:t>She</w:t>
            </w:r>
            <w:r w:rsidR="00EF0DCA">
              <w:t>ng</w:t>
            </w:r>
            <w:r>
              <w:t>tao</w:t>
            </w:r>
            <w:proofErr w:type="spellEnd"/>
            <w:r>
              <w:t xml:space="preserve"> Rui and Dr Jonathan Shaw)</w:t>
            </w:r>
          </w:p>
          <w:p w14:paraId="39FC9FD2" w14:textId="77777777" w:rsidR="00124658" w:rsidRPr="00AE44D0" w:rsidRDefault="00124658" w:rsidP="00124658">
            <w:pPr>
              <w:pStyle w:val="ListParagraph"/>
              <w:jc w:val="both"/>
              <w:cnfStyle w:val="000000000000" w:firstRow="0" w:lastRow="0" w:firstColumn="0" w:lastColumn="0" w:oddVBand="0" w:evenVBand="0" w:oddHBand="0" w:evenHBand="0" w:firstRowFirstColumn="0" w:firstRowLastColumn="0" w:lastRowFirstColumn="0" w:lastRowLastColumn="0"/>
              <w:rPr>
                <w:i/>
              </w:rPr>
            </w:pPr>
          </w:p>
        </w:tc>
      </w:tr>
      <w:tr w:rsidR="00124658" w14:paraId="7CC41B75"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3525266A" w14:textId="77777777" w:rsidR="00124658" w:rsidRDefault="00124658" w:rsidP="00124658">
            <w:pPr>
              <w:jc w:val="both"/>
            </w:pPr>
          </w:p>
          <w:p w14:paraId="6D3F8B52" w14:textId="77777777" w:rsidR="00124658" w:rsidRDefault="00124658" w:rsidP="00124658">
            <w:pPr>
              <w:jc w:val="both"/>
            </w:pPr>
            <w:proofErr w:type="spellStart"/>
            <w:r>
              <w:t>pET-PseC</w:t>
            </w:r>
            <w:proofErr w:type="spellEnd"/>
          </w:p>
          <w:p w14:paraId="39D0A853" w14:textId="77777777" w:rsidR="00124658" w:rsidRDefault="00124658" w:rsidP="00124658">
            <w:pPr>
              <w:jc w:val="both"/>
            </w:pPr>
          </w:p>
        </w:tc>
        <w:tc>
          <w:tcPr>
            <w:tcW w:w="6355" w:type="dxa"/>
            <w:tcBorders>
              <w:left w:val="nil"/>
              <w:right w:val="nil"/>
            </w:tcBorders>
          </w:tcPr>
          <w:p w14:paraId="14D64269"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7ABE69D8" w14:textId="3567CBCD" w:rsidR="00124658" w:rsidRPr="00251642" w:rsidRDefault="00124658" w:rsidP="00124658">
            <w:pPr>
              <w:jc w:val="both"/>
              <w:cnfStyle w:val="000000100000" w:firstRow="0" w:lastRow="0" w:firstColumn="0" w:lastColumn="0" w:oddVBand="0" w:evenVBand="0" w:oddHBand="1" w:evenHBand="0" w:firstRowFirstColumn="0" w:firstRowLastColumn="0" w:lastRowFirstColumn="0" w:lastRowLastColumn="0"/>
              <w:rPr>
                <w:i/>
              </w:rPr>
            </w:pPr>
            <w:r>
              <w:rPr>
                <w:i/>
              </w:rPr>
              <w:t xml:space="preserve">A. </w:t>
            </w:r>
            <w:proofErr w:type="spellStart"/>
            <w:r w:rsidRPr="00251642">
              <w:rPr>
                <w:i/>
              </w:rPr>
              <w:t>caviae</w:t>
            </w:r>
            <w:proofErr w:type="spellEnd"/>
            <w:r w:rsidRPr="00251642">
              <w:rPr>
                <w:i/>
              </w:rPr>
              <w:t xml:space="preserve"> </w:t>
            </w:r>
            <w:r>
              <w:t xml:space="preserve">gene </w:t>
            </w:r>
            <w:proofErr w:type="spellStart"/>
            <w:r>
              <w:t>PseC</w:t>
            </w:r>
            <w:proofErr w:type="spellEnd"/>
            <w:r>
              <w:t xml:space="preserve"> ligated to pET28a plasmid, kanamycin resistance (</w:t>
            </w:r>
            <w:proofErr w:type="spellStart"/>
            <w:r>
              <w:t>She</w:t>
            </w:r>
            <w:r w:rsidR="00EF0DCA">
              <w:t>ng</w:t>
            </w:r>
            <w:r>
              <w:t>tao</w:t>
            </w:r>
            <w:proofErr w:type="spellEnd"/>
            <w:r>
              <w:t xml:space="preserve"> Rui and Dr Jonathan Shaw)</w:t>
            </w:r>
          </w:p>
          <w:p w14:paraId="75EF6A0B" w14:textId="77777777" w:rsidR="00124658" w:rsidRPr="00AE44D0" w:rsidRDefault="00124658" w:rsidP="00124658">
            <w:pPr>
              <w:pStyle w:val="ListParagraph"/>
              <w:jc w:val="both"/>
              <w:cnfStyle w:val="000000100000" w:firstRow="0" w:lastRow="0" w:firstColumn="0" w:lastColumn="0" w:oddVBand="0" w:evenVBand="0" w:oddHBand="1" w:evenHBand="0" w:firstRowFirstColumn="0" w:firstRowLastColumn="0" w:lastRowFirstColumn="0" w:lastRowLastColumn="0"/>
              <w:rPr>
                <w:i/>
              </w:rPr>
            </w:pPr>
          </w:p>
        </w:tc>
      </w:tr>
      <w:tr w:rsidR="00124658" w14:paraId="4E0164B9" w14:textId="77777777" w:rsidTr="00A665AE">
        <w:trPr>
          <w:cantSplit/>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0A5E5443" w14:textId="77777777" w:rsidR="00124658" w:rsidRDefault="00124658" w:rsidP="00124658">
            <w:pPr>
              <w:jc w:val="both"/>
            </w:pPr>
          </w:p>
          <w:p w14:paraId="5FD35273" w14:textId="77777777" w:rsidR="00124658" w:rsidRDefault="00124658" w:rsidP="00124658">
            <w:pPr>
              <w:jc w:val="both"/>
            </w:pPr>
            <w:proofErr w:type="spellStart"/>
            <w:r>
              <w:t>pET-PseI</w:t>
            </w:r>
            <w:proofErr w:type="spellEnd"/>
          </w:p>
          <w:p w14:paraId="490EE3E3" w14:textId="77777777" w:rsidR="00124658" w:rsidRDefault="00124658" w:rsidP="00124658">
            <w:pPr>
              <w:jc w:val="both"/>
            </w:pPr>
          </w:p>
        </w:tc>
        <w:tc>
          <w:tcPr>
            <w:tcW w:w="6355" w:type="dxa"/>
            <w:tcBorders>
              <w:left w:val="nil"/>
              <w:right w:val="nil"/>
            </w:tcBorders>
          </w:tcPr>
          <w:p w14:paraId="5B495AB3"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p w14:paraId="282959B3" w14:textId="298AECF4" w:rsidR="00124658" w:rsidRPr="00251642" w:rsidRDefault="00124658" w:rsidP="00124658">
            <w:pPr>
              <w:jc w:val="both"/>
              <w:cnfStyle w:val="000000000000" w:firstRow="0" w:lastRow="0" w:firstColumn="0" w:lastColumn="0" w:oddVBand="0" w:evenVBand="0" w:oddHBand="0" w:evenHBand="0" w:firstRowFirstColumn="0" w:firstRowLastColumn="0" w:lastRowFirstColumn="0" w:lastRowLastColumn="0"/>
              <w:rPr>
                <w:i/>
              </w:rPr>
            </w:pPr>
            <w:r>
              <w:rPr>
                <w:i/>
              </w:rPr>
              <w:t xml:space="preserve">A. </w:t>
            </w:r>
            <w:proofErr w:type="spellStart"/>
            <w:r w:rsidRPr="00251642">
              <w:rPr>
                <w:i/>
              </w:rPr>
              <w:t>caviae</w:t>
            </w:r>
            <w:proofErr w:type="spellEnd"/>
            <w:r w:rsidRPr="00251642">
              <w:rPr>
                <w:i/>
              </w:rPr>
              <w:t xml:space="preserve"> </w:t>
            </w:r>
            <w:r>
              <w:t xml:space="preserve">gene </w:t>
            </w:r>
            <w:proofErr w:type="spellStart"/>
            <w:r>
              <w:t>PseI</w:t>
            </w:r>
            <w:proofErr w:type="spellEnd"/>
            <w:r>
              <w:t xml:space="preserve"> ligated to pET28a plasmid, kanamycin resistance (</w:t>
            </w:r>
            <w:proofErr w:type="spellStart"/>
            <w:r>
              <w:t>She</w:t>
            </w:r>
            <w:r w:rsidR="00EF0DCA">
              <w:t>ng</w:t>
            </w:r>
            <w:r>
              <w:t>tao</w:t>
            </w:r>
            <w:proofErr w:type="spellEnd"/>
            <w:r>
              <w:t xml:space="preserve"> Rui and Dr Jonathan Shaw)</w:t>
            </w:r>
          </w:p>
          <w:p w14:paraId="5562E53E" w14:textId="77777777" w:rsidR="00124658" w:rsidRPr="00AE44D0" w:rsidRDefault="00124658" w:rsidP="00124658">
            <w:pPr>
              <w:pStyle w:val="ListParagraph"/>
              <w:jc w:val="both"/>
              <w:cnfStyle w:val="000000000000" w:firstRow="0" w:lastRow="0" w:firstColumn="0" w:lastColumn="0" w:oddVBand="0" w:evenVBand="0" w:oddHBand="0" w:evenHBand="0" w:firstRowFirstColumn="0" w:firstRowLastColumn="0" w:lastRowFirstColumn="0" w:lastRowLastColumn="0"/>
              <w:rPr>
                <w:i/>
              </w:rPr>
            </w:pPr>
          </w:p>
        </w:tc>
      </w:tr>
      <w:tr w:rsidR="00124658" w14:paraId="58715A45"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2681E7F2" w14:textId="77777777" w:rsidR="00124658" w:rsidRDefault="00124658" w:rsidP="00124658">
            <w:pPr>
              <w:jc w:val="both"/>
            </w:pPr>
          </w:p>
          <w:p w14:paraId="60AC077A" w14:textId="77777777" w:rsidR="00124658" w:rsidRDefault="00124658" w:rsidP="00124658">
            <w:pPr>
              <w:jc w:val="both"/>
            </w:pPr>
            <w:proofErr w:type="spellStart"/>
            <w:r>
              <w:t>pET-PseF</w:t>
            </w:r>
            <w:proofErr w:type="spellEnd"/>
          </w:p>
          <w:p w14:paraId="42A7C7FC" w14:textId="77777777" w:rsidR="00124658" w:rsidRDefault="00124658" w:rsidP="00124658">
            <w:pPr>
              <w:jc w:val="both"/>
            </w:pPr>
          </w:p>
        </w:tc>
        <w:tc>
          <w:tcPr>
            <w:tcW w:w="6355" w:type="dxa"/>
            <w:tcBorders>
              <w:left w:val="nil"/>
              <w:right w:val="nil"/>
            </w:tcBorders>
          </w:tcPr>
          <w:p w14:paraId="39AFE145"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2B61DBED" w14:textId="31CB3CCC" w:rsidR="00124658" w:rsidRPr="001121F0" w:rsidRDefault="00124658" w:rsidP="00124658">
            <w:pPr>
              <w:jc w:val="both"/>
              <w:cnfStyle w:val="000000100000" w:firstRow="0" w:lastRow="0" w:firstColumn="0" w:lastColumn="0" w:oddVBand="0" w:evenVBand="0" w:oddHBand="1" w:evenHBand="0" w:firstRowFirstColumn="0" w:firstRowLastColumn="0" w:lastRowFirstColumn="0" w:lastRowLastColumn="0"/>
            </w:pPr>
            <w:r>
              <w:rPr>
                <w:i/>
              </w:rPr>
              <w:t xml:space="preserve">A. </w:t>
            </w:r>
            <w:proofErr w:type="spellStart"/>
            <w:r w:rsidRPr="00251642">
              <w:rPr>
                <w:i/>
              </w:rPr>
              <w:t>caviae</w:t>
            </w:r>
            <w:proofErr w:type="spellEnd"/>
            <w:r w:rsidRPr="00251642">
              <w:rPr>
                <w:i/>
              </w:rPr>
              <w:t xml:space="preserve"> </w:t>
            </w:r>
            <w:r>
              <w:t xml:space="preserve">gene </w:t>
            </w:r>
            <w:proofErr w:type="spellStart"/>
            <w:r>
              <w:t>PseF</w:t>
            </w:r>
            <w:proofErr w:type="spellEnd"/>
            <w:r>
              <w:t xml:space="preserve"> ligated to pET28a plasmid, kanamycin resistance (</w:t>
            </w:r>
            <w:proofErr w:type="spellStart"/>
            <w:r>
              <w:t>She</w:t>
            </w:r>
            <w:r w:rsidR="00EF0DCA">
              <w:t>ng</w:t>
            </w:r>
            <w:r>
              <w:t>tao</w:t>
            </w:r>
            <w:proofErr w:type="spellEnd"/>
            <w:r>
              <w:t xml:space="preserve"> Rui and Dr Jonathan Shaw)</w:t>
            </w:r>
          </w:p>
          <w:p w14:paraId="643ECDFD" w14:textId="77777777" w:rsidR="00124658" w:rsidRPr="00AE44D0" w:rsidRDefault="00124658" w:rsidP="00124658">
            <w:pPr>
              <w:pStyle w:val="ListParagraph"/>
              <w:jc w:val="both"/>
              <w:cnfStyle w:val="000000100000" w:firstRow="0" w:lastRow="0" w:firstColumn="0" w:lastColumn="0" w:oddVBand="0" w:evenVBand="0" w:oddHBand="1" w:evenHBand="0" w:firstRowFirstColumn="0" w:firstRowLastColumn="0" w:lastRowFirstColumn="0" w:lastRowLastColumn="0"/>
              <w:rPr>
                <w:i/>
              </w:rPr>
            </w:pPr>
          </w:p>
        </w:tc>
      </w:tr>
      <w:tr w:rsidR="00124658" w14:paraId="4DEDB3DA" w14:textId="77777777" w:rsidTr="00A665AE">
        <w:trPr>
          <w:cantSplit/>
          <w:trHeight w:val="1117"/>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0FA0F079" w14:textId="77777777" w:rsidR="00124658" w:rsidRDefault="00124658" w:rsidP="00124658">
            <w:pPr>
              <w:jc w:val="both"/>
            </w:pPr>
          </w:p>
          <w:p w14:paraId="2C35F88C" w14:textId="77777777" w:rsidR="00124658" w:rsidRDefault="00124658" w:rsidP="00124658">
            <w:pPr>
              <w:jc w:val="both"/>
            </w:pPr>
            <w:r>
              <w:t>pMAL-c5x</w:t>
            </w:r>
          </w:p>
          <w:p w14:paraId="2D8CDB3E" w14:textId="77777777" w:rsidR="00124658" w:rsidRPr="00C84FE2" w:rsidRDefault="00124658" w:rsidP="00124658">
            <w:pPr>
              <w:jc w:val="both"/>
            </w:pPr>
          </w:p>
        </w:tc>
        <w:tc>
          <w:tcPr>
            <w:tcW w:w="6355" w:type="dxa"/>
            <w:tcBorders>
              <w:left w:val="nil"/>
              <w:right w:val="nil"/>
            </w:tcBorders>
          </w:tcPr>
          <w:p w14:paraId="0FC39ED6"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p w14:paraId="5EB12BE4" w14:textId="5F0D1DD4"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r>
              <w:t xml:space="preserve">MBP fusion promoter, </w:t>
            </w:r>
            <w:r w:rsidR="00C83421">
              <w:t>ampicillin</w:t>
            </w:r>
            <w:r>
              <w:t xml:space="preserve"> resistance (NEB)</w:t>
            </w:r>
          </w:p>
        </w:tc>
      </w:tr>
      <w:tr w:rsidR="00124658" w14:paraId="21AA46D3"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33198CDC" w14:textId="77777777" w:rsidR="00124658" w:rsidRDefault="00124658" w:rsidP="00124658">
            <w:pPr>
              <w:jc w:val="both"/>
            </w:pPr>
          </w:p>
          <w:p w14:paraId="763DA584" w14:textId="77777777" w:rsidR="00124658" w:rsidRDefault="00124658" w:rsidP="00124658">
            <w:pPr>
              <w:jc w:val="both"/>
            </w:pPr>
            <w:proofErr w:type="spellStart"/>
            <w:r>
              <w:t>pMAL-PseH</w:t>
            </w:r>
            <w:proofErr w:type="spellEnd"/>
            <w:r>
              <w:t>/G</w:t>
            </w:r>
          </w:p>
          <w:p w14:paraId="3603B1BD" w14:textId="77777777" w:rsidR="00124658" w:rsidRDefault="00124658" w:rsidP="00124658">
            <w:pPr>
              <w:jc w:val="both"/>
            </w:pPr>
          </w:p>
        </w:tc>
        <w:tc>
          <w:tcPr>
            <w:tcW w:w="6355" w:type="dxa"/>
            <w:tcBorders>
              <w:left w:val="nil"/>
              <w:right w:val="nil"/>
            </w:tcBorders>
          </w:tcPr>
          <w:p w14:paraId="46C67202"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p w14:paraId="4610821B" w14:textId="4A4A2E29"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rPr>
                <w:i/>
              </w:rPr>
              <w:t xml:space="preserve">A. </w:t>
            </w:r>
            <w:proofErr w:type="spellStart"/>
            <w:r w:rsidRPr="00251642">
              <w:rPr>
                <w:i/>
              </w:rPr>
              <w:t>caviae</w:t>
            </w:r>
            <w:proofErr w:type="spellEnd"/>
            <w:r w:rsidRPr="00251642">
              <w:rPr>
                <w:i/>
              </w:rPr>
              <w:t xml:space="preserve"> </w:t>
            </w:r>
            <w:r>
              <w:t xml:space="preserve">gene </w:t>
            </w:r>
            <w:proofErr w:type="spellStart"/>
            <w:r>
              <w:t>PseH</w:t>
            </w:r>
            <w:proofErr w:type="spellEnd"/>
            <w:r>
              <w:t xml:space="preserve">/G ligated to pMAL-c5x plasmid, </w:t>
            </w:r>
            <w:r w:rsidR="00C83421">
              <w:t>ampicillin</w:t>
            </w:r>
            <w:r>
              <w:t xml:space="preserve"> resistance (</w:t>
            </w:r>
            <w:proofErr w:type="spellStart"/>
            <w:r>
              <w:t>She</w:t>
            </w:r>
            <w:r w:rsidR="00EF0DCA">
              <w:t>ng</w:t>
            </w:r>
            <w:r>
              <w:t>tao</w:t>
            </w:r>
            <w:proofErr w:type="spellEnd"/>
            <w:r>
              <w:t xml:space="preserve"> Rui and Dr Jonathan Shaw)</w:t>
            </w:r>
          </w:p>
          <w:p w14:paraId="025C1550"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p>
        </w:tc>
      </w:tr>
      <w:tr w:rsidR="00124658" w14:paraId="5BEC8E8A" w14:textId="77777777" w:rsidTr="00A665AE">
        <w:trPr>
          <w:cantSplit/>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1C6BDF4E" w14:textId="77777777" w:rsidR="00124658" w:rsidRDefault="00124658" w:rsidP="00124658">
            <w:pPr>
              <w:jc w:val="both"/>
            </w:pPr>
          </w:p>
          <w:p w14:paraId="716264DC" w14:textId="77777777" w:rsidR="00124658" w:rsidRDefault="00124658" w:rsidP="00124658">
            <w:pPr>
              <w:jc w:val="both"/>
            </w:pPr>
          </w:p>
          <w:p w14:paraId="66C44E98" w14:textId="77777777" w:rsidR="00124658" w:rsidRPr="00EB456D" w:rsidRDefault="00124658" w:rsidP="00124658">
            <w:pPr>
              <w:jc w:val="both"/>
              <w:rPr>
                <w:vertAlign w:val="subscript"/>
              </w:rPr>
            </w:pPr>
            <w:proofErr w:type="spellStart"/>
            <w:r>
              <w:t>pET-PseB</w:t>
            </w:r>
            <w:r>
              <w:rPr>
                <w:i/>
                <w:vertAlign w:val="subscript"/>
              </w:rPr>
              <w:t>Cj</w:t>
            </w:r>
            <w:proofErr w:type="spellEnd"/>
          </w:p>
          <w:p w14:paraId="14081508" w14:textId="77777777" w:rsidR="00124658" w:rsidRDefault="00124658" w:rsidP="00124658">
            <w:pPr>
              <w:jc w:val="both"/>
            </w:pPr>
          </w:p>
        </w:tc>
        <w:tc>
          <w:tcPr>
            <w:tcW w:w="6355" w:type="dxa"/>
            <w:tcBorders>
              <w:left w:val="nil"/>
              <w:right w:val="nil"/>
            </w:tcBorders>
          </w:tcPr>
          <w:p w14:paraId="151B9865" w14:textId="77777777"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p>
          <w:p w14:paraId="5EB20EEA" w14:textId="6C4AEFD8" w:rsidR="00124658" w:rsidRDefault="00124658" w:rsidP="00124658">
            <w:pPr>
              <w:jc w:val="both"/>
              <w:cnfStyle w:val="000000000000" w:firstRow="0" w:lastRow="0" w:firstColumn="0" w:lastColumn="0" w:oddVBand="0" w:evenVBand="0" w:oddHBand="0" w:evenHBand="0" w:firstRowFirstColumn="0" w:firstRowLastColumn="0" w:lastRowFirstColumn="0" w:lastRowLastColumn="0"/>
            </w:pPr>
            <w:r>
              <w:rPr>
                <w:i/>
              </w:rPr>
              <w:t xml:space="preserve">C. </w:t>
            </w:r>
            <w:proofErr w:type="spellStart"/>
            <w:r>
              <w:rPr>
                <w:i/>
              </w:rPr>
              <w:t>jejuni</w:t>
            </w:r>
            <w:proofErr w:type="spellEnd"/>
            <w:r>
              <w:rPr>
                <w:i/>
              </w:rPr>
              <w:t xml:space="preserve"> </w:t>
            </w:r>
            <w:r>
              <w:t xml:space="preserve">gene </w:t>
            </w:r>
            <w:proofErr w:type="spellStart"/>
            <w:r>
              <w:t>PseB</w:t>
            </w:r>
            <w:proofErr w:type="spellEnd"/>
            <w:r>
              <w:t xml:space="preserve"> ligated to pET28b plasmid, kanamycin </w:t>
            </w:r>
            <w:r w:rsidR="00C83421">
              <w:t>resistance</w:t>
            </w:r>
            <w:r>
              <w:t xml:space="preserve"> (Dr M. </w:t>
            </w:r>
            <w:proofErr w:type="spellStart"/>
            <w:r>
              <w:t>Fascione</w:t>
            </w:r>
            <w:proofErr w:type="spellEnd"/>
            <w:r>
              <w:t>, University of York)</w:t>
            </w:r>
          </w:p>
          <w:p w14:paraId="6FF317FF" w14:textId="77777777" w:rsidR="00124658" w:rsidRPr="00EB456D" w:rsidRDefault="00124658" w:rsidP="00124658">
            <w:pPr>
              <w:jc w:val="both"/>
              <w:cnfStyle w:val="000000000000" w:firstRow="0" w:lastRow="0" w:firstColumn="0" w:lastColumn="0" w:oddVBand="0" w:evenVBand="0" w:oddHBand="0" w:evenHBand="0" w:firstRowFirstColumn="0" w:firstRowLastColumn="0" w:lastRowFirstColumn="0" w:lastRowLastColumn="0"/>
            </w:pPr>
          </w:p>
        </w:tc>
      </w:tr>
      <w:tr w:rsidR="00124658" w14:paraId="7EA83488" w14:textId="77777777" w:rsidTr="00A665A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43" w:type="dxa"/>
            <w:tcBorders>
              <w:left w:val="nil"/>
              <w:right w:val="nil"/>
            </w:tcBorders>
          </w:tcPr>
          <w:p w14:paraId="1D253C8C" w14:textId="77777777" w:rsidR="00124658" w:rsidRDefault="00124658" w:rsidP="00124658">
            <w:pPr>
              <w:jc w:val="both"/>
            </w:pPr>
          </w:p>
          <w:p w14:paraId="3890765D" w14:textId="77777777" w:rsidR="00124658" w:rsidRPr="007A63EE" w:rsidRDefault="00124658" w:rsidP="00124658">
            <w:pPr>
              <w:jc w:val="both"/>
              <w:rPr>
                <w:i/>
                <w:vertAlign w:val="subscript"/>
              </w:rPr>
            </w:pPr>
            <w:proofErr w:type="spellStart"/>
            <w:r>
              <w:t>pET-PseI</w:t>
            </w:r>
            <w:r>
              <w:rPr>
                <w:i/>
                <w:vertAlign w:val="subscript"/>
              </w:rPr>
              <w:t>Cj</w:t>
            </w:r>
            <w:proofErr w:type="spellEnd"/>
          </w:p>
        </w:tc>
        <w:tc>
          <w:tcPr>
            <w:tcW w:w="6355" w:type="dxa"/>
            <w:tcBorders>
              <w:left w:val="nil"/>
              <w:right w:val="nil"/>
            </w:tcBorders>
          </w:tcPr>
          <w:p w14:paraId="1919ADC5" w14:textId="05F0C385"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rPr>
                <w:i/>
              </w:rPr>
              <w:t xml:space="preserve">C. </w:t>
            </w:r>
            <w:proofErr w:type="spellStart"/>
            <w:r>
              <w:rPr>
                <w:i/>
              </w:rPr>
              <w:t>jejuni</w:t>
            </w:r>
            <w:proofErr w:type="spellEnd"/>
            <w:r>
              <w:rPr>
                <w:i/>
              </w:rPr>
              <w:t xml:space="preserve"> </w:t>
            </w:r>
            <w:r>
              <w:t xml:space="preserve">gene </w:t>
            </w:r>
            <w:proofErr w:type="spellStart"/>
            <w:r>
              <w:t>PseI</w:t>
            </w:r>
            <w:proofErr w:type="spellEnd"/>
            <w:r>
              <w:t xml:space="preserve"> ligated to pET28b plasmid, kanamycin </w:t>
            </w:r>
            <w:r w:rsidR="00C83421">
              <w:t>resistance</w:t>
            </w:r>
            <w:r>
              <w:t xml:space="preserve"> (Dr M. </w:t>
            </w:r>
            <w:proofErr w:type="spellStart"/>
            <w:r>
              <w:t>Fascione</w:t>
            </w:r>
            <w:proofErr w:type="spellEnd"/>
            <w:r>
              <w:t>, University of York)</w:t>
            </w:r>
          </w:p>
          <w:p w14:paraId="092C2C32" w14:textId="77777777" w:rsidR="00124658" w:rsidRPr="001658A5" w:rsidRDefault="00124658" w:rsidP="00124658">
            <w:pPr>
              <w:jc w:val="both"/>
              <w:cnfStyle w:val="000000100000" w:firstRow="0" w:lastRow="0" w:firstColumn="0" w:lastColumn="0" w:oddVBand="0" w:evenVBand="0" w:oddHBand="1" w:evenHBand="0" w:firstRowFirstColumn="0" w:firstRowLastColumn="0" w:lastRowFirstColumn="0" w:lastRowLastColumn="0"/>
            </w:pPr>
          </w:p>
        </w:tc>
      </w:tr>
    </w:tbl>
    <w:p w14:paraId="15F4325B" w14:textId="77777777" w:rsidR="00124658" w:rsidRDefault="00124658" w:rsidP="00124658">
      <w:pPr>
        <w:jc w:val="both"/>
      </w:pPr>
    </w:p>
    <w:p w14:paraId="543C84BB" w14:textId="70BBD34E" w:rsidR="00124658" w:rsidRPr="00C55BA4" w:rsidRDefault="00124658" w:rsidP="00500F7B">
      <w:pPr>
        <w:spacing w:line="480" w:lineRule="auto"/>
        <w:jc w:val="both"/>
      </w:pPr>
      <w:r>
        <w:lastRenderedPageBreak/>
        <w:t xml:space="preserve">All plasmids used in this study (except for </w:t>
      </w:r>
      <w:proofErr w:type="spellStart"/>
      <w:r>
        <w:t>pET-PseI</w:t>
      </w:r>
      <w:r>
        <w:rPr>
          <w:i/>
          <w:vertAlign w:val="subscript"/>
        </w:rPr>
        <w:t>Cj</w:t>
      </w:r>
      <w:proofErr w:type="spellEnd"/>
      <w:r>
        <w:rPr>
          <w:i/>
          <w:vertAlign w:val="subscript"/>
        </w:rPr>
        <w:t xml:space="preserve"> </w:t>
      </w:r>
      <w:r>
        <w:t xml:space="preserve">and </w:t>
      </w:r>
      <w:proofErr w:type="spellStart"/>
      <w:r>
        <w:t>pET-PseB</w:t>
      </w:r>
      <w:r>
        <w:rPr>
          <w:i/>
          <w:vertAlign w:val="subscript"/>
        </w:rPr>
        <w:t>Cj</w:t>
      </w:r>
      <w:proofErr w:type="spellEnd"/>
      <w:r>
        <w:t xml:space="preserve">) were taken from storage at -80 </w:t>
      </w:r>
      <w:r>
        <w:rPr>
          <w:rFonts w:cstheme="minorHAnsi"/>
        </w:rPr>
        <w:t>°</w:t>
      </w:r>
      <w:r w:rsidR="00500F7B">
        <w:t>C, then</w:t>
      </w:r>
      <w:r>
        <w:t xml:space="preserve"> after transformation into </w:t>
      </w:r>
      <w:r>
        <w:rPr>
          <w:i/>
        </w:rPr>
        <w:t xml:space="preserve">E. coli </w:t>
      </w:r>
      <w:r>
        <w:t xml:space="preserve">BL-21, stored at -80 </w:t>
      </w:r>
      <w:r>
        <w:rPr>
          <w:rFonts w:cstheme="minorHAnsi"/>
        </w:rPr>
        <w:t>°</w:t>
      </w:r>
      <w:r>
        <w:t xml:space="preserve">C in protect tubes. Those containing the </w:t>
      </w:r>
      <w:r>
        <w:rPr>
          <w:i/>
        </w:rPr>
        <w:t xml:space="preserve">C. </w:t>
      </w:r>
      <w:proofErr w:type="spellStart"/>
      <w:r>
        <w:rPr>
          <w:i/>
        </w:rPr>
        <w:t>jejuni</w:t>
      </w:r>
      <w:proofErr w:type="spellEnd"/>
      <w:r>
        <w:rPr>
          <w:i/>
        </w:rPr>
        <w:t xml:space="preserve"> </w:t>
      </w:r>
      <w:r>
        <w:t xml:space="preserve">gene of interest were obtained from the </w:t>
      </w:r>
      <w:proofErr w:type="spellStart"/>
      <w:r>
        <w:t>Fascione</w:t>
      </w:r>
      <w:proofErr w:type="spellEnd"/>
      <w:r>
        <w:t xml:space="preserve"> group at the University of York and transported on ice back to the </w:t>
      </w:r>
      <w:r w:rsidR="00C83421">
        <w:t>University</w:t>
      </w:r>
      <w:r>
        <w:t xml:space="preserve"> of Sheffield. </w:t>
      </w:r>
    </w:p>
    <w:p w14:paraId="56D8C751" w14:textId="71FCF977" w:rsidR="00124658" w:rsidRDefault="00124658" w:rsidP="009D6B22">
      <w:pPr>
        <w:pStyle w:val="Heading3"/>
        <w:numPr>
          <w:ilvl w:val="2"/>
          <w:numId w:val="2"/>
        </w:numPr>
      </w:pPr>
      <w:r>
        <w:t xml:space="preserve"> </w:t>
      </w:r>
      <w:bookmarkStart w:id="65" w:name="_Toc21940498"/>
      <w:r>
        <w:t>Antibiotics and additives</w:t>
      </w:r>
      <w:bookmarkEnd w:id="65"/>
    </w:p>
    <w:tbl>
      <w:tblPr>
        <w:tblStyle w:val="PlainTable4"/>
        <w:tblpPr w:leftFromText="181" w:rightFromText="181" w:vertAnchor="text" w:horzAnchor="margin" w:tblpY="46"/>
        <w:tblW w:w="0" w:type="auto"/>
        <w:tblInd w:w="0" w:type="dxa"/>
        <w:tblLook w:val="04A0" w:firstRow="1" w:lastRow="0" w:firstColumn="1" w:lastColumn="0" w:noHBand="0" w:noVBand="1"/>
      </w:tblPr>
      <w:tblGrid>
        <w:gridCol w:w="4132"/>
        <w:gridCol w:w="4066"/>
      </w:tblGrid>
      <w:tr w:rsidR="00124658" w14:paraId="44403299" w14:textId="77777777" w:rsidTr="0012465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tcBorders>
              <w:top w:val="nil"/>
              <w:left w:val="nil"/>
              <w:bottom w:val="single" w:sz="4" w:space="0" w:color="auto"/>
              <w:right w:val="nil"/>
            </w:tcBorders>
            <w:vAlign w:val="center"/>
            <w:hideMark/>
          </w:tcPr>
          <w:p w14:paraId="556351A1" w14:textId="77777777" w:rsidR="00124658" w:rsidRPr="00985D40" w:rsidRDefault="00124658" w:rsidP="00124658">
            <w:r>
              <w:t>Antibiotic/additive</w:t>
            </w:r>
          </w:p>
        </w:tc>
        <w:tc>
          <w:tcPr>
            <w:tcW w:w="4508" w:type="dxa"/>
            <w:tcBorders>
              <w:top w:val="nil"/>
              <w:left w:val="nil"/>
              <w:bottom w:val="single" w:sz="12" w:space="0" w:color="auto"/>
              <w:right w:val="nil"/>
            </w:tcBorders>
            <w:vAlign w:val="center"/>
            <w:hideMark/>
          </w:tcPr>
          <w:p w14:paraId="5E3F7A35" w14:textId="77777777" w:rsidR="00124658" w:rsidRDefault="00124658" w:rsidP="00124658">
            <w:pPr>
              <w:cnfStyle w:val="100000000000" w:firstRow="1" w:lastRow="0" w:firstColumn="0" w:lastColumn="0" w:oddVBand="0" w:evenVBand="0" w:oddHBand="0" w:evenHBand="0" w:firstRowFirstColumn="0" w:firstRowLastColumn="0" w:lastRowFirstColumn="0" w:lastRowLastColumn="0"/>
            </w:pPr>
            <w:r>
              <w:t>Final working concentration</w:t>
            </w:r>
          </w:p>
        </w:tc>
      </w:tr>
      <w:tr w:rsidR="00124658" w14:paraId="2B098660"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tcBorders>
              <w:top w:val="single" w:sz="12" w:space="0" w:color="auto"/>
              <w:left w:val="nil"/>
              <w:right w:val="nil"/>
            </w:tcBorders>
            <w:vAlign w:val="center"/>
          </w:tcPr>
          <w:p w14:paraId="6DE1EE46" w14:textId="77777777" w:rsidR="00124658" w:rsidRDefault="00124658" w:rsidP="00124658">
            <w:pPr>
              <w:rPr>
                <w:i/>
              </w:rPr>
            </w:pPr>
          </w:p>
          <w:p w14:paraId="0F7ED357" w14:textId="77777777" w:rsidR="00124658" w:rsidRPr="00776BA1" w:rsidRDefault="00124658" w:rsidP="00124658">
            <w:r>
              <w:t>Kanamycin (Km)</w:t>
            </w:r>
          </w:p>
          <w:p w14:paraId="0F7E7744" w14:textId="77777777" w:rsidR="00124658" w:rsidRDefault="00124658" w:rsidP="00124658"/>
        </w:tc>
        <w:tc>
          <w:tcPr>
            <w:tcW w:w="4508" w:type="dxa"/>
            <w:tcBorders>
              <w:top w:val="single" w:sz="12" w:space="0" w:color="auto"/>
              <w:left w:val="nil"/>
              <w:right w:val="nil"/>
            </w:tcBorders>
            <w:vAlign w:val="center"/>
          </w:tcPr>
          <w:p w14:paraId="01B22A33"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 xml:space="preserve">25 </w:t>
            </w:r>
            <w:r>
              <w:rPr>
                <w:rFonts w:cstheme="minorHAnsi"/>
              </w:rPr>
              <w:t>µ</w:t>
            </w:r>
            <w:r>
              <w:t>g/mL</w:t>
            </w:r>
          </w:p>
        </w:tc>
      </w:tr>
      <w:tr w:rsidR="00124658" w14:paraId="0BE1F8B2" w14:textId="77777777" w:rsidTr="00124658">
        <w:trPr>
          <w:cantSplit/>
        </w:trPr>
        <w:tc>
          <w:tcPr>
            <w:cnfStyle w:val="001000000000" w:firstRow="0" w:lastRow="0" w:firstColumn="1" w:lastColumn="0" w:oddVBand="0" w:evenVBand="0" w:oddHBand="0" w:evenHBand="0" w:firstRowFirstColumn="0" w:firstRowLastColumn="0" w:lastRowFirstColumn="0" w:lastRowLastColumn="0"/>
            <w:tcW w:w="4508" w:type="dxa"/>
            <w:tcBorders>
              <w:left w:val="nil"/>
              <w:right w:val="nil"/>
            </w:tcBorders>
            <w:vAlign w:val="center"/>
          </w:tcPr>
          <w:p w14:paraId="2774CBEC" w14:textId="77777777" w:rsidR="00124658" w:rsidRDefault="00124658" w:rsidP="00124658"/>
          <w:p w14:paraId="46BFEC4F" w14:textId="77777777" w:rsidR="00124658" w:rsidRPr="00776BA1" w:rsidRDefault="00124658" w:rsidP="00124658">
            <w:r>
              <w:t>Ampicillin (Amp)</w:t>
            </w:r>
          </w:p>
          <w:p w14:paraId="4BD968CB" w14:textId="77777777" w:rsidR="00124658" w:rsidRDefault="00124658" w:rsidP="00124658"/>
        </w:tc>
        <w:tc>
          <w:tcPr>
            <w:tcW w:w="4508" w:type="dxa"/>
            <w:tcBorders>
              <w:left w:val="nil"/>
              <w:right w:val="nil"/>
            </w:tcBorders>
            <w:vAlign w:val="center"/>
          </w:tcPr>
          <w:p w14:paraId="6E960245" w14:textId="1E4226D9" w:rsidR="00124658" w:rsidRDefault="00124658" w:rsidP="00124658">
            <w:pPr>
              <w:cnfStyle w:val="000000000000" w:firstRow="0" w:lastRow="0" w:firstColumn="0" w:lastColumn="0" w:oddVBand="0" w:evenVBand="0" w:oddHBand="0" w:evenHBand="0" w:firstRowFirstColumn="0" w:firstRowLastColumn="0" w:lastRowFirstColumn="0" w:lastRowLastColumn="0"/>
            </w:pPr>
            <w:r>
              <w:t xml:space="preserve">50 </w:t>
            </w:r>
            <w:r>
              <w:rPr>
                <w:rFonts w:cstheme="minorHAnsi"/>
              </w:rPr>
              <w:t>µ</w:t>
            </w:r>
            <w:r w:rsidR="00C83421">
              <w:t>g/mL</w:t>
            </w:r>
          </w:p>
        </w:tc>
      </w:tr>
      <w:tr w:rsidR="00124658" w14:paraId="4462A6B9"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tcBorders>
              <w:left w:val="nil"/>
              <w:right w:val="nil"/>
            </w:tcBorders>
            <w:vAlign w:val="center"/>
          </w:tcPr>
          <w:p w14:paraId="770E803B" w14:textId="77777777" w:rsidR="00124658" w:rsidRDefault="00124658" w:rsidP="00124658">
            <w:r>
              <w:t>Chloramphenicol (Cm)</w:t>
            </w:r>
          </w:p>
        </w:tc>
        <w:tc>
          <w:tcPr>
            <w:tcW w:w="4508" w:type="dxa"/>
            <w:tcBorders>
              <w:left w:val="nil"/>
              <w:right w:val="nil"/>
            </w:tcBorders>
            <w:vAlign w:val="center"/>
          </w:tcPr>
          <w:p w14:paraId="025A40C9"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5B74217B"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 xml:space="preserve">50 </w:t>
            </w:r>
            <w:r>
              <w:rPr>
                <w:rFonts w:cstheme="minorHAnsi"/>
              </w:rPr>
              <w:t>µ</w:t>
            </w:r>
            <w:r>
              <w:t>g/mL</w:t>
            </w:r>
          </w:p>
          <w:p w14:paraId="113549F3"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tc>
      </w:tr>
      <w:tr w:rsidR="00124658" w14:paraId="398C37B9" w14:textId="77777777" w:rsidTr="00124658">
        <w:trPr>
          <w:cantSplit/>
        </w:trPr>
        <w:tc>
          <w:tcPr>
            <w:cnfStyle w:val="001000000000" w:firstRow="0" w:lastRow="0" w:firstColumn="1" w:lastColumn="0" w:oddVBand="0" w:evenVBand="0" w:oddHBand="0" w:evenHBand="0" w:firstRowFirstColumn="0" w:firstRowLastColumn="0" w:lastRowFirstColumn="0" w:lastRowLastColumn="0"/>
            <w:tcW w:w="4508" w:type="dxa"/>
            <w:tcBorders>
              <w:left w:val="nil"/>
              <w:right w:val="nil"/>
            </w:tcBorders>
            <w:vAlign w:val="center"/>
          </w:tcPr>
          <w:p w14:paraId="17A2F0EF" w14:textId="77777777" w:rsidR="00124658" w:rsidRPr="00776BA1" w:rsidRDefault="00124658" w:rsidP="00124658">
            <w:r>
              <w:t>Nalidixic acid (</w:t>
            </w:r>
            <w:proofErr w:type="spellStart"/>
            <w:r>
              <w:t>Nal</w:t>
            </w:r>
            <w:proofErr w:type="spellEnd"/>
            <w:r>
              <w:t>)</w:t>
            </w:r>
          </w:p>
        </w:tc>
        <w:tc>
          <w:tcPr>
            <w:tcW w:w="4508" w:type="dxa"/>
            <w:tcBorders>
              <w:left w:val="nil"/>
              <w:right w:val="nil"/>
            </w:tcBorders>
            <w:vAlign w:val="center"/>
          </w:tcPr>
          <w:p w14:paraId="6101BF9D"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p>
          <w:p w14:paraId="1B20CC1E"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r>
              <w:t xml:space="preserve">50 </w:t>
            </w:r>
            <w:r>
              <w:rPr>
                <w:rFonts w:cstheme="minorHAnsi"/>
              </w:rPr>
              <w:t>µg/mL</w:t>
            </w:r>
          </w:p>
          <w:p w14:paraId="54436BD2"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p>
        </w:tc>
      </w:tr>
      <w:tr w:rsidR="00124658" w14:paraId="40CEAC53"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tcBorders>
              <w:left w:val="nil"/>
              <w:right w:val="nil"/>
            </w:tcBorders>
            <w:vAlign w:val="center"/>
          </w:tcPr>
          <w:p w14:paraId="53428547" w14:textId="77777777" w:rsidR="00124658" w:rsidRPr="00776BA1" w:rsidRDefault="00124658" w:rsidP="00124658">
            <w:r>
              <w:t>IPTG</w:t>
            </w:r>
          </w:p>
        </w:tc>
        <w:tc>
          <w:tcPr>
            <w:tcW w:w="4508" w:type="dxa"/>
            <w:tcBorders>
              <w:left w:val="nil"/>
              <w:bottom w:val="nil"/>
              <w:right w:val="nil"/>
            </w:tcBorders>
            <w:vAlign w:val="center"/>
          </w:tcPr>
          <w:p w14:paraId="39FFE32A"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28BA8B17"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1 mM</w:t>
            </w:r>
          </w:p>
          <w:p w14:paraId="1776BA1D"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tc>
      </w:tr>
    </w:tbl>
    <w:p w14:paraId="53B5B20F" w14:textId="77777777" w:rsidR="00124658" w:rsidRDefault="00124658" w:rsidP="00124658">
      <w:pPr>
        <w:jc w:val="both"/>
      </w:pPr>
    </w:p>
    <w:p w14:paraId="7C7CD558" w14:textId="77777777" w:rsidR="00124658" w:rsidRDefault="00124658" w:rsidP="00124658">
      <w:pPr>
        <w:jc w:val="both"/>
      </w:pPr>
    </w:p>
    <w:p w14:paraId="5C118063" w14:textId="77777777" w:rsidR="00124658" w:rsidRPr="00EF66D9" w:rsidRDefault="00124658" w:rsidP="00124658">
      <w:pPr>
        <w:pStyle w:val="ListParagraph"/>
        <w:numPr>
          <w:ilvl w:val="0"/>
          <w:numId w:val="4"/>
        </w:numPr>
        <w:rPr>
          <w:vanish/>
        </w:rPr>
      </w:pPr>
    </w:p>
    <w:p w14:paraId="267733B4" w14:textId="77777777" w:rsidR="00124658" w:rsidRPr="00EF66D9" w:rsidRDefault="00124658" w:rsidP="00124658">
      <w:pPr>
        <w:pStyle w:val="ListParagraph"/>
        <w:numPr>
          <w:ilvl w:val="0"/>
          <w:numId w:val="4"/>
        </w:numPr>
        <w:rPr>
          <w:vanish/>
        </w:rPr>
      </w:pPr>
    </w:p>
    <w:p w14:paraId="46073CC8" w14:textId="77777777" w:rsidR="00124658" w:rsidRPr="00EF66D9" w:rsidRDefault="00124658" w:rsidP="00124658">
      <w:pPr>
        <w:pStyle w:val="ListParagraph"/>
        <w:numPr>
          <w:ilvl w:val="1"/>
          <w:numId w:val="4"/>
        </w:numPr>
        <w:rPr>
          <w:vanish/>
        </w:rPr>
      </w:pPr>
    </w:p>
    <w:p w14:paraId="6E24652A" w14:textId="668206AD" w:rsidR="00124658" w:rsidRDefault="00124658" w:rsidP="004A2B83">
      <w:pPr>
        <w:pStyle w:val="Heading2"/>
      </w:pPr>
      <w:bookmarkStart w:id="66" w:name="_Toc21940499"/>
      <w:r>
        <w:t>Method for the preparation of competent cells</w:t>
      </w:r>
      <w:bookmarkEnd w:id="66"/>
      <w:r>
        <w:t xml:space="preserve"> </w:t>
      </w:r>
    </w:p>
    <w:p w14:paraId="0549F712" w14:textId="77777777" w:rsidR="00124658" w:rsidRDefault="00124658" w:rsidP="00124658">
      <w:pPr>
        <w:spacing w:line="480" w:lineRule="auto"/>
        <w:jc w:val="both"/>
      </w:pPr>
      <w:r>
        <w:t xml:space="preserve">Previously prepared chemically competent </w:t>
      </w:r>
      <w:r>
        <w:rPr>
          <w:i/>
        </w:rPr>
        <w:t xml:space="preserve">E. coli </w:t>
      </w:r>
      <w:r>
        <w:t xml:space="preserve">BL-21 was obtained from cold storage (-80 </w:t>
      </w:r>
      <w:r>
        <w:rPr>
          <w:rFonts w:cstheme="minorHAnsi"/>
        </w:rPr>
        <w:t>°</w:t>
      </w:r>
      <w:r>
        <w:t xml:space="preserve">C) for this work. The general method used within the group is as follows: </w:t>
      </w:r>
    </w:p>
    <w:p w14:paraId="019815EE" w14:textId="77777777" w:rsidR="00124658" w:rsidRDefault="00124658" w:rsidP="00124658">
      <w:pPr>
        <w:spacing w:line="480" w:lineRule="auto"/>
        <w:jc w:val="both"/>
      </w:pPr>
      <w:r>
        <w:t xml:space="preserve">A 10 mL overnight culture of the relevant </w:t>
      </w:r>
      <w:r>
        <w:rPr>
          <w:i/>
        </w:rPr>
        <w:t xml:space="preserve">E. coli </w:t>
      </w:r>
      <w:r>
        <w:t xml:space="preserve">strain was incubated at 37 </w:t>
      </w:r>
      <w:r>
        <w:rPr>
          <w:rFonts w:cstheme="minorHAnsi"/>
        </w:rPr>
        <w:t>°</w:t>
      </w:r>
      <w:r>
        <w:t xml:space="preserve">C with shaking at 200 rpm. A suspension of the overnight pre-culture (1 mL) was diluted by 1:100 in sterile broth (100 mL). This was incubated with shaking at 37 </w:t>
      </w:r>
      <w:r>
        <w:rPr>
          <w:rFonts w:cstheme="minorHAnsi"/>
        </w:rPr>
        <w:t>°</w:t>
      </w:r>
      <w:r>
        <w:t>C until an OD</w:t>
      </w:r>
      <w:r>
        <w:rPr>
          <w:vertAlign w:val="subscript"/>
        </w:rPr>
        <w:t xml:space="preserve">600nm </w:t>
      </w:r>
      <w:r>
        <w:t xml:space="preserve">of approximately 0.3 was achieved. This culture was then divided into 50 mL plastic centrifuge tubes and cooled on ice for 15 minutes before centrifugation at 1600 </w:t>
      </w:r>
      <w:proofErr w:type="spellStart"/>
      <w:r>
        <w:t>xg</w:t>
      </w:r>
      <w:proofErr w:type="spellEnd"/>
      <w:r>
        <w:t xml:space="preserve"> for 20 minutes at 4 </w:t>
      </w:r>
      <w:r>
        <w:rPr>
          <w:rFonts w:cstheme="minorHAnsi"/>
        </w:rPr>
        <w:t>°</w:t>
      </w:r>
      <w:r>
        <w:t xml:space="preserve">C. After discarding the supernatant, the cell pellet was re-suspended at 1/3 of the original volume in RF1 solution (33 mL). This was cooled on ice for 15 minutes before further centrifugation at 1600 </w:t>
      </w:r>
      <w:proofErr w:type="spellStart"/>
      <w:r>
        <w:t>xg</w:t>
      </w:r>
      <w:proofErr w:type="spellEnd"/>
      <w:r>
        <w:t xml:space="preserve"> for 20 minutes (again at 4 </w:t>
      </w:r>
      <w:r>
        <w:rPr>
          <w:rFonts w:cstheme="minorHAnsi"/>
        </w:rPr>
        <w:t>°</w:t>
      </w:r>
      <w:r>
        <w:t xml:space="preserve">C). Finally, the resulting pellet was re-suspended in 8 mL </w:t>
      </w:r>
      <w:r>
        <w:lastRenderedPageBreak/>
        <w:t xml:space="preserve">RF2 solution and cooled on ice for 15 minutes before being split into 200 </w:t>
      </w:r>
      <w:r>
        <w:rPr>
          <w:rFonts w:cstheme="minorHAnsi"/>
        </w:rPr>
        <w:t>µ</w:t>
      </w:r>
      <w:r>
        <w:t xml:space="preserve">L aliquots in cold sterile Eppendorf tubes. These aliquots were stored at -80 </w:t>
      </w:r>
      <w:r>
        <w:rPr>
          <w:rFonts w:cstheme="minorHAnsi"/>
        </w:rPr>
        <w:t>°</w:t>
      </w:r>
      <w:r>
        <w:t xml:space="preserve">C where they were recovered for this work. </w:t>
      </w:r>
    </w:p>
    <w:tbl>
      <w:tblPr>
        <w:tblStyle w:val="PlainTable4"/>
        <w:tblW w:w="0" w:type="auto"/>
        <w:tblInd w:w="0" w:type="dxa"/>
        <w:tblLook w:val="04A0" w:firstRow="1" w:lastRow="0" w:firstColumn="1" w:lastColumn="0" w:noHBand="0" w:noVBand="1"/>
      </w:tblPr>
      <w:tblGrid>
        <w:gridCol w:w="4110"/>
        <w:gridCol w:w="4088"/>
      </w:tblGrid>
      <w:tr w:rsidR="00124658" w:rsidRPr="00463A92" w14:paraId="146E85E2" w14:textId="77777777" w:rsidTr="0012465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428DFB44" w14:textId="77777777" w:rsidR="00124658" w:rsidRPr="009A76C2" w:rsidRDefault="00124658" w:rsidP="00124658">
            <w:pPr>
              <w:rPr>
                <w:b w:val="0"/>
              </w:rPr>
            </w:pPr>
          </w:p>
          <w:p w14:paraId="5BED3532" w14:textId="77777777" w:rsidR="00124658" w:rsidRPr="009A76C2" w:rsidRDefault="00124658" w:rsidP="00124658">
            <w:r w:rsidRPr="009A76C2">
              <w:t xml:space="preserve">RF1 solution </w:t>
            </w:r>
          </w:p>
          <w:p w14:paraId="361EAE22" w14:textId="77777777" w:rsidR="00124658" w:rsidRPr="009A76C2" w:rsidRDefault="00124658" w:rsidP="00124658">
            <w:pPr>
              <w:rPr>
                <w:b w:val="0"/>
              </w:rPr>
            </w:pPr>
          </w:p>
        </w:tc>
        <w:tc>
          <w:tcPr>
            <w:tcW w:w="4508" w:type="dxa"/>
            <w:vAlign w:val="center"/>
          </w:tcPr>
          <w:p w14:paraId="520B2890" w14:textId="77777777" w:rsidR="00124658" w:rsidRPr="009A76C2" w:rsidRDefault="00124658" w:rsidP="00124658">
            <w:pPr>
              <w:cnfStyle w:val="100000000000" w:firstRow="1" w:lastRow="0" w:firstColumn="0" w:lastColumn="0" w:oddVBand="0" w:evenVBand="0" w:oddHBand="0" w:evenHBand="0" w:firstRowFirstColumn="0" w:firstRowLastColumn="0" w:lastRowFirstColumn="0" w:lastRowLastColumn="0"/>
              <w:rPr>
                <w:b w:val="0"/>
              </w:rPr>
            </w:pPr>
          </w:p>
          <w:p w14:paraId="112010D4" w14:textId="77777777" w:rsidR="00124658" w:rsidRPr="009A76C2"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9A76C2">
              <w:rPr>
                <w:b w:val="0"/>
              </w:rPr>
              <w:t xml:space="preserve">100 mM </w:t>
            </w:r>
            <w:proofErr w:type="spellStart"/>
            <w:r w:rsidRPr="009A76C2">
              <w:rPr>
                <w:b w:val="0"/>
              </w:rPr>
              <w:t>KCl</w:t>
            </w:r>
            <w:proofErr w:type="spellEnd"/>
          </w:p>
          <w:p w14:paraId="163259CD" w14:textId="77777777" w:rsidR="00124658" w:rsidRPr="009A76C2"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9A76C2">
              <w:rPr>
                <w:b w:val="0"/>
              </w:rPr>
              <w:t xml:space="preserve">50 mM </w:t>
            </w:r>
            <w:proofErr w:type="spellStart"/>
            <w:r w:rsidRPr="009A76C2">
              <w:rPr>
                <w:b w:val="0"/>
              </w:rPr>
              <w:t>MnCl</w:t>
            </w:r>
            <w:proofErr w:type="spellEnd"/>
          </w:p>
          <w:p w14:paraId="24ABDD93" w14:textId="77777777" w:rsidR="00124658" w:rsidRPr="009A76C2"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9A76C2">
              <w:rPr>
                <w:b w:val="0"/>
              </w:rPr>
              <w:t xml:space="preserve">30 mM </w:t>
            </w:r>
            <w:proofErr w:type="spellStart"/>
            <w:r w:rsidRPr="009A76C2">
              <w:rPr>
                <w:b w:val="0"/>
              </w:rPr>
              <w:t>KOAc</w:t>
            </w:r>
            <w:proofErr w:type="spellEnd"/>
          </w:p>
          <w:p w14:paraId="70600A8B" w14:textId="77777777" w:rsidR="00124658" w:rsidRPr="009A76C2" w:rsidRDefault="00124658" w:rsidP="00124658">
            <w:pPr>
              <w:cnfStyle w:val="100000000000" w:firstRow="1" w:lastRow="0" w:firstColumn="0" w:lastColumn="0" w:oddVBand="0" w:evenVBand="0" w:oddHBand="0" w:evenHBand="0" w:firstRowFirstColumn="0" w:firstRowLastColumn="0" w:lastRowFirstColumn="0" w:lastRowLastColumn="0"/>
              <w:rPr>
                <w:b w:val="0"/>
                <w:vertAlign w:val="subscript"/>
              </w:rPr>
            </w:pPr>
            <w:r w:rsidRPr="009A76C2">
              <w:rPr>
                <w:b w:val="0"/>
              </w:rPr>
              <w:t>10 mM CaCl</w:t>
            </w:r>
            <w:r w:rsidRPr="009A76C2">
              <w:rPr>
                <w:b w:val="0"/>
                <w:vertAlign w:val="subscript"/>
              </w:rPr>
              <w:t>2</w:t>
            </w:r>
          </w:p>
          <w:p w14:paraId="2F8174E7" w14:textId="77777777" w:rsidR="00124658" w:rsidRPr="009A76C2" w:rsidRDefault="00124658" w:rsidP="00124658">
            <w:pPr>
              <w:cnfStyle w:val="100000000000" w:firstRow="1" w:lastRow="0" w:firstColumn="0" w:lastColumn="0" w:oddVBand="0" w:evenVBand="0" w:oddHBand="0" w:evenHBand="0" w:firstRowFirstColumn="0" w:firstRowLastColumn="0" w:lastRowFirstColumn="0" w:lastRowLastColumn="0"/>
              <w:rPr>
                <w:b w:val="0"/>
              </w:rPr>
            </w:pPr>
          </w:p>
        </w:tc>
      </w:tr>
      <w:tr w:rsidR="00124658" w:rsidRPr="00463A92" w14:paraId="7A5DEB84"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6F12D8E9" w14:textId="77777777" w:rsidR="00124658" w:rsidRDefault="00124658" w:rsidP="00124658"/>
          <w:p w14:paraId="41184A1F" w14:textId="77777777" w:rsidR="00124658" w:rsidRDefault="00124658" w:rsidP="00124658">
            <w:r>
              <w:t xml:space="preserve">RF2 solution </w:t>
            </w:r>
          </w:p>
          <w:p w14:paraId="5BE05B41" w14:textId="77777777" w:rsidR="00124658" w:rsidRDefault="00124658" w:rsidP="00124658"/>
        </w:tc>
        <w:tc>
          <w:tcPr>
            <w:tcW w:w="4508" w:type="dxa"/>
            <w:vAlign w:val="center"/>
          </w:tcPr>
          <w:p w14:paraId="4919BE34"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7BA2B8D0"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10 mM MOPS</w:t>
            </w:r>
          </w:p>
          <w:p w14:paraId="2C99014B"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 xml:space="preserve">10 mM </w:t>
            </w:r>
            <w:proofErr w:type="spellStart"/>
            <w:r>
              <w:t>KCl</w:t>
            </w:r>
            <w:proofErr w:type="spellEnd"/>
          </w:p>
          <w:p w14:paraId="04D36C4C"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rPr>
                <w:vertAlign w:val="subscript"/>
              </w:rPr>
            </w:pPr>
            <w:r>
              <w:t>75 mM CaCl</w:t>
            </w:r>
            <w:r>
              <w:rPr>
                <w:vertAlign w:val="subscript"/>
              </w:rPr>
              <w:t>2</w:t>
            </w:r>
          </w:p>
          <w:p w14:paraId="3DEE4F1D" w14:textId="77777777" w:rsidR="00124658" w:rsidRPr="00C8646E" w:rsidRDefault="00124658" w:rsidP="00124658">
            <w:pPr>
              <w:cnfStyle w:val="000000100000" w:firstRow="0" w:lastRow="0" w:firstColumn="0" w:lastColumn="0" w:oddVBand="0" w:evenVBand="0" w:oddHBand="1" w:evenHBand="0" w:firstRowFirstColumn="0" w:firstRowLastColumn="0" w:lastRowFirstColumn="0" w:lastRowLastColumn="0"/>
              <w:rPr>
                <w:vertAlign w:val="subscript"/>
              </w:rPr>
            </w:pPr>
          </w:p>
        </w:tc>
      </w:tr>
    </w:tbl>
    <w:p w14:paraId="00211AF2" w14:textId="77777777" w:rsidR="00124658" w:rsidRDefault="00124658" w:rsidP="00124658"/>
    <w:p w14:paraId="11137049" w14:textId="77777777" w:rsidR="00124658" w:rsidRPr="00046C4B" w:rsidRDefault="00124658" w:rsidP="00124658">
      <w:pPr>
        <w:pStyle w:val="ListParagraph"/>
        <w:numPr>
          <w:ilvl w:val="0"/>
          <w:numId w:val="6"/>
        </w:numPr>
        <w:jc w:val="both"/>
        <w:rPr>
          <w:vanish/>
        </w:rPr>
      </w:pPr>
    </w:p>
    <w:p w14:paraId="31C7671B" w14:textId="77777777" w:rsidR="00124658" w:rsidRDefault="00124658" w:rsidP="00124658">
      <w:pPr>
        <w:jc w:val="both"/>
      </w:pPr>
    </w:p>
    <w:p w14:paraId="49CB3CB3" w14:textId="77777777" w:rsidR="00124658" w:rsidRPr="004A4C97" w:rsidRDefault="00124658" w:rsidP="00124658">
      <w:pPr>
        <w:pStyle w:val="ListParagraph"/>
        <w:numPr>
          <w:ilvl w:val="0"/>
          <w:numId w:val="7"/>
        </w:numPr>
        <w:jc w:val="both"/>
        <w:rPr>
          <w:vanish/>
        </w:rPr>
      </w:pPr>
    </w:p>
    <w:p w14:paraId="14E46C6E" w14:textId="77777777" w:rsidR="00124658" w:rsidRPr="004A4C97" w:rsidRDefault="00124658" w:rsidP="00124658">
      <w:pPr>
        <w:pStyle w:val="ListParagraph"/>
        <w:numPr>
          <w:ilvl w:val="1"/>
          <w:numId w:val="7"/>
        </w:numPr>
        <w:jc w:val="both"/>
        <w:rPr>
          <w:vanish/>
        </w:rPr>
      </w:pPr>
    </w:p>
    <w:p w14:paraId="1A2083CA" w14:textId="77777777" w:rsidR="00124658" w:rsidRPr="004A4C97" w:rsidRDefault="00124658" w:rsidP="00124658">
      <w:pPr>
        <w:pStyle w:val="ListParagraph"/>
        <w:numPr>
          <w:ilvl w:val="1"/>
          <w:numId w:val="7"/>
        </w:numPr>
        <w:jc w:val="both"/>
        <w:rPr>
          <w:vanish/>
        </w:rPr>
      </w:pPr>
    </w:p>
    <w:p w14:paraId="208F0647" w14:textId="4D4392F0" w:rsidR="00124658" w:rsidRDefault="00124658" w:rsidP="004A2B83">
      <w:pPr>
        <w:pStyle w:val="Heading2"/>
      </w:pPr>
      <w:bookmarkStart w:id="67" w:name="_Toc21940500"/>
      <w:r>
        <w:t>Bacterial transformation</w:t>
      </w:r>
      <w:bookmarkEnd w:id="67"/>
      <w:r>
        <w:t xml:space="preserve"> </w:t>
      </w:r>
    </w:p>
    <w:p w14:paraId="29F0A6D7" w14:textId="77777777" w:rsidR="00124658" w:rsidRPr="00985D40" w:rsidRDefault="00124658" w:rsidP="00124658">
      <w:pPr>
        <w:spacing w:line="480" w:lineRule="auto"/>
        <w:jc w:val="both"/>
      </w:pPr>
      <w:r>
        <w:t xml:space="preserve">Bacterial transformations were not necessary in most cases as </w:t>
      </w:r>
      <w:proofErr w:type="gramStart"/>
      <w:r>
        <w:t>previously-transformed</w:t>
      </w:r>
      <w:proofErr w:type="gramEnd"/>
      <w:r>
        <w:t xml:space="preserve">, competent </w:t>
      </w:r>
      <w:r>
        <w:rPr>
          <w:i/>
        </w:rPr>
        <w:t xml:space="preserve">E. coli </w:t>
      </w:r>
      <w:r>
        <w:t xml:space="preserve">were obtained from cold storage. In the cases where transformation was necessary, it was carried out following the method detailed below: </w:t>
      </w:r>
    </w:p>
    <w:p w14:paraId="103D3FCE" w14:textId="132D736C" w:rsidR="00124658" w:rsidRDefault="00124658" w:rsidP="00124658">
      <w:pPr>
        <w:spacing w:line="480" w:lineRule="auto"/>
        <w:jc w:val="both"/>
      </w:pPr>
      <w:r>
        <w:t xml:space="preserve">A sterile Eppendorf tube containing 200 </w:t>
      </w:r>
      <w:r>
        <w:rPr>
          <w:rFonts w:cstheme="minorHAnsi"/>
        </w:rPr>
        <w:t>µ</w:t>
      </w:r>
      <w:r>
        <w:t xml:space="preserve">L of competent </w:t>
      </w:r>
      <w:r>
        <w:rPr>
          <w:i/>
        </w:rPr>
        <w:t xml:space="preserve">E. coli </w:t>
      </w:r>
      <w:r>
        <w:t xml:space="preserve">BL-21 and 1-2 </w:t>
      </w:r>
      <w:r>
        <w:rPr>
          <w:rFonts w:cstheme="minorHAnsi"/>
        </w:rPr>
        <w:t>µ</w:t>
      </w:r>
      <w:r>
        <w:t xml:space="preserve">L of relevant plasmid was cooled on ice for 1 h. The sample was then heat shocked in a water bath at 42 </w:t>
      </w:r>
      <w:r>
        <w:rPr>
          <w:rFonts w:cstheme="minorHAnsi"/>
        </w:rPr>
        <w:t>°</w:t>
      </w:r>
      <w:r>
        <w:t xml:space="preserve">C for 90 seconds before returning to ice for 1-2 minutes.  LB broth (800 </w:t>
      </w:r>
      <w:r>
        <w:rPr>
          <w:rFonts w:cstheme="minorHAnsi"/>
        </w:rPr>
        <w:t>µ</w:t>
      </w:r>
      <w:r>
        <w:t xml:space="preserve">L) was added and the tube was incubated at 37 </w:t>
      </w:r>
      <w:r>
        <w:rPr>
          <w:rFonts w:cstheme="minorHAnsi"/>
        </w:rPr>
        <w:t>°</w:t>
      </w:r>
      <w:r>
        <w:t xml:space="preserve">C with shaking at 200 rpm for 1 h (in a New Brunswick Scientific C25KC Incubator Shaker). 100 </w:t>
      </w:r>
      <w:r>
        <w:rPr>
          <w:rFonts w:cstheme="minorHAnsi"/>
        </w:rPr>
        <w:t>µ</w:t>
      </w:r>
      <w:r>
        <w:t xml:space="preserve">L of the sample was spread onto agar containing the required antibiotic and the remaining sample was centrifuged at 12000 </w:t>
      </w:r>
      <w:proofErr w:type="spellStart"/>
      <w:r>
        <w:t>xg</w:t>
      </w:r>
      <w:proofErr w:type="spellEnd"/>
      <w:r>
        <w:t xml:space="preserve"> for 1 minute (using an Eppendorf benchtop centrifuge 5418). The supernatant was </w:t>
      </w:r>
      <w:r w:rsidR="00F476E8">
        <w:t>discarded,</w:t>
      </w:r>
      <w:r>
        <w:t xml:space="preserve"> and the pellet was re-suspended in its own volume. This was spread on a separate agar plate containing the required antibiotic to give a second culture sample at higher concentration. </w:t>
      </w:r>
    </w:p>
    <w:p w14:paraId="18C57012" w14:textId="77777777" w:rsidR="00124658" w:rsidRDefault="00124658" w:rsidP="00987719">
      <w:pPr>
        <w:pStyle w:val="Heading2"/>
      </w:pPr>
      <w:bookmarkStart w:id="68" w:name="_Toc21940501"/>
      <w:r>
        <w:lastRenderedPageBreak/>
        <w:t>Protein overexpression</w:t>
      </w:r>
      <w:bookmarkEnd w:id="68"/>
      <w:r>
        <w:t xml:space="preserve"> </w:t>
      </w:r>
    </w:p>
    <w:p w14:paraId="696918C9" w14:textId="77777777" w:rsidR="00124658" w:rsidRDefault="00124658" w:rsidP="00124658">
      <w:pPr>
        <w:spacing w:line="480" w:lineRule="auto"/>
        <w:jc w:val="both"/>
      </w:pPr>
      <w:r>
        <w:t xml:space="preserve">All plasmids containing the </w:t>
      </w:r>
      <w:r w:rsidRPr="00C4677D">
        <w:rPr>
          <w:i/>
        </w:rPr>
        <w:t xml:space="preserve">A. </w:t>
      </w:r>
      <w:proofErr w:type="spellStart"/>
      <w:r w:rsidRPr="00C4677D">
        <w:rPr>
          <w:i/>
        </w:rPr>
        <w:t>caviae</w:t>
      </w:r>
      <w:proofErr w:type="spellEnd"/>
      <w:r w:rsidRPr="00C4677D">
        <w:rPr>
          <w:i/>
        </w:rPr>
        <w:t xml:space="preserve"> </w:t>
      </w:r>
      <w:r>
        <w:t xml:space="preserve">protein gene of interest used for expression in this work were previously cloned by other members of the group. </w:t>
      </w:r>
      <w:r w:rsidRPr="00C4677D">
        <w:rPr>
          <w:i/>
        </w:rPr>
        <w:t xml:space="preserve">C. </w:t>
      </w:r>
      <w:proofErr w:type="spellStart"/>
      <w:r w:rsidRPr="00C4677D">
        <w:rPr>
          <w:i/>
        </w:rPr>
        <w:t>jejuni</w:t>
      </w:r>
      <w:proofErr w:type="spellEnd"/>
      <w:r w:rsidRPr="00C4677D">
        <w:rPr>
          <w:i/>
        </w:rPr>
        <w:t xml:space="preserve"> </w:t>
      </w:r>
      <w:r>
        <w:t xml:space="preserve">protein plasmids were obtained from collaborators at the university of York. </w:t>
      </w:r>
    </w:p>
    <w:p w14:paraId="7FE8C456" w14:textId="77777777" w:rsidR="00124658" w:rsidRPr="00671106" w:rsidRDefault="00124658" w:rsidP="00BA474E">
      <w:pPr>
        <w:pStyle w:val="Heading3"/>
        <w:numPr>
          <w:ilvl w:val="2"/>
          <w:numId w:val="2"/>
        </w:numPr>
      </w:pPr>
      <w:bookmarkStart w:id="69" w:name="_Toc21940502"/>
      <w:r>
        <w:t xml:space="preserve">Expression from </w:t>
      </w:r>
      <w:proofErr w:type="spellStart"/>
      <w:r>
        <w:t>pET</w:t>
      </w:r>
      <w:proofErr w:type="spellEnd"/>
      <w:r>
        <w:t xml:space="preserve"> plasmids</w:t>
      </w:r>
      <w:bookmarkEnd w:id="69"/>
    </w:p>
    <w:p w14:paraId="1FC117F9" w14:textId="46411BF5" w:rsidR="00124658" w:rsidRDefault="00124658" w:rsidP="00124658">
      <w:pPr>
        <w:spacing w:line="480" w:lineRule="auto"/>
        <w:jc w:val="both"/>
      </w:pPr>
      <w:r>
        <w:t xml:space="preserve">The proteins </w:t>
      </w:r>
      <w:proofErr w:type="spellStart"/>
      <w:r>
        <w:t>PseB</w:t>
      </w:r>
      <w:proofErr w:type="spellEnd"/>
      <w:r>
        <w:t xml:space="preserve">, </w:t>
      </w:r>
      <w:proofErr w:type="spellStart"/>
      <w:r>
        <w:t>PseC</w:t>
      </w:r>
      <w:proofErr w:type="spellEnd"/>
      <w:r>
        <w:t xml:space="preserve">, </w:t>
      </w:r>
      <w:proofErr w:type="spellStart"/>
      <w:r>
        <w:t>PseI</w:t>
      </w:r>
      <w:proofErr w:type="spellEnd"/>
      <w:r>
        <w:t xml:space="preserve"> and </w:t>
      </w:r>
      <w:proofErr w:type="spellStart"/>
      <w:r>
        <w:t>P</w:t>
      </w:r>
      <w:r w:rsidR="00B12DAE">
        <w:t>s</w:t>
      </w:r>
      <w:r>
        <w:t>eF</w:t>
      </w:r>
      <w:proofErr w:type="spellEnd"/>
      <w:r>
        <w:t xml:space="preserve"> were expressed from the relevant pET28a plasmid in </w:t>
      </w:r>
      <w:r w:rsidRPr="002F6AC6">
        <w:rPr>
          <w:i/>
        </w:rPr>
        <w:t>Escherichia</w:t>
      </w:r>
      <w:r>
        <w:t xml:space="preserve"> </w:t>
      </w:r>
      <w:r w:rsidRPr="002F6AC6">
        <w:rPr>
          <w:i/>
        </w:rPr>
        <w:t xml:space="preserve">coli </w:t>
      </w:r>
      <w:r>
        <w:t xml:space="preserve">BL21(DE3). Bacterial pre-cultures were carried out in 5-10 mL LB broth with kanamycin. These were shaken at 37 °C and 200 rpm overnight. The overnight cultures were diluted into large-scale cultures (500-2000 mL LB broth containing kanamycin) at a concentration of 1-5 mL per 500 </w:t>
      </w:r>
      <w:proofErr w:type="spellStart"/>
      <w:r>
        <w:t>mL.</w:t>
      </w:r>
      <w:proofErr w:type="spellEnd"/>
      <w:r>
        <w:t xml:space="preserve"> These were shaken at 37 °C and 200 rpm until an OD</w:t>
      </w:r>
      <w:r w:rsidRPr="002F6AC6">
        <w:rPr>
          <w:vertAlign w:val="subscript"/>
        </w:rPr>
        <w:t>600</w:t>
      </w:r>
      <w:r>
        <w:rPr>
          <w:vertAlign w:val="subscript"/>
        </w:rPr>
        <w:t>nm</w:t>
      </w:r>
      <w:r w:rsidRPr="002F6AC6">
        <w:rPr>
          <w:vertAlign w:val="subscript"/>
        </w:rPr>
        <w:t xml:space="preserve"> </w:t>
      </w:r>
      <w:r>
        <w:t>in the region of 0.3-0.6 was observed, at which point Isopropyl β-D-1-thiogala</w:t>
      </w:r>
      <w:r w:rsidR="00CF653A">
        <w:t xml:space="preserve">ctopyranoside (IPTG) was added </w:t>
      </w:r>
      <w:r>
        <w:t>t</w:t>
      </w:r>
      <w:r w:rsidR="00CF653A">
        <w:t>o</w:t>
      </w:r>
      <w:r>
        <w:t xml:space="preserve"> a concentration of 1 mM to induce protein expression. The cultures </w:t>
      </w:r>
      <w:proofErr w:type="gramStart"/>
      <w:r>
        <w:t>were allowed to</w:t>
      </w:r>
      <w:proofErr w:type="gramEnd"/>
      <w:r>
        <w:t xml:space="preserve"> grow for a further 4-16 h, before being decanted into 250 mL centrifuge tubes and centrifuged for 15 minutes at 4 </w:t>
      </w:r>
      <w:r w:rsidRPr="002F6AC6">
        <w:rPr>
          <w:rFonts w:cstheme="minorHAnsi"/>
        </w:rPr>
        <w:t>°</w:t>
      </w:r>
      <w:r>
        <w:t xml:space="preserve">C and 6000 </w:t>
      </w:r>
      <w:proofErr w:type="spellStart"/>
      <w:r>
        <w:t>x</w:t>
      </w:r>
      <w:r w:rsidRPr="00C83421">
        <w:rPr>
          <w:iCs/>
        </w:rPr>
        <w:t>g</w:t>
      </w:r>
      <w:proofErr w:type="spellEnd"/>
      <w:r>
        <w:rPr>
          <w:i/>
        </w:rPr>
        <w:t xml:space="preserve"> </w:t>
      </w:r>
      <w:r>
        <w:t xml:space="preserve">(using a Beckman Coulter Avanti J-26 XP centrifuge and a JA.25.50 rotor). The pellets were separated from the supernatants, re-suspended in 25 mL binding buffer and sonicated using a </w:t>
      </w:r>
      <w:proofErr w:type="spellStart"/>
      <w:r>
        <w:t>Jencons</w:t>
      </w:r>
      <w:proofErr w:type="spellEnd"/>
      <w:r>
        <w:t xml:space="preserve"> LTD </w:t>
      </w:r>
      <w:proofErr w:type="spellStart"/>
      <w:r>
        <w:t>Vibra</w:t>
      </w:r>
      <w:proofErr w:type="spellEnd"/>
      <w:r>
        <w:t xml:space="preserve"> </w:t>
      </w:r>
      <w:proofErr w:type="spellStart"/>
      <w:r>
        <w:t>Cell</w:t>
      </w:r>
      <w:r>
        <w:rPr>
          <w:vertAlign w:val="superscript"/>
        </w:rPr>
        <w:t>TM</w:t>
      </w:r>
      <w:proofErr w:type="spellEnd"/>
      <w:r>
        <w:t xml:space="preserve"> </w:t>
      </w:r>
      <w:proofErr w:type="spellStart"/>
      <w:r>
        <w:t>sonicator</w:t>
      </w:r>
      <w:proofErr w:type="spellEnd"/>
      <w:r>
        <w:t xml:space="preserve"> (8 x 30 second intervals with 1-minute cooling on ice in between each) before further centrifugation for 15 minutes at 4 </w:t>
      </w:r>
      <w:r w:rsidRPr="002F6AC6">
        <w:rPr>
          <w:rFonts w:cstheme="minorHAnsi"/>
        </w:rPr>
        <w:t>°</w:t>
      </w:r>
      <w:r>
        <w:t xml:space="preserve">C and 30000 </w:t>
      </w:r>
      <w:proofErr w:type="spellStart"/>
      <w:r>
        <w:t>x</w:t>
      </w:r>
      <w:r w:rsidRPr="00C83421">
        <w:rPr>
          <w:iCs/>
        </w:rPr>
        <w:t>g</w:t>
      </w:r>
      <w:proofErr w:type="spellEnd"/>
      <w:r>
        <w:rPr>
          <w:i/>
        </w:rPr>
        <w:t xml:space="preserve"> </w:t>
      </w:r>
      <w:r>
        <w:t xml:space="preserve">(using a JLA.16.250 rotor). The supernatants were filter sterilized through a Millipore filter and then passed through a 1 mL </w:t>
      </w:r>
      <w:proofErr w:type="spellStart"/>
      <w:r>
        <w:t>HisTrap</w:t>
      </w:r>
      <w:proofErr w:type="spellEnd"/>
      <w:r>
        <w:t xml:space="preserve"> column (GE Healthcare) using a 1 mL syringe. The proteins were eluted from the column with an imidazole buffer of increasing gradient (5 mL at each gradient using a 1 mL syringe). </w:t>
      </w:r>
    </w:p>
    <w:tbl>
      <w:tblPr>
        <w:tblStyle w:val="PlainTable4"/>
        <w:tblW w:w="0" w:type="auto"/>
        <w:tblInd w:w="0" w:type="dxa"/>
        <w:tblLook w:val="04A0" w:firstRow="1" w:lastRow="0" w:firstColumn="1" w:lastColumn="0" w:noHBand="0" w:noVBand="1"/>
      </w:tblPr>
      <w:tblGrid>
        <w:gridCol w:w="4101"/>
        <w:gridCol w:w="4097"/>
      </w:tblGrid>
      <w:tr w:rsidR="00124658" w:rsidRPr="00463A92" w14:paraId="767EC6FE" w14:textId="77777777" w:rsidTr="0012465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4DC16154" w14:textId="77777777" w:rsidR="00124658" w:rsidRDefault="00124658" w:rsidP="00124658"/>
          <w:p w14:paraId="0EBFC45C" w14:textId="77777777" w:rsidR="00124658" w:rsidRDefault="00124658" w:rsidP="00124658">
            <w:r>
              <w:t xml:space="preserve">Binding buffer (for </w:t>
            </w:r>
            <w:proofErr w:type="spellStart"/>
            <w:r>
              <w:t>HisTrap</w:t>
            </w:r>
            <w:proofErr w:type="spellEnd"/>
            <w:r>
              <w:t>)</w:t>
            </w:r>
          </w:p>
        </w:tc>
        <w:tc>
          <w:tcPr>
            <w:tcW w:w="4508" w:type="dxa"/>
            <w:vAlign w:val="center"/>
          </w:tcPr>
          <w:p w14:paraId="6DDCC606"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p>
          <w:p w14:paraId="49A5D4C2"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2105B6">
              <w:rPr>
                <w:b w:val="0"/>
              </w:rPr>
              <w:t xml:space="preserve">25 mM Tris-HCl </w:t>
            </w:r>
          </w:p>
          <w:p w14:paraId="79DFE4A0"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2105B6">
              <w:rPr>
                <w:b w:val="0"/>
              </w:rPr>
              <w:t xml:space="preserve">10 mM imidazole </w:t>
            </w:r>
          </w:p>
          <w:p w14:paraId="1D52B946"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2105B6">
              <w:rPr>
                <w:b w:val="0"/>
              </w:rPr>
              <w:t xml:space="preserve">400 mM NaCl </w:t>
            </w:r>
          </w:p>
          <w:p w14:paraId="099A82AE"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2105B6">
              <w:rPr>
                <w:b w:val="0"/>
              </w:rPr>
              <w:t>distilled H</w:t>
            </w:r>
            <w:r w:rsidRPr="002105B6">
              <w:rPr>
                <w:b w:val="0"/>
                <w:vertAlign w:val="subscript"/>
              </w:rPr>
              <w:t>2</w:t>
            </w:r>
            <w:r w:rsidRPr="002105B6">
              <w:rPr>
                <w:b w:val="0"/>
              </w:rPr>
              <w:t>O</w:t>
            </w:r>
          </w:p>
          <w:p w14:paraId="0794154C"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2105B6">
              <w:rPr>
                <w:b w:val="0"/>
              </w:rPr>
              <w:t>pH 7.4</w:t>
            </w:r>
          </w:p>
          <w:p w14:paraId="5701AE0B"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p>
        </w:tc>
      </w:tr>
      <w:tr w:rsidR="00124658" w:rsidRPr="00463A92" w14:paraId="3A0E8FEC"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78A4E6CC" w14:textId="77777777" w:rsidR="00124658" w:rsidRDefault="00124658" w:rsidP="00124658">
            <w:r>
              <w:t>Imidazole elution buffers</w:t>
            </w:r>
          </w:p>
          <w:p w14:paraId="693708EF" w14:textId="77777777" w:rsidR="00124658" w:rsidRDefault="00124658" w:rsidP="00124658"/>
        </w:tc>
        <w:tc>
          <w:tcPr>
            <w:tcW w:w="4508" w:type="dxa"/>
            <w:vAlign w:val="center"/>
          </w:tcPr>
          <w:p w14:paraId="7F5E9728"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6AD9CDAB"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50-500 mM imidazole</w:t>
            </w:r>
          </w:p>
          <w:p w14:paraId="40B407F1"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5 M NaCl</w:t>
            </w:r>
          </w:p>
          <w:p w14:paraId="55A174E7"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 xml:space="preserve">1 M Tris-HCl </w:t>
            </w:r>
          </w:p>
          <w:p w14:paraId="2E0E9F48"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distilled H</w:t>
            </w:r>
            <w:r>
              <w:rPr>
                <w:vertAlign w:val="subscript"/>
              </w:rPr>
              <w:t>2</w:t>
            </w:r>
            <w:r>
              <w:t>O</w:t>
            </w:r>
          </w:p>
          <w:p w14:paraId="02014D13"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06F6830F" w14:textId="77777777" w:rsidR="00124658" w:rsidRPr="00C8646E" w:rsidRDefault="00124658" w:rsidP="00124658">
            <w:pPr>
              <w:cnfStyle w:val="000000100000" w:firstRow="0" w:lastRow="0" w:firstColumn="0" w:lastColumn="0" w:oddVBand="0" w:evenVBand="0" w:oddHBand="1" w:evenHBand="0" w:firstRowFirstColumn="0" w:firstRowLastColumn="0" w:lastRowFirstColumn="0" w:lastRowLastColumn="0"/>
              <w:rPr>
                <w:vertAlign w:val="subscript"/>
              </w:rPr>
            </w:pPr>
          </w:p>
        </w:tc>
      </w:tr>
    </w:tbl>
    <w:p w14:paraId="5BB4276A" w14:textId="77777777" w:rsidR="00124658" w:rsidRDefault="00124658" w:rsidP="00124658">
      <w:pPr>
        <w:spacing w:line="480" w:lineRule="auto"/>
        <w:jc w:val="both"/>
      </w:pPr>
    </w:p>
    <w:p w14:paraId="2959047F" w14:textId="77777777" w:rsidR="00124658" w:rsidRDefault="00124658" w:rsidP="00BA474E">
      <w:pPr>
        <w:pStyle w:val="Heading3"/>
        <w:numPr>
          <w:ilvl w:val="2"/>
          <w:numId w:val="2"/>
        </w:numPr>
      </w:pPr>
      <w:bookmarkStart w:id="70" w:name="_Toc21940503"/>
      <w:r>
        <w:t xml:space="preserve">Expression from </w:t>
      </w:r>
      <w:proofErr w:type="spellStart"/>
      <w:r>
        <w:t>pMAL</w:t>
      </w:r>
      <w:proofErr w:type="spellEnd"/>
      <w:r>
        <w:t xml:space="preserve"> plasmid</w:t>
      </w:r>
      <w:bookmarkEnd w:id="70"/>
    </w:p>
    <w:p w14:paraId="570E40B2" w14:textId="77777777" w:rsidR="00124658" w:rsidRDefault="00124658" w:rsidP="00124658">
      <w:pPr>
        <w:spacing w:line="480" w:lineRule="auto"/>
        <w:jc w:val="both"/>
      </w:pPr>
      <w:r>
        <w:t xml:space="preserve">The </w:t>
      </w:r>
      <w:proofErr w:type="spellStart"/>
      <w:r>
        <w:t>PseH</w:t>
      </w:r>
      <w:proofErr w:type="spellEnd"/>
      <w:r>
        <w:t xml:space="preserve">/G protein was expressed from the relevant pMAL-c5x plasmid in </w:t>
      </w:r>
      <w:r w:rsidRPr="002105B6">
        <w:rPr>
          <w:i/>
        </w:rPr>
        <w:t xml:space="preserve">E. coli </w:t>
      </w:r>
      <w:r>
        <w:t xml:space="preserve">ER2523 (NEB express). Expression was carried out in enriched LB broth following the same procedure as with the </w:t>
      </w:r>
      <w:proofErr w:type="spellStart"/>
      <w:r>
        <w:t>pET</w:t>
      </w:r>
      <w:proofErr w:type="spellEnd"/>
      <w:r>
        <w:t xml:space="preserve"> series up until the cell harvesting. After centrifugation, the cells were re-suspended in 25 mL MBP-column buffer and sonicated (10 x 15 second intervals with 1-minute cooling on ice in between each) before further centrifugation for 15 minutes at 4 </w:t>
      </w:r>
      <w:r w:rsidRPr="002F6AC6">
        <w:rPr>
          <w:rFonts w:cstheme="minorHAnsi"/>
        </w:rPr>
        <w:t>°</w:t>
      </w:r>
      <w:r>
        <w:t xml:space="preserve">C and 30000 </w:t>
      </w:r>
      <w:proofErr w:type="spellStart"/>
      <w:r>
        <w:t>x</w:t>
      </w:r>
      <w:r w:rsidRPr="00C83421">
        <w:rPr>
          <w:iCs/>
        </w:rPr>
        <w:t>g</w:t>
      </w:r>
      <w:proofErr w:type="spellEnd"/>
      <w:r>
        <w:t xml:space="preserve">.  The supernatant was filter sterilized and loaded onto a 1 mL </w:t>
      </w:r>
      <w:proofErr w:type="spellStart"/>
      <w:r>
        <w:t>MBPTrap</w:t>
      </w:r>
      <w:proofErr w:type="spellEnd"/>
      <w:r>
        <w:t xml:space="preserve"> column (GE healthcare) using a 1 mL syringe. The MBP-tagged protein was eluted from the column in column buffer containing 10 mM maltose (5 mL using a 1 mL syringe). </w:t>
      </w:r>
    </w:p>
    <w:tbl>
      <w:tblPr>
        <w:tblStyle w:val="PlainTable4"/>
        <w:tblW w:w="0" w:type="auto"/>
        <w:tblInd w:w="0" w:type="dxa"/>
        <w:tblLook w:val="04A0" w:firstRow="1" w:lastRow="0" w:firstColumn="1" w:lastColumn="0" w:noHBand="0" w:noVBand="1"/>
      </w:tblPr>
      <w:tblGrid>
        <w:gridCol w:w="4111"/>
        <w:gridCol w:w="4087"/>
      </w:tblGrid>
      <w:tr w:rsidR="00124658" w:rsidRPr="00281354" w14:paraId="729A1EA1" w14:textId="77777777" w:rsidTr="0012465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58D4CE38" w14:textId="77777777" w:rsidR="00124658" w:rsidRDefault="00124658" w:rsidP="00124658">
            <w:pPr>
              <w:jc w:val="both"/>
            </w:pPr>
            <w:r>
              <w:t xml:space="preserve">Maltose column buffer (for </w:t>
            </w:r>
            <w:proofErr w:type="spellStart"/>
            <w:r>
              <w:t>MBPTrap</w:t>
            </w:r>
            <w:proofErr w:type="spellEnd"/>
            <w:r>
              <w:t>)</w:t>
            </w:r>
          </w:p>
          <w:p w14:paraId="76F82736" w14:textId="77777777" w:rsidR="00124658" w:rsidRDefault="00124658" w:rsidP="00124658"/>
          <w:p w14:paraId="29053FE6" w14:textId="77777777" w:rsidR="00124658" w:rsidRDefault="00124658" w:rsidP="00124658"/>
        </w:tc>
        <w:tc>
          <w:tcPr>
            <w:tcW w:w="4508" w:type="dxa"/>
            <w:vAlign w:val="center"/>
          </w:tcPr>
          <w:p w14:paraId="49712901"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p>
          <w:p w14:paraId="153EEC06" w14:textId="77777777" w:rsidR="00124658" w:rsidRPr="00BF0223" w:rsidRDefault="00124658" w:rsidP="00124658">
            <w:pPr>
              <w:jc w:val="both"/>
              <w:cnfStyle w:val="100000000000" w:firstRow="1" w:lastRow="0" w:firstColumn="0" w:lastColumn="0" w:oddVBand="0" w:evenVBand="0" w:oddHBand="0" w:evenHBand="0" w:firstRowFirstColumn="0" w:firstRowLastColumn="0" w:lastRowFirstColumn="0" w:lastRowLastColumn="0"/>
              <w:rPr>
                <w:b w:val="0"/>
                <w:lang w:val="es-ES_tradnl"/>
              </w:rPr>
            </w:pPr>
            <w:r w:rsidRPr="00BF0223">
              <w:rPr>
                <w:b w:val="0"/>
                <w:lang w:val="es-ES_tradnl"/>
              </w:rPr>
              <w:t xml:space="preserve">20 </w:t>
            </w:r>
            <w:proofErr w:type="spellStart"/>
            <w:r w:rsidRPr="00BF0223">
              <w:rPr>
                <w:b w:val="0"/>
                <w:lang w:val="es-ES_tradnl"/>
              </w:rPr>
              <w:t>mM</w:t>
            </w:r>
            <w:proofErr w:type="spellEnd"/>
            <w:r w:rsidRPr="00BF0223">
              <w:rPr>
                <w:b w:val="0"/>
                <w:lang w:val="es-ES_tradnl"/>
              </w:rPr>
              <w:t xml:space="preserve"> Tris-HCl </w:t>
            </w:r>
          </w:p>
          <w:p w14:paraId="29F161CC" w14:textId="77777777" w:rsidR="00124658" w:rsidRPr="00BF0223" w:rsidRDefault="00124658" w:rsidP="00124658">
            <w:pPr>
              <w:jc w:val="both"/>
              <w:cnfStyle w:val="100000000000" w:firstRow="1" w:lastRow="0" w:firstColumn="0" w:lastColumn="0" w:oddVBand="0" w:evenVBand="0" w:oddHBand="0" w:evenHBand="0" w:firstRowFirstColumn="0" w:firstRowLastColumn="0" w:lastRowFirstColumn="0" w:lastRowLastColumn="0"/>
              <w:rPr>
                <w:b w:val="0"/>
                <w:lang w:val="es-ES_tradnl"/>
              </w:rPr>
            </w:pPr>
            <w:r w:rsidRPr="00BF0223">
              <w:rPr>
                <w:b w:val="0"/>
                <w:lang w:val="es-ES_tradnl"/>
              </w:rPr>
              <w:t xml:space="preserve">200 </w:t>
            </w:r>
            <w:proofErr w:type="spellStart"/>
            <w:r w:rsidRPr="00BF0223">
              <w:rPr>
                <w:b w:val="0"/>
                <w:lang w:val="es-ES_tradnl"/>
              </w:rPr>
              <w:t>mM</w:t>
            </w:r>
            <w:proofErr w:type="spellEnd"/>
            <w:r w:rsidRPr="00BF0223">
              <w:rPr>
                <w:b w:val="0"/>
                <w:lang w:val="es-ES_tradnl"/>
              </w:rPr>
              <w:t xml:space="preserve"> NaCl</w:t>
            </w:r>
          </w:p>
          <w:p w14:paraId="2C418AC1" w14:textId="77777777" w:rsidR="00124658" w:rsidRPr="00BF0223" w:rsidRDefault="00124658" w:rsidP="00124658">
            <w:pPr>
              <w:jc w:val="both"/>
              <w:cnfStyle w:val="100000000000" w:firstRow="1" w:lastRow="0" w:firstColumn="0" w:lastColumn="0" w:oddVBand="0" w:evenVBand="0" w:oddHBand="0" w:evenHBand="0" w:firstRowFirstColumn="0" w:firstRowLastColumn="0" w:lastRowFirstColumn="0" w:lastRowLastColumn="0"/>
              <w:rPr>
                <w:b w:val="0"/>
                <w:lang w:val="es-ES_tradnl"/>
              </w:rPr>
            </w:pPr>
            <w:r w:rsidRPr="00BF0223">
              <w:rPr>
                <w:b w:val="0"/>
                <w:lang w:val="es-ES_tradnl"/>
              </w:rPr>
              <w:t xml:space="preserve">1 </w:t>
            </w:r>
            <w:proofErr w:type="spellStart"/>
            <w:r w:rsidRPr="00BF0223">
              <w:rPr>
                <w:b w:val="0"/>
                <w:lang w:val="es-ES_tradnl"/>
              </w:rPr>
              <w:t>mM</w:t>
            </w:r>
            <w:proofErr w:type="spellEnd"/>
            <w:r w:rsidRPr="00BF0223">
              <w:rPr>
                <w:b w:val="0"/>
                <w:lang w:val="es-ES_tradnl"/>
              </w:rPr>
              <w:t xml:space="preserve"> EDTA </w:t>
            </w:r>
          </w:p>
          <w:p w14:paraId="6974D811" w14:textId="77777777" w:rsidR="00124658" w:rsidRPr="00BF0223" w:rsidRDefault="00124658" w:rsidP="00124658">
            <w:pPr>
              <w:jc w:val="both"/>
              <w:cnfStyle w:val="100000000000" w:firstRow="1" w:lastRow="0" w:firstColumn="0" w:lastColumn="0" w:oddVBand="0" w:evenVBand="0" w:oddHBand="0" w:evenHBand="0" w:firstRowFirstColumn="0" w:firstRowLastColumn="0" w:lastRowFirstColumn="0" w:lastRowLastColumn="0"/>
              <w:rPr>
                <w:b w:val="0"/>
                <w:lang w:val="es-ES_tradnl"/>
              </w:rPr>
            </w:pPr>
            <w:r w:rsidRPr="00BF0223">
              <w:rPr>
                <w:b w:val="0"/>
                <w:lang w:val="es-ES_tradnl"/>
              </w:rPr>
              <w:t xml:space="preserve">pH 7.4 </w:t>
            </w:r>
          </w:p>
          <w:p w14:paraId="4291E8BB" w14:textId="77777777" w:rsidR="00124658" w:rsidRPr="00E43DE3" w:rsidRDefault="00124658" w:rsidP="00124658">
            <w:pPr>
              <w:cnfStyle w:val="100000000000" w:firstRow="1" w:lastRow="0" w:firstColumn="0" w:lastColumn="0" w:oddVBand="0" w:evenVBand="0" w:oddHBand="0" w:evenHBand="0" w:firstRowFirstColumn="0" w:firstRowLastColumn="0" w:lastRowFirstColumn="0" w:lastRowLastColumn="0"/>
              <w:rPr>
                <w:b w:val="0"/>
                <w:lang w:val="es-ES_tradnl"/>
              </w:rPr>
            </w:pPr>
            <w:r w:rsidRPr="00E43DE3">
              <w:rPr>
                <w:b w:val="0"/>
                <w:lang w:val="es-ES_tradnl"/>
              </w:rPr>
              <w:t xml:space="preserve"> </w:t>
            </w:r>
          </w:p>
        </w:tc>
      </w:tr>
      <w:tr w:rsidR="00124658" w:rsidRPr="00463A92" w14:paraId="06BC505F"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1D95F862" w14:textId="77777777" w:rsidR="00124658" w:rsidRDefault="00124658" w:rsidP="00124658">
            <w:pPr>
              <w:jc w:val="both"/>
            </w:pPr>
            <w:r>
              <w:t>Maltose elution buffer</w:t>
            </w:r>
          </w:p>
          <w:p w14:paraId="1D667EAD" w14:textId="77777777" w:rsidR="00124658" w:rsidRDefault="00124658" w:rsidP="00124658">
            <w:r>
              <w:t xml:space="preserve"> </w:t>
            </w:r>
          </w:p>
        </w:tc>
        <w:tc>
          <w:tcPr>
            <w:tcW w:w="4508" w:type="dxa"/>
            <w:vAlign w:val="center"/>
          </w:tcPr>
          <w:p w14:paraId="001679BC"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7948CE53"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t>Column buffer (as above)</w:t>
            </w:r>
          </w:p>
          <w:p w14:paraId="79204CB9" w14:textId="77777777" w:rsidR="00124658" w:rsidRDefault="00124658" w:rsidP="00124658">
            <w:pPr>
              <w:jc w:val="both"/>
              <w:cnfStyle w:val="000000100000" w:firstRow="0" w:lastRow="0" w:firstColumn="0" w:lastColumn="0" w:oddVBand="0" w:evenVBand="0" w:oddHBand="1" w:evenHBand="0" w:firstRowFirstColumn="0" w:firstRowLastColumn="0" w:lastRowFirstColumn="0" w:lastRowLastColumn="0"/>
            </w:pPr>
            <w:r>
              <w:t xml:space="preserve">10 mM maltose </w:t>
            </w:r>
          </w:p>
          <w:p w14:paraId="672C4586"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28740A4F" w14:textId="77777777" w:rsidR="00124658" w:rsidRPr="00C8646E" w:rsidRDefault="00124658" w:rsidP="00124658">
            <w:pPr>
              <w:cnfStyle w:val="000000100000" w:firstRow="0" w:lastRow="0" w:firstColumn="0" w:lastColumn="0" w:oddVBand="0" w:evenVBand="0" w:oddHBand="1" w:evenHBand="0" w:firstRowFirstColumn="0" w:firstRowLastColumn="0" w:lastRowFirstColumn="0" w:lastRowLastColumn="0"/>
              <w:rPr>
                <w:vertAlign w:val="subscript"/>
              </w:rPr>
            </w:pPr>
          </w:p>
        </w:tc>
      </w:tr>
    </w:tbl>
    <w:p w14:paraId="0163ED8F" w14:textId="77777777" w:rsidR="00124658" w:rsidRDefault="00124658" w:rsidP="00124658">
      <w:pPr>
        <w:spacing w:line="480" w:lineRule="auto"/>
        <w:jc w:val="both"/>
      </w:pPr>
    </w:p>
    <w:p w14:paraId="719D3E65" w14:textId="77777777" w:rsidR="00124658" w:rsidRDefault="00124658" w:rsidP="00BA474E">
      <w:pPr>
        <w:pStyle w:val="Heading3"/>
        <w:numPr>
          <w:ilvl w:val="2"/>
          <w:numId w:val="2"/>
        </w:numPr>
      </w:pPr>
      <w:bookmarkStart w:id="71" w:name="_Toc21940504"/>
      <w:r>
        <w:lastRenderedPageBreak/>
        <w:t>Sodium dodecyl sulphate polyacrylamide gel electrophoresis (SDS-PAGE)</w:t>
      </w:r>
      <w:bookmarkEnd w:id="71"/>
    </w:p>
    <w:p w14:paraId="386F926B" w14:textId="51D3D882" w:rsidR="00124658" w:rsidRDefault="00124658" w:rsidP="00124658">
      <w:pPr>
        <w:spacing w:line="480" w:lineRule="auto"/>
        <w:jc w:val="both"/>
      </w:pPr>
      <w:r>
        <w:t xml:space="preserve">Protein samples (10 </w:t>
      </w:r>
      <w:r w:rsidRPr="00F035B9">
        <w:rPr>
          <w:rFonts w:cstheme="minorHAnsi"/>
        </w:rPr>
        <w:t>µ</w:t>
      </w:r>
      <w:r>
        <w:t xml:space="preserve">L) were boiled in </w:t>
      </w:r>
      <w:proofErr w:type="spellStart"/>
      <w:r>
        <w:t>laemmli</w:t>
      </w:r>
      <w:proofErr w:type="spellEnd"/>
      <w:r>
        <w:t xml:space="preserve"> buffer (10 </w:t>
      </w:r>
      <w:r w:rsidRPr="00F035B9">
        <w:rPr>
          <w:rFonts w:cstheme="minorHAnsi"/>
        </w:rPr>
        <w:t>µ</w:t>
      </w:r>
      <w:r>
        <w:t>L) for 10 minutes and analysed on a 12% polyacrylamide SDS-PAGE gel made up of resolving and stacking gels. Electrophoresis was carried out for 30 minutes at 100 V and then for a further 1 h at 150 V in a Bio Rad Mini-PROTEAN Tetra System in 10 x SDS running buffer (using a Bio Rad Power Pac 300). Gels were stained with Coomassie Blue (30 minutes) and washed with de</w:t>
      </w:r>
      <w:r w:rsidR="00C83421">
        <w:t>-</w:t>
      </w:r>
      <w:r>
        <w:t>stain solution (2-18 h) or using Instant Blue stain (</w:t>
      </w:r>
      <w:proofErr w:type="spellStart"/>
      <w:r>
        <w:t>Expedeon</w:t>
      </w:r>
      <w:proofErr w:type="spellEnd"/>
      <w:r>
        <w:t xml:space="preserve">).  </w:t>
      </w:r>
    </w:p>
    <w:tbl>
      <w:tblPr>
        <w:tblStyle w:val="PlainTable4"/>
        <w:tblW w:w="0" w:type="auto"/>
        <w:tblInd w:w="0" w:type="dxa"/>
        <w:tblLook w:val="04A0" w:firstRow="1" w:lastRow="0" w:firstColumn="1" w:lastColumn="0" w:noHBand="0" w:noVBand="1"/>
      </w:tblPr>
      <w:tblGrid>
        <w:gridCol w:w="3970"/>
        <w:gridCol w:w="4228"/>
      </w:tblGrid>
      <w:tr w:rsidR="00124658" w:rsidRPr="00463A92" w14:paraId="037AA631" w14:textId="77777777" w:rsidTr="0012465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2B50DD47" w14:textId="77777777" w:rsidR="00124658" w:rsidRDefault="00124658" w:rsidP="00124658">
            <w:r>
              <w:t>SDS-PAGE resolving gel 12% (10 mL, for two Bio Rad Mini-gels)</w:t>
            </w:r>
          </w:p>
          <w:p w14:paraId="5845AE6E" w14:textId="77777777" w:rsidR="00124658" w:rsidRDefault="00124658" w:rsidP="00124658"/>
        </w:tc>
        <w:tc>
          <w:tcPr>
            <w:tcW w:w="4508" w:type="dxa"/>
            <w:vAlign w:val="center"/>
          </w:tcPr>
          <w:p w14:paraId="0441904D"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p>
          <w:p w14:paraId="62498162" w14:textId="77777777" w:rsidR="00124658" w:rsidRDefault="00124658" w:rsidP="00124658">
            <w:pPr>
              <w:cnfStyle w:val="100000000000" w:firstRow="1" w:lastRow="0" w:firstColumn="0" w:lastColumn="0" w:oddVBand="0" w:evenVBand="0" w:oddHBand="0" w:evenHBand="0" w:firstRowFirstColumn="0" w:firstRowLastColumn="0" w:lastRowFirstColumn="0" w:lastRowLastColumn="0"/>
              <w:rPr>
                <w:b w:val="0"/>
              </w:rPr>
            </w:pPr>
          </w:p>
          <w:p w14:paraId="38F57B45"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7227C6">
              <w:rPr>
                <w:b w:val="0"/>
              </w:rPr>
              <w:t>4 mL 30% acrylamide</w:t>
            </w:r>
          </w:p>
          <w:p w14:paraId="3C86EAC5"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7227C6">
              <w:rPr>
                <w:b w:val="0"/>
              </w:rPr>
              <w:t>3.3 mL distilled H</w:t>
            </w:r>
            <w:r w:rsidRPr="007227C6">
              <w:rPr>
                <w:b w:val="0"/>
                <w:vertAlign w:val="subscript"/>
              </w:rPr>
              <w:t>2</w:t>
            </w:r>
            <w:r w:rsidRPr="007227C6">
              <w:rPr>
                <w:b w:val="0"/>
              </w:rPr>
              <w:t>O</w:t>
            </w:r>
          </w:p>
          <w:p w14:paraId="1EE96634"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7227C6">
              <w:rPr>
                <w:b w:val="0"/>
              </w:rPr>
              <w:t>2.5 mL Tris-Cl pH 8.8</w:t>
            </w:r>
          </w:p>
          <w:p w14:paraId="7B029C2C"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7227C6">
              <w:rPr>
                <w:b w:val="0"/>
              </w:rPr>
              <w:t xml:space="preserve">200 </w:t>
            </w:r>
            <w:proofErr w:type="spellStart"/>
            <w:r w:rsidRPr="007227C6">
              <w:rPr>
                <w:b w:val="0"/>
              </w:rPr>
              <w:t>μL</w:t>
            </w:r>
            <w:proofErr w:type="spellEnd"/>
            <w:r w:rsidRPr="007227C6">
              <w:rPr>
                <w:b w:val="0"/>
              </w:rPr>
              <w:t xml:space="preserve"> 10% </w:t>
            </w:r>
            <w:r>
              <w:rPr>
                <w:b w:val="0"/>
              </w:rPr>
              <w:t xml:space="preserve">(w/v) </w:t>
            </w:r>
            <w:r w:rsidRPr="007227C6">
              <w:rPr>
                <w:b w:val="0"/>
              </w:rPr>
              <w:t>ammonium persulfate (APS)</w:t>
            </w:r>
          </w:p>
          <w:p w14:paraId="2E2E4889"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7227C6">
              <w:rPr>
                <w:b w:val="0"/>
              </w:rPr>
              <w:t xml:space="preserve">100 </w:t>
            </w:r>
            <w:proofErr w:type="spellStart"/>
            <w:r w:rsidRPr="007227C6">
              <w:rPr>
                <w:b w:val="0"/>
              </w:rPr>
              <w:t>μL</w:t>
            </w:r>
            <w:proofErr w:type="spellEnd"/>
            <w:r w:rsidRPr="007227C6">
              <w:rPr>
                <w:b w:val="0"/>
              </w:rPr>
              <w:t xml:space="preserve"> 10% </w:t>
            </w:r>
            <w:r>
              <w:rPr>
                <w:b w:val="0"/>
              </w:rPr>
              <w:t xml:space="preserve">(w/v) </w:t>
            </w:r>
            <w:r w:rsidRPr="007227C6">
              <w:rPr>
                <w:b w:val="0"/>
              </w:rPr>
              <w:t>sodium dodecyl sulphate SDS</w:t>
            </w:r>
          </w:p>
          <w:p w14:paraId="40A16FAF"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r w:rsidRPr="007227C6">
              <w:rPr>
                <w:b w:val="0"/>
              </w:rPr>
              <w:t xml:space="preserve">7 </w:t>
            </w:r>
            <w:proofErr w:type="spellStart"/>
            <w:r w:rsidRPr="007227C6">
              <w:rPr>
                <w:rFonts w:ascii="Calibri" w:hAnsi="Calibri"/>
                <w:b w:val="0"/>
              </w:rPr>
              <w:t>μ</w:t>
            </w:r>
            <w:r w:rsidRPr="007227C6">
              <w:rPr>
                <w:b w:val="0"/>
              </w:rPr>
              <w:t>L</w:t>
            </w:r>
            <w:proofErr w:type="spellEnd"/>
            <w:r w:rsidRPr="007227C6">
              <w:rPr>
                <w:b w:val="0"/>
              </w:rPr>
              <w:t xml:space="preserve"> </w:t>
            </w:r>
            <w:proofErr w:type="spellStart"/>
            <w:r w:rsidRPr="007227C6">
              <w:rPr>
                <w:b w:val="0"/>
              </w:rPr>
              <w:t>tetramethylethylenediamine</w:t>
            </w:r>
            <w:proofErr w:type="spellEnd"/>
            <w:r w:rsidRPr="007227C6">
              <w:rPr>
                <w:b w:val="0"/>
              </w:rPr>
              <w:t xml:space="preserve"> (TEMED)</w:t>
            </w:r>
          </w:p>
          <w:p w14:paraId="0C466418" w14:textId="77777777" w:rsidR="00124658" w:rsidRPr="007227C6" w:rsidRDefault="00124658" w:rsidP="00124658">
            <w:pPr>
              <w:cnfStyle w:val="100000000000" w:firstRow="1" w:lastRow="0" w:firstColumn="0" w:lastColumn="0" w:oddVBand="0" w:evenVBand="0" w:oddHBand="0" w:evenHBand="0" w:firstRowFirstColumn="0" w:firstRowLastColumn="0" w:lastRowFirstColumn="0" w:lastRowLastColumn="0"/>
              <w:rPr>
                <w:b w:val="0"/>
              </w:rPr>
            </w:pPr>
          </w:p>
        </w:tc>
      </w:tr>
      <w:tr w:rsidR="00124658" w:rsidRPr="00463A92" w14:paraId="4BBA45FC"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1346657E" w14:textId="77777777" w:rsidR="00124658" w:rsidRDefault="00124658" w:rsidP="00124658">
            <w:r>
              <w:t>SDS-PAGE stacking gel 12% (5 mL, for two Bio Rad Mini-gels)</w:t>
            </w:r>
          </w:p>
        </w:tc>
        <w:tc>
          <w:tcPr>
            <w:tcW w:w="4508" w:type="dxa"/>
            <w:vAlign w:val="center"/>
          </w:tcPr>
          <w:p w14:paraId="0EB05563"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1DC87CCD"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0.65 mL 30% acrylamide</w:t>
            </w:r>
          </w:p>
          <w:p w14:paraId="2F68830A"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3 mL distilled H</w:t>
            </w:r>
            <w:r>
              <w:rPr>
                <w:vertAlign w:val="subscript"/>
              </w:rPr>
              <w:t>2</w:t>
            </w:r>
            <w:r>
              <w:t>O</w:t>
            </w:r>
          </w:p>
          <w:p w14:paraId="5777E3CF"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1.25 mL stacking buffer</w:t>
            </w:r>
          </w:p>
          <w:p w14:paraId="2D6B597D"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 xml:space="preserve">50 </w:t>
            </w:r>
            <w:proofErr w:type="spellStart"/>
            <w:r>
              <w:rPr>
                <w:rFonts w:ascii="Calibri" w:hAnsi="Calibri"/>
              </w:rPr>
              <w:t>μ</w:t>
            </w:r>
            <w:r>
              <w:t>L</w:t>
            </w:r>
            <w:proofErr w:type="spellEnd"/>
            <w:r>
              <w:t xml:space="preserve"> APS</w:t>
            </w:r>
          </w:p>
          <w:p w14:paraId="0A54C95C"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 xml:space="preserve">5 </w:t>
            </w:r>
            <w:proofErr w:type="spellStart"/>
            <w:r>
              <w:rPr>
                <w:rFonts w:ascii="Calibri" w:hAnsi="Calibri"/>
              </w:rPr>
              <w:t>μ</w:t>
            </w:r>
            <w:r>
              <w:t>L</w:t>
            </w:r>
            <w:proofErr w:type="spellEnd"/>
            <w:r>
              <w:t xml:space="preserve"> TEMED</w:t>
            </w:r>
          </w:p>
          <w:p w14:paraId="71BD83B1"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0E722320" w14:textId="77777777" w:rsidR="00124658" w:rsidRPr="00C8646E" w:rsidRDefault="00124658" w:rsidP="00124658">
            <w:pPr>
              <w:cnfStyle w:val="000000100000" w:firstRow="0" w:lastRow="0" w:firstColumn="0" w:lastColumn="0" w:oddVBand="0" w:evenVBand="0" w:oddHBand="1" w:evenHBand="0" w:firstRowFirstColumn="0" w:firstRowLastColumn="0" w:lastRowFirstColumn="0" w:lastRowLastColumn="0"/>
              <w:rPr>
                <w:vertAlign w:val="subscript"/>
              </w:rPr>
            </w:pPr>
          </w:p>
        </w:tc>
      </w:tr>
      <w:tr w:rsidR="00124658" w:rsidRPr="00463A92" w14:paraId="66E3D73C" w14:textId="77777777" w:rsidTr="00124658">
        <w:trPr>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441BB9B3" w14:textId="77777777" w:rsidR="00124658" w:rsidRDefault="00124658" w:rsidP="00124658">
            <w:r>
              <w:t>10 x SDS running buffer</w:t>
            </w:r>
          </w:p>
          <w:p w14:paraId="76AFEA1B" w14:textId="77777777" w:rsidR="00124658" w:rsidRDefault="00124658" w:rsidP="00124658"/>
        </w:tc>
        <w:tc>
          <w:tcPr>
            <w:tcW w:w="4508" w:type="dxa"/>
            <w:vAlign w:val="center"/>
          </w:tcPr>
          <w:p w14:paraId="55B50518" w14:textId="77777777" w:rsidR="00124658" w:rsidRPr="008A1579" w:rsidRDefault="00124658" w:rsidP="00124658">
            <w:pPr>
              <w:cnfStyle w:val="000000000000" w:firstRow="0" w:lastRow="0" w:firstColumn="0" w:lastColumn="0" w:oddVBand="0" w:evenVBand="0" w:oddHBand="0" w:evenHBand="0" w:firstRowFirstColumn="0" w:firstRowLastColumn="0" w:lastRowFirstColumn="0" w:lastRowLastColumn="0"/>
              <w:rPr>
                <w:lang w:val="fr-FR"/>
              </w:rPr>
            </w:pPr>
            <w:r w:rsidRPr="008A1579">
              <w:rPr>
                <w:lang w:val="fr-FR"/>
              </w:rPr>
              <w:t>250 Mm Tris-base</w:t>
            </w:r>
          </w:p>
          <w:p w14:paraId="1C914A27" w14:textId="77777777" w:rsidR="00124658" w:rsidRPr="008A1579" w:rsidRDefault="00124658" w:rsidP="00124658">
            <w:pPr>
              <w:cnfStyle w:val="000000000000" w:firstRow="0" w:lastRow="0" w:firstColumn="0" w:lastColumn="0" w:oddVBand="0" w:evenVBand="0" w:oddHBand="0" w:evenHBand="0" w:firstRowFirstColumn="0" w:firstRowLastColumn="0" w:lastRowFirstColumn="0" w:lastRowLastColumn="0"/>
              <w:rPr>
                <w:lang w:val="fr-FR"/>
              </w:rPr>
            </w:pPr>
            <w:r w:rsidRPr="008A1579">
              <w:rPr>
                <w:lang w:val="fr-FR"/>
              </w:rPr>
              <w:t>1.92 M glycine</w:t>
            </w:r>
          </w:p>
          <w:p w14:paraId="0CD68B3E" w14:textId="77777777" w:rsidR="00124658" w:rsidRPr="008A1579" w:rsidRDefault="00124658" w:rsidP="00124658">
            <w:pPr>
              <w:cnfStyle w:val="000000000000" w:firstRow="0" w:lastRow="0" w:firstColumn="0" w:lastColumn="0" w:oddVBand="0" w:evenVBand="0" w:oddHBand="0" w:evenHBand="0" w:firstRowFirstColumn="0" w:firstRowLastColumn="0" w:lastRowFirstColumn="0" w:lastRowLastColumn="0"/>
              <w:rPr>
                <w:lang w:val="fr-FR"/>
              </w:rPr>
            </w:pPr>
            <w:r w:rsidRPr="008A1579">
              <w:rPr>
                <w:lang w:val="fr-FR"/>
              </w:rPr>
              <w:t>1%</w:t>
            </w:r>
            <w:r>
              <w:rPr>
                <w:lang w:val="fr-FR"/>
              </w:rPr>
              <w:t xml:space="preserve"> (w/v)</w:t>
            </w:r>
            <w:r w:rsidRPr="008A1579">
              <w:rPr>
                <w:lang w:val="fr-FR"/>
              </w:rPr>
              <w:t xml:space="preserve"> SDS</w:t>
            </w:r>
          </w:p>
          <w:p w14:paraId="1DA89188"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p>
        </w:tc>
      </w:tr>
      <w:tr w:rsidR="00124658" w:rsidRPr="00463A92" w14:paraId="35957416"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4DC507EA" w14:textId="77777777" w:rsidR="00124658" w:rsidRDefault="00124658" w:rsidP="00124658">
            <w:r>
              <w:t>SDS-PAGE Coomassie Blue stain solution</w:t>
            </w:r>
          </w:p>
        </w:tc>
        <w:tc>
          <w:tcPr>
            <w:tcW w:w="4508" w:type="dxa"/>
            <w:vAlign w:val="center"/>
          </w:tcPr>
          <w:p w14:paraId="1ACD8429"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5953DECD"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50% methanol</w:t>
            </w:r>
          </w:p>
          <w:p w14:paraId="01974A60"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2.5 g Coomassie blue</w:t>
            </w:r>
          </w:p>
          <w:p w14:paraId="240CE792"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10% acetic acid</w:t>
            </w:r>
          </w:p>
          <w:p w14:paraId="1E1C8357"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40% distilled H</w:t>
            </w:r>
            <w:r>
              <w:rPr>
                <w:vertAlign w:val="subscript"/>
              </w:rPr>
              <w:t>2</w:t>
            </w:r>
            <w:r>
              <w:t>O</w:t>
            </w:r>
          </w:p>
          <w:p w14:paraId="46E76188"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tc>
      </w:tr>
      <w:tr w:rsidR="00124658" w:rsidRPr="00463A92" w14:paraId="525E1E43" w14:textId="77777777" w:rsidTr="00124658">
        <w:trPr>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419351B3" w14:textId="4D1784BD" w:rsidR="00124658" w:rsidRPr="00E43DE3" w:rsidRDefault="00C83421" w:rsidP="00124658">
            <w:pPr>
              <w:rPr>
                <w:lang w:val="fr-FR"/>
              </w:rPr>
            </w:pPr>
            <w:r>
              <w:rPr>
                <w:lang w:val="fr-FR"/>
              </w:rPr>
              <w:t>SDS-PAGE de-</w:t>
            </w:r>
            <w:proofErr w:type="spellStart"/>
            <w:r w:rsidR="00124658" w:rsidRPr="008A1579">
              <w:rPr>
                <w:lang w:val="fr-FR"/>
              </w:rPr>
              <w:t>stain</w:t>
            </w:r>
            <w:proofErr w:type="spellEnd"/>
            <w:r w:rsidR="00124658" w:rsidRPr="008A1579">
              <w:rPr>
                <w:lang w:val="fr-FR"/>
              </w:rPr>
              <w:t xml:space="preserve"> solution</w:t>
            </w:r>
          </w:p>
        </w:tc>
        <w:tc>
          <w:tcPr>
            <w:tcW w:w="4508" w:type="dxa"/>
            <w:vAlign w:val="center"/>
          </w:tcPr>
          <w:p w14:paraId="4BB21479" w14:textId="77777777" w:rsidR="00124658" w:rsidRPr="00E43DE3" w:rsidRDefault="00124658" w:rsidP="00124658">
            <w:pPr>
              <w:cnfStyle w:val="000000000000" w:firstRow="0" w:lastRow="0" w:firstColumn="0" w:lastColumn="0" w:oddVBand="0" w:evenVBand="0" w:oddHBand="0" w:evenHBand="0" w:firstRowFirstColumn="0" w:firstRowLastColumn="0" w:lastRowFirstColumn="0" w:lastRowLastColumn="0"/>
              <w:rPr>
                <w:lang w:val="fr-FR"/>
              </w:rPr>
            </w:pPr>
          </w:p>
          <w:p w14:paraId="09C834A3"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r>
              <w:t>40% methanol</w:t>
            </w:r>
          </w:p>
          <w:p w14:paraId="6097FA0D"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r>
              <w:t>10% acetic acid</w:t>
            </w:r>
          </w:p>
          <w:p w14:paraId="41609E56"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r>
              <w:t>50% distilled H</w:t>
            </w:r>
            <w:r>
              <w:rPr>
                <w:vertAlign w:val="subscript"/>
              </w:rPr>
              <w:t>2</w:t>
            </w:r>
            <w:r>
              <w:t>O</w:t>
            </w:r>
          </w:p>
          <w:p w14:paraId="32A72C60" w14:textId="77777777" w:rsidR="00124658" w:rsidRDefault="00124658" w:rsidP="00124658">
            <w:pPr>
              <w:cnfStyle w:val="000000000000" w:firstRow="0" w:lastRow="0" w:firstColumn="0" w:lastColumn="0" w:oddVBand="0" w:evenVBand="0" w:oddHBand="0" w:evenHBand="0" w:firstRowFirstColumn="0" w:firstRowLastColumn="0" w:lastRowFirstColumn="0" w:lastRowLastColumn="0"/>
            </w:pPr>
          </w:p>
        </w:tc>
      </w:tr>
      <w:tr w:rsidR="00124658" w:rsidRPr="00463A92" w14:paraId="1DD4BA37"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7FBBE3CD" w14:textId="77777777" w:rsidR="00124658" w:rsidRPr="008A1579" w:rsidRDefault="00124658" w:rsidP="00124658">
            <w:pPr>
              <w:rPr>
                <w:lang w:val="fr-FR"/>
              </w:rPr>
            </w:pPr>
            <w:proofErr w:type="spellStart"/>
            <w:r>
              <w:rPr>
                <w:lang w:val="fr-FR"/>
              </w:rPr>
              <w:lastRenderedPageBreak/>
              <w:t>Laemmli</w:t>
            </w:r>
            <w:proofErr w:type="spellEnd"/>
            <w:r>
              <w:rPr>
                <w:lang w:val="fr-FR"/>
              </w:rPr>
              <w:t xml:space="preserve"> buffer</w:t>
            </w:r>
          </w:p>
        </w:tc>
        <w:tc>
          <w:tcPr>
            <w:tcW w:w="4508" w:type="dxa"/>
            <w:vAlign w:val="center"/>
          </w:tcPr>
          <w:p w14:paraId="661F2C27" w14:textId="77777777" w:rsidR="00124658" w:rsidRPr="00E43DE3" w:rsidRDefault="00124658" w:rsidP="00124658">
            <w:pPr>
              <w:cnfStyle w:val="000000100000" w:firstRow="0" w:lastRow="0" w:firstColumn="0" w:lastColumn="0" w:oddVBand="0" w:evenVBand="0" w:oddHBand="1" w:evenHBand="0" w:firstRowFirstColumn="0" w:firstRowLastColumn="0" w:lastRowFirstColumn="0" w:lastRowLastColumn="0"/>
              <w:rPr>
                <w:lang w:val="fr-FR"/>
              </w:rPr>
            </w:pPr>
          </w:p>
          <w:p w14:paraId="54EDB799" w14:textId="77777777" w:rsidR="00124658" w:rsidRPr="00E43DE3" w:rsidRDefault="00124658" w:rsidP="00124658">
            <w:pPr>
              <w:cnfStyle w:val="000000100000" w:firstRow="0" w:lastRow="0" w:firstColumn="0" w:lastColumn="0" w:oddVBand="0" w:evenVBand="0" w:oddHBand="1" w:evenHBand="0" w:firstRowFirstColumn="0" w:firstRowLastColumn="0" w:lastRowFirstColumn="0" w:lastRowLastColumn="0"/>
              <w:rPr>
                <w:lang w:val="fr-FR"/>
              </w:rPr>
            </w:pPr>
            <w:r w:rsidRPr="00E43DE3">
              <w:rPr>
                <w:lang w:val="fr-FR"/>
              </w:rPr>
              <w:t>62.5 mM Tris (pH 6.8)</w:t>
            </w:r>
          </w:p>
          <w:p w14:paraId="3EA943D8" w14:textId="77777777" w:rsidR="00124658" w:rsidRPr="00E43DE3" w:rsidRDefault="00124658" w:rsidP="00124658">
            <w:pPr>
              <w:cnfStyle w:val="000000100000" w:firstRow="0" w:lastRow="0" w:firstColumn="0" w:lastColumn="0" w:oddVBand="0" w:evenVBand="0" w:oddHBand="1" w:evenHBand="0" w:firstRowFirstColumn="0" w:firstRowLastColumn="0" w:lastRowFirstColumn="0" w:lastRowLastColumn="0"/>
              <w:rPr>
                <w:lang w:val="fr-FR"/>
              </w:rPr>
            </w:pPr>
            <w:r w:rsidRPr="00E43DE3">
              <w:rPr>
                <w:lang w:val="fr-FR"/>
              </w:rPr>
              <w:t>2% (w/v) SDS</w:t>
            </w:r>
          </w:p>
          <w:p w14:paraId="7E9C9872" w14:textId="77777777" w:rsidR="00124658" w:rsidRPr="00E43DE3" w:rsidRDefault="00124658" w:rsidP="00124658">
            <w:pPr>
              <w:cnfStyle w:val="000000100000" w:firstRow="0" w:lastRow="0" w:firstColumn="0" w:lastColumn="0" w:oddVBand="0" w:evenVBand="0" w:oddHBand="1" w:evenHBand="0" w:firstRowFirstColumn="0" w:firstRowLastColumn="0" w:lastRowFirstColumn="0" w:lastRowLastColumn="0"/>
              <w:rPr>
                <w:lang w:val="fr-FR"/>
              </w:rPr>
            </w:pPr>
            <w:r w:rsidRPr="00E43DE3">
              <w:rPr>
                <w:lang w:val="fr-FR"/>
              </w:rPr>
              <w:t xml:space="preserve">5% (w/v) </w:t>
            </w:r>
            <w:r>
              <w:rPr>
                <w:rFonts w:cstheme="minorHAnsi"/>
              </w:rPr>
              <w:t>β</w:t>
            </w:r>
            <w:r w:rsidRPr="00E43DE3">
              <w:rPr>
                <w:lang w:val="fr-FR"/>
              </w:rPr>
              <w:t>-</w:t>
            </w:r>
            <w:proofErr w:type="spellStart"/>
            <w:r w:rsidRPr="00E43DE3">
              <w:rPr>
                <w:lang w:val="fr-FR"/>
              </w:rPr>
              <w:t>mercaptoethanol</w:t>
            </w:r>
            <w:proofErr w:type="spellEnd"/>
          </w:p>
          <w:p w14:paraId="58914B98" w14:textId="77777777" w:rsidR="00124658" w:rsidRPr="00E43DE3" w:rsidRDefault="00124658" w:rsidP="00124658">
            <w:pPr>
              <w:cnfStyle w:val="000000100000" w:firstRow="0" w:lastRow="0" w:firstColumn="0" w:lastColumn="0" w:oddVBand="0" w:evenVBand="0" w:oddHBand="1" w:evenHBand="0" w:firstRowFirstColumn="0" w:firstRowLastColumn="0" w:lastRowFirstColumn="0" w:lastRowLastColumn="0"/>
              <w:rPr>
                <w:lang w:val="fr-FR"/>
              </w:rPr>
            </w:pPr>
            <w:r w:rsidRPr="00E43DE3">
              <w:rPr>
                <w:lang w:val="fr-FR"/>
              </w:rPr>
              <w:t xml:space="preserve">10% (w/v) </w:t>
            </w:r>
            <w:proofErr w:type="spellStart"/>
            <w:r w:rsidRPr="00E43DE3">
              <w:rPr>
                <w:lang w:val="fr-FR"/>
              </w:rPr>
              <w:t>glycerol</w:t>
            </w:r>
            <w:proofErr w:type="spellEnd"/>
            <w:r w:rsidRPr="00E43DE3">
              <w:rPr>
                <w:lang w:val="fr-FR"/>
              </w:rPr>
              <w:t xml:space="preserve"> </w:t>
            </w:r>
          </w:p>
          <w:p w14:paraId="590DDB90"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 xml:space="preserve">0.02% (w/v) Bromophenol Blue </w:t>
            </w:r>
          </w:p>
          <w:p w14:paraId="03ACF8E2"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tc>
      </w:tr>
    </w:tbl>
    <w:p w14:paraId="04F887BB" w14:textId="77777777" w:rsidR="00124658" w:rsidRDefault="00124658" w:rsidP="00124658">
      <w:pPr>
        <w:pStyle w:val="ListParagraph"/>
        <w:spacing w:line="480" w:lineRule="auto"/>
        <w:ind w:left="0"/>
        <w:jc w:val="both"/>
      </w:pPr>
    </w:p>
    <w:p w14:paraId="4D7BC9CE" w14:textId="77777777" w:rsidR="00124658" w:rsidRDefault="00124658" w:rsidP="00BA474E">
      <w:pPr>
        <w:pStyle w:val="Heading3"/>
        <w:numPr>
          <w:ilvl w:val="2"/>
          <w:numId w:val="2"/>
        </w:numPr>
      </w:pPr>
      <w:bookmarkStart w:id="72" w:name="_Ref5610754"/>
      <w:bookmarkStart w:id="73" w:name="_Toc21940505"/>
      <w:r>
        <w:t>Protein buffer exchange and further purification</w:t>
      </w:r>
      <w:bookmarkEnd w:id="72"/>
      <w:bookmarkEnd w:id="73"/>
      <w:r>
        <w:t xml:space="preserve">  </w:t>
      </w:r>
    </w:p>
    <w:p w14:paraId="20F9B882" w14:textId="77777777" w:rsidR="00124658" w:rsidRDefault="00124658" w:rsidP="00124658">
      <w:pPr>
        <w:spacing w:line="480" w:lineRule="auto"/>
        <w:jc w:val="both"/>
      </w:pPr>
      <w:r>
        <w:t xml:space="preserve">Proteins were concentrated to 1 mL using a Pierce Protein Concentrator (Pes, 3 K MWCO, 2-6 mL, Thermo Scientific) following the supplier protocol. They were then </w:t>
      </w:r>
      <w:proofErr w:type="gramStart"/>
      <w:r>
        <w:t>refined</w:t>
      </w:r>
      <w:proofErr w:type="gramEnd"/>
      <w:r>
        <w:t xml:space="preserve"> and buffer exchanged via gel filtration, eluting with 50 mM phosphate buffer or 20 mM Tris-Cl buffer (pH 7.4). A 5 mL gel filtration de-salting column (GE Healthcare) was used with a UV detector on an AKTA purifier at a flow rate of 1 mL/minute and the protein was collected manually. </w:t>
      </w:r>
    </w:p>
    <w:tbl>
      <w:tblPr>
        <w:tblStyle w:val="PlainTable4"/>
        <w:tblW w:w="0" w:type="auto"/>
        <w:tblInd w:w="0" w:type="dxa"/>
        <w:tblLook w:val="04A0" w:firstRow="1" w:lastRow="0" w:firstColumn="1" w:lastColumn="0" w:noHBand="0" w:noVBand="1"/>
      </w:tblPr>
      <w:tblGrid>
        <w:gridCol w:w="4077"/>
        <w:gridCol w:w="4121"/>
      </w:tblGrid>
      <w:tr w:rsidR="00124658" w:rsidRPr="00463A92" w14:paraId="39B28E79" w14:textId="77777777" w:rsidTr="0012465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27281072" w14:textId="77777777" w:rsidR="00124658" w:rsidRDefault="00124658" w:rsidP="00124658">
            <w:pPr>
              <w:jc w:val="both"/>
            </w:pPr>
            <w:r>
              <w:t xml:space="preserve">Phosphate buffer (1 L, 100 mM stock) </w:t>
            </w:r>
          </w:p>
          <w:p w14:paraId="470BA840" w14:textId="77777777" w:rsidR="00124658" w:rsidRDefault="00124658" w:rsidP="00124658"/>
          <w:p w14:paraId="254279FD" w14:textId="77777777" w:rsidR="00124658" w:rsidRDefault="00124658" w:rsidP="00124658"/>
        </w:tc>
        <w:tc>
          <w:tcPr>
            <w:tcW w:w="4508" w:type="dxa"/>
            <w:vAlign w:val="center"/>
          </w:tcPr>
          <w:p w14:paraId="024EB77B" w14:textId="77777777" w:rsidR="00124658" w:rsidRPr="001378CA" w:rsidRDefault="00124658" w:rsidP="00124658">
            <w:pPr>
              <w:cnfStyle w:val="100000000000" w:firstRow="1" w:lastRow="0" w:firstColumn="0" w:lastColumn="0" w:oddVBand="0" w:evenVBand="0" w:oddHBand="0" w:evenHBand="0" w:firstRowFirstColumn="0" w:firstRowLastColumn="0" w:lastRowFirstColumn="0" w:lastRowLastColumn="0"/>
              <w:rPr>
                <w:b w:val="0"/>
              </w:rPr>
            </w:pPr>
            <w:r>
              <w:rPr>
                <w:b w:val="0"/>
              </w:rPr>
              <w:t>95 mL 0.2 M NaH</w:t>
            </w:r>
            <w:r>
              <w:rPr>
                <w:b w:val="0"/>
                <w:vertAlign w:val="subscript"/>
              </w:rPr>
              <w:t>2</w:t>
            </w:r>
            <w:r>
              <w:rPr>
                <w:b w:val="0"/>
              </w:rPr>
              <w:t>PO</w:t>
            </w:r>
            <w:r>
              <w:rPr>
                <w:b w:val="0"/>
                <w:vertAlign w:val="subscript"/>
              </w:rPr>
              <w:t>4</w:t>
            </w:r>
            <w:r>
              <w:rPr>
                <w:b w:val="0"/>
              </w:rPr>
              <w:t>.H</w:t>
            </w:r>
            <w:r>
              <w:rPr>
                <w:b w:val="0"/>
                <w:vertAlign w:val="subscript"/>
              </w:rPr>
              <w:t>2</w:t>
            </w:r>
            <w:r>
              <w:rPr>
                <w:b w:val="0"/>
              </w:rPr>
              <w:t>O (27.6 g in 1 L dH</w:t>
            </w:r>
            <w:r>
              <w:rPr>
                <w:b w:val="0"/>
                <w:vertAlign w:val="subscript"/>
              </w:rPr>
              <w:t>2</w:t>
            </w:r>
            <w:r>
              <w:rPr>
                <w:b w:val="0"/>
              </w:rPr>
              <w:t>O)</w:t>
            </w:r>
          </w:p>
          <w:p w14:paraId="20E1919F" w14:textId="77777777" w:rsidR="00124658" w:rsidRDefault="00124658" w:rsidP="00124658">
            <w:pPr>
              <w:cnfStyle w:val="100000000000" w:firstRow="1" w:lastRow="0" w:firstColumn="0" w:lastColumn="0" w:oddVBand="0" w:evenVBand="0" w:oddHBand="0" w:evenHBand="0" w:firstRowFirstColumn="0" w:firstRowLastColumn="0" w:lastRowFirstColumn="0" w:lastRowLastColumn="0"/>
              <w:rPr>
                <w:b w:val="0"/>
              </w:rPr>
            </w:pPr>
            <w:r>
              <w:rPr>
                <w:b w:val="0"/>
              </w:rPr>
              <w:t>405 mL 0.2 M Na</w:t>
            </w:r>
            <w:r>
              <w:rPr>
                <w:b w:val="0"/>
                <w:vertAlign w:val="subscript"/>
              </w:rPr>
              <w:t>2</w:t>
            </w:r>
            <w:r>
              <w:rPr>
                <w:b w:val="0"/>
              </w:rPr>
              <w:t>HPO</w:t>
            </w:r>
            <w:r>
              <w:rPr>
                <w:b w:val="0"/>
                <w:vertAlign w:val="subscript"/>
              </w:rPr>
              <w:t>4</w:t>
            </w:r>
            <w:r>
              <w:rPr>
                <w:b w:val="0"/>
              </w:rPr>
              <w:t>.7H</w:t>
            </w:r>
            <w:r>
              <w:rPr>
                <w:b w:val="0"/>
                <w:vertAlign w:val="subscript"/>
              </w:rPr>
              <w:t>2</w:t>
            </w:r>
            <w:r>
              <w:rPr>
                <w:b w:val="0"/>
              </w:rPr>
              <w:t>O (53.6 g in 1 L dH</w:t>
            </w:r>
            <w:r>
              <w:rPr>
                <w:b w:val="0"/>
                <w:vertAlign w:val="subscript"/>
              </w:rPr>
              <w:t>2</w:t>
            </w:r>
            <w:r>
              <w:rPr>
                <w:b w:val="0"/>
              </w:rPr>
              <w:t>O)</w:t>
            </w:r>
          </w:p>
          <w:p w14:paraId="089C537D" w14:textId="77777777" w:rsidR="00124658" w:rsidRPr="001378CA" w:rsidRDefault="00124658" w:rsidP="00124658">
            <w:pPr>
              <w:cnfStyle w:val="100000000000" w:firstRow="1" w:lastRow="0" w:firstColumn="0" w:lastColumn="0" w:oddVBand="0" w:evenVBand="0" w:oddHBand="0" w:evenHBand="0" w:firstRowFirstColumn="0" w:firstRowLastColumn="0" w:lastRowFirstColumn="0" w:lastRowLastColumn="0"/>
              <w:rPr>
                <w:b w:val="0"/>
              </w:rPr>
            </w:pPr>
            <w:r>
              <w:rPr>
                <w:b w:val="0"/>
              </w:rPr>
              <w:t>500 mL dH</w:t>
            </w:r>
            <w:r>
              <w:rPr>
                <w:b w:val="0"/>
                <w:vertAlign w:val="subscript"/>
              </w:rPr>
              <w:t>2</w:t>
            </w:r>
            <w:r>
              <w:rPr>
                <w:b w:val="0"/>
              </w:rPr>
              <w:t xml:space="preserve">O </w:t>
            </w:r>
          </w:p>
          <w:p w14:paraId="703B9AE7" w14:textId="77777777" w:rsidR="00124658" w:rsidRPr="002105B6" w:rsidRDefault="00124658" w:rsidP="00124658">
            <w:pPr>
              <w:cnfStyle w:val="100000000000" w:firstRow="1" w:lastRow="0" w:firstColumn="0" w:lastColumn="0" w:oddVBand="0" w:evenVBand="0" w:oddHBand="0" w:evenHBand="0" w:firstRowFirstColumn="0" w:firstRowLastColumn="0" w:lastRowFirstColumn="0" w:lastRowLastColumn="0"/>
              <w:rPr>
                <w:b w:val="0"/>
              </w:rPr>
            </w:pPr>
          </w:p>
        </w:tc>
      </w:tr>
      <w:tr w:rsidR="00124658" w:rsidRPr="00463A92" w14:paraId="3E4E54AB" w14:textId="77777777" w:rsidTr="0012465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8" w:type="dxa"/>
            <w:vAlign w:val="center"/>
          </w:tcPr>
          <w:p w14:paraId="121089DB" w14:textId="77777777" w:rsidR="00124658" w:rsidRDefault="00124658" w:rsidP="00124658">
            <w:pPr>
              <w:jc w:val="both"/>
            </w:pPr>
            <w:r>
              <w:t xml:space="preserve">Tris-Cl buffer (1 L, 1 M stock) </w:t>
            </w:r>
          </w:p>
          <w:p w14:paraId="1F855E7E" w14:textId="77777777" w:rsidR="00124658" w:rsidRDefault="00124658" w:rsidP="00124658">
            <w:r>
              <w:t xml:space="preserve"> </w:t>
            </w:r>
          </w:p>
        </w:tc>
        <w:tc>
          <w:tcPr>
            <w:tcW w:w="4508" w:type="dxa"/>
            <w:vAlign w:val="center"/>
          </w:tcPr>
          <w:p w14:paraId="5A86C9A2"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p>
          <w:p w14:paraId="7FF23F16" w14:textId="77777777" w:rsidR="00124658" w:rsidRDefault="00124658" w:rsidP="00124658">
            <w:pPr>
              <w:cnfStyle w:val="000000100000" w:firstRow="0" w:lastRow="0" w:firstColumn="0" w:lastColumn="0" w:oddVBand="0" w:evenVBand="0" w:oddHBand="1" w:evenHBand="0" w:firstRowFirstColumn="0" w:firstRowLastColumn="0" w:lastRowFirstColumn="0" w:lastRowLastColumn="0"/>
            </w:pPr>
            <w:r>
              <w:t>157.6 g Tris Base in 1 L dH</w:t>
            </w:r>
            <w:r>
              <w:rPr>
                <w:vertAlign w:val="subscript"/>
              </w:rPr>
              <w:t>2</w:t>
            </w:r>
            <w:r>
              <w:t>O</w:t>
            </w:r>
          </w:p>
          <w:p w14:paraId="0B6B3D22" w14:textId="77777777" w:rsidR="00124658" w:rsidRPr="001378CA" w:rsidRDefault="00124658" w:rsidP="00124658">
            <w:pPr>
              <w:cnfStyle w:val="000000100000" w:firstRow="0" w:lastRow="0" w:firstColumn="0" w:lastColumn="0" w:oddVBand="0" w:evenVBand="0" w:oddHBand="1" w:evenHBand="0" w:firstRowFirstColumn="0" w:firstRowLastColumn="0" w:lastRowFirstColumn="0" w:lastRowLastColumn="0"/>
            </w:pPr>
            <w:r>
              <w:t xml:space="preserve">pH 7.4 </w:t>
            </w:r>
          </w:p>
          <w:p w14:paraId="2C150ADC" w14:textId="77777777" w:rsidR="00124658" w:rsidRPr="00C8646E" w:rsidRDefault="00124658" w:rsidP="00124658">
            <w:pPr>
              <w:cnfStyle w:val="000000100000" w:firstRow="0" w:lastRow="0" w:firstColumn="0" w:lastColumn="0" w:oddVBand="0" w:evenVBand="0" w:oddHBand="1" w:evenHBand="0" w:firstRowFirstColumn="0" w:firstRowLastColumn="0" w:lastRowFirstColumn="0" w:lastRowLastColumn="0"/>
              <w:rPr>
                <w:vertAlign w:val="subscript"/>
              </w:rPr>
            </w:pPr>
          </w:p>
        </w:tc>
      </w:tr>
    </w:tbl>
    <w:p w14:paraId="5E12E72E" w14:textId="77777777" w:rsidR="00124658" w:rsidRDefault="00124658" w:rsidP="00124658">
      <w:pPr>
        <w:spacing w:line="480" w:lineRule="auto"/>
        <w:jc w:val="both"/>
      </w:pPr>
    </w:p>
    <w:p w14:paraId="163BBF5B" w14:textId="77777777" w:rsidR="00124658" w:rsidRDefault="00124658" w:rsidP="00BA474E">
      <w:pPr>
        <w:pStyle w:val="Heading3"/>
        <w:numPr>
          <w:ilvl w:val="2"/>
          <w:numId w:val="2"/>
        </w:numPr>
      </w:pPr>
      <w:bookmarkStart w:id="74" w:name="_Toc21940506"/>
      <w:r>
        <w:t xml:space="preserve">Thrombin cleavage of </w:t>
      </w:r>
      <w:proofErr w:type="spellStart"/>
      <w:r>
        <w:t>HisTags</w:t>
      </w:r>
      <w:bookmarkEnd w:id="74"/>
      <w:proofErr w:type="spellEnd"/>
      <w:r>
        <w:t xml:space="preserve"> </w:t>
      </w:r>
    </w:p>
    <w:p w14:paraId="0D28D244" w14:textId="71BC7E9A" w:rsidR="00124658" w:rsidRDefault="00124658" w:rsidP="009D6B22">
      <w:pPr>
        <w:spacing w:line="480" w:lineRule="auto"/>
        <w:jc w:val="both"/>
      </w:pPr>
      <w:r>
        <w:t xml:space="preserve">For the cleavage of </w:t>
      </w:r>
      <w:proofErr w:type="spellStart"/>
      <w:r>
        <w:t>HisTags</w:t>
      </w:r>
      <w:proofErr w:type="spellEnd"/>
      <w:r>
        <w:t>, the proteins were first transferred into 20 mM Tris-Cl buffer (pH 7.4) using a 5 mL de-salting column on the AKTA purifier following the method det</w:t>
      </w:r>
      <w:r w:rsidR="009D6B22">
        <w:t>ailed previously (</w:t>
      </w:r>
      <w:r w:rsidR="009D6B22">
        <w:fldChar w:fldCharType="begin"/>
      </w:r>
      <w:r w:rsidR="009D6B22">
        <w:instrText xml:space="preserve"> REF _Ref5610754 \r \h </w:instrText>
      </w:r>
      <w:r w:rsidR="009D6B22">
        <w:fldChar w:fldCharType="separate"/>
      </w:r>
      <w:r w:rsidR="00386D50">
        <w:t>2.4.4</w:t>
      </w:r>
      <w:r w:rsidR="009D6B22">
        <w:fldChar w:fldCharType="end"/>
      </w:r>
      <w:r w:rsidR="009D6B22">
        <w:t>.</w:t>
      </w:r>
      <w:r>
        <w:t>). Samples were then incubated with thrombin (GE Healthcare) in Thrombin Cleavage Buffer (</w:t>
      </w:r>
      <w:proofErr w:type="spellStart"/>
      <w:r>
        <w:t>Novagen</w:t>
      </w:r>
      <w:proofErr w:type="spellEnd"/>
      <w:r>
        <w:t xml:space="preserve">) at a concentration of 3-5 units/mg of protein at 4 </w:t>
      </w:r>
      <w:r w:rsidRPr="001378CA">
        <w:rPr>
          <w:rFonts w:cstheme="minorHAnsi"/>
        </w:rPr>
        <w:t>°</w:t>
      </w:r>
      <w:r>
        <w:t>C overnight. Protein</w:t>
      </w:r>
      <w:r w:rsidR="00230BDF">
        <w:t xml:space="preserve"> concentration was determined</w:t>
      </w:r>
      <w:r>
        <w:t xml:space="preserve"> either</w:t>
      </w:r>
      <w:r w:rsidR="00230BDF">
        <w:t xml:space="preserve"> by</w:t>
      </w:r>
      <w:r>
        <w:t xml:space="preserve"> using a Pierce BCA Protein Assay Kit (following the supplier protocol) or using a Thermo Scientific </w:t>
      </w:r>
      <w:proofErr w:type="spellStart"/>
      <w:r>
        <w:t>NanoDrop</w:t>
      </w:r>
      <w:proofErr w:type="spellEnd"/>
      <w:r>
        <w:t xml:space="preserve"> A280 assay. The cleavage mixtures were swiftly passed through 1 mL </w:t>
      </w:r>
      <w:proofErr w:type="spellStart"/>
      <w:r>
        <w:t>HisTrap</w:t>
      </w:r>
      <w:proofErr w:type="spellEnd"/>
      <w:r>
        <w:t xml:space="preserve"> column using a 1 mL syringe and the flow-through was immediately separated from excess thrombin via gel filtration </w:t>
      </w:r>
      <w:r>
        <w:lastRenderedPageBreak/>
        <w:t xml:space="preserve">(with a 5 mL de-salting column) on the AKTA purifier with the required buffer (method as before). The </w:t>
      </w:r>
      <w:proofErr w:type="spellStart"/>
      <w:r>
        <w:t>HisTrap</w:t>
      </w:r>
      <w:proofErr w:type="spellEnd"/>
      <w:r>
        <w:t xml:space="preserve"> was washed with 300 mM imidazole elution buffer and any un-cleaved protein was recycled. Cleavage was monitored via SDS-PAGE and cleavage yields were determined by final mass of cleaved protein obtained. </w:t>
      </w:r>
    </w:p>
    <w:p w14:paraId="721723C3" w14:textId="77777777" w:rsidR="00124658" w:rsidRDefault="00124658" w:rsidP="00987719">
      <w:pPr>
        <w:pStyle w:val="Heading2"/>
      </w:pPr>
      <w:bookmarkStart w:id="75" w:name="_Toc21940507"/>
      <w:r>
        <w:t>Enzyme reactions</w:t>
      </w:r>
      <w:bookmarkEnd w:id="75"/>
    </w:p>
    <w:p w14:paraId="7CC3DE5B" w14:textId="77777777" w:rsidR="00124658" w:rsidRDefault="00124658" w:rsidP="00BA474E">
      <w:pPr>
        <w:pStyle w:val="Heading3"/>
        <w:numPr>
          <w:ilvl w:val="2"/>
          <w:numId w:val="2"/>
        </w:numPr>
      </w:pPr>
      <w:bookmarkStart w:id="76" w:name="_Toc21940508"/>
      <w:r>
        <w:rPr>
          <w:vertAlign w:val="superscript"/>
        </w:rPr>
        <w:t>1</w:t>
      </w:r>
      <w:r>
        <w:t>H NMR spectroscopy-monitored reactions</w:t>
      </w:r>
      <w:bookmarkEnd w:id="76"/>
    </w:p>
    <w:p w14:paraId="01364645" w14:textId="77777777" w:rsidR="00124658" w:rsidRDefault="00124658" w:rsidP="00124658">
      <w:pPr>
        <w:spacing w:line="480" w:lineRule="auto"/>
        <w:jc w:val="both"/>
      </w:pPr>
      <w:r>
        <w:rPr>
          <w:lang w:eastAsia="en-GB"/>
        </w:rPr>
        <w:t xml:space="preserve">Enzyme reactions were carried out on </w:t>
      </w:r>
      <w:r>
        <w:t>a Bruker AV500 spectrometer. The enzymes were added to a solution of 8 mM UDP-</w:t>
      </w:r>
      <w:proofErr w:type="spellStart"/>
      <w:r>
        <w:t>GlcNAc</w:t>
      </w:r>
      <w:proofErr w:type="spellEnd"/>
      <w:r>
        <w:t xml:space="preserve"> in a phosphate buffer (10% D</w:t>
      </w:r>
      <w:r w:rsidRPr="00E57D1A">
        <w:rPr>
          <w:vertAlign w:val="subscript"/>
        </w:rPr>
        <w:t>2</w:t>
      </w:r>
      <w:r>
        <w:t xml:space="preserve">O, pH 7.3). First experiments involved the addition of </w:t>
      </w:r>
      <w:proofErr w:type="spellStart"/>
      <w:r>
        <w:t>PseB</w:t>
      </w:r>
      <w:proofErr w:type="spellEnd"/>
      <w:r>
        <w:t xml:space="preserve"> enzyme in a concentration of ~85 </w:t>
      </w:r>
      <w:proofErr w:type="spellStart"/>
      <w:r>
        <w:t>μg</w:t>
      </w:r>
      <w:proofErr w:type="spellEnd"/>
      <w:r>
        <w:t>/mL, with and without NADP</w:t>
      </w:r>
      <w:r w:rsidRPr="00E57D1A">
        <w:rPr>
          <w:vertAlign w:val="superscript"/>
        </w:rPr>
        <w:t>+</w:t>
      </w:r>
      <w:r>
        <w:t xml:space="preserve"> cofactor (1 mM) to assess its necessity for the enzyme activity. The attempted NMR reaction with both </w:t>
      </w:r>
      <w:proofErr w:type="spellStart"/>
      <w:r>
        <w:t>PseB</w:t>
      </w:r>
      <w:proofErr w:type="spellEnd"/>
      <w:r>
        <w:t xml:space="preserve"> and </w:t>
      </w:r>
      <w:proofErr w:type="spellStart"/>
      <w:r>
        <w:t>PseC</w:t>
      </w:r>
      <w:proofErr w:type="spellEnd"/>
      <w:r>
        <w:t xml:space="preserve"> was carried out at higher dilution with enzyme concentrations of 20 </w:t>
      </w:r>
      <w:proofErr w:type="spellStart"/>
      <w:r>
        <w:t>μg</w:t>
      </w:r>
      <w:proofErr w:type="spellEnd"/>
      <w:r>
        <w:t xml:space="preserve">/mL in the presence of substrates pyridoxal phosphate (PLP) and amino donor L-glutamate (L-Glu), both at 1 </w:t>
      </w:r>
      <w:proofErr w:type="spellStart"/>
      <w:r>
        <w:t>mM.</w:t>
      </w:r>
      <w:proofErr w:type="spellEnd"/>
      <w:r>
        <w:t xml:space="preserve">  Experiments were conducted over 4 h with the acquisition of a spectrum approximately every 10 minutes. </w:t>
      </w:r>
    </w:p>
    <w:p w14:paraId="1A326643" w14:textId="77777777" w:rsidR="00124658" w:rsidRDefault="00124658" w:rsidP="00BA474E">
      <w:pPr>
        <w:pStyle w:val="Heading3"/>
        <w:numPr>
          <w:ilvl w:val="2"/>
          <w:numId w:val="2"/>
        </w:numPr>
        <w:rPr>
          <w:lang w:eastAsia="en-GB"/>
        </w:rPr>
      </w:pPr>
      <w:bookmarkStart w:id="77" w:name="_Ref5616318"/>
      <w:bookmarkStart w:id="78" w:name="_Toc21940509"/>
      <w:r>
        <w:t>LCMS-monitored enzyme reactions</w:t>
      </w:r>
      <w:bookmarkEnd w:id="77"/>
      <w:bookmarkEnd w:id="78"/>
    </w:p>
    <w:p w14:paraId="1A89DDBA" w14:textId="52268A3C" w:rsidR="00124658" w:rsidRDefault="00124658" w:rsidP="00124658">
      <w:pPr>
        <w:spacing w:line="480" w:lineRule="auto"/>
        <w:jc w:val="both"/>
      </w:pPr>
      <w:r>
        <w:t xml:space="preserve">Enzymes and substrates were combined in 50 mM phosphate buffer and incubated at 37 </w:t>
      </w:r>
      <w:r>
        <w:rPr>
          <w:rFonts w:cstheme="minorHAnsi"/>
        </w:rPr>
        <w:t>°</w:t>
      </w:r>
      <w:r>
        <w:t>C (</w:t>
      </w:r>
      <w:r>
        <w:fldChar w:fldCharType="begin"/>
      </w:r>
      <w:r>
        <w:instrText xml:space="preserve"> REF _Ref967101 \h </w:instrText>
      </w:r>
      <w:r>
        <w:fldChar w:fldCharType="separate"/>
      </w:r>
      <w:r w:rsidR="00386D50">
        <w:t xml:space="preserve">Table </w:t>
      </w:r>
      <w:r w:rsidR="00386D50">
        <w:rPr>
          <w:noProof/>
        </w:rPr>
        <w:t>3</w:t>
      </w:r>
      <w:r>
        <w:fldChar w:fldCharType="end"/>
      </w:r>
      <w:r>
        <w:t xml:space="preserve">). The reactions were followed by LCMS using a Waters </w:t>
      </w:r>
      <w:proofErr w:type="spellStart"/>
      <w:r>
        <w:t>Acquity</w:t>
      </w:r>
      <w:proofErr w:type="spellEnd"/>
      <w:r>
        <w:t xml:space="preserve"> UPLC machine fitted with a C18 column. Sugar peaks were followed on the chromatogram. </w:t>
      </w:r>
    </w:p>
    <w:p w14:paraId="360BEF31" w14:textId="4FB76114" w:rsidR="00124658" w:rsidRDefault="00124658" w:rsidP="00124658">
      <w:pPr>
        <w:pStyle w:val="Caption"/>
        <w:keepNext/>
        <w:jc w:val="center"/>
      </w:pPr>
      <w:bookmarkStart w:id="79" w:name="_Ref967101"/>
      <w:r>
        <w:t xml:space="preserve">Table </w:t>
      </w:r>
      <w:r>
        <w:rPr>
          <w:noProof/>
        </w:rPr>
        <w:fldChar w:fldCharType="begin"/>
      </w:r>
      <w:r>
        <w:rPr>
          <w:noProof/>
        </w:rPr>
        <w:instrText xml:space="preserve"> SEQ Table \* ARABIC </w:instrText>
      </w:r>
      <w:r>
        <w:rPr>
          <w:noProof/>
        </w:rPr>
        <w:fldChar w:fldCharType="separate"/>
      </w:r>
      <w:r w:rsidR="00386D50">
        <w:rPr>
          <w:noProof/>
        </w:rPr>
        <w:t>3</w:t>
      </w:r>
      <w:r>
        <w:rPr>
          <w:noProof/>
        </w:rPr>
        <w:fldChar w:fldCharType="end"/>
      </w:r>
      <w:bookmarkEnd w:id="79"/>
      <w:r>
        <w:t xml:space="preserve"> </w:t>
      </w:r>
      <w:r w:rsidRPr="00467DEA">
        <w:rPr>
          <w:color w:val="auto"/>
        </w:rPr>
        <w:t>Concentrations of the enzymes and substrates used in the LCMS reactions</w:t>
      </w:r>
    </w:p>
    <w:tbl>
      <w:tblPr>
        <w:tblStyle w:val="PlainTable4"/>
        <w:tblW w:w="0" w:type="auto"/>
        <w:jc w:val="center"/>
        <w:tblInd w:w="0" w:type="dxa"/>
        <w:tblLook w:val="04A0" w:firstRow="1" w:lastRow="0" w:firstColumn="1" w:lastColumn="0" w:noHBand="0" w:noVBand="1"/>
      </w:tblPr>
      <w:tblGrid>
        <w:gridCol w:w="3302"/>
        <w:gridCol w:w="2222"/>
      </w:tblGrid>
      <w:tr w:rsidR="00124658" w14:paraId="20DE83B6" w14:textId="77777777" w:rsidTr="00124658">
        <w:trPr>
          <w:cnfStyle w:val="100000000000" w:firstRow="1" w:lastRow="0" w:firstColumn="0" w:lastColumn="0" w:oddVBand="0" w:evenVBand="0" w:oddHBand="0"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12" w:space="0" w:color="auto"/>
            </w:tcBorders>
            <w:vAlign w:val="center"/>
            <w:hideMark/>
          </w:tcPr>
          <w:p w14:paraId="02E3F8FE" w14:textId="77777777" w:rsidR="00124658" w:rsidRDefault="00124658" w:rsidP="00124658">
            <w:pPr>
              <w:keepLines/>
              <w:widowControl w:val="0"/>
            </w:pPr>
            <w:r>
              <w:t>Enzyme/substrate</w:t>
            </w:r>
          </w:p>
        </w:tc>
        <w:tc>
          <w:tcPr>
            <w:tcW w:w="2222" w:type="dxa"/>
            <w:tcBorders>
              <w:bottom w:val="single" w:sz="12" w:space="0" w:color="auto"/>
            </w:tcBorders>
            <w:vAlign w:val="center"/>
            <w:hideMark/>
          </w:tcPr>
          <w:p w14:paraId="7ED3DD52" w14:textId="77777777" w:rsidR="00124658" w:rsidRDefault="00124658" w:rsidP="00124658">
            <w:pPr>
              <w:keepLines/>
              <w:widowControl w:val="0"/>
              <w:cnfStyle w:val="100000000000" w:firstRow="1" w:lastRow="0" w:firstColumn="0" w:lastColumn="0" w:oddVBand="0" w:evenVBand="0" w:oddHBand="0" w:evenHBand="0" w:firstRowFirstColumn="0" w:firstRowLastColumn="0" w:lastRowFirstColumn="0" w:lastRowLastColumn="0"/>
            </w:pPr>
            <w:r>
              <w:t>Final concentration</w:t>
            </w:r>
          </w:p>
        </w:tc>
      </w:tr>
      <w:tr w:rsidR="00124658" w14:paraId="0A579DA2" w14:textId="77777777" w:rsidTr="00124658">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tcBorders>
              <w:top w:val="single" w:sz="12" w:space="0" w:color="auto"/>
            </w:tcBorders>
            <w:vAlign w:val="center"/>
          </w:tcPr>
          <w:p w14:paraId="136F9D55" w14:textId="77777777" w:rsidR="00124658" w:rsidRDefault="00124658" w:rsidP="00124658">
            <w:pPr>
              <w:keepLines/>
              <w:widowControl w:val="0"/>
            </w:pPr>
            <w:proofErr w:type="spellStart"/>
            <w:r>
              <w:t>PseB</w:t>
            </w:r>
            <w:proofErr w:type="spellEnd"/>
          </w:p>
        </w:tc>
        <w:tc>
          <w:tcPr>
            <w:tcW w:w="2222" w:type="dxa"/>
            <w:tcBorders>
              <w:top w:val="single" w:sz="12" w:space="0" w:color="auto"/>
            </w:tcBorders>
            <w:vAlign w:val="center"/>
          </w:tcPr>
          <w:p w14:paraId="3BF392E8" w14:textId="77777777" w:rsidR="00124658" w:rsidRDefault="00124658" w:rsidP="00124658">
            <w:pPr>
              <w:pStyle w:val="ListParagraph"/>
              <w:keepLines/>
              <w:widowControl w:val="0"/>
              <w:numPr>
                <w:ilvl w:val="1"/>
                <w:numId w:val="3"/>
              </w:numPr>
              <w:cnfStyle w:val="000000100000" w:firstRow="0" w:lastRow="0" w:firstColumn="0" w:lastColumn="0" w:oddVBand="0" w:evenVBand="0" w:oddHBand="1" w:evenHBand="0" w:firstRowFirstColumn="0" w:firstRowLastColumn="0" w:lastRowFirstColumn="0" w:lastRowLastColumn="0"/>
            </w:pPr>
            <w:r>
              <w:t>mg/mL</w:t>
            </w:r>
          </w:p>
        </w:tc>
      </w:tr>
      <w:tr w:rsidR="00124658" w14:paraId="3D0CDFD2" w14:textId="77777777" w:rsidTr="00124658">
        <w:trPr>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5E47110A" w14:textId="77777777" w:rsidR="00124658" w:rsidRPr="00C84FE2" w:rsidRDefault="00124658" w:rsidP="00124658">
            <w:pPr>
              <w:keepLines/>
              <w:widowControl w:val="0"/>
            </w:pPr>
            <w:proofErr w:type="spellStart"/>
            <w:r>
              <w:t>PseC</w:t>
            </w:r>
            <w:proofErr w:type="spellEnd"/>
          </w:p>
        </w:tc>
        <w:tc>
          <w:tcPr>
            <w:tcW w:w="2222" w:type="dxa"/>
            <w:vAlign w:val="center"/>
          </w:tcPr>
          <w:p w14:paraId="67658785" w14:textId="77777777" w:rsidR="00124658" w:rsidRDefault="00124658" w:rsidP="00124658">
            <w:pPr>
              <w:keepLines/>
              <w:widowControl w:val="0"/>
              <w:cnfStyle w:val="000000000000" w:firstRow="0" w:lastRow="0" w:firstColumn="0" w:lastColumn="0" w:oddVBand="0" w:evenVBand="0" w:oddHBand="0" w:evenHBand="0" w:firstRowFirstColumn="0" w:firstRowLastColumn="0" w:lastRowFirstColumn="0" w:lastRowLastColumn="0"/>
            </w:pPr>
            <w:r>
              <w:t>0.2 mg/mL</w:t>
            </w:r>
          </w:p>
        </w:tc>
      </w:tr>
      <w:tr w:rsidR="00124658" w14:paraId="23BD8DA7" w14:textId="77777777" w:rsidTr="00124658">
        <w:trPr>
          <w:cnfStyle w:val="000000100000" w:firstRow="0" w:lastRow="0" w:firstColumn="0" w:lastColumn="0" w:oddVBand="0" w:evenVBand="0" w:oddHBand="1" w:evenHBand="0" w:firstRowFirstColumn="0" w:firstRowLastColumn="0" w:lastRowFirstColumn="0" w:lastRowLastColumn="0"/>
          <w:cantSplit/>
          <w:trHeight w:val="489"/>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31F34159" w14:textId="77777777" w:rsidR="00124658" w:rsidRDefault="00124658" w:rsidP="00124658">
            <w:pPr>
              <w:keepLines/>
              <w:widowControl w:val="0"/>
            </w:pPr>
            <w:proofErr w:type="spellStart"/>
            <w:r>
              <w:t>PseH</w:t>
            </w:r>
            <w:proofErr w:type="spellEnd"/>
            <w:r>
              <w:t>/G</w:t>
            </w:r>
          </w:p>
        </w:tc>
        <w:tc>
          <w:tcPr>
            <w:tcW w:w="2222" w:type="dxa"/>
            <w:vAlign w:val="center"/>
          </w:tcPr>
          <w:p w14:paraId="5C1EC6CD" w14:textId="77777777" w:rsidR="00124658" w:rsidRDefault="00124658" w:rsidP="00124658">
            <w:pPr>
              <w:keepLines/>
              <w:widowControl w:val="0"/>
              <w:cnfStyle w:val="000000100000" w:firstRow="0" w:lastRow="0" w:firstColumn="0" w:lastColumn="0" w:oddVBand="0" w:evenVBand="0" w:oddHBand="1" w:evenHBand="0" w:firstRowFirstColumn="0" w:firstRowLastColumn="0" w:lastRowFirstColumn="0" w:lastRowLastColumn="0"/>
            </w:pPr>
            <w:r>
              <w:t>0.1 mg/mL</w:t>
            </w:r>
          </w:p>
        </w:tc>
      </w:tr>
      <w:tr w:rsidR="00124658" w14:paraId="621F0141" w14:textId="77777777" w:rsidTr="00124658">
        <w:trPr>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39EFF7B7" w14:textId="77777777" w:rsidR="00124658" w:rsidRDefault="00124658" w:rsidP="00124658">
            <w:pPr>
              <w:keepLines/>
              <w:widowControl w:val="0"/>
            </w:pPr>
            <w:proofErr w:type="spellStart"/>
            <w:r>
              <w:t>PseI</w:t>
            </w:r>
            <w:proofErr w:type="spellEnd"/>
          </w:p>
        </w:tc>
        <w:tc>
          <w:tcPr>
            <w:tcW w:w="2222" w:type="dxa"/>
            <w:vAlign w:val="center"/>
          </w:tcPr>
          <w:p w14:paraId="45FEFC39" w14:textId="77777777" w:rsidR="00124658" w:rsidRDefault="00124658" w:rsidP="00124658">
            <w:pPr>
              <w:keepLines/>
              <w:widowControl w:val="0"/>
              <w:cnfStyle w:val="000000000000" w:firstRow="0" w:lastRow="0" w:firstColumn="0" w:lastColumn="0" w:oddVBand="0" w:evenVBand="0" w:oddHBand="0" w:evenHBand="0" w:firstRowFirstColumn="0" w:firstRowLastColumn="0" w:lastRowFirstColumn="0" w:lastRowLastColumn="0"/>
            </w:pPr>
            <w:r>
              <w:t>0.1 mg/mL</w:t>
            </w:r>
          </w:p>
        </w:tc>
      </w:tr>
      <w:tr w:rsidR="00124658" w14:paraId="1F932B8E" w14:textId="77777777" w:rsidTr="00124658">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5A7FFFB1" w14:textId="77777777" w:rsidR="00124658" w:rsidRDefault="00124658" w:rsidP="00124658">
            <w:pPr>
              <w:keepLines/>
              <w:widowControl w:val="0"/>
            </w:pPr>
            <w:proofErr w:type="spellStart"/>
            <w:r>
              <w:lastRenderedPageBreak/>
              <w:t>PseF</w:t>
            </w:r>
            <w:proofErr w:type="spellEnd"/>
          </w:p>
        </w:tc>
        <w:tc>
          <w:tcPr>
            <w:tcW w:w="2222" w:type="dxa"/>
            <w:vAlign w:val="center"/>
          </w:tcPr>
          <w:p w14:paraId="7B810469" w14:textId="77777777" w:rsidR="00124658" w:rsidRDefault="00124658" w:rsidP="00124658">
            <w:pPr>
              <w:keepLines/>
              <w:widowControl w:val="0"/>
              <w:cnfStyle w:val="000000100000" w:firstRow="0" w:lastRow="0" w:firstColumn="0" w:lastColumn="0" w:oddVBand="0" w:evenVBand="0" w:oddHBand="1" w:evenHBand="0" w:firstRowFirstColumn="0" w:firstRowLastColumn="0" w:lastRowFirstColumn="0" w:lastRowLastColumn="0"/>
            </w:pPr>
            <w:r>
              <w:t>0.1 mg/mL</w:t>
            </w:r>
          </w:p>
        </w:tc>
      </w:tr>
      <w:tr w:rsidR="00124658" w14:paraId="12601268" w14:textId="77777777" w:rsidTr="00124658">
        <w:trPr>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6BFAA05A" w14:textId="77777777" w:rsidR="00124658" w:rsidRDefault="00124658" w:rsidP="00124658">
            <w:pPr>
              <w:keepLines/>
              <w:widowControl w:val="0"/>
            </w:pPr>
            <w:r>
              <w:t>UDP-</w:t>
            </w:r>
            <w:proofErr w:type="spellStart"/>
            <w:r>
              <w:t>GlcNAc</w:t>
            </w:r>
            <w:proofErr w:type="spellEnd"/>
          </w:p>
        </w:tc>
        <w:tc>
          <w:tcPr>
            <w:tcW w:w="2222" w:type="dxa"/>
            <w:vAlign w:val="center"/>
          </w:tcPr>
          <w:p w14:paraId="08E69EA0" w14:textId="77777777" w:rsidR="00124658" w:rsidRDefault="00124658" w:rsidP="00124658">
            <w:pPr>
              <w:keepLines/>
              <w:widowControl w:val="0"/>
              <w:cnfStyle w:val="000000000000" w:firstRow="0" w:lastRow="0" w:firstColumn="0" w:lastColumn="0" w:oddVBand="0" w:evenVBand="0" w:oddHBand="0" w:evenHBand="0" w:firstRowFirstColumn="0" w:firstRowLastColumn="0" w:lastRowFirstColumn="0" w:lastRowLastColumn="0"/>
            </w:pPr>
            <w:r>
              <w:t>1 mM</w:t>
            </w:r>
          </w:p>
        </w:tc>
      </w:tr>
      <w:tr w:rsidR="00124658" w14:paraId="6C86EA5C" w14:textId="77777777" w:rsidTr="00124658">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0AAECEB1" w14:textId="77777777" w:rsidR="00124658" w:rsidRDefault="00124658" w:rsidP="00124658">
            <w:pPr>
              <w:keepLines/>
              <w:widowControl w:val="0"/>
            </w:pPr>
            <w:r>
              <w:t>L-glutamate</w:t>
            </w:r>
          </w:p>
        </w:tc>
        <w:tc>
          <w:tcPr>
            <w:tcW w:w="2222" w:type="dxa"/>
            <w:vAlign w:val="center"/>
          </w:tcPr>
          <w:p w14:paraId="6F3C0489" w14:textId="77777777" w:rsidR="00124658" w:rsidRDefault="00124658" w:rsidP="00124658">
            <w:pPr>
              <w:keepLines/>
              <w:widowControl w:val="0"/>
              <w:cnfStyle w:val="000000100000" w:firstRow="0" w:lastRow="0" w:firstColumn="0" w:lastColumn="0" w:oddVBand="0" w:evenVBand="0" w:oddHBand="1" w:evenHBand="0" w:firstRowFirstColumn="0" w:firstRowLastColumn="0" w:lastRowFirstColumn="0" w:lastRowLastColumn="0"/>
            </w:pPr>
            <w:r>
              <w:t>10 mM</w:t>
            </w:r>
          </w:p>
        </w:tc>
      </w:tr>
      <w:tr w:rsidR="00124658" w14:paraId="3CDAEFAF" w14:textId="77777777" w:rsidTr="00124658">
        <w:trPr>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0ED9CF86" w14:textId="77777777" w:rsidR="00124658" w:rsidRDefault="00124658" w:rsidP="00124658">
            <w:pPr>
              <w:keepLines/>
              <w:widowControl w:val="0"/>
            </w:pPr>
            <w:r>
              <w:t>Pyridoxal phosphate</w:t>
            </w:r>
          </w:p>
        </w:tc>
        <w:tc>
          <w:tcPr>
            <w:tcW w:w="2222" w:type="dxa"/>
            <w:vAlign w:val="center"/>
          </w:tcPr>
          <w:p w14:paraId="54FB0425" w14:textId="77777777" w:rsidR="00124658" w:rsidRDefault="00124658" w:rsidP="00124658">
            <w:pPr>
              <w:keepLines/>
              <w:widowControl w:val="0"/>
              <w:cnfStyle w:val="000000000000" w:firstRow="0" w:lastRow="0" w:firstColumn="0" w:lastColumn="0" w:oddVBand="0" w:evenVBand="0" w:oddHBand="0" w:evenHBand="0" w:firstRowFirstColumn="0" w:firstRowLastColumn="0" w:lastRowFirstColumn="0" w:lastRowLastColumn="0"/>
            </w:pPr>
            <w:r>
              <w:t>2 mM</w:t>
            </w:r>
          </w:p>
        </w:tc>
      </w:tr>
      <w:tr w:rsidR="00124658" w14:paraId="50AD66A2" w14:textId="77777777" w:rsidTr="00124658">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3629EA29" w14:textId="77777777" w:rsidR="00124658" w:rsidRDefault="00124658" w:rsidP="00124658">
            <w:pPr>
              <w:keepLines/>
              <w:widowControl w:val="0"/>
            </w:pPr>
            <w:proofErr w:type="spellStart"/>
            <w:r>
              <w:t>Phosphoenol</w:t>
            </w:r>
            <w:proofErr w:type="spellEnd"/>
            <w:r>
              <w:t xml:space="preserve"> pyruvate</w:t>
            </w:r>
          </w:p>
        </w:tc>
        <w:tc>
          <w:tcPr>
            <w:tcW w:w="2222" w:type="dxa"/>
            <w:vAlign w:val="center"/>
          </w:tcPr>
          <w:p w14:paraId="0108FBB8" w14:textId="77777777" w:rsidR="00124658" w:rsidRDefault="00124658" w:rsidP="00124658">
            <w:pPr>
              <w:keepLines/>
              <w:widowControl w:val="0"/>
              <w:cnfStyle w:val="000000100000" w:firstRow="0" w:lastRow="0" w:firstColumn="0" w:lastColumn="0" w:oddVBand="0" w:evenVBand="0" w:oddHBand="1" w:evenHBand="0" w:firstRowFirstColumn="0" w:firstRowLastColumn="0" w:lastRowFirstColumn="0" w:lastRowLastColumn="0"/>
            </w:pPr>
            <w:r>
              <w:t>1.5 mM</w:t>
            </w:r>
          </w:p>
        </w:tc>
      </w:tr>
      <w:tr w:rsidR="00124658" w14:paraId="0A295F3B" w14:textId="77777777" w:rsidTr="00124658">
        <w:trPr>
          <w:cantSplit/>
          <w:trHeight w:val="567"/>
          <w:jc w:val="center"/>
        </w:trPr>
        <w:tc>
          <w:tcPr>
            <w:cnfStyle w:val="001000000000" w:firstRow="0" w:lastRow="0" w:firstColumn="1" w:lastColumn="0" w:oddVBand="0" w:evenVBand="0" w:oddHBand="0" w:evenHBand="0" w:firstRowFirstColumn="0" w:firstRowLastColumn="0" w:lastRowFirstColumn="0" w:lastRowLastColumn="0"/>
            <w:tcW w:w="3302" w:type="dxa"/>
            <w:vAlign w:val="center"/>
          </w:tcPr>
          <w:p w14:paraId="274735D0" w14:textId="77777777" w:rsidR="00124658" w:rsidRDefault="00124658" w:rsidP="00124658">
            <w:pPr>
              <w:keepLines/>
              <w:widowControl w:val="0"/>
              <w:rPr>
                <w:b w:val="0"/>
                <w:bCs w:val="0"/>
              </w:rPr>
            </w:pPr>
          </w:p>
          <w:p w14:paraId="71E82D26" w14:textId="77777777" w:rsidR="00124658" w:rsidRDefault="00124658" w:rsidP="00124658">
            <w:pPr>
              <w:keepLines/>
              <w:widowControl w:val="0"/>
            </w:pPr>
            <w:r>
              <w:t>Acetylthiocholine iodide</w:t>
            </w:r>
          </w:p>
          <w:p w14:paraId="7318FAAB" w14:textId="77777777" w:rsidR="00124658" w:rsidRDefault="00124658" w:rsidP="00124658">
            <w:pPr>
              <w:keepLines/>
              <w:widowControl w:val="0"/>
            </w:pPr>
          </w:p>
        </w:tc>
        <w:tc>
          <w:tcPr>
            <w:tcW w:w="2222" w:type="dxa"/>
            <w:vAlign w:val="center"/>
          </w:tcPr>
          <w:p w14:paraId="205579AB" w14:textId="77777777" w:rsidR="00124658" w:rsidRDefault="00124658" w:rsidP="00124658">
            <w:pPr>
              <w:keepLines/>
              <w:widowControl w:val="0"/>
              <w:cnfStyle w:val="000000000000" w:firstRow="0" w:lastRow="0" w:firstColumn="0" w:lastColumn="0" w:oddVBand="0" w:evenVBand="0" w:oddHBand="0" w:evenHBand="0" w:firstRowFirstColumn="0" w:firstRowLastColumn="0" w:lastRowFirstColumn="0" w:lastRowLastColumn="0"/>
            </w:pPr>
            <w:r>
              <w:t>60 mM</w:t>
            </w:r>
          </w:p>
        </w:tc>
      </w:tr>
    </w:tbl>
    <w:p w14:paraId="70370032" w14:textId="77777777" w:rsidR="00124658" w:rsidRDefault="00124658" w:rsidP="00124658">
      <w:pPr>
        <w:spacing w:line="480" w:lineRule="auto"/>
        <w:jc w:val="both"/>
      </w:pPr>
    </w:p>
    <w:p w14:paraId="090F6CFD" w14:textId="77777777" w:rsidR="00124658" w:rsidRDefault="00124658" w:rsidP="00124658">
      <w:pPr>
        <w:spacing w:line="480" w:lineRule="auto"/>
        <w:jc w:val="both"/>
      </w:pPr>
      <w:r>
        <w:t xml:space="preserve">For inhibitor analysis, enzymes </w:t>
      </w:r>
      <w:proofErr w:type="spellStart"/>
      <w:r>
        <w:t>PseB</w:t>
      </w:r>
      <w:proofErr w:type="spellEnd"/>
      <w:r>
        <w:t xml:space="preserve">, </w:t>
      </w:r>
      <w:proofErr w:type="spellStart"/>
      <w:r>
        <w:t>PseC</w:t>
      </w:r>
      <w:proofErr w:type="spellEnd"/>
      <w:r>
        <w:t xml:space="preserve">, </w:t>
      </w:r>
      <w:proofErr w:type="spellStart"/>
      <w:r>
        <w:t>PseH</w:t>
      </w:r>
      <w:proofErr w:type="spellEnd"/>
      <w:r>
        <w:t>/G and substrates UDP-</w:t>
      </w:r>
      <w:proofErr w:type="spellStart"/>
      <w:r>
        <w:t>GlcNAc</w:t>
      </w:r>
      <w:proofErr w:type="spellEnd"/>
      <w:r>
        <w:t xml:space="preserve">, L-glutamate, PLP and acetylthiocholine iodide were combined in 50 mM phosphate buffer and incubated overnight at 37 °C. Complete turnover was confirmed at this stage by LCMS. PEP was added to the reaction as well the potential inhibitors (discussed later). The reactions were restarted with the addition of </w:t>
      </w:r>
      <w:proofErr w:type="spellStart"/>
      <w:r>
        <w:t>PseI</w:t>
      </w:r>
      <w:proofErr w:type="spellEnd"/>
      <w:r>
        <w:t xml:space="preserve"> and inhibitor efficacy was monitored by the relative intensity of the pseudaminic acid peak on the LCMS chromatogram.  </w:t>
      </w:r>
    </w:p>
    <w:p w14:paraId="2FD4CBE6" w14:textId="77777777" w:rsidR="00124658" w:rsidRDefault="00124658" w:rsidP="00987719">
      <w:pPr>
        <w:pStyle w:val="Heading2"/>
      </w:pPr>
      <w:bookmarkStart w:id="80" w:name="_Toc21940510"/>
      <w:r>
        <w:t>Protein crystallography</w:t>
      </w:r>
      <w:bookmarkEnd w:id="80"/>
    </w:p>
    <w:p w14:paraId="119F13EB" w14:textId="77777777" w:rsidR="00124658" w:rsidRDefault="00124658" w:rsidP="00124658">
      <w:pPr>
        <w:pStyle w:val="ListParagraph"/>
        <w:spacing w:line="480" w:lineRule="auto"/>
        <w:ind w:left="0"/>
        <w:jc w:val="both"/>
      </w:pPr>
      <w:r>
        <w:t xml:space="preserve">For crystallography of </w:t>
      </w:r>
      <w:proofErr w:type="spellStart"/>
      <w:r>
        <w:t>PseI</w:t>
      </w:r>
      <w:proofErr w:type="spellEnd"/>
      <w:r>
        <w:t xml:space="preserve">, the protein was expressed, purified, cleaved from its </w:t>
      </w:r>
      <w:proofErr w:type="spellStart"/>
      <w:r>
        <w:t>HisTag</w:t>
      </w:r>
      <w:proofErr w:type="spellEnd"/>
      <w:r>
        <w:t xml:space="preserve">, and concentrated to 20 mg/mL following the above procedures. The concentrated, cleaved protein was split into 20-40 </w:t>
      </w:r>
      <w:r>
        <w:rPr>
          <w:rFonts w:cstheme="minorHAnsi"/>
        </w:rPr>
        <w:t>µ</w:t>
      </w:r>
      <w:r>
        <w:t xml:space="preserve">L aliquots and flash-frozen in liquid nitrogen before packaging in dry ice and posting to Prof. Richard Lewis at the University of Newcastle for crystallography screening. </w:t>
      </w:r>
    </w:p>
    <w:p w14:paraId="0E1B6E0A" w14:textId="1921C770" w:rsidR="00124658" w:rsidRDefault="003879B2" w:rsidP="00987719">
      <w:pPr>
        <w:pStyle w:val="Heading2"/>
      </w:pPr>
      <w:bookmarkStart w:id="81" w:name="_Toc21940511"/>
      <w:r>
        <w:t xml:space="preserve">Preparation of bacterial strain for </w:t>
      </w:r>
      <w:r w:rsidR="000F7D86">
        <w:t xml:space="preserve">transmission </w:t>
      </w:r>
      <w:r>
        <w:t>electron microscopy</w:t>
      </w:r>
      <w:r w:rsidR="000F7D86">
        <w:t xml:space="preserve"> (TEM)</w:t>
      </w:r>
      <w:bookmarkEnd w:id="81"/>
      <w:r>
        <w:t xml:space="preserve"> </w:t>
      </w:r>
    </w:p>
    <w:p w14:paraId="66F62533" w14:textId="5D5E4577" w:rsidR="000F7D86" w:rsidRDefault="000F7D86" w:rsidP="000F7D86">
      <w:pPr>
        <w:spacing w:line="480" w:lineRule="auto"/>
        <w:jc w:val="both"/>
      </w:pPr>
      <w:r>
        <w:rPr>
          <w:i/>
          <w:iCs/>
        </w:rPr>
        <w:t xml:space="preserve">Aeromonas </w:t>
      </w:r>
      <w:proofErr w:type="spellStart"/>
      <w:r>
        <w:rPr>
          <w:i/>
          <w:iCs/>
        </w:rPr>
        <w:t>caviae</w:t>
      </w:r>
      <w:proofErr w:type="spellEnd"/>
      <w:r>
        <w:rPr>
          <w:i/>
          <w:iCs/>
        </w:rPr>
        <w:t xml:space="preserve"> </w:t>
      </w:r>
      <w:r w:rsidR="009D1E42">
        <w:t>S</w:t>
      </w:r>
      <w:r>
        <w:t>ch3N was grown statically in 10 mL LB broth until an OD</w:t>
      </w:r>
      <w:r>
        <w:rPr>
          <w:vertAlign w:val="subscript"/>
        </w:rPr>
        <w:t xml:space="preserve">600 </w:t>
      </w:r>
      <w:r>
        <w:t xml:space="preserve">of ≥1 was reached. </w:t>
      </w:r>
      <w:r w:rsidRPr="000F7D86">
        <w:t xml:space="preserve">Copper/palladium TEM grids (Agar Scientific, UK) were </w:t>
      </w:r>
      <w:proofErr w:type="gramStart"/>
      <w:r w:rsidRPr="000F7D86">
        <w:t>surface-coated</w:t>
      </w:r>
      <w:proofErr w:type="gramEnd"/>
      <w:r w:rsidRPr="000F7D86">
        <w:t xml:space="preserve"> in-house with a thin film of amorphous carbon. The grids were subjected to a glow discharge for 30 s</w:t>
      </w:r>
      <w:r>
        <w:t>econds</w:t>
      </w:r>
      <w:r w:rsidRPr="000F7D86">
        <w:t xml:space="preserve"> to create a hydrophilic surface. The </w:t>
      </w:r>
      <w:r>
        <w:rPr>
          <w:i/>
          <w:iCs/>
        </w:rPr>
        <w:t xml:space="preserve">A. </w:t>
      </w:r>
      <w:proofErr w:type="spellStart"/>
      <w:r>
        <w:rPr>
          <w:i/>
          <w:iCs/>
        </w:rPr>
        <w:t>caviae</w:t>
      </w:r>
      <w:proofErr w:type="spellEnd"/>
      <w:r>
        <w:rPr>
          <w:i/>
          <w:iCs/>
        </w:rPr>
        <w:t xml:space="preserve"> </w:t>
      </w:r>
      <w:r w:rsidRPr="000F7D86">
        <w:t xml:space="preserve">dispersion (10 </w:t>
      </w:r>
      <w:proofErr w:type="spellStart"/>
      <w:r w:rsidRPr="000F7D86">
        <w:t>μL</w:t>
      </w:r>
      <w:proofErr w:type="spellEnd"/>
      <w:r w:rsidRPr="000F7D86">
        <w:t xml:space="preserve">) was adsorbed onto </w:t>
      </w:r>
      <w:r w:rsidRPr="000F7D86">
        <w:lastRenderedPageBreak/>
        <w:t>a treated grid for 60 s</w:t>
      </w:r>
      <w:r>
        <w:t>econds</w:t>
      </w:r>
      <w:r w:rsidRPr="000F7D86">
        <w:t xml:space="preserve"> and then blotted with filter paper to remove excess liquid. The grids were washed twice in</w:t>
      </w:r>
      <w:r w:rsidR="00D64DFD">
        <w:t xml:space="preserve"> 10 mM</w:t>
      </w:r>
      <w:r w:rsidRPr="000F7D86">
        <w:t xml:space="preserve"> </w:t>
      </w:r>
      <w:r>
        <w:t>phosphate-buffered saline (PBS</w:t>
      </w:r>
      <w:r w:rsidR="00D64DFD">
        <w:t xml:space="preserve"> tablets from</w:t>
      </w:r>
      <w:r>
        <w:t xml:space="preserve"> Sigma). </w:t>
      </w:r>
      <w:r w:rsidRPr="000F7D86">
        <w:t xml:space="preserve">Uranyl </w:t>
      </w:r>
      <w:proofErr w:type="spellStart"/>
      <w:r w:rsidRPr="000F7D86">
        <w:t>formate</w:t>
      </w:r>
      <w:proofErr w:type="spellEnd"/>
      <w:r w:rsidRPr="000F7D86">
        <w:t xml:space="preserve"> (10 </w:t>
      </w:r>
      <w:proofErr w:type="spellStart"/>
      <w:r w:rsidRPr="000F7D86">
        <w:t>μL</w:t>
      </w:r>
      <w:proofErr w:type="spellEnd"/>
      <w:r w:rsidRPr="000F7D86">
        <w:t>, 0.75</w:t>
      </w:r>
      <w:r w:rsidR="00D64DFD">
        <w:t xml:space="preserve">% w/v </w:t>
      </w:r>
      <w:r w:rsidRPr="000F7D86">
        <w:t>aqueous solution) was placed onto each loaded grid for 15 s</w:t>
      </w:r>
      <w:r>
        <w:t>econds</w:t>
      </w:r>
      <w:r w:rsidRPr="000F7D86">
        <w:t xml:space="preserve"> and then blotted to remove excess liquid. The grids were dried using a vacuum hose. Imaging was performed using a Philips CM100 instrument operating at 100 kV and equipped with a </w:t>
      </w:r>
      <w:proofErr w:type="spellStart"/>
      <w:r w:rsidRPr="000F7D86">
        <w:t>Gatan</w:t>
      </w:r>
      <w:proofErr w:type="spellEnd"/>
      <w:r w:rsidRPr="000F7D86">
        <w:t xml:space="preserve"> 1k CCD camera.</w:t>
      </w:r>
    </w:p>
    <w:p w14:paraId="2181E9B2" w14:textId="77777777" w:rsidR="00987719" w:rsidRPr="00987719" w:rsidRDefault="00987719" w:rsidP="00987719">
      <w:pPr>
        <w:pStyle w:val="ListParagraph"/>
        <w:keepNext/>
        <w:keepLines/>
        <w:numPr>
          <w:ilvl w:val="0"/>
          <w:numId w:val="8"/>
        </w:numPr>
        <w:spacing w:before="40" w:after="0" w:line="480" w:lineRule="auto"/>
        <w:contextualSpacing w:val="0"/>
        <w:outlineLvl w:val="1"/>
        <w:rPr>
          <w:rFonts w:eastAsiaTheme="majorEastAsia" w:cstheme="majorBidi"/>
          <w:vanish/>
          <w:szCs w:val="28"/>
        </w:rPr>
      </w:pPr>
      <w:bookmarkStart w:id="82" w:name="_Toc5788849"/>
      <w:bookmarkStart w:id="83" w:name="_Toc16242125"/>
      <w:bookmarkStart w:id="84" w:name="_Toc16243414"/>
      <w:bookmarkStart w:id="85" w:name="_Toc16597150"/>
      <w:bookmarkStart w:id="86" w:name="_Toc21940512"/>
      <w:bookmarkEnd w:id="82"/>
      <w:bookmarkEnd w:id="83"/>
      <w:bookmarkEnd w:id="84"/>
      <w:bookmarkEnd w:id="85"/>
      <w:bookmarkEnd w:id="86"/>
    </w:p>
    <w:p w14:paraId="595CDC1E" w14:textId="77777777" w:rsidR="00987719" w:rsidRPr="00987719" w:rsidRDefault="00987719" w:rsidP="00987719">
      <w:pPr>
        <w:pStyle w:val="ListParagraph"/>
        <w:keepNext/>
        <w:keepLines/>
        <w:numPr>
          <w:ilvl w:val="1"/>
          <w:numId w:val="8"/>
        </w:numPr>
        <w:spacing w:before="40" w:after="0" w:line="480" w:lineRule="auto"/>
        <w:contextualSpacing w:val="0"/>
        <w:outlineLvl w:val="1"/>
        <w:rPr>
          <w:rFonts w:eastAsiaTheme="majorEastAsia" w:cstheme="majorBidi"/>
          <w:vanish/>
          <w:szCs w:val="28"/>
        </w:rPr>
      </w:pPr>
      <w:bookmarkStart w:id="87" w:name="_Toc5788850"/>
      <w:bookmarkStart w:id="88" w:name="_Toc16243415"/>
      <w:bookmarkStart w:id="89" w:name="_Toc16597151"/>
      <w:bookmarkStart w:id="90" w:name="_Toc21940513"/>
      <w:bookmarkEnd w:id="87"/>
      <w:bookmarkEnd w:id="88"/>
      <w:bookmarkEnd w:id="89"/>
      <w:bookmarkEnd w:id="90"/>
    </w:p>
    <w:p w14:paraId="61E600CB" w14:textId="77777777" w:rsidR="00987719" w:rsidRPr="00987719" w:rsidRDefault="00987719" w:rsidP="00987719">
      <w:pPr>
        <w:pStyle w:val="ListParagraph"/>
        <w:keepNext/>
        <w:keepLines/>
        <w:numPr>
          <w:ilvl w:val="1"/>
          <w:numId w:val="8"/>
        </w:numPr>
        <w:spacing w:before="40" w:after="0" w:line="480" w:lineRule="auto"/>
        <w:contextualSpacing w:val="0"/>
        <w:outlineLvl w:val="1"/>
        <w:rPr>
          <w:rFonts w:eastAsiaTheme="majorEastAsia" w:cstheme="majorBidi"/>
          <w:vanish/>
          <w:szCs w:val="28"/>
        </w:rPr>
      </w:pPr>
      <w:bookmarkStart w:id="91" w:name="_Toc5788851"/>
      <w:bookmarkStart w:id="92" w:name="_Toc16243416"/>
      <w:bookmarkStart w:id="93" w:name="_Toc16597152"/>
      <w:bookmarkStart w:id="94" w:name="_Toc21940514"/>
      <w:bookmarkEnd w:id="91"/>
      <w:bookmarkEnd w:id="92"/>
      <w:bookmarkEnd w:id="93"/>
      <w:bookmarkEnd w:id="94"/>
    </w:p>
    <w:p w14:paraId="14334033" w14:textId="77777777" w:rsidR="00987719" w:rsidRPr="00987719" w:rsidRDefault="00987719" w:rsidP="00987719">
      <w:pPr>
        <w:pStyle w:val="ListParagraph"/>
        <w:keepNext/>
        <w:keepLines/>
        <w:numPr>
          <w:ilvl w:val="1"/>
          <w:numId w:val="8"/>
        </w:numPr>
        <w:spacing w:before="40" w:after="0" w:line="480" w:lineRule="auto"/>
        <w:contextualSpacing w:val="0"/>
        <w:outlineLvl w:val="1"/>
        <w:rPr>
          <w:rFonts w:eastAsiaTheme="majorEastAsia" w:cstheme="majorBidi"/>
          <w:vanish/>
          <w:szCs w:val="28"/>
        </w:rPr>
      </w:pPr>
      <w:bookmarkStart w:id="95" w:name="_Toc5788852"/>
      <w:bookmarkStart w:id="96" w:name="_Toc16243417"/>
      <w:bookmarkStart w:id="97" w:name="_Toc16597153"/>
      <w:bookmarkStart w:id="98" w:name="_Toc21940515"/>
      <w:bookmarkEnd w:id="95"/>
      <w:bookmarkEnd w:id="96"/>
      <w:bookmarkEnd w:id="97"/>
      <w:bookmarkEnd w:id="98"/>
    </w:p>
    <w:p w14:paraId="6890F4F3" w14:textId="77777777" w:rsidR="00987719" w:rsidRPr="00987719" w:rsidRDefault="00987719" w:rsidP="00987719">
      <w:pPr>
        <w:pStyle w:val="ListParagraph"/>
        <w:keepNext/>
        <w:keepLines/>
        <w:numPr>
          <w:ilvl w:val="1"/>
          <w:numId w:val="8"/>
        </w:numPr>
        <w:spacing w:before="40" w:after="0" w:line="480" w:lineRule="auto"/>
        <w:contextualSpacing w:val="0"/>
        <w:outlineLvl w:val="1"/>
        <w:rPr>
          <w:rFonts w:eastAsiaTheme="majorEastAsia" w:cstheme="majorBidi"/>
          <w:vanish/>
          <w:szCs w:val="28"/>
        </w:rPr>
      </w:pPr>
      <w:bookmarkStart w:id="99" w:name="_Toc5788853"/>
      <w:bookmarkStart w:id="100" w:name="_Toc16243418"/>
      <w:bookmarkStart w:id="101" w:name="_Toc16597154"/>
      <w:bookmarkStart w:id="102" w:name="_Toc21940516"/>
      <w:bookmarkEnd w:id="99"/>
      <w:bookmarkEnd w:id="100"/>
      <w:bookmarkEnd w:id="101"/>
      <w:bookmarkEnd w:id="102"/>
    </w:p>
    <w:p w14:paraId="766A13E9" w14:textId="77777777" w:rsidR="00987719" w:rsidRPr="00987719" w:rsidRDefault="00987719" w:rsidP="00987719">
      <w:pPr>
        <w:pStyle w:val="ListParagraph"/>
        <w:keepNext/>
        <w:keepLines/>
        <w:numPr>
          <w:ilvl w:val="1"/>
          <w:numId w:val="8"/>
        </w:numPr>
        <w:spacing w:before="40" w:after="0" w:line="480" w:lineRule="auto"/>
        <w:contextualSpacing w:val="0"/>
        <w:outlineLvl w:val="1"/>
        <w:rPr>
          <w:rFonts w:eastAsiaTheme="majorEastAsia" w:cstheme="majorBidi"/>
          <w:vanish/>
          <w:szCs w:val="28"/>
        </w:rPr>
      </w:pPr>
      <w:bookmarkStart w:id="103" w:name="_Toc5788854"/>
      <w:bookmarkStart w:id="104" w:name="_Toc16243419"/>
      <w:bookmarkStart w:id="105" w:name="_Toc16597155"/>
      <w:bookmarkStart w:id="106" w:name="_Toc21940517"/>
      <w:bookmarkEnd w:id="103"/>
      <w:bookmarkEnd w:id="104"/>
      <w:bookmarkEnd w:id="105"/>
      <w:bookmarkEnd w:id="106"/>
    </w:p>
    <w:p w14:paraId="0F537B90" w14:textId="77777777" w:rsidR="00987719" w:rsidRPr="00987719" w:rsidRDefault="00987719" w:rsidP="00987719">
      <w:pPr>
        <w:pStyle w:val="ListParagraph"/>
        <w:keepNext/>
        <w:keepLines/>
        <w:numPr>
          <w:ilvl w:val="1"/>
          <w:numId w:val="8"/>
        </w:numPr>
        <w:spacing w:before="40" w:after="0" w:line="480" w:lineRule="auto"/>
        <w:contextualSpacing w:val="0"/>
        <w:outlineLvl w:val="1"/>
        <w:rPr>
          <w:rFonts w:eastAsiaTheme="majorEastAsia" w:cstheme="majorBidi"/>
          <w:vanish/>
          <w:szCs w:val="28"/>
        </w:rPr>
      </w:pPr>
      <w:bookmarkStart w:id="107" w:name="_Toc5788855"/>
      <w:bookmarkStart w:id="108" w:name="_Toc16243420"/>
      <w:bookmarkStart w:id="109" w:name="_Toc16597156"/>
      <w:bookmarkStart w:id="110" w:name="_Toc21940518"/>
      <w:bookmarkEnd w:id="107"/>
      <w:bookmarkEnd w:id="108"/>
      <w:bookmarkEnd w:id="109"/>
      <w:bookmarkEnd w:id="110"/>
    </w:p>
    <w:p w14:paraId="7F71B34C" w14:textId="77777777" w:rsidR="00987719" w:rsidRPr="00987719" w:rsidRDefault="00987719" w:rsidP="00987719">
      <w:pPr>
        <w:pStyle w:val="ListParagraph"/>
        <w:keepNext/>
        <w:keepLines/>
        <w:numPr>
          <w:ilvl w:val="1"/>
          <w:numId w:val="8"/>
        </w:numPr>
        <w:spacing w:before="40" w:after="0" w:line="480" w:lineRule="auto"/>
        <w:contextualSpacing w:val="0"/>
        <w:outlineLvl w:val="1"/>
        <w:rPr>
          <w:rFonts w:eastAsiaTheme="majorEastAsia" w:cstheme="majorBidi"/>
          <w:vanish/>
          <w:szCs w:val="28"/>
        </w:rPr>
      </w:pPr>
      <w:bookmarkStart w:id="111" w:name="_Toc5788856"/>
      <w:bookmarkStart w:id="112" w:name="_Toc16243421"/>
      <w:bookmarkStart w:id="113" w:name="_Toc16597157"/>
      <w:bookmarkStart w:id="114" w:name="_Toc21940519"/>
      <w:bookmarkEnd w:id="111"/>
      <w:bookmarkEnd w:id="112"/>
      <w:bookmarkEnd w:id="113"/>
      <w:bookmarkEnd w:id="114"/>
    </w:p>
    <w:p w14:paraId="049BCA1D" w14:textId="10B80A59" w:rsidR="00987719" w:rsidRPr="004A2B83" w:rsidRDefault="00987719" w:rsidP="004A2B83">
      <w:pPr>
        <w:pStyle w:val="Heading2"/>
      </w:pPr>
      <w:bookmarkStart w:id="115" w:name="_Toc21940520"/>
      <w:r w:rsidRPr="004A2B83">
        <w:t>Chemical syntheses</w:t>
      </w:r>
      <w:bookmarkEnd w:id="115"/>
      <w:r w:rsidRPr="004A2B83">
        <w:t xml:space="preserve"> </w:t>
      </w:r>
    </w:p>
    <w:p w14:paraId="5590447C" w14:textId="59B2AD4D" w:rsidR="00987719" w:rsidRPr="00987719" w:rsidRDefault="00987719" w:rsidP="00987719">
      <w:pPr>
        <w:spacing w:line="480" w:lineRule="auto"/>
      </w:pPr>
      <w:r>
        <w:t xml:space="preserve">The chemical syntheses reported herein were carried out as described in the experimental section (chapter </w:t>
      </w:r>
      <w:r>
        <w:fldChar w:fldCharType="begin"/>
      </w:r>
      <w:r>
        <w:instrText xml:space="preserve"> REF _Ref5735751 \r \h </w:instrText>
      </w:r>
      <w:r>
        <w:fldChar w:fldCharType="separate"/>
      </w:r>
      <w:r w:rsidR="00386D50">
        <w:t>6</w:t>
      </w:r>
      <w:r>
        <w:fldChar w:fldCharType="end"/>
      </w:r>
      <w:r>
        <w:t xml:space="preserve">) at the end of this thesis. </w:t>
      </w:r>
    </w:p>
    <w:p w14:paraId="4D592F1A" w14:textId="77777777" w:rsidR="00124658" w:rsidRDefault="00124658" w:rsidP="00124658">
      <w:pPr>
        <w:pStyle w:val="ListParagraph"/>
        <w:spacing w:line="480" w:lineRule="auto"/>
        <w:ind w:left="0"/>
        <w:jc w:val="both"/>
      </w:pPr>
    </w:p>
    <w:p w14:paraId="7170DE7F" w14:textId="77777777" w:rsidR="00124658" w:rsidRDefault="00124658" w:rsidP="00124658">
      <w:pPr>
        <w:pStyle w:val="ListParagraph"/>
        <w:spacing w:line="480" w:lineRule="auto"/>
        <w:ind w:left="0"/>
        <w:jc w:val="both"/>
      </w:pPr>
    </w:p>
    <w:p w14:paraId="1214971D" w14:textId="39011620" w:rsidR="000F7D86" w:rsidRDefault="000F7D86">
      <w:pPr>
        <w:rPr>
          <w:rFonts w:eastAsiaTheme="minorEastAsia"/>
        </w:rPr>
      </w:pPr>
      <w:r>
        <w:br w:type="page"/>
      </w:r>
    </w:p>
    <w:p w14:paraId="6CB84328" w14:textId="0EE85AF1" w:rsidR="002F3B42" w:rsidRPr="00B42111" w:rsidRDefault="002F3B42" w:rsidP="00540E5B">
      <w:pPr>
        <w:pStyle w:val="Heading1"/>
        <w:numPr>
          <w:ilvl w:val="0"/>
          <w:numId w:val="2"/>
        </w:numPr>
      </w:pPr>
      <w:bookmarkStart w:id="116" w:name="_Toc21940521"/>
      <w:r w:rsidRPr="00B42111">
        <w:lastRenderedPageBreak/>
        <w:t>Expression and characterisation of the</w:t>
      </w:r>
      <w:r>
        <w:t xml:space="preserve"> </w:t>
      </w:r>
      <w:r>
        <w:rPr>
          <w:i/>
        </w:rPr>
        <w:t xml:space="preserve">A. </w:t>
      </w:r>
      <w:proofErr w:type="spellStart"/>
      <w:r>
        <w:rPr>
          <w:i/>
        </w:rPr>
        <w:t>caviae</w:t>
      </w:r>
      <w:proofErr w:type="spellEnd"/>
      <w:r w:rsidRPr="00B42111">
        <w:t xml:space="preserve"> </w:t>
      </w:r>
      <w:proofErr w:type="spellStart"/>
      <w:r w:rsidRPr="00B42111">
        <w:t>Pse</w:t>
      </w:r>
      <w:proofErr w:type="spellEnd"/>
      <w:r w:rsidRPr="00B42111">
        <w:t xml:space="preserve"> enzymes</w:t>
      </w:r>
      <w:bookmarkEnd w:id="116"/>
      <w:r w:rsidRPr="00B42111">
        <w:t xml:space="preserve"> </w:t>
      </w:r>
    </w:p>
    <w:p w14:paraId="73F53596" w14:textId="61BF992D" w:rsidR="002F3B42" w:rsidRDefault="002F3B42" w:rsidP="00987719">
      <w:pPr>
        <w:pStyle w:val="Heading2"/>
      </w:pPr>
      <w:r>
        <w:t xml:space="preserve"> </w:t>
      </w:r>
      <w:bookmarkStart w:id="117" w:name="_Toc21940522"/>
      <w:r>
        <w:t>Introduction</w:t>
      </w:r>
      <w:bookmarkEnd w:id="117"/>
      <w:r>
        <w:t xml:space="preserve"> </w:t>
      </w:r>
    </w:p>
    <w:p w14:paraId="2115B69A" w14:textId="10BF45DE" w:rsidR="002F3B42" w:rsidRPr="00901162" w:rsidRDefault="009D6B22" w:rsidP="002F3B42">
      <w:pPr>
        <w:spacing w:line="480" w:lineRule="auto"/>
        <w:jc w:val="both"/>
      </w:pPr>
      <w:r>
        <w:t xml:space="preserve">As previously </w:t>
      </w:r>
      <w:proofErr w:type="gramStart"/>
      <w:r>
        <w:t>discussed</w:t>
      </w:r>
      <w:proofErr w:type="gramEnd"/>
      <w:r>
        <w:t xml:space="preserve"> (</w:t>
      </w:r>
      <w:r>
        <w:fldChar w:fldCharType="begin"/>
      </w:r>
      <w:r>
        <w:instrText xml:space="preserve"> REF _Ref5610853 \r \h </w:instrText>
      </w:r>
      <w:r>
        <w:fldChar w:fldCharType="separate"/>
      </w:r>
      <w:r w:rsidR="00386D50">
        <w:t>1.5.3</w:t>
      </w:r>
      <w:r>
        <w:fldChar w:fldCharType="end"/>
      </w:r>
      <w:r>
        <w:t>.</w:t>
      </w:r>
      <w:r w:rsidR="002F3B42">
        <w:t xml:space="preserve">), the pseudaminic acid biosynthesis in </w:t>
      </w:r>
      <w:r w:rsidR="002F3B42">
        <w:rPr>
          <w:i/>
        </w:rPr>
        <w:t xml:space="preserve">A. </w:t>
      </w:r>
      <w:proofErr w:type="spellStart"/>
      <w:r w:rsidR="002F3B42">
        <w:rPr>
          <w:i/>
        </w:rPr>
        <w:t>caviae</w:t>
      </w:r>
      <w:proofErr w:type="spellEnd"/>
      <w:r w:rsidR="002F3B42">
        <w:t xml:space="preserve"> proceeds via five enzymes, of which </w:t>
      </w:r>
      <w:proofErr w:type="spellStart"/>
      <w:r w:rsidR="002F3B42">
        <w:t>PseI</w:t>
      </w:r>
      <w:proofErr w:type="spellEnd"/>
      <w:r w:rsidR="002F3B42">
        <w:t xml:space="preserve"> is the target for inhibition in this work. </w:t>
      </w:r>
      <w:proofErr w:type="spellStart"/>
      <w:r w:rsidR="002F3B42">
        <w:t>PseI</w:t>
      </w:r>
      <w:proofErr w:type="spellEnd"/>
      <w:r w:rsidR="002F3B42">
        <w:t xml:space="preserve"> catalyses the aldol condensation of deoxy </w:t>
      </w:r>
      <w:proofErr w:type="spellStart"/>
      <w:r w:rsidR="002F3B42">
        <w:t>AltdiNAc</w:t>
      </w:r>
      <w:proofErr w:type="spellEnd"/>
      <w:r>
        <w:t xml:space="preserve"> </w:t>
      </w:r>
      <w:r w:rsidR="009318D2">
        <w:rPr>
          <w:b/>
          <w:bCs/>
        </w:rPr>
        <w:t>13</w:t>
      </w:r>
      <w:r w:rsidR="002F3B42">
        <w:t xml:space="preserve"> with </w:t>
      </w:r>
      <w:proofErr w:type="spellStart"/>
      <w:r w:rsidR="002F3B42">
        <w:t>phosphoenol</w:t>
      </w:r>
      <w:proofErr w:type="spellEnd"/>
      <w:r w:rsidR="002F3B42">
        <w:t xml:space="preserve"> pyruvate (PEP), a by-product of which is inorganic monophosphate (P</w:t>
      </w:r>
      <w:r w:rsidR="002F3B42" w:rsidRPr="00B42111">
        <w:rPr>
          <w:vertAlign w:val="subscript"/>
        </w:rPr>
        <w:t>i</w:t>
      </w:r>
      <w:r w:rsidR="002F3B42">
        <w:t>) (</w:t>
      </w:r>
      <w:r w:rsidR="002F3B42">
        <w:fldChar w:fldCharType="begin"/>
      </w:r>
      <w:r w:rsidR="002F3B42">
        <w:instrText xml:space="preserve"> REF _Ref510620963 \h </w:instrText>
      </w:r>
      <w:r w:rsidR="002F3B42">
        <w:fldChar w:fldCharType="separate"/>
      </w:r>
      <w:r w:rsidR="00386D50">
        <w:t xml:space="preserve">Scheme </w:t>
      </w:r>
      <w:r w:rsidR="00386D50">
        <w:rPr>
          <w:noProof/>
        </w:rPr>
        <w:t>4</w:t>
      </w:r>
      <w:r w:rsidR="002F3B42">
        <w:fldChar w:fldCharType="end"/>
      </w:r>
      <w:r w:rsidR="002F3B42">
        <w:t xml:space="preserve">). </w:t>
      </w:r>
    </w:p>
    <w:p w14:paraId="590AF634" w14:textId="4A8E4341" w:rsidR="002F3B42" w:rsidRDefault="000832DF" w:rsidP="002F3B42">
      <w:pPr>
        <w:keepNext/>
        <w:spacing w:line="480" w:lineRule="auto"/>
        <w:jc w:val="both"/>
      </w:pPr>
      <w:r>
        <w:rPr>
          <w:noProof/>
        </w:rPr>
        <w:object w:dxaOrig="10550" w:dyaOrig="3964" w14:anchorId="0C6214D0">
          <v:shape id="_x0000_i1043" type="#_x0000_t75" alt="" style="width:414pt;height:156pt;mso-width-percent:0;mso-height-percent:0;mso-width-percent:0;mso-height-percent:0" o:ole="">
            <v:imagedata r:id="rId48" o:title=""/>
          </v:shape>
          <o:OLEObject Type="Embed" ProgID="ChemDraw.Document.6.0" ShapeID="_x0000_i1043" DrawAspect="Content" ObjectID="_1636530493" r:id="rId49"/>
        </w:object>
      </w:r>
    </w:p>
    <w:p w14:paraId="149414F1" w14:textId="6198616B" w:rsidR="002F3B42" w:rsidRDefault="002F3B42" w:rsidP="002F3B42">
      <w:pPr>
        <w:pStyle w:val="Caption"/>
        <w:spacing w:line="480" w:lineRule="auto"/>
        <w:jc w:val="center"/>
      </w:pPr>
      <w:bookmarkStart w:id="118" w:name="_Ref510620963"/>
      <w:r>
        <w:t xml:space="preserve">Scheme </w:t>
      </w:r>
      <w:r>
        <w:rPr>
          <w:noProof/>
        </w:rPr>
        <w:fldChar w:fldCharType="begin"/>
      </w:r>
      <w:r>
        <w:rPr>
          <w:noProof/>
        </w:rPr>
        <w:instrText xml:space="preserve"> SEQ Scheme \* ARABIC </w:instrText>
      </w:r>
      <w:r>
        <w:rPr>
          <w:noProof/>
        </w:rPr>
        <w:fldChar w:fldCharType="separate"/>
      </w:r>
      <w:r w:rsidR="00386D50">
        <w:rPr>
          <w:noProof/>
        </w:rPr>
        <w:t>4</w:t>
      </w:r>
      <w:r>
        <w:rPr>
          <w:noProof/>
        </w:rPr>
        <w:fldChar w:fldCharType="end"/>
      </w:r>
      <w:bookmarkEnd w:id="118"/>
      <w:r>
        <w:t xml:space="preserve"> </w:t>
      </w:r>
      <w:r w:rsidRPr="004B44BC">
        <w:rPr>
          <w:color w:val="auto"/>
        </w:rPr>
        <w:t>T</w:t>
      </w:r>
      <w:r w:rsidRPr="004C5B85">
        <w:rPr>
          <w:color w:val="auto"/>
        </w:rPr>
        <w:t>he pseudaminic acid biosynthesis</w:t>
      </w:r>
      <w:r>
        <w:rPr>
          <w:color w:val="auto"/>
        </w:rPr>
        <w:t xml:space="preserve"> in A. </w:t>
      </w:r>
      <w:proofErr w:type="spellStart"/>
      <w:r>
        <w:rPr>
          <w:color w:val="auto"/>
        </w:rPr>
        <w:t>caviae</w:t>
      </w:r>
      <w:proofErr w:type="spellEnd"/>
    </w:p>
    <w:p w14:paraId="0FF4122F" w14:textId="72E7AD0E" w:rsidR="002F3B42" w:rsidRDefault="002F3B42" w:rsidP="002F3B42">
      <w:pPr>
        <w:spacing w:line="480" w:lineRule="auto"/>
        <w:jc w:val="both"/>
      </w:pPr>
      <w:proofErr w:type="spellStart"/>
      <w:r>
        <w:t>Schoenhofen</w:t>
      </w:r>
      <w:proofErr w:type="spellEnd"/>
      <w:r>
        <w:t xml:space="preserve"> and co-workers </w:t>
      </w:r>
      <w:r>
        <w:fldChar w:fldCharType="begin" w:fldLock="1"/>
      </w:r>
      <w:r w:rsidR="00D72C94">
        <w:instrText>ADDIN CSL_CITATION {"citationItems":[{"id":"ITEM-1","itemData":{"DOI":"10.1093/glycob/cwl010","ISBN":"0959-6658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M.","non-dropping-particle":"","parse-names":false,"suffix":""}],"container-title":"Glycobiology","id":"ITEM-1","issue":"9","issued":{"date-parts":[["2006"]]},"page":"8-14","title":"Elucidation of the CMP-pseudaminic acid pathway in Helicobacter pylori: Synthesis from UDP-N-acetylglucosamine by a single enzymatic reaction","type":"article-journal","volume":"16"},"uris":["http://www.mendeley.com/documents/?uuid=d5fdf22f-38b1-4766-ad61-1f95671ccace"]}],"mendeley":{"formattedCitation":"(Schoenhofen &lt;i&gt;et al.&lt;/i&gt;, 2006)","manualFormatting":"(2006)","plainTextFormattedCitation":"(Schoenhofen et al., 2006)","previouslyFormattedCitation":"(Schoenhofen &lt;i&gt;et al.&lt;/i&gt;, 2006)"},"properties":{"noteIndex":0},"schema":"https://github.com/citation-style-language/schema/raw/master/csl-citation.json"}</w:instrText>
      </w:r>
      <w:r>
        <w:fldChar w:fldCharType="separate"/>
      </w:r>
      <w:r w:rsidRPr="0045356A">
        <w:rPr>
          <w:noProof/>
        </w:rPr>
        <w:t>(2006)</w:t>
      </w:r>
      <w:r>
        <w:fldChar w:fldCharType="end"/>
      </w:r>
      <w:r>
        <w:t xml:space="preserve"> characterised the full biosynthetic pathway in </w:t>
      </w:r>
      <w:r>
        <w:rPr>
          <w:i/>
        </w:rPr>
        <w:t>H. pylori</w:t>
      </w:r>
      <w:r>
        <w:t xml:space="preserve">. They demonstrated the first </w:t>
      </w:r>
      <w:r>
        <w:rPr>
          <w:i/>
        </w:rPr>
        <w:t xml:space="preserve">in vitro </w:t>
      </w:r>
      <w:r>
        <w:t xml:space="preserve">enzymatic synthesis of pseudaminic acid by combining all six of the </w:t>
      </w:r>
      <w:r>
        <w:rPr>
          <w:i/>
        </w:rPr>
        <w:t xml:space="preserve">H. pylori </w:t>
      </w:r>
      <w:proofErr w:type="spellStart"/>
      <w:r>
        <w:t>Pse</w:t>
      </w:r>
      <w:proofErr w:type="spellEnd"/>
      <w:r>
        <w:t xml:space="preserve"> synthase enzymes. Moreover, the work set a precedent for activity assays by monitoring product turnover by </w:t>
      </w:r>
      <w:r>
        <w:rPr>
          <w:vertAlign w:val="superscript"/>
        </w:rPr>
        <w:t>1</w:t>
      </w:r>
      <w:r>
        <w:t xml:space="preserve">H NMR spectroscopy. The ability to monitor product turnover in this one-pot reaction circumvented the necessity of having to isolate the deoxy </w:t>
      </w:r>
      <w:proofErr w:type="spellStart"/>
      <w:r>
        <w:t>AltdiNAc</w:t>
      </w:r>
      <w:proofErr w:type="spellEnd"/>
      <w:r>
        <w:t xml:space="preserve"> substrate</w:t>
      </w:r>
      <w:r w:rsidR="009318D2">
        <w:t xml:space="preserve"> </w:t>
      </w:r>
      <w:r w:rsidR="009318D2">
        <w:rPr>
          <w:b/>
          <w:bCs/>
        </w:rPr>
        <w:t>13</w:t>
      </w:r>
      <w:r>
        <w:t xml:space="preserve"> in order to screen for </w:t>
      </w:r>
      <w:proofErr w:type="spellStart"/>
      <w:r>
        <w:t>PseI</w:t>
      </w:r>
      <w:proofErr w:type="spellEnd"/>
      <w:r>
        <w:t xml:space="preserve"> inhibition. They suggested that inhibition assays could be carried out through combining the commercially available starting material UDP-</w:t>
      </w:r>
      <w:proofErr w:type="spellStart"/>
      <w:r>
        <w:t>GlcNAc</w:t>
      </w:r>
      <w:proofErr w:type="spellEnd"/>
      <w:r>
        <w:t xml:space="preserve"> </w:t>
      </w:r>
      <w:r w:rsidR="009318D2">
        <w:rPr>
          <w:b/>
          <w:bCs/>
        </w:rPr>
        <w:t xml:space="preserve">9 </w:t>
      </w:r>
      <w:r>
        <w:t>with the enzymes and relevant co-factors and any potential inhibitors, before monitoring and quantifying phosphate (P</w:t>
      </w:r>
      <w:r>
        <w:rPr>
          <w:vertAlign w:val="subscript"/>
        </w:rPr>
        <w:t>i</w:t>
      </w:r>
      <w:r>
        <w:t xml:space="preserve">) production after incubation. </w:t>
      </w:r>
    </w:p>
    <w:p w14:paraId="216A4422" w14:textId="44D486A5" w:rsidR="002F3B42" w:rsidRDefault="002F3B42" w:rsidP="00C04C0A">
      <w:pPr>
        <w:spacing w:line="480" w:lineRule="auto"/>
        <w:jc w:val="both"/>
      </w:pPr>
      <w:r>
        <w:t>The production of P</w:t>
      </w:r>
      <w:r>
        <w:rPr>
          <w:vertAlign w:val="subscript"/>
        </w:rPr>
        <w:t xml:space="preserve">i </w:t>
      </w:r>
      <w:r>
        <w:t>is useful for enzyme assays and can be followed via UV absorbance. A spectrophotometric assay measuring P</w:t>
      </w:r>
      <w:r>
        <w:rPr>
          <w:vertAlign w:val="subscript"/>
        </w:rPr>
        <w:t xml:space="preserve">i </w:t>
      </w:r>
      <w:r>
        <w:t xml:space="preserve">production was reported by Webb </w:t>
      </w:r>
      <w:r>
        <w:fldChar w:fldCharType="begin" w:fldLock="1"/>
      </w:r>
      <w:r w:rsidR="00D72C94">
        <w:instrText>ADDIN CSL_CITATION {"citationItems":[{"id":"ITEM-1","itemData":{"ISSN":"0027-8424","PMID":"1534409","abstract":"A spectrophotometric method for the measurement of inorganic phosphate (P(i)) has been developed by using 2-amino-6-mercapto-7-methylpurine ribonucleoside and purine-nucleoside phosphorylase (purine-nucleoside:orthophosphate ribosyltransferase, EC 2.4.2.1). This substrate gives an absorbance increase at 360 nm on phosphorolysis at pH 6.5-8.5, and at pH 7.6 the change in extinction coefficient is 11,000 M-1.cm-1. The Michaelis-Menten constants of the two substrates with the enzyme are 70 microM for the nucleoside and 26 microM for P(i); the kcat is 40 s-1 (25 degrees C). The assay was shown to quantitate P(i) in solution at concentrations at least down to 2 microM. It can be used to measure the kinetics of P(i) release from phosphatases, such as GTPases and ATPases, by coupling the two enzymic reactions. The utility of this assay was shown by three test systems: glycerol kinase plus D-glyceraldehyde acting as an ATPase and actin-activated myosin ATPase, and myosin subfragment 1, hydrolyzing a single turnover of ATP, releasing P(i) with a rate constant the same as the steady-state ATPase activity.","author":[{"dropping-particle":"","family":"Webb","given":"M R","non-dropping-particle":"","parse-names":false,"suffix":""}],"container-title":"Proceedings of the National Academy of Sciences of the United States of America","id":"ITEM-1","issue":"11","issued":{"date-parts":[["1992","6","1"]]},"page":"4884-7","publisher":"National Academy of Sciences","title":"A continuous spectrophotometric assay for inorganic phosphate and for measuring phosphate release kinetics in biological systems.","type":"article-journal","volume":"89"},"uris":["http://www.mendeley.com/documents/?uuid=d86d0591-e02a-36ab-b972-46c21ac226a4"]}],"mendeley":{"formattedCitation":"(Webb, 1992)","manualFormatting":"(1992)","plainTextFormattedCitation":"(Webb, 1992)","previouslyFormattedCitation":"(Webb, 1992)"},"properties":{"noteIndex":0},"schema":"https://github.com/citation-style-language/schema/raw/master/csl-citation.json"}</w:instrText>
      </w:r>
      <w:r>
        <w:fldChar w:fldCharType="separate"/>
      </w:r>
      <w:r>
        <w:rPr>
          <w:noProof/>
        </w:rPr>
        <w:t>(</w:t>
      </w:r>
      <w:r w:rsidRPr="00743E39">
        <w:rPr>
          <w:noProof/>
        </w:rPr>
        <w:t>1992)</w:t>
      </w:r>
      <w:r>
        <w:fldChar w:fldCharType="end"/>
      </w:r>
      <w:r>
        <w:t xml:space="preserve"> and forms </w:t>
      </w:r>
      <w:r>
        <w:lastRenderedPageBreak/>
        <w:t xml:space="preserve">the basis of the assay used by Tanner and co-workers to measure their sialic acid synthase inhibitor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fldChar w:fldCharType="separate"/>
      </w:r>
      <w:r w:rsidR="00C04C0A" w:rsidRPr="00C04C0A">
        <w:rPr>
          <w:noProof/>
        </w:rPr>
        <w:t xml:space="preserve">(Liu </w:t>
      </w:r>
      <w:r w:rsidR="00C04C0A" w:rsidRPr="00C04C0A">
        <w:rPr>
          <w:i/>
          <w:noProof/>
        </w:rPr>
        <w:t>et al.</w:t>
      </w:r>
      <w:r w:rsidR="00C04C0A" w:rsidRPr="00C04C0A">
        <w:rPr>
          <w:noProof/>
        </w:rPr>
        <w:t>, 2009)</w:t>
      </w:r>
      <w:r>
        <w:fldChar w:fldCharType="end"/>
      </w:r>
      <w:r>
        <w:t xml:space="preserve">. In this assay, 2-amino-6-mercapto-7-methylpurine </w:t>
      </w:r>
      <w:proofErr w:type="spellStart"/>
      <w:r>
        <w:t>ribonucleoside</w:t>
      </w:r>
      <w:proofErr w:type="spellEnd"/>
      <w:r>
        <w:t xml:space="preserve"> (MESG)</w:t>
      </w:r>
      <w:r w:rsidR="009318D2">
        <w:t xml:space="preserve"> </w:t>
      </w:r>
      <w:r w:rsidR="009318D2">
        <w:rPr>
          <w:b/>
          <w:bCs/>
        </w:rPr>
        <w:t>30</w:t>
      </w:r>
      <w:r>
        <w:t xml:space="preserve">, an analogue of guanosine, gives an increase in UV absorbance at 360 nm when </w:t>
      </w:r>
      <w:proofErr w:type="spellStart"/>
      <w:r>
        <w:t>phosphorolysed</w:t>
      </w:r>
      <w:proofErr w:type="spellEnd"/>
      <w:r>
        <w:t xml:space="preserve"> with P</w:t>
      </w:r>
      <w:r>
        <w:rPr>
          <w:vertAlign w:val="subscript"/>
        </w:rPr>
        <w:t>i</w:t>
      </w:r>
      <w:r>
        <w:t xml:space="preserve"> in the presence of the purine nucleoside phosphorylase enzyme (</w:t>
      </w:r>
      <w:r>
        <w:fldChar w:fldCharType="begin"/>
      </w:r>
      <w:r>
        <w:instrText xml:space="preserve"> REF _Ref3213902 \h </w:instrText>
      </w:r>
      <w:r>
        <w:fldChar w:fldCharType="separate"/>
      </w:r>
      <w:r w:rsidR="00386D50">
        <w:t xml:space="preserve">Scheme </w:t>
      </w:r>
      <w:r w:rsidR="00386D50">
        <w:rPr>
          <w:noProof/>
        </w:rPr>
        <w:t>5</w:t>
      </w:r>
      <w:r>
        <w:fldChar w:fldCharType="end"/>
      </w:r>
      <w:r>
        <w:t xml:space="preserve">). </w:t>
      </w:r>
    </w:p>
    <w:p w14:paraId="04C48287" w14:textId="5C86CE98" w:rsidR="002F3B42" w:rsidRDefault="000832DF" w:rsidP="002F3B42">
      <w:pPr>
        <w:keepNext/>
        <w:spacing w:line="480" w:lineRule="auto"/>
        <w:jc w:val="both"/>
      </w:pPr>
      <w:r>
        <w:rPr>
          <w:noProof/>
        </w:rPr>
        <w:object w:dxaOrig="9398" w:dyaOrig="2148" w14:anchorId="405CB882">
          <v:shape id="_x0000_i1044" type="#_x0000_t75" alt="" style="width:408pt;height:96pt;mso-width-percent:0;mso-height-percent:0;mso-width-percent:0;mso-height-percent:0" o:ole="">
            <v:imagedata r:id="rId50" o:title=""/>
          </v:shape>
          <o:OLEObject Type="Embed" ProgID="ChemDraw.Document.6.0" ShapeID="_x0000_i1044" DrawAspect="Content" ObjectID="_1636530494" r:id="rId51"/>
        </w:object>
      </w:r>
    </w:p>
    <w:p w14:paraId="01D03509" w14:textId="76CC5019" w:rsidR="002F3B42" w:rsidRPr="001F7945" w:rsidRDefault="002F3B42" w:rsidP="002F3B42">
      <w:pPr>
        <w:pStyle w:val="Caption"/>
        <w:spacing w:line="480" w:lineRule="auto"/>
        <w:jc w:val="center"/>
        <w:rPr>
          <w:color w:val="auto"/>
        </w:rPr>
      </w:pPr>
      <w:bookmarkStart w:id="119" w:name="_Ref3213902"/>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5</w:t>
      </w:r>
      <w:r w:rsidR="00AD598F">
        <w:rPr>
          <w:noProof/>
        </w:rPr>
        <w:fldChar w:fldCharType="end"/>
      </w:r>
      <w:bookmarkEnd w:id="119"/>
      <w:r>
        <w:t xml:space="preserve"> </w:t>
      </w:r>
      <w:r w:rsidRPr="001F7945">
        <w:rPr>
          <w:color w:val="auto"/>
        </w:rPr>
        <w:t>The phosphorylation of MESG</w:t>
      </w:r>
      <w:r w:rsidR="002F7838">
        <w:rPr>
          <w:color w:val="auto"/>
        </w:rPr>
        <w:t xml:space="preserve"> </w:t>
      </w:r>
      <w:r w:rsidR="002F7838">
        <w:rPr>
          <w:b/>
          <w:bCs/>
          <w:color w:val="auto"/>
        </w:rPr>
        <w:t>30</w:t>
      </w:r>
      <w:r w:rsidRPr="001F7945">
        <w:rPr>
          <w:color w:val="auto"/>
        </w:rPr>
        <w:t xml:space="preserve"> as a potential means of following P</w:t>
      </w:r>
      <w:r w:rsidRPr="001F7945">
        <w:rPr>
          <w:color w:val="auto"/>
          <w:vertAlign w:val="subscript"/>
        </w:rPr>
        <w:t xml:space="preserve">i </w:t>
      </w:r>
      <w:r w:rsidRPr="001F7945">
        <w:rPr>
          <w:color w:val="auto"/>
        </w:rPr>
        <w:t>production</w:t>
      </w:r>
      <w:r>
        <w:rPr>
          <w:color w:val="auto"/>
        </w:rPr>
        <w:t xml:space="preserve">. There is an increase in absorbance as a function of pH </w:t>
      </w:r>
      <w:r>
        <w:rPr>
          <w:color w:val="auto"/>
        </w:rPr>
        <w:fldChar w:fldCharType="begin" w:fldLock="1"/>
      </w:r>
      <w:r w:rsidR="00D72C94">
        <w:rPr>
          <w:color w:val="auto"/>
        </w:rPr>
        <w:instrText>ADDIN CSL_CITATION {"citationItems":[{"id":"ITEM-1","itemData":{"ISSN":"0027-8424","PMID":"1534409","abstract":"A spectrophotometric method for the measurement of inorganic phosphate (P(i)) has been developed by using 2-amino-6-mercapto-7-methylpurine ribonucleoside and purine-nucleoside phosphorylase (purine-nucleoside:orthophosphate ribosyltransferase, EC 2.4.2.1). This substrate gives an absorbance increase at 360 nm on phosphorolysis at pH 6.5-8.5, and at pH 7.6 the change in extinction coefficient is 11,000 M-1.cm-1. The Michaelis-Menten constants of the two substrates with the enzyme are 70 microM for the nucleoside and 26 microM for P(i); the kcat is 40 s-1 (25 degrees C). The assay was shown to quantitate P(i) in solution at concentrations at least down to 2 microM. It can be used to measure the kinetics of P(i) release from phosphatases, such as GTPases and ATPases, by coupling the two enzymic reactions. The utility of this assay was shown by three test systems: glycerol kinase plus D-glyceraldehyde acting as an ATPase and actin-activated myosin ATPase, and myosin subfragment 1, hydrolyzing a single turnover of ATP, releasing P(i) with a rate constant the same as the steady-state ATPase activity.","author":[{"dropping-particle":"","family":"Webb","given":"M R","non-dropping-particle":"","parse-names":false,"suffix":""}],"container-title":"Proceedings of the National Academy of Sciences of the United States of America","id":"ITEM-1","issue":"11","issued":{"date-parts":[["1992","6","1"]]},"page":"4884-7","publisher":"National Academy of Sciences","title":"A continuous spectrophotometric assay for inorganic phosphate and for measuring phosphate release kinetics in biological systems.","type":"article-journal","volume":"89"},"uris":["http://www.mendeley.com/documents/?uuid=d86d0591-e02a-36ab-b972-46c21ac226a4"]}],"mendeley":{"formattedCitation":"(Webb, 1992)","plainTextFormattedCitation":"(Webb, 1992)","previouslyFormattedCitation":"(Webb, 1992)"},"properties":{"noteIndex":0},"schema":"https://github.com/citation-style-language/schema/raw/master/csl-citation.json"}</w:instrText>
      </w:r>
      <w:r>
        <w:rPr>
          <w:color w:val="auto"/>
        </w:rPr>
        <w:fldChar w:fldCharType="separate"/>
      </w:r>
      <w:r w:rsidR="00C04C0A" w:rsidRPr="00C04C0A">
        <w:rPr>
          <w:i w:val="0"/>
          <w:noProof/>
          <w:color w:val="auto"/>
        </w:rPr>
        <w:t>(Webb, 1992)</w:t>
      </w:r>
      <w:r>
        <w:rPr>
          <w:color w:val="auto"/>
        </w:rPr>
        <w:fldChar w:fldCharType="end"/>
      </w:r>
      <w:r>
        <w:rPr>
          <w:color w:val="auto"/>
        </w:rPr>
        <w:t>.</w:t>
      </w:r>
    </w:p>
    <w:p w14:paraId="2B8F5264" w14:textId="27EF33E6" w:rsidR="002F3B42" w:rsidRDefault="002F3B42" w:rsidP="002F7838">
      <w:pPr>
        <w:spacing w:line="480" w:lineRule="auto"/>
        <w:jc w:val="both"/>
      </w:pPr>
      <w:r>
        <w:t xml:space="preserve"> This reaction follows Michaelis-Menten kinetics and provides a quantification </w:t>
      </w:r>
      <w:proofErr w:type="gramStart"/>
      <w:r>
        <w:t>for the production of</w:t>
      </w:r>
      <w:proofErr w:type="gramEnd"/>
      <w:r>
        <w:t xml:space="preserve"> phosphate and therefore also provides a quantification for the inhibition of a phosphate-producing enzyme such as </w:t>
      </w:r>
      <w:proofErr w:type="spellStart"/>
      <w:r>
        <w:t>PseI</w:t>
      </w:r>
      <w:proofErr w:type="spellEnd"/>
      <w:r>
        <w:t xml:space="preserve">. This work will examine alternative means of testing inhibition, but future work will ultimately aim to couple these with this spectrophotometric approach. </w:t>
      </w:r>
    </w:p>
    <w:p w14:paraId="71647595" w14:textId="1126FA58" w:rsidR="00AC12C6" w:rsidRPr="00956DB5" w:rsidRDefault="00AC12C6" w:rsidP="00AC12C6">
      <w:pPr>
        <w:widowControl w:val="0"/>
        <w:autoSpaceDE w:val="0"/>
        <w:autoSpaceDN w:val="0"/>
        <w:adjustRightInd w:val="0"/>
        <w:spacing w:after="0" w:line="480" w:lineRule="auto"/>
        <w:jc w:val="both"/>
        <w:rPr>
          <w:rFonts w:cstheme="minorHAnsi"/>
          <w:color w:val="000000"/>
        </w:rPr>
      </w:pPr>
      <w:r w:rsidRPr="00956DB5">
        <w:rPr>
          <w:rFonts w:cstheme="minorHAnsi"/>
          <w:color w:val="000000"/>
        </w:rPr>
        <w:t xml:space="preserve">As previously discussed, the rationale for the inhibitor design in this work comes from the work carried out by Tanner </w:t>
      </w:r>
      <w:r w:rsidRPr="00956DB5">
        <w:rPr>
          <w:rFonts w:cstheme="minorHAnsi"/>
          <w:i/>
          <w:iCs/>
          <w:color w:val="000000"/>
        </w:rPr>
        <w:t xml:space="preserve">et al. </w:t>
      </w:r>
      <w:r w:rsidRPr="00956DB5">
        <w:rPr>
          <w:rFonts w:cstheme="minorHAnsi"/>
          <w:color w:val="000000"/>
        </w:rPr>
        <w:t xml:space="preserve">in inhibiting the </w:t>
      </w:r>
      <w:r w:rsidRPr="00956DB5">
        <w:rPr>
          <w:rFonts w:cstheme="minorHAnsi"/>
          <w:i/>
          <w:iCs/>
          <w:color w:val="000000"/>
        </w:rPr>
        <w:t xml:space="preserve">N. meningitidis </w:t>
      </w:r>
      <w:proofErr w:type="spellStart"/>
      <w:r w:rsidRPr="00956DB5">
        <w:rPr>
          <w:rFonts w:cstheme="minorHAnsi"/>
          <w:color w:val="000000"/>
        </w:rPr>
        <w:t>NeuB</w:t>
      </w:r>
      <w:proofErr w:type="spellEnd"/>
      <w:r w:rsidRPr="00956DB5">
        <w:rPr>
          <w:rFonts w:cstheme="minorHAnsi"/>
          <w:color w:val="000000"/>
        </w:rPr>
        <w:t xml:space="preserve"> enzyme. Although it is reasonable to expect that the inhibitors proposed in this work will have a similar activity and binding affinity</w:t>
      </w:r>
      <w:r w:rsidR="00962752" w:rsidRPr="00956DB5">
        <w:rPr>
          <w:rFonts w:cstheme="minorHAnsi"/>
          <w:color w:val="000000"/>
        </w:rPr>
        <w:t xml:space="preserve"> with </w:t>
      </w:r>
      <w:proofErr w:type="spellStart"/>
      <w:r w:rsidR="00962752" w:rsidRPr="00956DB5">
        <w:rPr>
          <w:rFonts w:cstheme="minorHAnsi"/>
          <w:color w:val="000000"/>
        </w:rPr>
        <w:t>PseI</w:t>
      </w:r>
      <w:proofErr w:type="spellEnd"/>
      <w:r w:rsidRPr="00956DB5">
        <w:rPr>
          <w:rFonts w:cstheme="minorHAnsi"/>
          <w:color w:val="000000"/>
        </w:rPr>
        <w:t xml:space="preserve"> to Tanner’s</w:t>
      </w:r>
      <w:r w:rsidR="00962752" w:rsidRPr="00956DB5">
        <w:rPr>
          <w:rFonts w:cstheme="minorHAnsi"/>
          <w:color w:val="000000"/>
        </w:rPr>
        <w:t xml:space="preserve"> with </w:t>
      </w:r>
      <w:proofErr w:type="spellStart"/>
      <w:r w:rsidR="00962752" w:rsidRPr="00956DB5">
        <w:rPr>
          <w:rFonts w:cstheme="minorHAnsi"/>
          <w:color w:val="000000"/>
        </w:rPr>
        <w:t>NeuB</w:t>
      </w:r>
      <w:proofErr w:type="spellEnd"/>
      <w:r w:rsidRPr="00956DB5">
        <w:rPr>
          <w:rFonts w:cstheme="minorHAnsi"/>
          <w:color w:val="000000"/>
        </w:rPr>
        <w:t xml:space="preserve">, the phylogeny of the two enzymes should be considered and their structures compared. </w:t>
      </w:r>
    </w:p>
    <w:p w14:paraId="35FFD4F5" w14:textId="6DD86495" w:rsidR="00AC12C6" w:rsidRPr="00956DB5" w:rsidRDefault="00AC12C6" w:rsidP="00A450E4">
      <w:pPr>
        <w:widowControl w:val="0"/>
        <w:autoSpaceDE w:val="0"/>
        <w:autoSpaceDN w:val="0"/>
        <w:adjustRightInd w:val="0"/>
        <w:spacing w:after="0" w:line="480" w:lineRule="auto"/>
        <w:jc w:val="both"/>
        <w:rPr>
          <w:rFonts w:cstheme="minorHAnsi"/>
          <w:color w:val="000000"/>
        </w:rPr>
      </w:pPr>
      <w:r w:rsidRPr="00956DB5">
        <w:rPr>
          <w:rFonts w:cstheme="minorHAnsi"/>
          <w:color w:val="000000"/>
        </w:rPr>
        <w:t xml:space="preserve">Extensive phylogenetic analysis of the </w:t>
      </w:r>
      <w:proofErr w:type="spellStart"/>
      <w:r w:rsidRPr="00956DB5">
        <w:rPr>
          <w:rFonts w:cstheme="minorHAnsi"/>
          <w:color w:val="000000"/>
        </w:rPr>
        <w:t>nonulosonic</w:t>
      </w:r>
      <w:proofErr w:type="spellEnd"/>
      <w:r w:rsidRPr="00956DB5">
        <w:rPr>
          <w:rFonts w:cstheme="minorHAnsi"/>
          <w:color w:val="000000"/>
        </w:rPr>
        <w:t xml:space="preserve"> acid biosynthetic pathway has been carried out by Lewis </w:t>
      </w:r>
      <w:r w:rsidRPr="00956DB5">
        <w:rPr>
          <w:rFonts w:cstheme="minorHAnsi"/>
          <w:i/>
          <w:iCs/>
          <w:color w:val="000000"/>
        </w:rPr>
        <w:t>et al.</w:t>
      </w:r>
      <w:r w:rsidR="00311C42" w:rsidRPr="00956DB5">
        <w:rPr>
          <w:rFonts w:cstheme="minorHAnsi"/>
          <w:i/>
          <w:iCs/>
          <w:color w:val="000000"/>
        </w:rPr>
        <w:t xml:space="preserve"> </w:t>
      </w:r>
      <w:r w:rsidR="00311C42" w:rsidRPr="00956DB5">
        <w:rPr>
          <w:rFonts w:cstheme="minorHAnsi"/>
          <w:i/>
          <w:iCs/>
          <w:color w:val="000000"/>
        </w:rPr>
        <w:fldChar w:fldCharType="begin" w:fldLock="1"/>
      </w:r>
      <w:r w:rsidR="00D72C94" w:rsidRPr="00956DB5">
        <w:rPr>
          <w:rFonts w:cstheme="minorHAnsi"/>
          <w:i/>
          <w:iCs/>
          <w:color w:val="000000"/>
        </w:rPr>
        <w:instrText>ADDIN CSL_CITATION {"citationItems":[{"id":"ITEM-1","itemData":{"DOI":"10.1073/pnas.0902431106","ISSN":"0027-8424","abstract":"Sialic acids (Sias) are nonulosonic acid (NulO) sugars prominently displayed on vertebrate cells and occasionally mimicked by bacterial pathogens using homologous biosynthetic pathways. It has been suggested that Sias were an animal innovation and later emerged in pathogens by convergent evolution or horizontal gene transfer. To better illuminate the evolutionary processes underlying the phenomenon of Sia molecular mimicry, we performed phylogenomic analyses of biosynthetic pathways for Sias and related higher sugars derived from 5,7-diamino-3,5,7,9-tetradeoxynon-2-ulosonic acids. Examination of approximately 1,000 sequenced microbial genomes indicated that such biosynthetic pathways are far more widely distributed than previously realized. Phylogenetic analysis, validated by targeted biochemistry, was used to predict NulO types (i.e., neuraminic, legionaminic, or pseudaminic acids) expressed by various organisms. This approach uncovered previously unreported occurrences of Sia pathways in pathogenic and symbiotic bacteria and identified at least one instance in which a human archaeal symbiont tentatively reported to express Sias in fact expressed the related pseudaminic acid structure. Evaluation of targeted phylogenies and protein domain organization revealed that the \"unique\" Sia biosynthetic pathway of animals was instead a much more ancient innovation. Pathway phylogenies suggest that bacterial pathogens may have acquired Sia expression via adaptation of pathways for legionaminic acid biosynthesis, one of at least 3 evolutionary paths for de novo Sia synthesis. Together, these data indicate that some of the long-standing paradigms in Sia biology should be reconsidered in a wider evolutionary context of the extended family of NulO sugars.","author":[{"dropping-particle":"","family":"Lewis","given":"A. L.","non-dropping-particle":"","parse-names":false,"suffix":""},{"dropping-particle":"","family":"Desa","given":"N.","non-dropping-particle":"","parse-names":false,"suffix":""},{"dropping-particle":"","family":"Hansen","given":"E. E.","non-dropping-particle":"","parse-names":false,"suffix":""},{"dropping-particle":"","family":"Knirel","given":"Y. A.","non-dropping-particle":"","parse-names":false,"suffix":""},{"dropping-particle":"","family":"Gordon","given":"J. I.","non-dropping-particle":"","parse-names":false,"suffix":""},{"dropping-particle":"","family":"Gagneux","given":"P.","non-dropping-particle":"","parse-names":false,"suffix":""},{"dropping-particle":"","family":"Nizet","given":"V.","non-dropping-particle":"","parse-names":false,"suffix":""},{"dropping-particle":"","family":"Varki","given":"A.","non-dropping-particle":"","parse-names":false,"suffix":""}],"container-title":"Proceedings of the National Academy of Sciences","id":"ITEM-1","issue":"32","issued":{"date-parts":[["2009"]]},"page":"13552-13557","title":"Innovations in host and microbial sialic acid biosynthesis revealed by phylogenomic prediction of nonulosonic acid structure","type":"article-journal","volume":"106"},"uris":["http://www.mendeley.com/documents/?uuid=53538e0a-6976-4070-bb8f-a5f51ef4b885"]}],"mendeley":{"formattedCitation":"(Lewis &lt;i&gt;et al.&lt;/i&gt;, 2009)","manualFormatting":"(2009)","plainTextFormattedCitation":"(Lewis et al., 2009)","previouslyFormattedCitation":"(Lewis &lt;i&gt;et al.&lt;/i&gt;, 2009)"},"properties":{"noteIndex":0},"schema":"https://github.com/citation-style-language/schema/raw/master/csl-citation.json"}</w:instrText>
      </w:r>
      <w:r w:rsidR="00311C42" w:rsidRPr="00956DB5">
        <w:rPr>
          <w:rFonts w:cstheme="minorHAnsi"/>
          <w:i/>
          <w:iCs/>
          <w:color w:val="000000"/>
        </w:rPr>
        <w:fldChar w:fldCharType="separate"/>
      </w:r>
      <w:r w:rsidR="00311C42" w:rsidRPr="00956DB5">
        <w:rPr>
          <w:rFonts w:cstheme="minorHAnsi"/>
          <w:iCs/>
          <w:noProof/>
          <w:color w:val="000000"/>
        </w:rPr>
        <w:t>(2009)</w:t>
      </w:r>
      <w:r w:rsidR="00311C42" w:rsidRPr="00956DB5">
        <w:rPr>
          <w:rFonts w:cstheme="minorHAnsi"/>
          <w:i/>
          <w:iCs/>
          <w:color w:val="000000"/>
        </w:rPr>
        <w:fldChar w:fldCharType="end"/>
      </w:r>
      <w:r w:rsidRPr="00956DB5">
        <w:rPr>
          <w:rFonts w:cstheme="minorHAnsi"/>
          <w:color w:val="000000"/>
        </w:rPr>
        <w:t xml:space="preserve">. The work revealed an extensive history of sialic acid biosynthesis across bacteria, archaea and </w:t>
      </w:r>
      <w:proofErr w:type="spellStart"/>
      <w:r w:rsidRPr="00956DB5">
        <w:rPr>
          <w:rFonts w:cstheme="minorHAnsi"/>
          <w:color w:val="000000"/>
        </w:rPr>
        <w:t>eukarya</w:t>
      </w:r>
      <w:proofErr w:type="spellEnd"/>
      <w:r w:rsidRPr="00956DB5">
        <w:rPr>
          <w:rFonts w:cstheme="minorHAnsi"/>
          <w:color w:val="000000"/>
        </w:rPr>
        <w:t xml:space="preserve">, suggesting many complex evolutionary pathways. In bacteria, the </w:t>
      </w:r>
      <w:proofErr w:type="spellStart"/>
      <w:r w:rsidRPr="00956DB5">
        <w:rPr>
          <w:rFonts w:cstheme="minorHAnsi"/>
          <w:color w:val="000000"/>
        </w:rPr>
        <w:t>legionaminic</w:t>
      </w:r>
      <w:proofErr w:type="spellEnd"/>
      <w:r w:rsidRPr="00956DB5">
        <w:rPr>
          <w:rFonts w:cstheme="minorHAnsi"/>
          <w:color w:val="000000"/>
        </w:rPr>
        <w:t xml:space="preserve"> acid and sialic acid biosynthetic pathways are closely </w:t>
      </w:r>
      <w:r w:rsidRPr="00956DB5">
        <w:rPr>
          <w:rFonts w:cstheme="minorHAnsi"/>
          <w:color w:val="000000"/>
        </w:rPr>
        <w:lastRenderedPageBreak/>
        <w:t xml:space="preserve">related such that one is proposed to have derived from the other. Pseudaminic acid biosynthesis also shares a similar genomic </w:t>
      </w:r>
      <w:r w:rsidR="00311C42" w:rsidRPr="00956DB5">
        <w:rPr>
          <w:rFonts w:cstheme="minorHAnsi"/>
          <w:color w:val="000000"/>
        </w:rPr>
        <w:t>identity</w:t>
      </w:r>
      <w:r w:rsidRPr="00956DB5">
        <w:rPr>
          <w:rFonts w:cstheme="minorHAnsi"/>
          <w:color w:val="000000"/>
        </w:rPr>
        <w:t xml:space="preserve">. A common feature of all the </w:t>
      </w:r>
      <w:proofErr w:type="spellStart"/>
      <w:r w:rsidRPr="00956DB5">
        <w:rPr>
          <w:rFonts w:cstheme="minorHAnsi"/>
          <w:color w:val="000000"/>
        </w:rPr>
        <w:t>nonul</w:t>
      </w:r>
      <w:r w:rsidR="00FD105D" w:rsidRPr="00956DB5">
        <w:rPr>
          <w:rFonts w:cstheme="minorHAnsi"/>
          <w:color w:val="000000"/>
        </w:rPr>
        <w:t>o</w:t>
      </w:r>
      <w:r w:rsidRPr="00956DB5">
        <w:rPr>
          <w:rFonts w:cstheme="minorHAnsi"/>
          <w:color w:val="000000"/>
        </w:rPr>
        <w:t>sonic</w:t>
      </w:r>
      <w:proofErr w:type="spellEnd"/>
      <w:r w:rsidRPr="00956DB5">
        <w:rPr>
          <w:rFonts w:cstheme="minorHAnsi"/>
          <w:color w:val="000000"/>
        </w:rPr>
        <w:t xml:space="preserve"> acid synthesis pathways, besides starting with UDP-</w:t>
      </w:r>
      <w:proofErr w:type="spellStart"/>
      <w:r w:rsidRPr="00956DB5">
        <w:rPr>
          <w:rFonts w:cstheme="minorHAnsi"/>
          <w:color w:val="000000"/>
        </w:rPr>
        <w:t>GlcNAc</w:t>
      </w:r>
      <w:proofErr w:type="spellEnd"/>
      <w:r w:rsidRPr="00956DB5">
        <w:rPr>
          <w:rFonts w:cstheme="minorHAnsi"/>
          <w:color w:val="000000"/>
        </w:rPr>
        <w:t xml:space="preserve">, is the presence of PEP-condensing enzyme such as </w:t>
      </w:r>
      <w:proofErr w:type="spellStart"/>
      <w:r w:rsidRPr="00956DB5">
        <w:rPr>
          <w:rFonts w:cstheme="minorHAnsi"/>
          <w:color w:val="000000"/>
        </w:rPr>
        <w:t>PseI</w:t>
      </w:r>
      <w:proofErr w:type="spellEnd"/>
      <w:r w:rsidRPr="00956DB5">
        <w:rPr>
          <w:rFonts w:cstheme="minorHAnsi"/>
          <w:color w:val="000000"/>
        </w:rPr>
        <w:t xml:space="preserve">. </w:t>
      </w:r>
      <w:r w:rsidR="00A450E4" w:rsidRPr="00956DB5">
        <w:rPr>
          <w:rFonts w:cstheme="minorHAnsi"/>
          <w:color w:val="000000"/>
        </w:rPr>
        <w:t xml:space="preserve">It is suggested that the bacterial synthesis and extracellular display of these sialic acid-derived sugars might be a type of mimicry designed to aid colonisation of host environments. </w:t>
      </w:r>
      <w:r w:rsidRPr="00956DB5">
        <w:rPr>
          <w:rFonts w:cstheme="minorHAnsi"/>
          <w:color w:val="000000"/>
        </w:rPr>
        <w:t xml:space="preserve">The close evolutionary link between the enzymes associated with pseudaminic acid and sialic acid biosynthesis serves to strengthen the proposal for a </w:t>
      </w:r>
      <w:proofErr w:type="spellStart"/>
      <w:r w:rsidRPr="00956DB5">
        <w:rPr>
          <w:rFonts w:cstheme="minorHAnsi"/>
          <w:color w:val="000000"/>
        </w:rPr>
        <w:t>PseI</w:t>
      </w:r>
      <w:proofErr w:type="spellEnd"/>
      <w:r w:rsidRPr="00956DB5">
        <w:rPr>
          <w:rFonts w:cstheme="minorHAnsi"/>
          <w:color w:val="000000"/>
        </w:rPr>
        <w:t xml:space="preserve"> inhibition model based on that of </w:t>
      </w:r>
      <w:proofErr w:type="spellStart"/>
      <w:r w:rsidRPr="00956DB5">
        <w:rPr>
          <w:rFonts w:cstheme="minorHAnsi"/>
          <w:color w:val="000000"/>
        </w:rPr>
        <w:t>NeuB</w:t>
      </w:r>
      <w:proofErr w:type="spellEnd"/>
      <w:r w:rsidRPr="00956DB5">
        <w:rPr>
          <w:rFonts w:cstheme="minorHAnsi"/>
          <w:color w:val="000000"/>
        </w:rPr>
        <w:t xml:space="preserve">. </w:t>
      </w:r>
    </w:p>
    <w:p w14:paraId="32999059" w14:textId="00E6EC74" w:rsidR="00AC12C6" w:rsidRPr="00795EC7" w:rsidRDefault="00AC12C6" w:rsidP="004B41F4">
      <w:pPr>
        <w:widowControl w:val="0"/>
        <w:autoSpaceDE w:val="0"/>
        <w:autoSpaceDN w:val="0"/>
        <w:adjustRightInd w:val="0"/>
        <w:spacing w:after="0" w:line="480" w:lineRule="auto"/>
        <w:jc w:val="both"/>
        <w:rPr>
          <w:rFonts w:cstheme="minorHAnsi"/>
          <w:color w:val="000000"/>
          <w:highlight w:val="lightGray"/>
        </w:rPr>
      </w:pPr>
      <w:r w:rsidRPr="00956DB5">
        <w:rPr>
          <w:rFonts w:cstheme="minorHAnsi"/>
          <w:color w:val="000000"/>
        </w:rPr>
        <w:t xml:space="preserve">Sequence comparison for a selection of </w:t>
      </w:r>
      <w:proofErr w:type="spellStart"/>
      <w:r w:rsidRPr="00956DB5">
        <w:rPr>
          <w:rFonts w:cstheme="minorHAnsi"/>
          <w:color w:val="000000"/>
        </w:rPr>
        <w:t>NeuB</w:t>
      </w:r>
      <w:proofErr w:type="spellEnd"/>
      <w:r w:rsidRPr="00956DB5">
        <w:rPr>
          <w:rFonts w:cstheme="minorHAnsi"/>
          <w:color w:val="000000"/>
        </w:rPr>
        <w:t>-related enzymes from different bacteria was carried out in order to assess general similarities as well as allowing for direct comparison of active site residues (</w:t>
      </w:r>
      <w:r w:rsidRPr="00956DB5">
        <w:rPr>
          <w:rFonts w:cstheme="minorHAnsi"/>
          <w:color w:val="000000"/>
        </w:rPr>
        <w:fldChar w:fldCharType="begin"/>
      </w:r>
      <w:r w:rsidRPr="00956DB5">
        <w:rPr>
          <w:rFonts w:cstheme="minorHAnsi"/>
          <w:color w:val="000000"/>
        </w:rPr>
        <w:instrText xml:space="preserve"> REF _Ref16076310 \h </w:instrText>
      </w:r>
      <w:r w:rsidR="001A543E" w:rsidRPr="00956DB5">
        <w:rPr>
          <w:rFonts w:cstheme="minorHAnsi"/>
          <w:color w:val="000000"/>
        </w:rPr>
        <w:instrText xml:space="preserve"> \* MERGEFORMAT </w:instrText>
      </w:r>
      <w:r w:rsidRPr="00956DB5">
        <w:rPr>
          <w:rFonts w:cstheme="minorHAnsi"/>
          <w:color w:val="000000"/>
        </w:rPr>
      </w:r>
      <w:r w:rsidRPr="00956DB5">
        <w:rPr>
          <w:rFonts w:cstheme="minorHAnsi"/>
          <w:color w:val="000000"/>
        </w:rPr>
        <w:fldChar w:fldCharType="separate"/>
      </w:r>
      <w:r w:rsidR="00386D50" w:rsidRPr="00956DB5">
        <w:t xml:space="preserve">Figure </w:t>
      </w:r>
      <w:r w:rsidR="00386D50" w:rsidRPr="00956DB5">
        <w:rPr>
          <w:noProof/>
        </w:rPr>
        <w:t>19</w:t>
      </w:r>
      <w:r w:rsidRPr="00956DB5">
        <w:rPr>
          <w:rFonts w:cstheme="minorHAnsi"/>
          <w:color w:val="000000"/>
        </w:rPr>
        <w:fldChar w:fldCharType="end"/>
      </w:r>
      <w:r w:rsidRPr="00956DB5">
        <w:rPr>
          <w:rFonts w:cstheme="minorHAnsi"/>
          <w:color w:val="000000"/>
        </w:rPr>
        <w:t xml:space="preserve">). The active site residues that were determined to play a role in </w:t>
      </w:r>
      <w:r w:rsidRPr="00956DB5">
        <w:rPr>
          <w:rFonts w:cstheme="minorHAnsi"/>
          <w:i/>
          <w:iCs/>
          <w:color w:val="000000"/>
        </w:rPr>
        <w:t>N. meningitidis</w:t>
      </w:r>
      <w:r w:rsidRPr="00956DB5">
        <w:rPr>
          <w:rFonts w:cstheme="minorHAnsi"/>
          <w:color w:val="000000"/>
        </w:rPr>
        <w:t xml:space="preserve"> </w:t>
      </w:r>
      <w:proofErr w:type="spellStart"/>
      <w:r w:rsidRPr="00956DB5">
        <w:rPr>
          <w:rFonts w:cstheme="minorHAnsi"/>
          <w:color w:val="000000"/>
        </w:rPr>
        <w:t>NeuB</w:t>
      </w:r>
      <w:proofErr w:type="spellEnd"/>
      <w:r w:rsidR="00417A80" w:rsidRPr="00956DB5">
        <w:rPr>
          <w:rFonts w:cstheme="minorHAnsi"/>
          <w:color w:val="000000"/>
        </w:rPr>
        <w:t xml:space="preserve"> binding of </w:t>
      </w:r>
      <w:proofErr w:type="spellStart"/>
      <w:r w:rsidR="00417A80" w:rsidRPr="00956DB5">
        <w:rPr>
          <w:rFonts w:cstheme="minorHAnsi"/>
          <w:color w:val="000000"/>
        </w:rPr>
        <w:t>ManNAc</w:t>
      </w:r>
      <w:proofErr w:type="spellEnd"/>
      <w:r w:rsidR="00417A80" w:rsidRPr="00956DB5">
        <w:rPr>
          <w:rFonts w:cstheme="minorHAnsi"/>
          <w:color w:val="000000"/>
        </w:rPr>
        <w:t xml:space="preserve"> substrate and inhibitor</w:t>
      </w:r>
      <w:r w:rsidRPr="00956DB5">
        <w:rPr>
          <w:rFonts w:cstheme="minorHAnsi"/>
          <w:color w:val="000000"/>
        </w:rPr>
        <w:t xml:space="preserve"> are highlighted, these were identified from the work by Tanner </w:t>
      </w:r>
      <w:r w:rsidRPr="00956DB5">
        <w:rPr>
          <w:rFonts w:cstheme="minorHAnsi"/>
          <w:i/>
          <w:iCs/>
          <w:color w:val="000000"/>
        </w:rPr>
        <w:t xml:space="preserve">et al. </w:t>
      </w:r>
      <w:r w:rsidRPr="00956DB5">
        <w:rPr>
          <w:rFonts w:cstheme="minorHAnsi"/>
          <w:i/>
          <w:iCs/>
          <w:color w:val="000000"/>
        </w:rPr>
        <w:fldChar w:fldCharType="begin" w:fldLock="1"/>
      </w:r>
      <w:r w:rsidR="00D72C94" w:rsidRPr="00956DB5">
        <w:rPr>
          <w:rFonts w:cstheme="minorHAnsi"/>
          <w:i/>
          <w:iCs/>
          <w:color w:val="000000"/>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2009)","manualFormatting":"(2009)","plainTextFormattedCitation":"(Liu et al., 2009)","previouslyFormattedCitation":"(Liu &lt;i&gt;et al.&lt;/i&gt;, 2009)"},"properties":{"noteIndex":0},"schema":"https://github.com/citation-style-language/schema/raw/master/csl-citation.json"}</w:instrText>
      </w:r>
      <w:r w:rsidRPr="00956DB5">
        <w:rPr>
          <w:rFonts w:cstheme="minorHAnsi"/>
          <w:i/>
          <w:iCs/>
          <w:color w:val="000000"/>
        </w:rPr>
        <w:fldChar w:fldCharType="separate"/>
      </w:r>
      <w:r w:rsidRPr="00956DB5">
        <w:rPr>
          <w:rFonts w:cstheme="minorHAnsi"/>
          <w:iCs/>
          <w:noProof/>
          <w:color w:val="000000"/>
        </w:rPr>
        <w:t>(2009)</w:t>
      </w:r>
      <w:r w:rsidRPr="00956DB5">
        <w:rPr>
          <w:rFonts w:cstheme="minorHAnsi"/>
          <w:i/>
          <w:iCs/>
          <w:color w:val="000000"/>
        </w:rPr>
        <w:fldChar w:fldCharType="end"/>
      </w:r>
      <w:r w:rsidRPr="00956DB5">
        <w:rPr>
          <w:rFonts w:cstheme="minorHAnsi"/>
          <w:i/>
          <w:iCs/>
          <w:color w:val="000000"/>
        </w:rPr>
        <w:t xml:space="preserve"> </w:t>
      </w:r>
      <w:r w:rsidRPr="00956DB5">
        <w:rPr>
          <w:rFonts w:cstheme="minorHAnsi"/>
          <w:color w:val="000000"/>
        </w:rPr>
        <w:t>and can be seen in the active site crystal structure (</w:t>
      </w:r>
      <w:r w:rsidRPr="00956DB5">
        <w:rPr>
          <w:rFonts w:cstheme="minorHAnsi"/>
          <w:color w:val="000000"/>
        </w:rPr>
        <w:fldChar w:fldCharType="begin"/>
      </w:r>
      <w:r w:rsidRPr="00956DB5">
        <w:rPr>
          <w:rFonts w:cstheme="minorHAnsi"/>
          <w:color w:val="000000"/>
        </w:rPr>
        <w:instrText xml:space="preserve"> REF _Ref16076467 \h </w:instrText>
      </w:r>
      <w:r w:rsidR="001A543E" w:rsidRPr="00956DB5">
        <w:rPr>
          <w:rFonts w:cstheme="minorHAnsi"/>
          <w:color w:val="000000"/>
        </w:rPr>
        <w:instrText xml:space="preserve"> \* MERGEFORMAT </w:instrText>
      </w:r>
      <w:r w:rsidRPr="00956DB5">
        <w:rPr>
          <w:rFonts w:cstheme="minorHAnsi"/>
          <w:color w:val="000000"/>
        </w:rPr>
      </w:r>
      <w:r w:rsidRPr="00956DB5">
        <w:rPr>
          <w:rFonts w:cstheme="minorHAnsi"/>
          <w:color w:val="000000"/>
        </w:rPr>
        <w:fldChar w:fldCharType="separate"/>
      </w:r>
      <w:r w:rsidR="00386D50" w:rsidRPr="00956DB5">
        <w:t xml:space="preserve">Figure </w:t>
      </w:r>
      <w:r w:rsidR="00386D50" w:rsidRPr="00956DB5">
        <w:rPr>
          <w:noProof/>
        </w:rPr>
        <w:t>20</w:t>
      </w:r>
      <w:r w:rsidRPr="00956DB5">
        <w:rPr>
          <w:rFonts w:cstheme="minorHAnsi"/>
          <w:color w:val="000000"/>
        </w:rPr>
        <w:fldChar w:fldCharType="end"/>
      </w:r>
      <w:r w:rsidRPr="00956DB5">
        <w:rPr>
          <w:rFonts w:cstheme="minorHAnsi"/>
          <w:color w:val="000000"/>
        </w:rPr>
        <w:t xml:space="preserve">). Of the highlighted residues associated with active site binding in </w:t>
      </w:r>
      <w:proofErr w:type="spellStart"/>
      <w:r w:rsidRPr="00956DB5">
        <w:rPr>
          <w:rFonts w:cstheme="minorHAnsi"/>
          <w:color w:val="000000"/>
        </w:rPr>
        <w:t>NeuB</w:t>
      </w:r>
      <w:proofErr w:type="spellEnd"/>
      <w:r w:rsidRPr="00956DB5">
        <w:rPr>
          <w:rFonts w:cstheme="minorHAnsi"/>
          <w:color w:val="000000"/>
        </w:rPr>
        <w:t xml:space="preserve">, 79% are the same in </w:t>
      </w:r>
      <w:proofErr w:type="spellStart"/>
      <w:r w:rsidRPr="00956DB5">
        <w:rPr>
          <w:rFonts w:cstheme="minorHAnsi"/>
          <w:color w:val="000000"/>
        </w:rPr>
        <w:t>PseI</w:t>
      </w:r>
      <w:proofErr w:type="spellEnd"/>
      <w:r w:rsidRPr="00956DB5">
        <w:rPr>
          <w:rFonts w:cstheme="minorHAnsi"/>
          <w:color w:val="000000"/>
        </w:rPr>
        <w:t xml:space="preserve"> (from all species). This includes the residues that bind to the phosphate group in </w:t>
      </w:r>
      <w:proofErr w:type="spellStart"/>
      <w:r w:rsidRPr="00956DB5">
        <w:rPr>
          <w:rFonts w:cstheme="minorHAnsi"/>
          <w:color w:val="000000"/>
        </w:rPr>
        <w:t>phosphoenol</w:t>
      </w:r>
      <w:proofErr w:type="spellEnd"/>
      <w:r w:rsidRPr="00956DB5">
        <w:rPr>
          <w:rFonts w:cstheme="minorHAnsi"/>
          <w:color w:val="000000"/>
        </w:rPr>
        <w:t xml:space="preserve"> pyruvate (</w:t>
      </w:r>
      <w:r w:rsidR="00407B97" w:rsidRPr="00956DB5">
        <w:rPr>
          <w:rFonts w:cstheme="minorHAnsi"/>
          <w:color w:val="000000"/>
        </w:rPr>
        <w:t>L</w:t>
      </w:r>
      <w:r w:rsidRPr="00956DB5">
        <w:rPr>
          <w:rFonts w:cstheme="minorHAnsi"/>
          <w:color w:val="000000"/>
        </w:rPr>
        <w:t xml:space="preserve">ys53, </w:t>
      </w:r>
      <w:r w:rsidR="00407B97" w:rsidRPr="00956DB5">
        <w:rPr>
          <w:rFonts w:cstheme="minorHAnsi"/>
          <w:color w:val="000000"/>
        </w:rPr>
        <w:t>L</w:t>
      </w:r>
      <w:r w:rsidRPr="00956DB5">
        <w:rPr>
          <w:rFonts w:cstheme="minorHAnsi"/>
          <w:color w:val="000000"/>
        </w:rPr>
        <w:t xml:space="preserve">ys129, </w:t>
      </w:r>
      <w:r w:rsidR="00407B97" w:rsidRPr="00956DB5">
        <w:rPr>
          <w:rFonts w:cstheme="minorHAnsi"/>
          <w:color w:val="000000"/>
        </w:rPr>
        <w:t>S</w:t>
      </w:r>
      <w:r w:rsidRPr="00956DB5">
        <w:rPr>
          <w:rFonts w:cstheme="minorHAnsi"/>
          <w:color w:val="000000"/>
        </w:rPr>
        <w:t xml:space="preserve">er132, </w:t>
      </w:r>
      <w:r w:rsidR="00407B97" w:rsidRPr="00956DB5">
        <w:rPr>
          <w:rFonts w:cstheme="minorHAnsi"/>
          <w:color w:val="000000"/>
        </w:rPr>
        <w:t>S</w:t>
      </w:r>
      <w:r w:rsidRPr="00956DB5">
        <w:rPr>
          <w:rFonts w:cstheme="minorHAnsi"/>
          <w:color w:val="000000"/>
        </w:rPr>
        <w:t xml:space="preserve">er154 and </w:t>
      </w:r>
      <w:r w:rsidR="00407B97" w:rsidRPr="00956DB5">
        <w:rPr>
          <w:rFonts w:cstheme="minorHAnsi"/>
          <w:color w:val="000000"/>
        </w:rPr>
        <w:t>S</w:t>
      </w:r>
      <w:r w:rsidRPr="00956DB5">
        <w:rPr>
          <w:rFonts w:cstheme="minorHAnsi"/>
          <w:color w:val="000000"/>
        </w:rPr>
        <w:t>er213) and those bound to the active site</w:t>
      </w:r>
      <w:r w:rsidR="004B41F4" w:rsidRPr="00956DB5">
        <w:rPr>
          <w:rFonts w:cstheme="minorHAnsi"/>
          <w:color w:val="000000"/>
        </w:rPr>
        <w:t xml:space="preserve"> Mn</w:t>
      </w:r>
      <w:r w:rsidR="004B41F4" w:rsidRPr="00956DB5">
        <w:rPr>
          <w:rFonts w:cstheme="minorHAnsi"/>
          <w:color w:val="000000"/>
          <w:vertAlign w:val="superscript"/>
        </w:rPr>
        <w:t>2+</w:t>
      </w:r>
      <w:r w:rsidRPr="00956DB5">
        <w:rPr>
          <w:rFonts w:cstheme="minorHAnsi"/>
          <w:color w:val="000000"/>
        </w:rPr>
        <w:t xml:space="preserve"> metal </w:t>
      </w:r>
      <w:r w:rsidR="004B41F4" w:rsidRPr="00956DB5">
        <w:rPr>
          <w:rFonts w:cstheme="minorHAnsi"/>
          <w:color w:val="000000"/>
        </w:rPr>
        <w:t>ion</w:t>
      </w:r>
      <w:r w:rsidRPr="00956DB5">
        <w:rPr>
          <w:rFonts w:cstheme="minorHAnsi"/>
          <w:color w:val="000000"/>
        </w:rPr>
        <w:t xml:space="preserve"> (</w:t>
      </w:r>
      <w:r w:rsidR="00407B97" w:rsidRPr="00956DB5">
        <w:rPr>
          <w:rFonts w:cstheme="minorHAnsi"/>
          <w:color w:val="000000"/>
        </w:rPr>
        <w:t>H</w:t>
      </w:r>
      <w:r w:rsidRPr="00956DB5">
        <w:rPr>
          <w:rFonts w:cstheme="minorHAnsi"/>
          <w:color w:val="000000"/>
        </w:rPr>
        <w:t xml:space="preserve">is215 and </w:t>
      </w:r>
      <w:r w:rsidR="00407B97" w:rsidRPr="00956DB5">
        <w:rPr>
          <w:rFonts w:cstheme="minorHAnsi"/>
          <w:color w:val="000000"/>
        </w:rPr>
        <w:t>H</w:t>
      </w:r>
      <w:r w:rsidRPr="00956DB5">
        <w:rPr>
          <w:rFonts w:cstheme="minorHAnsi"/>
          <w:color w:val="000000"/>
        </w:rPr>
        <w:t>is236), which would be</w:t>
      </w:r>
      <w:r w:rsidR="004B41F4" w:rsidRPr="00956DB5">
        <w:rPr>
          <w:rFonts w:cstheme="minorHAnsi"/>
          <w:color w:val="000000"/>
        </w:rPr>
        <w:t xml:space="preserve"> predicted to be</w:t>
      </w:r>
      <w:r w:rsidRPr="00956DB5">
        <w:rPr>
          <w:rFonts w:cstheme="minorHAnsi"/>
          <w:color w:val="000000"/>
        </w:rPr>
        <w:t xml:space="preserve"> constant in all cases. Others that are in common are associated with binding to the backbone hydroxyl groups that share the same orientation in pseudaminic acid, </w:t>
      </w:r>
      <w:proofErr w:type="spellStart"/>
      <w:r w:rsidRPr="00956DB5">
        <w:rPr>
          <w:rFonts w:cstheme="minorHAnsi"/>
          <w:color w:val="000000"/>
        </w:rPr>
        <w:t>legionaminic</w:t>
      </w:r>
      <w:proofErr w:type="spellEnd"/>
      <w:r w:rsidRPr="00956DB5">
        <w:rPr>
          <w:rFonts w:cstheme="minorHAnsi"/>
          <w:color w:val="000000"/>
        </w:rPr>
        <w:t xml:space="preserve"> acid and sialic acid (e.g. </w:t>
      </w:r>
      <w:r w:rsidR="00407B97" w:rsidRPr="00956DB5">
        <w:rPr>
          <w:rFonts w:cstheme="minorHAnsi"/>
          <w:color w:val="000000"/>
        </w:rPr>
        <w:t>A</w:t>
      </w:r>
      <w:r w:rsidRPr="00956DB5">
        <w:rPr>
          <w:rFonts w:cstheme="minorHAnsi"/>
          <w:color w:val="000000"/>
        </w:rPr>
        <w:t>sp247).</w:t>
      </w:r>
      <w:r w:rsidRPr="00795EC7">
        <w:rPr>
          <w:rFonts w:cstheme="minorHAnsi"/>
          <w:color w:val="000000"/>
          <w:highlight w:val="lightGray"/>
        </w:rPr>
        <w:t xml:space="preserve"> </w:t>
      </w:r>
    </w:p>
    <w:p w14:paraId="48437BE6" w14:textId="7D382FC7" w:rsidR="00AC12C6" w:rsidRPr="00F429E3" w:rsidRDefault="00C36B85" w:rsidP="00AC12C6">
      <w:pPr>
        <w:widowControl w:val="0"/>
        <w:autoSpaceDE w:val="0"/>
        <w:autoSpaceDN w:val="0"/>
        <w:adjustRightInd w:val="0"/>
        <w:spacing w:after="0" w:line="240" w:lineRule="auto"/>
        <w:rPr>
          <w:rFonts w:cstheme="minorHAnsi"/>
          <w:color w:val="000000"/>
          <w:highlight w:val="white"/>
        </w:rPr>
      </w:pPr>
      <w:r w:rsidRPr="00574BCB">
        <w:rPr>
          <w:rFonts w:ascii="Courier New" w:hAnsi="Courier New" w:cs="Courier New"/>
          <w:noProof/>
          <w:color w:val="000000"/>
          <w:sz w:val="20"/>
          <w:szCs w:val="20"/>
          <w:highlight w:val="white"/>
          <w:lang w:eastAsia="zh-CN"/>
        </w:rPr>
        <w:lastRenderedPageBreak/>
        <mc:AlternateContent>
          <mc:Choice Requires="wps">
            <w:drawing>
              <wp:inline distT="0" distB="0" distL="0" distR="0" wp14:anchorId="6F8DE81D" wp14:editId="60719327">
                <wp:extent cx="5857874" cy="6697344"/>
                <wp:effectExtent l="0" t="0" r="10160" b="27940"/>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4" cy="6697344"/>
                        </a:xfrm>
                        <a:prstGeom prst="rect">
                          <a:avLst/>
                        </a:prstGeom>
                        <a:noFill/>
                        <a:ln w="9525">
                          <a:solidFill>
                            <a:srgbClr val="000000"/>
                          </a:solidFill>
                          <a:miter lim="800000"/>
                          <a:headEnd/>
                          <a:tailEnd/>
                        </a:ln>
                      </wps:spPr>
                      <wps:txbx>
                        <w:txbxContent>
                          <w:p w14:paraId="5012D312" w14:textId="12752582" w:rsidR="00956DB5" w:rsidRPr="00C36B85" w:rsidRDefault="00956DB5" w:rsidP="00A450E4">
                            <w:pPr>
                              <w:rPr>
                                <w:sz w:val="18"/>
                                <w:szCs w:val="18"/>
                              </w:rPr>
                            </w:pP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1 --MQNNNEFK</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GNRSVGYNHE</w:t>
                            </w:r>
                            <w:r w:rsidRPr="00C36B85">
                              <w:rPr>
                                <w:rFonts w:ascii="Courier New" w:hAnsi="Courier New" w:cs="Courier New"/>
                                <w:color w:val="FFFFFF"/>
                                <w:sz w:val="18"/>
                                <w:szCs w:val="18"/>
                                <w:highlight w:val="black"/>
                              </w:rPr>
                              <w:t>PLII</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GI</w:t>
                            </w:r>
                            <w:r w:rsidRPr="00C36B85">
                              <w:rPr>
                                <w:rFonts w:ascii="Courier New" w:hAnsi="Courier New" w:cs="Courier New"/>
                                <w:color w:val="FFFFFF"/>
                                <w:sz w:val="18"/>
                                <w:szCs w:val="18"/>
                                <w:highlight w:val="black"/>
                              </w:rPr>
                              <w:t>NH</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KT</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FE</w:t>
                            </w:r>
                            <w:r w:rsidRPr="00C36B85">
                              <w:rPr>
                                <w:rFonts w:ascii="Courier New" w:hAnsi="Courier New" w:cs="Courier New"/>
                                <w:color w:val="FFFFFF"/>
                                <w:sz w:val="18"/>
                                <w:szCs w:val="18"/>
                                <w:highlight w:val="darkGray"/>
                              </w:rPr>
                              <w:t>MVD</w:t>
                            </w:r>
                            <w:r w:rsidRPr="00C36B85">
                              <w:rPr>
                                <w:rFonts w:ascii="Courier New" w:hAnsi="Courier New" w:cs="Courier New"/>
                                <w:color w:val="FFFFFF"/>
                                <w:sz w:val="18"/>
                                <w:szCs w:val="18"/>
                                <w:highlight w:val="black"/>
                              </w:rPr>
                              <w:t>AA</w:t>
                            </w:r>
                            <w:r w:rsidRPr="00C36B85">
                              <w:rPr>
                                <w:rFonts w:ascii="Courier New" w:hAnsi="Courier New" w:cs="Courier New"/>
                                <w:color w:val="000000"/>
                                <w:sz w:val="18"/>
                                <w:szCs w:val="18"/>
                                <w:highlight w:val="white"/>
                              </w:rPr>
                              <w:t>YN</w:t>
                            </w:r>
                            <w:r w:rsidRPr="00C36B85">
                              <w:rPr>
                                <w:rFonts w:ascii="Courier New" w:hAnsi="Courier New" w:cs="Courier New"/>
                                <w:color w:val="FFFFFF"/>
                                <w:sz w:val="18"/>
                                <w:szCs w:val="18"/>
                                <w:highlight w:val="black"/>
                              </w:rPr>
                              <w:t>AGA</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darkGray"/>
                              </w:rPr>
                              <w:t>V</w:t>
                            </w:r>
                            <w:r w:rsidRPr="00C36B85">
                              <w:rPr>
                                <w:rFonts w:ascii="Courier New" w:hAnsi="Courier New" w:cs="Courier New"/>
                                <w:sz w:val="18"/>
                                <w:szCs w:val="18"/>
                                <w:highlight w:val="yellow"/>
                              </w:rPr>
                              <w:t>K</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QT</w:t>
                            </w:r>
                            <w:r w:rsidRPr="00C36B85">
                              <w:rPr>
                                <w:rFonts w:ascii="Courier New" w:hAnsi="Courier New" w:cs="Courier New"/>
                                <w:color w:val="000000"/>
                                <w:sz w:val="18"/>
                                <w:szCs w:val="18"/>
                                <w:highlight w:val="white"/>
                              </w:rPr>
                              <w:t>HI</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1 ------MQIK</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DK-LTISQ</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PLII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GI</w:t>
                            </w:r>
                            <w:r w:rsidRPr="00C36B85">
                              <w:rPr>
                                <w:rFonts w:ascii="Courier New" w:hAnsi="Courier New" w:cs="Courier New"/>
                                <w:color w:val="FFFFFF"/>
                                <w:sz w:val="18"/>
                                <w:szCs w:val="18"/>
                                <w:highlight w:val="black"/>
                              </w:rPr>
                              <w:t>NHNG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darkGray"/>
                              </w:rPr>
                              <w:t>MVD</w:t>
                            </w:r>
                            <w:r w:rsidRPr="00C36B85">
                              <w:rPr>
                                <w:rFonts w:ascii="Courier New" w:hAnsi="Courier New" w:cs="Courier New"/>
                                <w:color w:val="FFFFFF"/>
                                <w:sz w:val="18"/>
                                <w:szCs w:val="18"/>
                                <w:highlight w:val="black"/>
                              </w:rPr>
                              <w:t>AAK</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AGA</w:t>
                            </w:r>
                            <w:r w:rsidRPr="00C36B85">
                              <w:rPr>
                                <w:rFonts w:ascii="Courier New" w:hAnsi="Courier New" w:cs="Courier New"/>
                                <w:color w:val="000000"/>
                                <w:sz w:val="18"/>
                                <w:szCs w:val="18"/>
                                <w:highlight w:val="white"/>
                              </w:rPr>
                              <w:t>KI</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QT</w:t>
                            </w:r>
                            <w:r w:rsidRPr="00C36B85">
                              <w:rPr>
                                <w:rFonts w:ascii="Courier New" w:hAnsi="Courier New" w:cs="Courier New"/>
                                <w:color w:val="000000"/>
                                <w:sz w:val="18"/>
                                <w:szCs w:val="18"/>
                                <w:highlight w:val="white"/>
                              </w:rPr>
                              <w:t>HI</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1 ------------------M</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KT</w:t>
                            </w:r>
                            <w:r w:rsidRPr="00C36B85">
                              <w:rPr>
                                <w:rFonts w:ascii="Courier New" w:hAnsi="Courier New" w:cs="Courier New"/>
                                <w:color w:val="FFFFFF"/>
                                <w:sz w:val="18"/>
                                <w:szCs w:val="18"/>
                                <w:highlight w:val="black"/>
                              </w:rPr>
                              <w:t>LIIAE</w:t>
                            </w:r>
                            <w:r w:rsidRPr="00C36B85">
                              <w:rPr>
                                <w:rFonts w:ascii="Courier New" w:hAnsi="Courier New" w:cs="Courier New"/>
                                <w:color w:val="000000"/>
                                <w:sz w:val="18"/>
                                <w:szCs w:val="18"/>
                                <w:highlight w:val="white"/>
                              </w:rPr>
                              <w:t>AGV</w:t>
                            </w:r>
                            <w:r w:rsidRPr="00C36B85">
                              <w:rPr>
                                <w:rFonts w:ascii="Courier New" w:hAnsi="Courier New" w:cs="Courier New"/>
                                <w:color w:val="FFFFFF"/>
                                <w:sz w:val="18"/>
                                <w:szCs w:val="18"/>
                                <w:highlight w:val="black"/>
                              </w:rPr>
                              <w:t>NHNG</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LN</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darkGray"/>
                              </w:rPr>
                              <w:t>LIE</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ADS</w:t>
                            </w:r>
                            <w:r w:rsidRPr="00C36B85">
                              <w:rPr>
                                <w:rFonts w:ascii="Courier New" w:hAnsi="Courier New" w:cs="Courier New"/>
                                <w:color w:val="FFFFFF"/>
                                <w:sz w:val="18"/>
                                <w:szCs w:val="18"/>
                                <w:highlight w:val="black"/>
                              </w:rPr>
                              <w:t>GAD</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Q</w:t>
                            </w:r>
                            <w:r w:rsidRPr="00C36B85">
                              <w:rPr>
                                <w:rFonts w:ascii="Courier New" w:hAnsi="Courier New" w:cs="Courier New"/>
                                <w:color w:val="FFFFFF"/>
                                <w:sz w:val="18"/>
                                <w:szCs w:val="18"/>
                                <w:highlight w:val="darkGray"/>
                              </w:rPr>
                              <w:t>SF</w:t>
                            </w:r>
                            <w:r w:rsidRPr="00C36B85">
                              <w:rPr>
                                <w:rFonts w:ascii="Courier New" w:hAnsi="Courier New" w:cs="Courier New"/>
                                <w:color w:val="000000"/>
                                <w:sz w:val="18"/>
                                <w:szCs w:val="18"/>
                                <w:highlight w:val="white"/>
                              </w:rPr>
                              <w:t>K</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 MDKIIKPFIT</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NGRKIGPDYP</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IIAE</w:t>
                            </w:r>
                            <w:r w:rsidRPr="00C36B85">
                              <w:rPr>
                                <w:rFonts w:ascii="Courier New" w:hAnsi="Courier New" w:cs="Courier New"/>
                                <w:color w:val="FFFFFF"/>
                                <w:sz w:val="18"/>
                                <w:szCs w:val="18"/>
                                <w:highlight w:val="red"/>
                              </w:rPr>
                              <w:t>L</w:t>
                            </w:r>
                            <w:r w:rsidRPr="00C36B85">
                              <w:rPr>
                                <w:rFonts w:ascii="Courier New" w:hAnsi="Courier New" w:cs="Courier New"/>
                                <w:color w:val="FFFFFF" w:themeColor="background1"/>
                                <w:sz w:val="18"/>
                                <w:szCs w:val="18"/>
                                <w:highlight w:val="red"/>
                              </w:rPr>
                              <w:t>S</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NHNG</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FA</w:t>
                            </w:r>
                            <w:r w:rsidRPr="00C36B85">
                              <w:rPr>
                                <w:rFonts w:ascii="Courier New" w:hAnsi="Courier New" w:cs="Courier New"/>
                                <w:color w:val="FFFFFF"/>
                                <w:sz w:val="18"/>
                                <w:szCs w:val="18"/>
                                <w:highlight w:val="darkGray"/>
                              </w:rPr>
                              <w:t>IME</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AK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AGAD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QT</w:t>
                            </w:r>
                            <w:r w:rsidRPr="00C36B85">
                              <w:rPr>
                                <w:rFonts w:ascii="Courier New" w:hAnsi="Courier New" w:cs="Courier New"/>
                                <w:color w:val="FFFFFF"/>
                                <w:sz w:val="18"/>
                                <w:szCs w:val="18"/>
                                <w:highlight w:val="red"/>
                              </w:rPr>
                              <w:t>YT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1 -----------------MLQP</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AE</w:t>
                            </w:r>
                            <w:r w:rsidRPr="00C36B85">
                              <w:rPr>
                                <w:rFonts w:ascii="Courier New" w:hAnsi="Courier New" w:cs="Courier New"/>
                                <w:color w:val="FFFFFF"/>
                                <w:sz w:val="18"/>
                                <w:szCs w:val="18"/>
                                <w:highlight w:val="red"/>
                              </w:rPr>
                              <w:t>L</w:t>
                            </w:r>
                            <w:r w:rsidRPr="00C36B85">
                              <w:rPr>
                                <w:rFonts w:ascii="Courier New" w:hAnsi="Courier New" w:cs="Courier New"/>
                                <w:color w:val="FFFFFF" w:themeColor="background1"/>
                                <w:sz w:val="18"/>
                                <w:szCs w:val="18"/>
                                <w:highlight w:val="red"/>
                              </w:rPr>
                              <w:t>SA</w:t>
                            </w:r>
                            <w:r w:rsidRPr="00C36B85">
                              <w:rPr>
                                <w:rFonts w:ascii="Courier New" w:hAnsi="Courier New" w:cs="Courier New"/>
                                <w:color w:val="FFFFFF"/>
                                <w:sz w:val="18"/>
                                <w:szCs w:val="18"/>
                                <w:highlight w:val="black"/>
                              </w:rPr>
                              <w:t>NHN</w:t>
                            </w:r>
                            <w:r w:rsidRPr="00C36B85">
                              <w:rPr>
                                <w:rFonts w:ascii="Courier New" w:hAnsi="Courier New" w:cs="Courier New"/>
                                <w:color w:val="000000"/>
                                <w:sz w:val="18"/>
                                <w:szCs w:val="18"/>
                                <w:highlight w:val="white"/>
                              </w:rPr>
                              <w:t>QD</w:t>
                            </w:r>
                            <w:r w:rsidRPr="00C36B85">
                              <w:rPr>
                                <w:rFonts w:ascii="Courier New" w:hAnsi="Courier New" w:cs="Courier New"/>
                                <w:color w:val="FFFFFF"/>
                                <w:sz w:val="18"/>
                                <w:szCs w:val="18"/>
                                <w:highlight w:val="black"/>
                              </w:rPr>
                              <w:t>LN</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ES</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ES</w:t>
                            </w:r>
                            <w:r w:rsidRPr="00C36B85">
                              <w:rPr>
                                <w:rFonts w:ascii="Courier New" w:hAnsi="Courier New" w:cs="Courier New"/>
                                <w:color w:val="FFFFFF"/>
                                <w:sz w:val="18"/>
                                <w:szCs w:val="18"/>
                                <w:highlight w:val="black"/>
                              </w:rPr>
                              <w:t>GAD</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QT</w:t>
                            </w:r>
                            <w:r w:rsidRPr="00C36B85">
                              <w:rPr>
                                <w:rFonts w:ascii="Courier New" w:hAnsi="Courier New" w:cs="Courier New"/>
                                <w:color w:val="FFFFFF"/>
                                <w:sz w:val="18"/>
                                <w:szCs w:val="18"/>
                                <w:highlight w:val="red"/>
                              </w:rPr>
                              <w:t>YT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1 ----------</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QIGNFNTD</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KVF</w:t>
                            </w:r>
                            <w:r w:rsidRPr="00C36B85">
                              <w:rPr>
                                <w:rFonts w:ascii="Courier New" w:hAnsi="Courier New" w:cs="Courier New"/>
                                <w:color w:val="FFFFFF"/>
                                <w:sz w:val="18"/>
                                <w:szCs w:val="18"/>
                                <w:highlight w:val="black"/>
                              </w:rPr>
                              <w:t>IIAE</w:t>
                            </w:r>
                            <w:r w:rsidRPr="00C36B85">
                              <w:rPr>
                                <w:rFonts w:ascii="Courier New" w:hAnsi="Courier New" w:cs="Courier New"/>
                                <w:color w:val="FFFFFF"/>
                                <w:sz w:val="18"/>
                                <w:szCs w:val="18"/>
                                <w:highlight w:val="red"/>
                              </w:rPr>
                              <w:t>L</w:t>
                            </w:r>
                            <w:r w:rsidRPr="00C36B85">
                              <w:rPr>
                                <w:rFonts w:ascii="Courier New" w:hAnsi="Courier New" w:cs="Courier New"/>
                                <w:color w:val="FFFFFF" w:themeColor="background1"/>
                                <w:sz w:val="18"/>
                                <w:szCs w:val="18"/>
                                <w:highlight w:val="red"/>
                              </w:rPr>
                              <w:t>SA</w:t>
                            </w:r>
                            <w:r w:rsidRPr="00C36B85">
                              <w:rPr>
                                <w:rFonts w:ascii="Courier New" w:hAnsi="Courier New" w:cs="Courier New"/>
                                <w:color w:val="FFFFFF"/>
                                <w:sz w:val="18"/>
                                <w:szCs w:val="18"/>
                                <w:highlight w:val="black"/>
                              </w:rPr>
                              <w:t>NH</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LKS</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AAK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AGAD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QT</w:t>
                            </w:r>
                            <w:r w:rsidRPr="00C36B85">
                              <w:rPr>
                                <w:rFonts w:ascii="Courier New" w:hAnsi="Courier New" w:cs="Courier New"/>
                                <w:color w:val="FFFFFF"/>
                                <w:sz w:val="18"/>
                                <w:szCs w:val="18"/>
                                <w:highlight w:val="red"/>
                              </w:rPr>
                              <w:t>YT</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59 VE</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EAK</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green"/>
                              </w:rPr>
                              <w:t>N</w:t>
                            </w:r>
                            <w:r w:rsidRPr="00C36B85">
                              <w:rPr>
                                <w:rFonts w:ascii="Courier New" w:hAnsi="Courier New" w:cs="Courier New"/>
                                <w:color w:val="000000"/>
                                <w:sz w:val="18"/>
                                <w:szCs w:val="18"/>
                                <w:highlight w:val="white"/>
                              </w:rPr>
                              <w:t>--ADVS</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YE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CA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NE</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DEIK</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YVESK</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MIF</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S</w:t>
                            </w:r>
                            <w:r w:rsidRPr="00C36B85">
                              <w:rPr>
                                <w:rFonts w:ascii="Courier New" w:hAnsi="Courier New" w:cs="Courier New"/>
                                <w:sz w:val="18"/>
                                <w:szCs w:val="18"/>
                                <w:highlight w:val="green"/>
                              </w:rPr>
                              <w:t>T</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FS</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54 VE</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EAK</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N--ANIS</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YE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QCA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Y</w:t>
                            </w:r>
                            <w:r w:rsidRPr="00C36B85">
                              <w:rPr>
                                <w:rFonts w:ascii="Courier New" w:hAnsi="Courier New" w:cs="Courier New"/>
                                <w:color w:val="000000"/>
                                <w:sz w:val="18"/>
                                <w:szCs w:val="18"/>
                                <w:highlight w:val="white"/>
                              </w:rPr>
                              <w:t>KDELA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YVE</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LVY</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PFS</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43 AKNC</w:t>
                            </w:r>
                            <w:r w:rsidRPr="00C36B85">
                              <w:rPr>
                                <w:rFonts w:ascii="Courier New" w:hAnsi="Courier New" w:cs="Courier New"/>
                                <w:color w:val="FFFFFF"/>
                                <w:sz w:val="18"/>
                                <w:szCs w:val="18"/>
                                <w:highlight w:val="darkGray"/>
                              </w:rPr>
                              <w:t>IS</w:t>
                            </w:r>
                            <w:r w:rsidRPr="00C36B85">
                              <w:rPr>
                                <w:rFonts w:ascii="Courier New" w:hAnsi="Courier New" w:cs="Courier New"/>
                                <w:color w:val="000000"/>
                                <w:sz w:val="18"/>
                                <w:szCs w:val="18"/>
                                <w:highlight w:val="white"/>
                              </w:rPr>
                              <w:t>TK</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KAP</w:t>
                            </w:r>
                            <w:r w:rsidRPr="00C36B85">
                              <w:rPr>
                                <w:rFonts w:ascii="Courier New" w:hAnsi="Courier New" w:cs="Courier New"/>
                                <w:color w:val="FFFFFF"/>
                                <w:sz w:val="18"/>
                                <w:szCs w:val="18"/>
                                <w:highlight w:val="darkGray"/>
                              </w:rPr>
                              <w:t>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LK</w:t>
                            </w:r>
                            <w:r w:rsidRPr="00C36B85">
                              <w:rPr>
                                <w:rFonts w:ascii="Courier New" w:hAnsi="Courier New" w:cs="Courier New"/>
                                <w:color w:val="000000"/>
                                <w:sz w:val="18"/>
                                <w:szCs w:val="18"/>
                                <w:highlight w:val="white"/>
                              </w:rPr>
                              <w:t>TTAN</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ES</w:t>
                            </w:r>
                            <w:r w:rsidRPr="00C36B85">
                              <w:rPr>
                                <w:rFonts w:ascii="Courier New" w:hAnsi="Courier New" w:cs="Courier New"/>
                                <w:color w:val="FFFFFF"/>
                                <w:sz w:val="18"/>
                                <w:szCs w:val="18"/>
                                <w:highlight w:val="darkGray"/>
                              </w:rPr>
                              <w:t>Q</w:t>
                            </w:r>
                            <w:r w:rsidRPr="00C36B85">
                              <w:rPr>
                                <w:rFonts w:ascii="Courier New" w:hAnsi="Courier New" w:cs="Courier New"/>
                                <w:color w:val="000000"/>
                                <w:sz w:val="18"/>
                                <w:szCs w:val="18"/>
                                <w:highlight w:val="white"/>
                              </w:rPr>
                              <w:t>-LQ</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VQ</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LE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DLKA</w:t>
                            </w:r>
                            <w:r w:rsidRPr="00C36B85">
                              <w:rPr>
                                <w:rFonts w:ascii="Courier New" w:hAnsi="Courier New" w:cs="Courier New"/>
                                <w:color w:val="FFFFFF"/>
                                <w:sz w:val="18"/>
                                <w:szCs w:val="18"/>
                                <w:highlight w:val="black"/>
                              </w:rPr>
                              <w:t>H</w:t>
                            </w:r>
                            <w:r w:rsidRPr="00C36B85">
                              <w:rPr>
                                <w:rFonts w:ascii="Courier New" w:hAnsi="Courier New" w:cs="Courier New"/>
                                <w:color w:val="000000"/>
                                <w:sz w:val="18"/>
                                <w:szCs w:val="18"/>
                                <w:highlight w:val="white"/>
                              </w:rPr>
                              <w:t>KE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ILH</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CN</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F</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PF</w:t>
                            </w:r>
                            <w:r w:rsidRPr="00C36B85">
                              <w:rPr>
                                <w:rFonts w:ascii="Courier New" w:hAnsi="Courier New" w:cs="Courier New"/>
                                <w:color w:val="000000"/>
                                <w:sz w:val="18"/>
                                <w:szCs w:val="18"/>
                                <w:highlight w:val="white"/>
                              </w:rPr>
                              <w:t>D</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61 A-</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IT</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CDS</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H</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LWD</w:t>
                            </w:r>
                            <w:r w:rsidRPr="00C36B85">
                              <w:rPr>
                                <w:rFonts w:ascii="Courier New" w:hAnsi="Courier New" w:cs="Courier New"/>
                                <w:color w:val="000000"/>
                                <w:sz w:val="18"/>
                                <w:szCs w:val="18"/>
                                <w:highlight w:val="white"/>
                              </w:rPr>
                              <w:t>GK</w:t>
                            </w:r>
                            <w:r w:rsidRPr="00C36B85">
                              <w:rPr>
                                <w:rFonts w:ascii="Courier New" w:hAnsi="Courier New" w:cs="Courier New"/>
                                <w:color w:val="FFFFFF"/>
                                <w:sz w:val="18"/>
                                <w:szCs w:val="18"/>
                                <w:highlight w:val="darkGray"/>
                              </w:rPr>
                              <w:t>N</w:t>
                            </w:r>
                            <w:r w:rsidRPr="00C36B85">
                              <w:rPr>
                                <w:rFonts w:ascii="Courier New" w:hAnsi="Courier New" w:cs="Courier New"/>
                                <w:color w:val="FFFFFF"/>
                                <w:sz w:val="18"/>
                                <w:szCs w:val="18"/>
                                <w:highlight w:val="black"/>
                              </w:rPr>
                              <w:t>LY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LY</w:t>
                            </w:r>
                            <w:r w:rsidRPr="00C36B85">
                              <w:rPr>
                                <w:rFonts w:ascii="Courier New" w:hAnsi="Courier New" w:cs="Courier New"/>
                                <w:color w:val="000000"/>
                                <w:sz w:val="18"/>
                                <w:szCs w:val="18"/>
                                <w:highlight w:val="white"/>
                              </w:rPr>
                              <w:t>KE</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P</w:t>
                            </w:r>
                            <w:r w:rsidRPr="00C36B85">
                              <w:rPr>
                                <w:rFonts w:ascii="Courier New" w:hAnsi="Courier New" w:cs="Courier New"/>
                                <w:color w:val="FFFFFF"/>
                                <w:sz w:val="18"/>
                                <w:szCs w:val="18"/>
                                <w:highlight w:val="darkGray"/>
                              </w:rPr>
                              <w:t>W</w:t>
                            </w:r>
                            <w:r w:rsidRPr="00C36B85">
                              <w:rPr>
                                <w:rFonts w:ascii="Courier New" w:hAnsi="Courier New" w:cs="Courier New"/>
                                <w:color w:val="FFFFFF"/>
                                <w:sz w:val="18"/>
                                <w:szCs w:val="18"/>
                                <w:highlight w:val="black"/>
                              </w:rPr>
                              <w:t>EWH</w:t>
                            </w:r>
                            <w:r w:rsidRPr="00C36B85">
                              <w:rPr>
                                <w:rFonts w:ascii="Courier New" w:hAnsi="Courier New" w:cs="Courier New"/>
                                <w:color w:val="000000"/>
                                <w:sz w:val="18"/>
                                <w:szCs w:val="18"/>
                                <w:highlight w:val="white"/>
                              </w:rPr>
                              <w:t>QP</w:t>
                            </w:r>
                            <w:r w:rsidRPr="00C36B85">
                              <w:rPr>
                                <w:rFonts w:ascii="Courier New" w:hAnsi="Courier New" w:cs="Courier New"/>
                                <w:color w:val="FFFFFF"/>
                                <w:sz w:val="18"/>
                                <w:szCs w:val="18"/>
                                <w:highlight w:val="black"/>
                              </w:rPr>
                              <w:t>LFE</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EL</w:t>
                            </w:r>
                            <w:r w:rsidRPr="00C36B85">
                              <w:rPr>
                                <w:rFonts w:ascii="Courier New" w:hAnsi="Courier New" w:cs="Courier New"/>
                                <w:color w:val="FFFFFF"/>
                                <w:sz w:val="18"/>
                                <w:szCs w:val="18"/>
                                <w:highlight w:val="black"/>
                              </w:rPr>
                              <w:t>GI</w:t>
                            </w:r>
                            <w:r w:rsidRPr="00C36B85">
                              <w:rPr>
                                <w:rFonts w:ascii="Courier New" w:hAnsi="Courier New" w:cs="Courier New"/>
                                <w:color w:val="000000"/>
                                <w:sz w:val="18"/>
                                <w:szCs w:val="18"/>
                                <w:highlight w:val="white"/>
                              </w:rPr>
                              <w:t>TI</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red"/>
                              </w:rPr>
                              <w:t>S</w:t>
                            </w:r>
                            <w:r w:rsidRPr="00C36B85">
                              <w:rPr>
                                <w:rFonts w:ascii="Courier New" w:hAnsi="Courier New" w:cs="Courier New"/>
                                <w:color w:val="FFFFFF"/>
                                <w:sz w:val="18"/>
                                <w:szCs w:val="18"/>
                                <w:highlight w:val="black"/>
                              </w:rPr>
                              <w:t>PF</w:t>
                            </w:r>
                            <w:r w:rsidRPr="00C36B85">
                              <w:rPr>
                                <w:rFonts w:ascii="Courier New" w:hAnsi="Courier New" w:cs="Courier New"/>
                                <w:color w:val="000000"/>
                                <w:sz w:val="18"/>
                                <w:szCs w:val="18"/>
                                <w:highlight w:val="white"/>
                              </w:rPr>
                              <w:t>D</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44 P-SC</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LNS</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F</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LWD</w:t>
                            </w:r>
                            <w:r w:rsidRPr="00C36B85">
                              <w:rPr>
                                <w:rFonts w:ascii="Courier New" w:hAnsi="Courier New" w:cs="Courier New"/>
                                <w:color w:val="000000"/>
                                <w:sz w:val="18"/>
                                <w:szCs w:val="18"/>
                                <w:highlight w:val="white"/>
                              </w:rPr>
                              <w:t>KE</w:t>
                            </w:r>
                            <w:r w:rsidRPr="00C36B85">
                              <w:rPr>
                                <w:rFonts w:ascii="Courier New" w:hAnsi="Courier New" w:cs="Courier New"/>
                                <w:color w:val="FFFFFF"/>
                                <w:sz w:val="18"/>
                                <w:szCs w:val="18"/>
                                <w:highlight w:val="darkGray"/>
                              </w:rPr>
                              <w:t>N</w:t>
                            </w:r>
                            <w:r w:rsidRPr="00C36B85">
                              <w:rPr>
                                <w:rFonts w:ascii="Courier New" w:hAnsi="Courier New" w:cs="Courier New"/>
                                <w:color w:val="FFFFFF"/>
                                <w:sz w:val="18"/>
                                <w:szCs w:val="18"/>
                                <w:highlight w:val="black"/>
                              </w:rPr>
                              <w:t>LYELY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ST</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EWH</w:t>
                            </w:r>
                            <w:r w:rsidRPr="00C36B85">
                              <w:rPr>
                                <w:rFonts w:ascii="Courier New" w:hAnsi="Courier New" w:cs="Courier New"/>
                                <w:color w:val="000000"/>
                                <w:sz w:val="18"/>
                                <w:szCs w:val="18"/>
                                <w:highlight w:val="white"/>
                              </w:rPr>
                              <w:t>AE</w:t>
                            </w:r>
                            <w:r w:rsidRPr="00C36B85">
                              <w:rPr>
                                <w:rFonts w:ascii="Courier New" w:hAnsi="Courier New" w:cs="Courier New"/>
                                <w:color w:val="FFFFFF"/>
                                <w:sz w:val="18"/>
                                <w:szCs w:val="18"/>
                                <w:highlight w:val="black"/>
                              </w:rPr>
                              <w:t>LFE</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LD</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GI</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red"/>
                              </w:rPr>
                              <w:t>S</w:t>
                            </w:r>
                            <w:r w:rsidRPr="00C36B85">
                              <w:rPr>
                                <w:rFonts w:ascii="Courier New" w:hAnsi="Courier New" w:cs="Courier New"/>
                                <w:color w:val="FFFFFF"/>
                                <w:sz w:val="18"/>
                                <w:szCs w:val="18"/>
                                <w:highlight w:val="black"/>
                              </w:rPr>
                              <w:t>PFS</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51 P-</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LT</w:t>
                            </w:r>
                            <w:r w:rsidRPr="00C36B85">
                              <w:rPr>
                                <w:rFonts w:ascii="Courier New" w:hAnsi="Courier New" w:cs="Courier New"/>
                                <w:color w:val="000000"/>
                                <w:sz w:val="18"/>
                                <w:szCs w:val="18"/>
                                <w:highlight w:val="white"/>
                              </w:rPr>
                              <w:t>LNSDK</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F</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LWD</w:t>
                            </w:r>
                            <w:r w:rsidRPr="00C36B85">
                              <w:rPr>
                                <w:rFonts w:ascii="Courier New" w:hAnsi="Courier New" w:cs="Courier New"/>
                                <w:color w:val="000000"/>
                                <w:sz w:val="18"/>
                                <w:szCs w:val="18"/>
                                <w:highlight w:val="white"/>
                              </w:rPr>
                              <w:t>KRK</w:t>
                            </w:r>
                            <w:r w:rsidRPr="00C36B85">
                              <w:rPr>
                                <w:rFonts w:ascii="Courier New" w:hAnsi="Courier New" w:cs="Courier New"/>
                                <w:color w:val="FFFFFF"/>
                                <w:sz w:val="18"/>
                                <w:szCs w:val="18"/>
                                <w:highlight w:val="black"/>
                              </w:rPr>
                              <w:t>LYELYE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KT</w:t>
                            </w:r>
                            <w:r w:rsidRPr="00C36B85">
                              <w:rPr>
                                <w:rFonts w:ascii="Courier New" w:hAnsi="Courier New" w:cs="Courier New"/>
                                <w:color w:val="FFFFFF"/>
                                <w:sz w:val="18"/>
                                <w:szCs w:val="18"/>
                                <w:highlight w:val="black"/>
                              </w:rPr>
                              <w:t>P</w:t>
                            </w:r>
                            <w:r w:rsidRPr="00C36B85">
                              <w:rPr>
                                <w:rFonts w:ascii="Courier New" w:hAnsi="Courier New" w:cs="Courier New"/>
                                <w:color w:val="FFFFFF"/>
                                <w:sz w:val="18"/>
                                <w:szCs w:val="18"/>
                                <w:highlight w:val="darkGray"/>
                              </w:rPr>
                              <w:t>Y</w:t>
                            </w:r>
                            <w:r w:rsidRPr="00C36B85">
                              <w:rPr>
                                <w:rFonts w:ascii="Courier New" w:hAnsi="Courier New" w:cs="Courier New"/>
                                <w:color w:val="FFFFFF"/>
                                <w:sz w:val="18"/>
                                <w:szCs w:val="18"/>
                                <w:highlight w:val="black"/>
                              </w:rPr>
                              <w:t>EWH</w:t>
                            </w:r>
                            <w:r w:rsidRPr="00C36B85">
                              <w:rPr>
                                <w:rFonts w:ascii="Courier New" w:hAnsi="Courier New" w:cs="Courier New"/>
                                <w:color w:val="000000"/>
                                <w:sz w:val="18"/>
                                <w:szCs w:val="18"/>
                                <w:highlight w:val="white"/>
                              </w:rPr>
                              <w:t>SQ</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FE</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QNE</w:t>
                            </w:r>
                            <w:r w:rsidRPr="00C36B85">
                              <w:rPr>
                                <w:rFonts w:ascii="Courier New" w:hAnsi="Courier New" w:cs="Courier New"/>
                                <w:color w:val="FFFFFF"/>
                                <w:sz w:val="18"/>
                                <w:szCs w:val="18"/>
                                <w:highlight w:val="black"/>
                              </w:rPr>
                              <w:t>GI</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red"/>
                              </w:rPr>
                              <w:t>S</w:t>
                            </w:r>
                            <w:r w:rsidRPr="00C36B85">
                              <w:rPr>
                                <w:rFonts w:ascii="Courier New" w:hAnsi="Courier New" w:cs="Courier New"/>
                                <w:color w:val="FFFFFF"/>
                                <w:sz w:val="18"/>
                                <w:szCs w:val="18"/>
                                <w:highlight w:val="black"/>
                              </w:rPr>
                              <w:t>PF</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114</w:t>
                            </w:r>
                            <w:r>
                              <w:rPr>
                                <w:rFonts w:ascii="Courier New" w:hAnsi="Courier New" w:cs="Courier New"/>
                                <w:color w:val="000000"/>
                                <w:sz w:val="18"/>
                                <w:szCs w:val="18"/>
                                <w:highlight w:val="white"/>
                              </w:rPr>
                              <w:t xml:space="preserve"> </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ALR</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QR</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PAY</w:t>
                            </w:r>
                            <w:r w:rsidRPr="00C36B85">
                              <w:rPr>
                                <w:rFonts w:ascii="Courier New" w:hAnsi="Courier New" w:cs="Courier New"/>
                                <w:sz w:val="18"/>
                                <w:szCs w:val="18"/>
                                <w:highlight w:val="yellow"/>
                              </w:rPr>
                              <w:t>K</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G</w:t>
                            </w:r>
                            <w:r w:rsidRPr="00C36B85">
                              <w:rPr>
                                <w:rFonts w:ascii="Courier New" w:hAnsi="Courier New" w:cs="Courier New"/>
                                <w:sz w:val="18"/>
                                <w:szCs w:val="18"/>
                                <w:highlight w:val="yellow"/>
                              </w:rPr>
                              <w:t>S</w:t>
                            </w:r>
                            <w:r w:rsidRPr="00C36B85">
                              <w:rPr>
                                <w:rFonts w:ascii="Courier New" w:hAnsi="Courier New" w:cs="Courier New"/>
                                <w:color w:val="000000"/>
                                <w:sz w:val="18"/>
                                <w:szCs w:val="18"/>
                                <w:highlight w:val="white"/>
                              </w:rPr>
                              <w:t>G</w:t>
                            </w:r>
                            <w:r w:rsidRPr="00C36B85">
                              <w:rPr>
                                <w:rFonts w:ascii="Courier New" w:hAnsi="Courier New" w:cs="Courier New"/>
                                <w:sz w:val="18"/>
                                <w:szCs w:val="18"/>
                                <w:highlight w:val="yellow"/>
                              </w:rPr>
                              <w:t>E</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NY</w:t>
                            </w:r>
                            <w:r w:rsidRPr="00C36B85">
                              <w:rPr>
                                <w:rFonts w:ascii="Courier New" w:hAnsi="Courier New" w:cs="Courier New"/>
                                <w:color w:val="FFFFFF"/>
                                <w:sz w:val="18"/>
                                <w:szCs w:val="18"/>
                                <w:highlight w:val="black"/>
                              </w:rPr>
                              <w:t>PLIK</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SFG</w:t>
                            </w:r>
                            <w:r w:rsidRPr="00C36B85">
                              <w:rPr>
                                <w:rFonts w:ascii="Courier New" w:hAnsi="Courier New" w:cs="Courier New"/>
                                <w:color w:val="FFFFFF"/>
                                <w:sz w:val="18"/>
                                <w:szCs w:val="18"/>
                                <w:highlight w:val="black"/>
                              </w:rPr>
                              <w:t>KPIIL</w:t>
                            </w:r>
                            <w:r w:rsidRPr="00C36B85">
                              <w:rPr>
                                <w:rFonts w:ascii="Courier New" w:hAnsi="Courier New" w:cs="Courier New"/>
                                <w:sz w:val="18"/>
                                <w:szCs w:val="18"/>
                                <w:highlight w:val="yellow"/>
                              </w:rPr>
                              <w:t>S</w:t>
                            </w:r>
                            <w:r w:rsidRPr="00C36B85">
                              <w:rPr>
                                <w:rFonts w:ascii="Courier New" w:hAnsi="Courier New" w:cs="Courier New"/>
                                <w:color w:val="FFFFFF"/>
                                <w:sz w:val="18"/>
                                <w:szCs w:val="18"/>
                                <w:highlight w:val="black"/>
                              </w:rPr>
                              <w:t>TGM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SI</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KKS</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R</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109 </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ANR</w:t>
                            </w:r>
                            <w:r w:rsidRPr="00C36B85">
                              <w:rPr>
                                <w:rFonts w:ascii="Courier New" w:hAnsi="Courier New" w:cs="Courier New"/>
                                <w:color w:val="FFFFFF"/>
                                <w:sz w:val="18"/>
                                <w:szCs w:val="18"/>
                                <w:highlight w:val="black"/>
                              </w:rPr>
                              <w:t>LE</w:t>
                            </w:r>
                            <w:r w:rsidRPr="00C36B85">
                              <w:rPr>
                                <w:rFonts w:ascii="Courier New" w:hAnsi="Courier New" w:cs="Courier New"/>
                                <w:color w:val="FFFFFF"/>
                                <w:sz w:val="18"/>
                                <w:szCs w:val="18"/>
                                <w:highlight w:val="darkGray"/>
                              </w:rPr>
                              <w:t>DM</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AYKI</w:t>
                            </w:r>
                            <w:r w:rsidRPr="00C36B85">
                              <w:rPr>
                                <w:rFonts w:ascii="Courier New" w:hAnsi="Courier New" w:cs="Courier New"/>
                                <w:color w:val="FFFFFF"/>
                                <w:sz w:val="18"/>
                                <w:szCs w:val="18"/>
                                <w:highlight w:val="darkGray"/>
                              </w:rPr>
                              <w:t>G</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NY</w:t>
                            </w:r>
                            <w:r w:rsidRPr="00C36B85">
                              <w:rPr>
                                <w:rFonts w:ascii="Courier New" w:hAnsi="Courier New" w:cs="Courier New"/>
                                <w:color w:val="FFFFFF"/>
                                <w:sz w:val="18"/>
                                <w:szCs w:val="18"/>
                                <w:highlight w:val="black"/>
                              </w:rPr>
                              <w:t>PLIK</w:t>
                            </w:r>
                            <w:r w:rsidRPr="00C36B85">
                              <w:rPr>
                                <w:rFonts w:ascii="Courier New" w:hAnsi="Courier New" w:cs="Courier New"/>
                                <w:color w:val="FFFFFF"/>
                                <w:sz w:val="18"/>
                                <w:szCs w:val="18"/>
                                <w:highlight w:val="darkGray"/>
                              </w:rPr>
                              <w:t>H</w:t>
                            </w:r>
                            <w:r w:rsidRPr="00C36B85">
                              <w:rPr>
                                <w:rFonts w:ascii="Courier New" w:hAnsi="Courier New" w:cs="Courier New"/>
                                <w:color w:val="FFFFFF"/>
                                <w:sz w:val="18"/>
                                <w:szCs w:val="18"/>
                                <w:highlight w:val="black"/>
                              </w:rPr>
                              <w:t>IA</w:t>
                            </w:r>
                            <w:r w:rsidRPr="00C36B85">
                              <w:rPr>
                                <w:rFonts w:ascii="Courier New" w:hAnsi="Courier New" w:cs="Courier New"/>
                                <w:color w:val="000000"/>
                                <w:sz w:val="18"/>
                                <w:szCs w:val="18"/>
                                <w:highlight w:val="white"/>
                              </w:rPr>
                              <w:t>QFK</w:t>
                            </w:r>
                            <w:r w:rsidRPr="00C36B85">
                              <w:rPr>
                                <w:rFonts w:ascii="Courier New" w:hAnsi="Courier New" w:cs="Courier New"/>
                                <w:color w:val="FFFFFF"/>
                                <w:sz w:val="18"/>
                                <w:szCs w:val="18"/>
                                <w:highlight w:val="black"/>
                              </w:rPr>
                              <w:t>KP</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STGM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SI</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KPT</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R</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Y</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102 LES</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KI</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KI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TN</w:t>
                            </w:r>
                            <w:r w:rsidRPr="00C36B85">
                              <w:rPr>
                                <w:rFonts w:ascii="Courier New" w:hAnsi="Courier New" w:cs="Courier New"/>
                                <w:color w:val="FFFFFF"/>
                                <w:sz w:val="18"/>
                                <w:szCs w:val="18"/>
                                <w:highlight w:val="black"/>
                              </w:rPr>
                              <w:t>LP</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IA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LN</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IILSTGMA</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EI</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VL</w:t>
                            </w:r>
                            <w:r w:rsidRPr="00C36B85">
                              <w:rPr>
                                <w:rFonts w:ascii="Courier New" w:hAnsi="Courier New" w:cs="Courier New"/>
                                <w:color w:val="000000"/>
                                <w:sz w:val="18"/>
                                <w:szCs w:val="18"/>
                                <w:highlight w:val="white"/>
                              </w:rPr>
                              <w:t>CKN</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120 FT</w:t>
                            </w:r>
                            <w:r w:rsidRPr="00C36B85">
                              <w:rPr>
                                <w:rFonts w:ascii="Courier New" w:hAnsi="Courier New" w:cs="Courier New"/>
                                <w:color w:val="FFFFFF"/>
                                <w:sz w:val="18"/>
                                <w:szCs w:val="18"/>
                                <w:highlight w:val="black"/>
                              </w:rPr>
                              <w:t>AV</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LLE</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PAYKI</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S</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I</w:t>
                            </w:r>
                            <w:r w:rsidRPr="00C36B85">
                              <w:rPr>
                                <w:rFonts w:ascii="Courier New" w:hAnsi="Courier New" w:cs="Courier New"/>
                                <w:color w:val="FFFFFF" w:themeColor="background1"/>
                                <w:sz w:val="18"/>
                                <w:szCs w:val="18"/>
                                <w:highlight w:val="red"/>
                              </w:rPr>
                              <w:t>D</w:t>
                            </w:r>
                            <w:r w:rsidRPr="00C36B85">
                              <w:rPr>
                                <w:rFonts w:ascii="Courier New" w:hAnsi="Courier New" w:cs="Courier New"/>
                                <w:color w:val="FFFFFF"/>
                                <w:sz w:val="18"/>
                                <w:szCs w:val="18"/>
                                <w:highlight w:val="black"/>
                              </w:rPr>
                              <w:t>LPLIK</w:t>
                            </w:r>
                            <w:r w:rsidRPr="00C36B85">
                              <w:rPr>
                                <w:rFonts w:ascii="Courier New" w:hAnsi="Courier New" w:cs="Courier New"/>
                                <w:color w:val="FFFFFF"/>
                                <w:sz w:val="18"/>
                                <w:szCs w:val="18"/>
                                <w:highlight w:val="darkGray"/>
                              </w:rPr>
                              <w:t>RV</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QTG</w:t>
                            </w:r>
                            <w:r w:rsidRPr="00C36B85">
                              <w:rPr>
                                <w:rFonts w:ascii="Courier New" w:hAnsi="Courier New" w:cs="Courier New"/>
                                <w:color w:val="FFFFFF"/>
                                <w:sz w:val="18"/>
                                <w:szCs w:val="18"/>
                                <w:highlight w:val="black"/>
                              </w:rPr>
                              <w:t>KP</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STGMA</w:t>
                            </w:r>
                            <w:r w:rsidRPr="00C36B85">
                              <w:rPr>
                                <w:rFonts w:ascii="Courier New" w:hAnsi="Courier New" w:cs="Courier New"/>
                                <w:color w:val="000000"/>
                                <w:sz w:val="18"/>
                                <w:szCs w:val="18"/>
                                <w:highlight w:val="white"/>
                              </w:rPr>
                              <w:t>NA</w:t>
                            </w:r>
                            <w:r w:rsidRPr="00C36B85">
                              <w:rPr>
                                <w:rFonts w:ascii="Courier New" w:hAnsi="Courier New" w:cs="Courier New"/>
                                <w:color w:val="FFFFFF"/>
                                <w:sz w:val="18"/>
                                <w:szCs w:val="18"/>
                                <w:highlight w:val="black"/>
                              </w:rPr>
                              <w:t>EEI</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ATAQSN</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103 SQ</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LLE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NC</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YKI</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S</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V</w:t>
                            </w:r>
                            <w:r w:rsidRPr="00C36B85">
                              <w:rPr>
                                <w:rFonts w:ascii="Courier New" w:hAnsi="Courier New" w:cs="Courier New"/>
                                <w:color w:val="FFFFFF" w:themeColor="background1"/>
                                <w:sz w:val="18"/>
                                <w:szCs w:val="18"/>
                                <w:highlight w:val="red"/>
                              </w:rPr>
                              <w:t>D</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LI</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TQ</w:t>
                            </w:r>
                            <w:r w:rsidRPr="00C36B85">
                              <w:rPr>
                                <w:rFonts w:ascii="Courier New" w:hAnsi="Courier New" w:cs="Courier New"/>
                                <w:color w:val="FFFFFF"/>
                                <w:sz w:val="18"/>
                                <w:szCs w:val="18"/>
                                <w:highlight w:val="black"/>
                              </w:rPr>
                              <w:t>KPIILS</w:t>
                            </w:r>
                            <w:r w:rsidRPr="00C36B85">
                              <w:rPr>
                                <w:rFonts w:ascii="Courier New" w:hAnsi="Courier New" w:cs="Courier New"/>
                                <w:color w:val="FFFFFF"/>
                                <w:sz w:val="18"/>
                                <w:szCs w:val="18"/>
                                <w:highlight w:val="darkGray"/>
                              </w:rPr>
                              <w:t>S</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HT</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R</w:t>
                            </w:r>
                            <w:r w:rsidRPr="00C36B85">
                              <w:rPr>
                                <w:rFonts w:ascii="Courier New" w:hAnsi="Courier New" w:cs="Courier New"/>
                                <w:color w:val="000000"/>
                                <w:sz w:val="18"/>
                                <w:szCs w:val="18"/>
                                <w:highlight w:val="white"/>
                              </w:rPr>
                              <w:t>RV</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110 </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ED</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KRF</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PI</w:t>
                            </w:r>
                            <w:r w:rsidRPr="00C36B85">
                              <w:rPr>
                                <w:rFonts w:ascii="Courier New" w:hAnsi="Courier New" w:cs="Courier New"/>
                                <w:color w:val="FFFFFF"/>
                                <w:sz w:val="18"/>
                                <w:szCs w:val="18"/>
                                <w:highlight w:val="black"/>
                              </w:rPr>
                              <w:t>AYKI</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S</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N</w:t>
                            </w:r>
                            <w:r w:rsidRPr="00C36B85">
                              <w:rPr>
                                <w:rFonts w:ascii="Courier New" w:hAnsi="Courier New" w:cs="Courier New"/>
                                <w:color w:val="FFFFFF" w:themeColor="background1"/>
                                <w:sz w:val="18"/>
                                <w:szCs w:val="18"/>
                                <w:highlight w:val="red"/>
                              </w:rPr>
                              <w:t>D</w:t>
                            </w:r>
                            <w:r w:rsidRPr="00C36B85">
                              <w:rPr>
                                <w:rFonts w:ascii="Courier New" w:hAnsi="Courier New" w:cs="Courier New"/>
                                <w:color w:val="000000"/>
                                <w:sz w:val="18"/>
                                <w:szCs w:val="18"/>
                                <w:highlight w:val="white"/>
                              </w:rPr>
                              <w:t>ENF</w:t>
                            </w:r>
                            <w:r w:rsidRPr="00C36B85">
                              <w:rPr>
                                <w:rFonts w:ascii="Courier New" w:hAnsi="Courier New" w:cs="Courier New"/>
                                <w:color w:val="FFFFFF"/>
                                <w:sz w:val="18"/>
                                <w:szCs w:val="18"/>
                                <w:highlight w:val="darkGray"/>
                              </w:rPr>
                              <w:t>VR</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IA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EK</w:t>
                            </w:r>
                            <w:r w:rsidRPr="00C36B85">
                              <w:rPr>
                                <w:rFonts w:ascii="Courier New" w:hAnsi="Courier New" w:cs="Courier New"/>
                                <w:color w:val="FFFFFF"/>
                                <w:sz w:val="18"/>
                                <w:szCs w:val="18"/>
                                <w:highlight w:val="black"/>
                              </w:rPr>
                              <w:t>KP</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STG</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EE</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FKICE</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KE</w:t>
                            </w:r>
                            <w:r w:rsidRPr="00C36B85">
                              <w:rPr>
                                <w:rFonts w:ascii="Courier New" w:hAnsi="Courier New" w:cs="Courier New"/>
                                <w:color w:val="000000"/>
                                <w:sz w:val="18"/>
                                <w:szCs w:val="18"/>
                                <w:highlight w:val="white"/>
                              </w:rPr>
                              <w:t>E</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174 ---GVPYA</w:t>
                            </w:r>
                            <w:r w:rsidRPr="00C36B85">
                              <w:rPr>
                                <w:rFonts w:ascii="Courier New" w:hAnsi="Courier New" w:cs="Courier New"/>
                                <w:color w:val="FFFFFF"/>
                                <w:sz w:val="18"/>
                                <w:szCs w:val="18"/>
                                <w:highlight w:val="black"/>
                              </w:rPr>
                              <w:t>LLHCT</w:t>
                            </w:r>
                            <w:r w:rsidRPr="00C36B85">
                              <w:rPr>
                                <w:rFonts w:ascii="Courier New" w:hAnsi="Courier New" w:cs="Courier New"/>
                                <w:sz w:val="18"/>
                                <w:szCs w:val="18"/>
                                <w:highlight w:val="green"/>
                              </w:rPr>
                              <w:t>N</w:t>
                            </w:r>
                            <w:r w:rsidRPr="00C36B85">
                              <w:rPr>
                                <w:rFonts w:ascii="Courier New" w:hAnsi="Courier New" w:cs="Courier New"/>
                                <w:color w:val="000000"/>
                                <w:sz w:val="18"/>
                                <w:szCs w:val="18"/>
                                <w:highlight w:val="white"/>
                              </w:rPr>
                              <w:t>I</w:t>
                            </w:r>
                            <w:r w:rsidRPr="00C36B85">
                              <w:rPr>
                                <w:rFonts w:ascii="Courier New" w:hAnsi="Courier New" w:cs="Courier New"/>
                                <w:sz w:val="18"/>
                                <w:szCs w:val="18"/>
                                <w:highlight w:val="yellow"/>
                              </w:rPr>
                              <w:t>Y</w:t>
                            </w:r>
                            <w:r w:rsidRPr="00C36B85">
                              <w:rPr>
                                <w:rFonts w:ascii="Courier New" w:hAnsi="Courier New" w:cs="Courier New"/>
                                <w:color w:val="FFFFFF"/>
                                <w:sz w:val="18"/>
                                <w:szCs w:val="18"/>
                                <w:highlight w:val="black"/>
                              </w:rPr>
                              <w:t>PTP</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EDV</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G</w:t>
                            </w:r>
                            <w:r w:rsidRPr="00C36B85">
                              <w:rPr>
                                <w:rFonts w:ascii="Courier New" w:hAnsi="Courier New" w:cs="Courier New"/>
                                <w:color w:val="FFFFFF"/>
                                <w:sz w:val="18"/>
                                <w:szCs w:val="18"/>
                                <w:highlight w:val="black"/>
                              </w:rPr>
                              <w:t>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PDA</w:t>
                            </w:r>
                            <w:r w:rsidRPr="00C36B85">
                              <w:rPr>
                                <w:rFonts w:ascii="Courier New" w:hAnsi="Courier New" w:cs="Courier New"/>
                                <w:color w:val="FFFFFF"/>
                                <w:sz w:val="18"/>
                                <w:szCs w:val="18"/>
                                <w:highlight w:val="darkGray"/>
                              </w:rPr>
                              <w:t>II</w:t>
                            </w:r>
                            <w:r w:rsidRPr="00C36B85">
                              <w:rPr>
                                <w:rFonts w:ascii="Courier New" w:hAnsi="Courier New" w:cs="Courier New"/>
                                <w:color w:val="FFFFFF"/>
                                <w:sz w:val="18"/>
                                <w:szCs w:val="18"/>
                                <w:highlight w:val="black"/>
                              </w:rPr>
                              <w:t>GL</w:t>
                            </w:r>
                            <w:r w:rsidRPr="00C36B85">
                              <w:rPr>
                                <w:rFonts w:ascii="Courier New" w:hAnsi="Courier New" w:cs="Courier New"/>
                                <w:sz w:val="18"/>
                                <w:szCs w:val="18"/>
                                <w:highlight w:val="yellow"/>
                              </w:rPr>
                              <w:t>S</w:t>
                            </w:r>
                            <w:r w:rsidRPr="00C36B85">
                              <w:rPr>
                                <w:rFonts w:ascii="Courier New" w:hAnsi="Courier New" w:cs="Courier New"/>
                                <w:color w:val="FFFFFF"/>
                                <w:sz w:val="18"/>
                                <w:szCs w:val="18"/>
                                <w:highlight w:val="black"/>
                              </w:rPr>
                              <w:t>D</w:t>
                            </w:r>
                            <w:r w:rsidRPr="00C36B85">
                              <w:rPr>
                                <w:rFonts w:ascii="Courier New" w:hAnsi="Courier New" w:cs="Courier New"/>
                                <w:sz w:val="18"/>
                                <w:szCs w:val="18"/>
                                <w:highlight w:val="yellow"/>
                              </w:rPr>
                              <w:t>H</w:t>
                            </w:r>
                            <w:r w:rsidRPr="00C36B85">
                              <w:rPr>
                                <w:rFonts w:ascii="Courier New" w:hAnsi="Courier New" w:cs="Courier New"/>
                                <w:color w:val="FFFFFF"/>
                                <w:sz w:val="18"/>
                                <w:szCs w:val="18"/>
                                <w:highlight w:val="black"/>
                              </w:rPr>
                              <w:t>T</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darkGray"/>
                              </w:rPr>
                              <w:t>LG</w:t>
                            </w:r>
                            <w:r w:rsidRPr="00C36B85">
                              <w:rPr>
                                <w:rFonts w:ascii="Courier New" w:hAnsi="Courier New" w:cs="Courier New"/>
                                <w:color w:val="FFFFFF"/>
                                <w:sz w:val="18"/>
                                <w:szCs w:val="18"/>
                                <w:highlight w:val="black"/>
                              </w:rPr>
                              <w:t>AVALG</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169 ---EIPF</w:t>
                            </w:r>
                            <w:r w:rsidRPr="00C36B85">
                              <w:rPr>
                                <w:rFonts w:ascii="Courier New" w:hAnsi="Courier New" w:cs="Courier New"/>
                                <w:color w:val="FFFFFF"/>
                                <w:sz w:val="18"/>
                                <w:szCs w:val="18"/>
                                <w:highlight w:val="black"/>
                              </w:rPr>
                              <w:t>VLLH</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T</w:t>
                            </w:r>
                            <w:r w:rsidRPr="00C36B85">
                              <w:rPr>
                                <w:rFonts w:ascii="Courier New" w:hAnsi="Courier New" w:cs="Courier New"/>
                                <w:color w:val="000000"/>
                                <w:sz w:val="18"/>
                                <w:szCs w:val="18"/>
                                <w:highlight w:val="white"/>
                              </w:rPr>
                              <w:t>NL</w:t>
                            </w:r>
                            <w:r w:rsidRPr="00C36B85">
                              <w:rPr>
                                <w:rFonts w:ascii="Courier New" w:hAnsi="Courier New" w:cs="Courier New"/>
                                <w:color w:val="FFFFFF"/>
                                <w:sz w:val="18"/>
                                <w:szCs w:val="18"/>
                                <w:highlight w:val="black"/>
                              </w:rPr>
                              <w:t>YPTP</w:t>
                            </w:r>
                            <w:r w:rsidRPr="00C36B85">
                              <w:rPr>
                                <w:rFonts w:ascii="Courier New" w:hAnsi="Courier New" w:cs="Courier New"/>
                                <w:color w:val="000000"/>
                                <w:sz w:val="18"/>
                                <w:szCs w:val="18"/>
                                <w:highlight w:val="white"/>
                              </w:rPr>
                              <w:t>SHL</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A</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YKE</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-NC</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GLSDHT</w:t>
                            </w:r>
                            <w:r w:rsidRPr="00C36B85">
                              <w:rPr>
                                <w:rFonts w:ascii="Courier New" w:hAnsi="Courier New" w:cs="Courier New"/>
                                <w:color w:val="000000"/>
                                <w:sz w:val="18"/>
                                <w:szCs w:val="18"/>
                                <w:highlight w:val="white"/>
                              </w:rPr>
                              <w:t>TN</w:t>
                            </w:r>
                            <w:r w:rsidRPr="00C36B85">
                              <w:rPr>
                                <w:rFonts w:ascii="Courier New" w:hAnsi="Courier New" w:cs="Courier New"/>
                                <w:color w:val="FFFFFF"/>
                                <w:sz w:val="18"/>
                                <w:szCs w:val="18"/>
                                <w:highlight w:val="black"/>
                              </w:rPr>
                              <w:t>NLA</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darkGray"/>
                              </w:rPr>
                              <w:t>IG</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ALGA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162 GAKRQN</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LLHCT</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YP</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FN</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VNL</w:t>
                            </w:r>
                            <w:r w:rsidRPr="00C36B85">
                              <w:rPr>
                                <w:rFonts w:ascii="Courier New" w:hAnsi="Courier New" w:cs="Courier New"/>
                                <w:color w:val="FFFFFF"/>
                                <w:sz w:val="18"/>
                                <w:szCs w:val="18"/>
                                <w:highlight w:val="darkGray"/>
                              </w:rPr>
                              <w:t>KA</w:t>
                            </w:r>
                            <w:r w:rsidRPr="00C36B85">
                              <w:rPr>
                                <w:rFonts w:ascii="Courier New" w:hAnsi="Courier New" w:cs="Courier New"/>
                                <w:color w:val="FFFFFF"/>
                                <w:sz w:val="18"/>
                                <w:szCs w:val="18"/>
                                <w:highlight w:val="black"/>
                              </w:rPr>
                              <w:t>M</w:t>
                            </w:r>
                            <w:r w:rsidRPr="00C36B85">
                              <w:rPr>
                                <w:rFonts w:ascii="Courier New" w:hAnsi="Courier New" w:cs="Courier New"/>
                                <w:color w:val="000000"/>
                                <w:sz w:val="18"/>
                                <w:szCs w:val="18"/>
                                <w:highlight w:val="white"/>
                              </w:rPr>
                              <w:t>QS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SDHT</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IHIS</w:t>
                            </w:r>
                            <w:r w:rsidRPr="00C36B85">
                              <w:rPr>
                                <w:rFonts w:ascii="Courier New" w:hAnsi="Courier New" w:cs="Courier New"/>
                                <w:color w:val="FFFFFF"/>
                                <w:sz w:val="18"/>
                                <w:szCs w:val="18"/>
                                <w:highlight w:val="darkGray"/>
                              </w:rPr>
                              <w:t>LA</w:t>
                            </w:r>
                            <w:r w:rsidRPr="00C36B85">
                              <w:rPr>
                                <w:rFonts w:ascii="Courier New" w:hAnsi="Courier New" w:cs="Courier New"/>
                                <w:color w:val="FFFFFF"/>
                                <w:sz w:val="18"/>
                                <w:szCs w:val="18"/>
                                <w:highlight w:val="black"/>
                              </w:rPr>
                              <w:t>AVALGA</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180 --GCQ</w:t>
                            </w:r>
                            <w:r w:rsidRPr="00C36B85">
                              <w:rPr>
                                <w:rFonts w:ascii="Courier New" w:hAnsi="Courier New" w:cs="Courier New"/>
                                <w:color w:val="FFFFFF"/>
                                <w:sz w:val="18"/>
                                <w:szCs w:val="18"/>
                                <w:highlight w:val="darkGray"/>
                              </w:rPr>
                              <w:t>EL</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LHC</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YP</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QY</w:t>
                            </w:r>
                            <w:r w:rsidRPr="00C36B85">
                              <w:rPr>
                                <w:rFonts w:ascii="Courier New" w:hAnsi="Courier New" w:cs="Courier New"/>
                                <w:color w:val="FFFFFF"/>
                                <w:sz w:val="18"/>
                                <w:szCs w:val="18"/>
                                <w:highlight w:val="black"/>
                              </w:rPr>
                              <w:t>NL</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DM</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GLSDHT</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ATA</w:t>
                            </w:r>
                            <w:r w:rsidRPr="00C36B85">
                              <w:rPr>
                                <w:rFonts w:ascii="Courier New" w:hAnsi="Courier New" w:cs="Courier New"/>
                                <w:color w:val="FFFFFF"/>
                                <w:sz w:val="18"/>
                                <w:szCs w:val="18"/>
                                <w:highlight w:val="darkGray"/>
                              </w:rPr>
                              <w:t>VA</w:t>
                            </w:r>
                            <w:r w:rsidRPr="00C36B85">
                              <w:rPr>
                                <w:rFonts w:ascii="Courier New" w:hAnsi="Courier New" w:cs="Courier New"/>
                                <w:color w:val="FFFFFF"/>
                                <w:sz w:val="18"/>
                                <w:szCs w:val="18"/>
                                <w:highlight w:val="black"/>
                              </w:rPr>
                              <w:t>AVALGA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163 --NNF</w:t>
                            </w:r>
                            <w:r w:rsidRPr="00C36B85">
                              <w:rPr>
                                <w:rFonts w:ascii="Courier New" w:hAnsi="Courier New" w:cs="Courier New"/>
                                <w:color w:val="FFFFFF"/>
                                <w:sz w:val="18"/>
                                <w:szCs w:val="18"/>
                                <w:highlight w:val="darkGray"/>
                              </w:rPr>
                              <w:t>DI</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LL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C</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YP</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KI</w:t>
                            </w:r>
                            <w:r w:rsidRPr="00C36B85">
                              <w:rPr>
                                <w:rFonts w:ascii="Courier New" w:hAnsi="Courier New" w:cs="Courier New"/>
                                <w:color w:val="FFFFFF"/>
                                <w:sz w:val="18"/>
                                <w:szCs w:val="18"/>
                                <w:highlight w:val="black"/>
                              </w:rPr>
                              <w:t>ED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NL</w:t>
                            </w:r>
                            <w:r w:rsidRPr="00C36B85">
                              <w:rPr>
                                <w:rFonts w:ascii="Courier New" w:hAnsi="Courier New" w:cs="Courier New"/>
                                <w:color w:val="000000"/>
                                <w:sz w:val="18"/>
                                <w:szCs w:val="18"/>
                                <w:highlight w:val="white"/>
                              </w:rPr>
                              <w:t>LS</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KF</w:t>
                            </w:r>
                            <w:r w:rsidRPr="00C36B85">
                              <w:rPr>
                                <w:rFonts w:ascii="Courier New" w:hAnsi="Courier New" w:cs="Courier New"/>
                                <w:color w:val="FFFFFF"/>
                                <w:sz w:val="18"/>
                                <w:szCs w:val="18"/>
                                <w:highlight w:val="black"/>
                              </w:rPr>
                              <w:t>GLSDHT</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CP</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TT</w:t>
                            </w:r>
                            <w:r w:rsidRPr="00C36B85">
                              <w:rPr>
                                <w:rFonts w:ascii="Courier New" w:hAnsi="Courier New" w:cs="Courier New"/>
                                <w:color w:val="FFFFFF"/>
                                <w:sz w:val="18"/>
                                <w:szCs w:val="18"/>
                                <w:highlight w:val="black"/>
                              </w:rPr>
                              <w:t>LGA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170 --KNP</w:t>
                            </w:r>
                            <w:r w:rsidRPr="00C36B85">
                              <w:rPr>
                                <w:rFonts w:ascii="Courier New" w:hAnsi="Courier New" w:cs="Courier New"/>
                                <w:color w:val="FFFFFF"/>
                                <w:sz w:val="18"/>
                                <w:szCs w:val="18"/>
                                <w:highlight w:val="darkGray"/>
                              </w:rPr>
                              <w:t>DL</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CTS</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YPT</w:t>
                            </w:r>
                            <w:r w:rsidRPr="00C36B85">
                              <w:rPr>
                                <w:rFonts w:ascii="Courier New" w:hAnsi="Courier New" w:cs="Courier New"/>
                                <w:color w:val="000000"/>
                                <w:sz w:val="18"/>
                                <w:szCs w:val="18"/>
                                <w:highlight w:val="white"/>
                              </w:rPr>
                              <w:t>AI</w:t>
                            </w:r>
                            <w:r w:rsidRPr="00C36B85">
                              <w:rPr>
                                <w:rFonts w:ascii="Courier New" w:hAnsi="Courier New" w:cs="Courier New"/>
                                <w:color w:val="FFFFFF"/>
                                <w:sz w:val="18"/>
                                <w:szCs w:val="18"/>
                                <w:highlight w:val="black"/>
                              </w:rPr>
                              <w:t>ED</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NL</w:t>
                            </w:r>
                            <w:r w:rsidRPr="00C36B85">
                              <w:rPr>
                                <w:rFonts w:ascii="Courier New" w:hAnsi="Courier New" w:cs="Courier New"/>
                                <w:color w:val="FFFFFF"/>
                                <w:sz w:val="18"/>
                                <w:szCs w:val="18"/>
                                <w:highlight w:val="darkGray"/>
                              </w:rPr>
                              <w:t>KGIV</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GLSDH</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LA</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AVALGA</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231 </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IL</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R</w:t>
                            </w:r>
                            <w:r w:rsidRPr="00C36B85">
                              <w:rPr>
                                <w:rFonts w:ascii="Courier New" w:hAnsi="Courier New" w:cs="Courier New"/>
                                <w:sz w:val="18"/>
                                <w:szCs w:val="18"/>
                                <w:highlight w:val="yellow"/>
                              </w:rPr>
                              <w:t>H</w:t>
                            </w:r>
                            <w:r w:rsidRPr="00C36B85">
                              <w:rPr>
                                <w:rFonts w:ascii="Courier New" w:hAnsi="Courier New" w:cs="Courier New"/>
                                <w:color w:val="FFFFFF"/>
                                <w:sz w:val="18"/>
                                <w:szCs w:val="18"/>
                                <w:highlight w:val="black"/>
                              </w:rPr>
                              <w:t>FT</w:t>
                            </w:r>
                            <w:r w:rsidRPr="00C36B85">
                              <w:rPr>
                                <w:rFonts w:ascii="Courier New" w:hAnsi="Courier New" w:cs="Courier New"/>
                                <w:color w:val="000000"/>
                                <w:sz w:val="18"/>
                                <w:szCs w:val="18"/>
                                <w:highlight w:val="white"/>
                              </w:rPr>
                              <w:t>DRMDRP</w:t>
                            </w:r>
                            <w:r w:rsidRPr="00C36B85">
                              <w:rPr>
                                <w:rFonts w:ascii="Courier New" w:hAnsi="Courier New" w:cs="Courier New"/>
                                <w:color w:val="FFFFFF"/>
                                <w:sz w:val="18"/>
                                <w:szCs w:val="18"/>
                                <w:highlight w:val="black"/>
                              </w:rPr>
                              <w:t>GP</w:t>
                            </w:r>
                            <w:r w:rsidRPr="00C36B85">
                              <w:rPr>
                                <w:rFonts w:ascii="Courier New" w:hAnsi="Courier New" w:cs="Courier New"/>
                                <w:sz w:val="18"/>
                                <w:szCs w:val="18"/>
                                <w:highlight w:val="yellow"/>
                              </w:rPr>
                              <w:t>D</w:t>
                            </w:r>
                            <w:r w:rsidRPr="00C36B85">
                              <w:rPr>
                                <w:rFonts w:ascii="Courier New" w:hAnsi="Courier New" w:cs="Courier New"/>
                                <w:color w:val="000000"/>
                                <w:sz w:val="18"/>
                                <w:szCs w:val="18"/>
                                <w:highlight w:val="white"/>
                              </w:rPr>
                              <w:t>IVC</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DTF</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KQ</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H</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LA</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GKKDT</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IAG</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KPTKD</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AF</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225 </w:t>
                            </w:r>
                            <w:r w:rsidRPr="00C36B85">
                              <w:rPr>
                                <w:rFonts w:ascii="Courier New" w:hAnsi="Courier New" w:cs="Courier New"/>
                                <w:color w:val="FFFFFF"/>
                                <w:sz w:val="18"/>
                                <w:szCs w:val="18"/>
                                <w:highlight w:val="black"/>
                              </w:rPr>
                              <w:t>SV</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HFT</w:t>
                            </w:r>
                            <w:r w:rsidRPr="00C36B85">
                              <w:rPr>
                                <w:rFonts w:ascii="Courier New" w:hAnsi="Courier New" w:cs="Courier New"/>
                                <w:color w:val="000000"/>
                                <w:sz w:val="18"/>
                                <w:szCs w:val="18"/>
                                <w:highlight w:val="white"/>
                              </w:rPr>
                              <w:t>DTMDRK</w:t>
                            </w:r>
                            <w:r w:rsidRPr="00C36B85">
                              <w:rPr>
                                <w:rFonts w:ascii="Courier New" w:hAnsi="Courier New" w:cs="Courier New"/>
                                <w:color w:val="FFFFFF"/>
                                <w:sz w:val="18"/>
                                <w:szCs w:val="18"/>
                                <w:highlight w:val="black"/>
                              </w:rPr>
                              <w:t>GPD</w:t>
                            </w:r>
                            <w:r w:rsidRPr="00C36B85">
                              <w:rPr>
                                <w:rFonts w:ascii="Courier New" w:hAnsi="Courier New" w:cs="Courier New"/>
                                <w:color w:val="000000"/>
                                <w:sz w:val="18"/>
                                <w:szCs w:val="18"/>
                                <w:highlight w:val="white"/>
                              </w:rPr>
                              <w:t>IVC</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ESTL</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L</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NQTQE</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LR</w:t>
                            </w:r>
                            <w:r w:rsidRPr="00C36B85">
                              <w:rPr>
                                <w:rFonts w:ascii="Courier New" w:hAnsi="Courier New" w:cs="Courier New"/>
                                <w:color w:val="FFFFFF"/>
                                <w:sz w:val="18"/>
                                <w:szCs w:val="18"/>
                                <w:highlight w:val="black"/>
                              </w:rPr>
                              <w:t>GD</w:t>
                            </w:r>
                            <w:r w:rsidRPr="00C36B85">
                              <w:rPr>
                                <w:rFonts w:ascii="Courier New" w:hAnsi="Courier New" w:cs="Courier New"/>
                                <w:color w:val="000000"/>
                                <w:sz w:val="18"/>
                                <w:szCs w:val="18"/>
                                <w:highlight w:val="white"/>
                              </w:rPr>
                              <w:t>NNKNPLKE</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QVTID</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AF</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221 C</w:t>
                            </w:r>
                            <w:r w:rsidRPr="00C36B85">
                              <w:rPr>
                                <w:rFonts w:ascii="Courier New" w:hAnsi="Courier New" w:cs="Courier New"/>
                                <w:color w:val="FFFFFF"/>
                                <w:sz w:val="18"/>
                                <w:szCs w:val="18"/>
                                <w:highlight w:val="black"/>
                              </w:rPr>
                              <w:t>VIEKHFTLDK</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GPD</w:t>
                            </w:r>
                            <w:r w:rsidRPr="00C36B85">
                              <w:rPr>
                                <w:rFonts w:ascii="Courier New" w:hAnsi="Courier New" w:cs="Courier New"/>
                                <w:color w:val="000000"/>
                                <w:sz w:val="18"/>
                                <w:szCs w:val="18"/>
                                <w:highlight w:val="white"/>
                              </w:rPr>
                              <w:t>HKA</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CTQ</w:t>
                            </w:r>
                            <w:r w:rsidRPr="00C36B85">
                              <w:rPr>
                                <w:rFonts w:ascii="Courier New" w:hAnsi="Courier New" w:cs="Courier New"/>
                                <w:color w:val="FFFFFF"/>
                                <w:sz w:val="18"/>
                                <w:szCs w:val="18"/>
                                <w:highlight w:val="darkGray"/>
                              </w:rPr>
                              <w:t>IR</w:t>
                            </w:r>
                            <w:r w:rsidRPr="00C36B85">
                              <w:rPr>
                                <w:rFonts w:ascii="Courier New" w:hAnsi="Courier New" w:cs="Courier New"/>
                                <w:color w:val="FFFFFF"/>
                                <w:sz w:val="18"/>
                                <w:szCs w:val="18"/>
                                <w:highlight w:val="black"/>
                              </w:rPr>
                              <w:t>Q</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QK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GD</w:t>
                            </w:r>
                            <w:r w:rsidRPr="00C36B85">
                              <w:rPr>
                                <w:rFonts w:ascii="Courier New" w:hAnsi="Courier New" w:cs="Courier New"/>
                                <w:color w:val="000000"/>
                                <w:sz w:val="18"/>
                                <w:szCs w:val="18"/>
                                <w:highlight w:val="white"/>
                              </w:rPr>
                              <w:t>GIKKASKS</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QKNINIVR</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237 C</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IEKH</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T</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NGG</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DS</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LAA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CKDA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TAWS</w:t>
                            </w:r>
                            <w:r w:rsidRPr="00C36B85">
                              <w:rPr>
                                <w:rFonts w:ascii="Courier New" w:hAnsi="Courier New" w:cs="Courier New"/>
                                <w:color w:val="FFFFFF"/>
                                <w:sz w:val="18"/>
                                <w:szCs w:val="18"/>
                                <w:highlight w:val="black"/>
                              </w:rPr>
                              <w:t>ALG</w:t>
                            </w:r>
                            <w:r w:rsidRPr="00C36B85">
                              <w:rPr>
                                <w:rFonts w:ascii="Courier New" w:hAnsi="Courier New" w:cs="Courier New"/>
                                <w:color w:val="000000"/>
                                <w:sz w:val="18"/>
                                <w:szCs w:val="18"/>
                                <w:highlight w:val="white"/>
                              </w:rPr>
                              <w:t>SVNYTRTEA-EKGNVK</w:t>
                            </w:r>
                            <w:r w:rsidRPr="00C36B85">
                              <w:rPr>
                                <w:rFonts w:ascii="Courier New" w:hAnsi="Courier New" w:cs="Courier New"/>
                                <w:color w:val="FFFFFF"/>
                                <w:sz w:val="18"/>
                                <w:szCs w:val="18"/>
                                <w:highlight w:val="red"/>
                              </w:rPr>
                              <w:t>F</w:t>
                            </w:r>
                            <w:r w:rsidRPr="00C36B85">
                              <w:rPr>
                                <w:rFonts w:ascii="Courier New" w:hAnsi="Courier New" w:cs="Courier New"/>
                                <w:color w:val="000000"/>
                                <w:sz w:val="18"/>
                                <w:szCs w:val="18"/>
                                <w:highlight w:val="white"/>
                              </w:rPr>
                              <w:t>R</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220 </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IEKHF</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QT</w:t>
                            </w:r>
                            <w:r w:rsidRPr="00C36B85">
                              <w:rPr>
                                <w:rFonts w:ascii="Courier New" w:hAnsi="Courier New" w:cs="Courier New"/>
                                <w:color w:val="FFFFFF"/>
                                <w:sz w:val="18"/>
                                <w:szCs w:val="18"/>
                                <w:highlight w:val="black"/>
                              </w:rPr>
                              <w:t>PD</w:t>
                            </w:r>
                            <w:r w:rsidRPr="00C36B85">
                              <w:rPr>
                                <w:rFonts w:ascii="Courier New" w:hAnsi="Courier New" w:cs="Courier New"/>
                                <w:color w:val="000000"/>
                                <w:sz w:val="18"/>
                                <w:szCs w:val="18"/>
                                <w:highlight w:val="white"/>
                              </w:rPr>
                              <w:t>SA</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FNGF</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MV</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AIK</w:t>
                            </w:r>
                            <w:r w:rsidRPr="00C36B85">
                              <w:rPr>
                                <w:rFonts w:ascii="Courier New" w:hAnsi="Courier New" w:cs="Courier New"/>
                                <w:color w:val="FFFFFF"/>
                                <w:sz w:val="18"/>
                                <w:szCs w:val="18"/>
                                <w:highlight w:val="black"/>
                              </w:rPr>
                              <w:t>Q</w:t>
                            </w:r>
                            <w:r w:rsidRPr="00C36B85">
                              <w:rPr>
                                <w:rFonts w:ascii="Courier New" w:hAnsi="Courier New" w:cs="Courier New"/>
                                <w:color w:val="000000"/>
                                <w:sz w:val="18"/>
                                <w:szCs w:val="18"/>
                                <w:highlight w:val="white"/>
                              </w:rPr>
                              <w:t>SV</w:t>
                            </w:r>
                            <w:r w:rsidRPr="00C36B85">
                              <w:rPr>
                                <w:rFonts w:ascii="Courier New" w:hAnsi="Courier New" w:cs="Courier New"/>
                                <w:color w:val="FFFFFF"/>
                                <w:sz w:val="18"/>
                                <w:szCs w:val="18"/>
                                <w:highlight w:val="black"/>
                              </w:rPr>
                              <w:t>LALG</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EEPR</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NPKTLEKRR</w:t>
                            </w:r>
                            <w:r w:rsidRPr="00C36B85">
                              <w:rPr>
                                <w:rFonts w:ascii="Courier New" w:hAnsi="Courier New" w:cs="Courier New"/>
                                <w:color w:val="FFFFFF"/>
                                <w:sz w:val="18"/>
                                <w:szCs w:val="18"/>
                                <w:highlight w:val="black"/>
                              </w:rPr>
                              <w:t>F</w:t>
                            </w:r>
                            <w:r w:rsidRPr="00C36B85">
                              <w:rPr>
                                <w:rFonts w:ascii="Courier New" w:hAnsi="Courier New" w:cs="Courier New"/>
                                <w:color w:val="FFFFFF"/>
                                <w:sz w:val="18"/>
                                <w:szCs w:val="18"/>
                                <w:highlight w:val="red"/>
                              </w:rPr>
                              <w:t>F</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227 R</w:t>
                            </w:r>
                            <w:r w:rsidRPr="00C36B85">
                              <w:rPr>
                                <w:rFonts w:ascii="Courier New" w:hAnsi="Courier New" w:cs="Courier New"/>
                                <w:color w:val="FFFFFF"/>
                                <w:sz w:val="18"/>
                                <w:szCs w:val="18"/>
                                <w:highlight w:val="black"/>
                              </w:rPr>
                              <w:t>VIEKHF</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LDK</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ESE</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SK</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FD</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MV</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AVR</w:t>
                            </w:r>
                            <w:r w:rsidRPr="00C36B85">
                              <w:rPr>
                                <w:rFonts w:ascii="Courier New" w:hAnsi="Courier New" w:cs="Courier New"/>
                                <w:color w:val="FFFFFF"/>
                                <w:sz w:val="18"/>
                                <w:szCs w:val="18"/>
                                <w:highlight w:val="black"/>
                              </w:rPr>
                              <w:t>Q</w:t>
                            </w:r>
                            <w:r w:rsidRPr="00C36B85">
                              <w:rPr>
                                <w:rFonts w:ascii="Courier New" w:hAnsi="Courier New" w:cs="Courier New"/>
                                <w:color w:val="000000"/>
                                <w:sz w:val="18"/>
                                <w:szCs w:val="18"/>
                                <w:highlight w:val="white"/>
                              </w:rPr>
                              <w:t>AES</w:t>
                            </w:r>
                            <w:r w:rsidRPr="00C36B85">
                              <w:rPr>
                                <w:rFonts w:ascii="Courier New" w:hAnsi="Courier New" w:cs="Courier New"/>
                                <w:color w:val="FFFFFF"/>
                                <w:sz w:val="18"/>
                                <w:szCs w:val="18"/>
                                <w:highlight w:val="black"/>
                              </w:rPr>
                              <w:t>ALGD</w:t>
                            </w:r>
                            <w:r w:rsidRPr="00C36B85">
                              <w:rPr>
                                <w:rFonts w:ascii="Courier New" w:hAnsi="Courier New" w:cs="Courier New"/>
                                <w:color w:val="000000"/>
                                <w:sz w:val="18"/>
                                <w:szCs w:val="18"/>
                                <w:highlight w:val="white"/>
                              </w:rPr>
                              <w:t>GKLD</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DEKVL-KNRV</w:t>
                            </w:r>
                            <w:r w:rsidRPr="00C36B85">
                              <w:rPr>
                                <w:rFonts w:ascii="Courier New" w:hAnsi="Courier New" w:cs="Courier New"/>
                                <w:color w:val="FFFFFF"/>
                                <w:sz w:val="18"/>
                                <w:szCs w:val="18"/>
                                <w:highlight w:val="red"/>
                              </w:rPr>
                              <w:t>F</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291 A</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VA</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KDIKKGE</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LS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DN</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WV</w:t>
                            </w:r>
                            <w:r w:rsidRPr="00C36B85">
                              <w:rPr>
                                <w:rFonts w:ascii="Courier New" w:hAnsi="Courier New" w:cs="Courier New"/>
                                <w:color w:val="FFFFFF"/>
                                <w:sz w:val="18"/>
                                <w:szCs w:val="18"/>
                                <w:highlight w:val="black"/>
                              </w:rPr>
                              <w:t>K</w:t>
                            </w:r>
                            <w:r w:rsidRPr="00C36B85">
                              <w:rPr>
                                <w:rFonts w:ascii="Courier New" w:hAnsi="Courier New" w:cs="Courier New"/>
                                <w:sz w:val="18"/>
                                <w:szCs w:val="18"/>
                                <w:highlight w:val="yellow"/>
                              </w:rPr>
                              <w:t>R</w:t>
                            </w:r>
                            <w:r w:rsidRPr="00C36B85">
                              <w:rPr>
                                <w:rFonts w:ascii="Courier New" w:hAnsi="Courier New" w:cs="Courier New"/>
                                <w:color w:val="FFFFFF"/>
                                <w:sz w:val="18"/>
                                <w:szCs w:val="18"/>
                                <w:highlight w:val="black"/>
                              </w:rPr>
                              <w:t>P</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DF</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VNE</w:t>
                            </w:r>
                            <w:r w:rsidRPr="00C36B85">
                              <w:rPr>
                                <w:rFonts w:ascii="Courier New" w:hAnsi="Courier New" w:cs="Courier New"/>
                                <w:color w:val="FFFFFF"/>
                                <w:sz w:val="18"/>
                                <w:szCs w:val="18"/>
                                <w:highlight w:val="black"/>
                              </w:rPr>
                              <w:t>YE</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GK</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ACN</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AQ</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KKT</w:t>
                            </w:r>
                            <w:r w:rsidRPr="00C36B85">
                              <w:rPr>
                                <w:rFonts w:ascii="Courier New" w:hAnsi="Courier New" w:cs="Courier New"/>
                                <w:color w:val="FFFFFF"/>
                                <w:sz w:val="18"/>
                                <w:szCs w:val="18"/>
                                <w:highlight w:val="black"/>
                              </w:rPr>
                              <w:t>DIE</w:t>
                            </w:r>
                            <w:r w:rsidRPr="00C36B85">
                              <w:rPr>
                                <w:rFonts w:ascii="Courier New" w:hAnsi="Courier New" w:cs="Courier New"/>
                                <w:color w:val="000000"/>
                                <w:sz w:val="18"/>
                                <w:szCs w:val="18"/>
                                <w:highlight w:val="white"/>
                              </w:rPr>
                              <w: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285 A</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IKDIKKGE</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LS</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DN</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WV</w:t>
                            </w:r>
                            <w:r w:rsidRPr="00C36B85">
                              <w:rPr>
                                <w:rFonts w:ascii="Courier New" w:hAnsi="Courier New" w:cs="Courier New"/>
                                <w:color w:val="FFFFFF"/>
                                <w:sz w:val="18"/>
                                <w:szCs w:val="18"/>
                                <w:highlight w:val="black"/>
                              </w:rPr>
                              <w:t>KRP</w:t>
                            </w:r>
                            <w:r w:rsidRPr="00C36B85">
                              <w:rPr>
                                <w:rFonts w:ascii="Courier New" w:hAnsi="Courier New" w:cs="Courier New"/>
                                <w:color w:val="000000"/>
                                <w:sz w:val="18"/>
                                <w:szCs w:val="18"/>
                                <w:highlight w:val="white"/>
                              </w:rPr>
                              <w:t>SK</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LGK</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KDIK</w:t>
                            </w:r>
                            <w:r w:rsidRPr="00C36B85">
                              <w:rPr>
                                <w:rFonts w:ascii="Courier New" w:hAnsi="Courier New" w:cs="Courier New"/>
                                <w:color w:val="000000"/>
                                <w:sz w:val="18"/>
                                <w:szCs w:val="18"/>
                                <w:highlight w:val="white"/>
                              </w:rPr>
                              <w:t>NNIQ</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TW</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281 </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SLVA</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KDIKKGE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SE</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N</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KRP</w:t>
                            </w:r>
                            <w:r w:rsidRPr="00C36B85">
                              <w:rPr>
                                <w:rFonts w:ascii="Courier New" w:hAnsi="Courier New" w:cs="Courier New"/>
                                <w:color w:val="FFFFFF"/>
                                <w:sz w:val="18"/>
                                <w:szCs w:val="18"/>
                                <w:highlight w:val="darkGray"/>
                              </w:rPr>
                              <w:t>A</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AMR</w:t>
                            </w:r>
                            <w:r w:rsidRPr="00C36B85">
                              <w:rPr>
                                <w:rFonts w:ascii="Courier New" w:hAnsi="Courier New" w:cs="Courier New"/>
                                <w:color w:val="FFFFFF"/>
                                <w:sz w:val="18"/>
                                <w:szCs w:val="18"/>
                                <w:highlight w:val="black"/>
                              </w:rPr>
                              <w:t>YEE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LGK</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NY</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EDEL</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RE-----</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296 </w:t>
                            </w:r>
                            <w:r w:rsidRPr="00C36B85">
                              <w:rPr>
                                <w:rFonts w:ascii="Courier New" w:hAnsi="Courier New" w:cs="Courier New"/>
                                <w:color w:val="FFFFFF"/>
                                <w:sz w:val="18"/>
                                <w:szCs w:val="18"/>
                                <w:highlight w:val="black"/>
                              </w:rPr>
                              <w:t>RSL</w:t>
                            </w:r>
                            <w:r w:rsidRPr="00C36B85">
                              <w:rPr>
                                <w:rFonts w:ascii="Courier New" w:hAnsi="Courier New" w:cs="Courier New"/>
                                <w:color w:val="FFFFFF" w:themeColor="background1"/>
                                <w:sz w:val="18"/>
                                <w:szCs w:val="18"/>
                                <w:highlight w:val="red"/>
                              </w:rPr>
                              <w:t>Y</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DIK</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DV</w:t>
                            </w:r>
                            <w:r w:rsidRPr="00C36B85">
                              <w:rPr>
                                <w:rFonts w:ascii="Courier New" w:hAnsi="Courier New" w:cs="Courier New"/>
                                <w:color w:val="FFFFFF"/>
                                <w:sz w:val="18"/>
                                <w:szCs w:val="18"/>
                                <w:highlight w:val="black"/>
                              </w:rPr>
                              <w:t>LS</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DN</w:t>
                            </w:r>
                            <w:r w:rsidRPr="00C36B85">
                              <w:rPr>
                                <w:rFonts w:ascii="Courier New" w:hAnsi="Courier New" w:cs="Courier New"/>
                                <w:color w:val="FFFFFF"/>
                                <w:sz w:val="18"/>
                                <w:szCs w:val="18"/>
                                <w:highlight w:val="darkGray"/>
                              </w:rPr>
                              <w:t>VRS</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RP</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PK</w:t>
                            </w:r>
                            <w:r w:rsidRPr="00C36B85">
                              <w:rPr>
                                <w:rFonts w:ascii="Courier New" w:hAnsi="Courier New" w:cs="Courier New"/>
                                <w:color w:val="FFFFFF"/>
                                <w:sz w:val="18"/>
                                <w:szCs w:val="18"/>
                                <w:highlight w:val="darkGray"/>
                              </w:rPr>
                              <w:t>Y</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LGK</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IV</w:t>
                            </w:r>
                            <w:r w:rsidRPr="00C36B85">
                              <w:rPr>
                                <w:rFonts w:ascii="Courier New" w:hAnsi="Courier New" w:cs="Courier New"/>
                                <w:color w:val="FFFFFF"/>
                                <w:sz w:val="18"/>
                                <w:szCs w:val="18"/>
                                <w:highlight w:val="black"/>
                              </w:rPr>
                              <w:t>DIK</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TP</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SF</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280 </w:t>
                            </w:r>
                            <w:r w:rsidRPr="00C36B85">
                              <w:rPr>
                                <w:rFonts w:ascii="Courier New" w:hAnsi="Courier New" w:cs="Courier New"/>
                                <w:color w:val="FFFFFF"/>
                                <w:sz w:val="18"/>
                                <w:szCs w:val="18"/>
                                <w:highlight w:val="black"/>
                              </w:rPr>
                              <w:t>RSL</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IKDI</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KGE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L</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N</w:t>
                            </w:r>
                            <w:r w:rsidRPr="00C36B85">
                              <w:rPr>
                                <w:rFonts w:ascii="Courier New" w:hAnsi="Courier New" w:cs="Courier New"/>
                                <w:color w:val="FFFFFF"/>
                                <w:sz w:val="18"/>
                                <w:szCs w:val="18"/>
                                <w:highlight w:val="darkGray"/>
                              </w:rPr>
                              <w:t>IK</w:t>
                            </w:r>
                            <w:r w:rsidRPr="00C36B85">
                              <w:rPr>
                                <w:rFonts w:ascii="Courier New" w:hAnsi="Courier New" w:cs="Courier New"/>
                                <w:color w:val="000000"/>
                                <w:sz w:val="18"/>
                                <w:szCs w:val="18"/>
                                <w:highlight w:val="white"/>
                              </w:rPr>
                              <w:t>AL</w:t>
                            </w:r>
                            <w:r w:rsidRPr="00C36B85">
                              <w:rPr>
                                <w:rFonts w:ascii="Courier New" w:hAnsi="Courier New" w:cs="Courier New"/>
                                <w:color w:val="FFFFFF"/>
                                <w:sz w:val="18"/>
                                <w:szCs w:val="18"/>
                                <w:highlight w:val="black"/>
                              </w:rPr>
                              <w:t>RP</w:t>
                            </w:r>
                            <w:r w:rsidRPr="00C36B85">
                              <w:rPr>
                                <w:rFonts w:ascii="Courier New" w:hAnsi="Courier New" w:cs="Courier New"/>
                                <w:color w:val="000000"/>
                                <w:sz w:val="18"/>
                                <w:szCs w:val="18"/>
                                <w:highlight w:val="white"/>
                              </w:rPr>
                              <w:t>NL</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PK</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Y</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LG</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S</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ANTP</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SA</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DIE</w:t>
                            </w:r>
                            <w:r w:rsidRPr="00C36B85">
                              <w:rPr>
                                <w:rFonts w:ascii="Courier New" w:hAnsi="Courier New" w:cs="Courier New"/>
                                <w:color w:val="000000"/>
                                <w:sz w:val="18"/>
                                <w:szCs w:val="18"/>
                                <w:highlight w:val="white"/>
                              </w:rPr>
                              <w:t>R</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286 </w:t>
                            </w:r>
                            <w:r w:rsidRPr="00C36B85">
                              <w:rPr>
                                <w:rFonts w:ascii="Courier New" w:hAnsi="Courier New" w:cs="Courier New"/>
                                <w:color w:val="FFFFFF"/>
                                <w:sz w:val="18"/>
                                <w:szCs w:val="18"/>
                                <w:highlight w:val="black"/>
                              </w:rPr>
                              <w:t>RSL</w:t>
                            </w:r>
                            <w:r w:rsidRPr="00C36B85">
                              <w:rPr>
                                <w:rFonts w:ascii="Courier New" w:hAnsi="Courier New" w:cs="Courier New"/>
                                <w:color w:val="FFFFFF" w:themeColor="background1"/>
                                <w:sz w:val="18"/>
                                <w:szCs w:val="18"/>
                                <w:highlight w:val="red"/>
                              </w:rPr>
                              <w:t>Y</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KDIKKGE</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SE</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N</w:t>
                            </w:r>
                            <w:r w:rsidRPr="00C36B85">
                              <w:rPr>
                                <w:rFonts w:ascii="Courier New" w:hAnsi="Courier New" w:cs="Courier New"/>
                                <w:color w:val="FFFFFF"/>
                                <w:sz w:val="18"/>
                                <w:szCs w:val="18"/>
                                <w:highlight w:val="darkGray"/>
                              </w:rPr>
                              <w:t>VKS</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RP</w:t>
                            </w:r>
                            <w:r w:rsidRPr="00C36B85">
                              <w:rPr>
                                <w:rFonts w:ascii="Courier New" w:hAnsi="Courier New" w:cs="Courier New"/>
                                <w:color w:val="000000"/>
                                <w:sz w:val="18"/>
                                <w:szCs w:val="18"/>
                                <w:highlight w:val="white"/>
                              </w:rPr>
                              <w:t>SF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PK</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LGK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S</w:t>
                            </w:r>
                            <w:r w:rsidRPr="00C36B85">
                              <w:rPr>
                                <w:rFonts w:ascii="Courier New" w:hAnsi="Courier New" w:cs="Courier New"/>
                                <w:color w:val="FFFFFF"/>
                                <w:sz w:val="18"/>
                                <w:szCs w:val="18"/>
                                <w:highlight w:val="black"/>
                              </w:rPr>
                              <w:t>KDIK</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DA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KQG</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FQ-</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meningitidis</w:t>
                            </w:r>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339 SL</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w:t>
                            </w:r>
                          </w:p>
                        </w:txbxContent>
                      </wps:txbx>
                      <wps:bodyPr rot="0" vert="horz" wrap="square" lIns="91440" tIns="45720" rIns="91440" bIns="45720" anchor="t" anchorCtr="0">
                        <a:noAutofit/>
                      </wps:bodyPr>
                    </wps:wsp>
                  </a:graphicData>
                </a:graphic>
              </wp:inline>
            </w:drawing>
          </mc:Choice>
          <mc:Fallback>
            <w:pict>
              <v:shape w14:anchorId="6F8DE81D" id="Text Box 2" o:spid="_x0000_s1027" type="#_x0000_t202" style="width:461.25pt;height:5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" filled="f">
                <v:textbox>
                  <w:txbxContent>
                    <w:p w14:paraId="5012D312" w14:textId="12752582" w:rsidR="00956DB5" w:rsidRPr="00C36B85" w:rsidRDefault="00956DB5" w:rsidP="00A450E4">
                      <w:pPr>
                        <w:rPr>
                          <w:sz w:val="18"/>
                          <w:szCs w:val="18"/>
                        </w:rPr>
                      </w:pP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1 --MQNNNEFK</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GNRSVGYNHE</w:t>
                      </w:r>
                      <w:r w:rsidRPr="00C36B85">
                        <w:rPr>
                          <w:rFonts w:ascii="Courier New" w:hAnsi="Courier New" w:cs="Courier New"/>
                          <w:color w:val="FFFFFF"/>
                          <w:sz w:val="18"/>
                          <w:szCs w:val="18"/>
                          <w:highlight w:val="black"/>
                        </w:rPr>
                        <w:t>PLII</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GI</w:t>
                      </w:r>
                      <w:r w:rsidRPr="00C36B85">
                        <w:rPr>
                          <w:rFonts w:ascii="Courier New" w:hAnsi="Courier New" w:cs="Courier New"/>
                          <w:color w:val="FFFFFF"/>
                          <w:sz w:val="18"/>
                          <w:szCs w:val="18"/>
                          <w:highlight w:val="black"/>
                        </w:rPr>
                        <w:t>NH</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KT</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FE</w:t>
                      </w:r>
                      <w:r w:rsidRPr="00C36B85">
                        <w:rPr>
                          <w:rFonts w:ascii="Courier New" w:hAnsi="Courier New" w:cs="Courier New"/>
                          <w:color w:val="FFFFFF"/>
                          <w:sz w:val="18"/>
                          <w:szCs w:val="18"/>
                          <w:highlight w:val="darkGray"/>
                        </w:rPr>
                        <w:t>MVD</w:t>
                      </w:r>
                      <w:r w:rsidRPr="00C36B85">
                        <w:rPr>
                          <w:rFonts w:ascii="Courier New" w:hAnsi="Courier New" w:cs="Courier New"/>
                          <w:color w:val="FFFFFF"/>
                          <w:sz w:val="18"/>
                          <w:szCs w:val="18"/>
                          <w:highlight w:val="black"/>
                        </w:rPr>
                        <w:t>AA</w:t>
                      </w:r>
                      <w:r w:rsidRPr="00C36B85">
                        <w:rPr>
                          <w:rFonts w:ascii="Courier New" w:hAnsi="Courier New" w:cs="Courier New"/>
                          <w:color w:val="000000"/>
                          <w:sz w:val="18"/>
                          <w:szCs w:val="18"/>
                          <w:highlight w:val="white"/>
                        </w:rPr>
                        <w:t>YN</w:t>
                      </w:r>
                      <w:r w:rsidRPr="00C36B85">
                        <w:rPr>
                          <w:rFonts w:ascii="Courier New" w:hAnsi="Courier New" w:cs="Courier New"/>
                          <w:color w:val="FFFFFF"/>
                          <w:sz w:val="18"/>
                          <w:szCs w:val="18"/>
                          <w:highlight w:val="black"/>
                        </w:rPr>
                        <w:t>AGA</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darkGray"/>
                        </w:rPr>
                        <w:t>V</w:t>
                      </w:r>
                      <w:r w:rsidRPr="00C36B85">
                        <w:rPr>
                          <w:rFonts w:ascii="Courier New" w:hAnsi="Courier New" w:cs="Courier New"/>
                          <w:sz w:val="18"/>
                          <w:szCs w:val="18"/>
                          <w:highlight w:val="yellow"/>
                        </w:rPr>
                        <w:t>K</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QT</w:t>
                      </w:r>
                      <w:r w:rsidRPr="00C36B85">
                        <w:rPr>
                          <w:rFonts w:ascii="Courier New" w:hAnsi="Courier New" w:cs="Courier New"/>
                          <w:color w:val="000000"/>
                          <w:sz w:val="18"/>
                          <w:szCs w:val="18"/>
                          <w:highlight w:val="white"/>
                        </w:rPr>
                        <w:t>HI</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1 ------MQIK</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DK-LTISQ</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PLII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GI</w:t>
                      </w:r>
                      <w:r w:rsidRPr="00C36B85">
                        <w:rPr>
                          <w:rFonts w:ascii="Courier New" w:hAnsi="Courier New" w:cs="Courier New"/>
                          <w:color w:val="FFFFFF"/>
                          <w:sz w:val="18"/>
                          <w:szCs w:val="18"/>
                          <w:highlight w:val="black"/>
                        </w:rPr>
                        <w:t>NHNG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darkGray"/>
                        </w:rPr>
                        <w:t>MVD</w:t>
                      </w:r>
                      <w:r w:rsidRPr="00C36B85">
                        <w:rPr>
                          <w:rFonts w:ascii="Courier New" w:hAnsi="Courier New" w:cs="Courier New"/>
                          <w:color w:val="FFFFFF"/>
                          <w:sz w:val="18"/>
                          <w:szCs w:val="18"/>
                          <w:highlight w:val="black"/>
                        </w:rPr>
                        <w:t>AAK</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AGA</w:t>
                      </w:r>
                      <w:r w:rsidRPr="00C36B85">
                        <w:rPr>
                          <w:rFonts w:ascii="Courier New" w:hAnsi="Courier New" w:cs="Courier New"/>
                          <w:color w:val="000000"/>
                          <w:sz w:val="18"/>
                          <w:szCs w:val="18"/>
                          <w:highlight w:val="white"/>
                        </w:rPr>
                        <w:t>KI</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QT</w:t>
                      </w:r>
                      <w:r w:rsidRPr="00C36B85">
                        <w:rPr>
                          <w:rFonts w:ascii="Courier New" w:hAnsi="Courier New" w:cs="Courier New"/>
                          <w:color w:val="000000"/>
                          <w:sz w:val="18"/>
                          <w:szCs w:val="18"/>
                          <w:highlight w:val="white"/>
                        </w:rPr>
                        <w:t>HI</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1 ------------------M</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KT</w:t>
                      </w:r>
                      <w:r w:rsidRPr="00C36B85">
                        <w:rPr>
                          <w:rFonts w:ascii="Courier New" w:hAnsi="Courier New" w:cs="Courier New"/>
                          <w:color w:val="FFFFFF"/>
                          <w:sz w:val="18"/>
                          <w:szCs w:val="18"/>
                          <w:highlight w:val="black"/>
                        </w:rPr>
                        <w:t>LIIAE</w:t>
                      </w:r>
                      <w:r w:rsidRPr="00C36B85">
                        <w:rPr>
                          <w:rFonts w:ascii="Courier New" w:hAnsi="Courier New" w:cs="Courier New"/>
                          <w:color w:val="000000"/>
                          <w:sz w:val="18"/>
                          <w:szCs w:val="18"/>
                          <w:highlight w:val="white"/>
                        </w:rPr>
                        <w:t>AGV</w:t>
                      </w:r>
                      <w:r w:rsidRPr="00C36B85">
                        <w:rPr>
                          <w:rFonts w:ascii="Courier New" w:hAnsi="Courier New" w:cs="Courier New"/>
                          <w:color w:val="FFFFFF"/>
                          <w:sz w:val="18"/>
                          <w:szCs w:val="18"/>
                          <w:highlight w:val="black"/>
                        </w:rPr>
                        <w:t>NHNG</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LN</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darkGray"/>
                        </w:rPr>
                        <w:t>LIE</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ADS</w:t>
                      </w:r>
                      <w:r w:rsidRPr="00C36B85">
                        <w:rPr>
                          <w:rFonts w:ascii="Courier New" w:hAnsi="Courier New" w:cs="Courier New"/>
                          <w:color w:val="FFFFFF"/>
                          <w:sz w:val="18"/>
                          <w:szCs w:val="18"/>
                          <w:highlight w:val="black"/>
                        </w:rPr>
                        <w:t>GAD</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Q</w:t>
                      </w:r>
                      <w:r w:rsidRPr="00C36B85">
                        <w:rPr>
                          <w:rFonts w:ascii="Courier New" w:hAnsi="Courier New" w:cs="Courier New"/>
                          <w:color w:val="FFFFFF"/>
                          <w:sz w:val="18"/>
                          <w:szCs w:val="18"/>
                          <w:highlight w:val="darkGray"/>
                        </w:rPr>
                        <w:t>SF</w:t>
                      </w:r>
                      <w:r w:rsidRPr="00C36B85">
                        <w:rPr>
                          <w:rFonts w:ascii="Courier New" w:hAnsi="Courier New" w:cs="Courier New"/>
                          <w:color w:val="000000"/>
                          <w:sz w:val="18"/>
                          <w:szCs w:val="18"/>
                          <w:highlight w:val="white"/>
                        </w:rPr>
                        <w:t>K</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 MDKIIKPFIT</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NGRKIGPDYP</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IIAE</w:t>
                      </w:r>
                      <w:r w:rsidRPr="00C36B85">
                        <w:rPr>
                          <w:rFonts w:ascii="Courier New" w:hAnsi="Courier New" w:cs="Courier New"/>
                          <w:color w:val="FFFFFF"/>
                          <w:sz w:val="18"/>
                          <w:szCs w:val="18"/>
                          <w:highlight w:val="red"/>
                        </w:rPr>
                        <w:t>L</w:t>
                      </w:r>
                      <w:r w:rsidRPr="00C36B85">
                        <w:rPr>
                          <w:rFonts w:ascii="Courier New" w:hAnsi="Courier New" w:cs="Courier New"/>
                          <w:color w:val="FFFFFF" w:themeColor="background1"/>
                          <w:sz w:val="18"/>
                          <w:szCs w:val="18"/>
                          <w:highlight w:val="red"/>
                        </w:rPr>
                        <w:t>S</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NHNG</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FA</w:t>
                      </w:r>
                      <w:r w:rsidRPr="00C36B85">
                        <w:rPr>
                          <w:rFonts w:ascii="Courier New" w:hAnsi="Courier New" w:cs="Courier New"/>
                          <w:color w:val="FFFFFF"/>
                          <w:sz w:val="18"/>
                          <w:szCs w:val="18"/>
                          <w:highlight w:val="darkGray"/>
                        </w:rPr>
                        <w:t>IME</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AK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AGAD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QT</w:t>
                      </w:r>
                      <w:r w:rsidRPr="00C36B85">
                        <w:rPr>
                          <w:rFonts w:ascii="Courier New" w:hAnsi="Courier New" w:cs="Courier New"/>
                          <w:color w:val="FFFFFF"/>
                          <w:sz w:val="18"/>
                          <w:szCs w:val="18"/>
                          <w:highlight w:val="red"/>
                        </w:rPr>
                        <w:t>YT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1 -----------------MLQP</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AE</w:t>
                      </w:r>
                      <w:r w:rsidRPr="00C36B85">
                        <w:rPr>
                          <w:rFonts w:ascii="Courier New" w:hAnsi="Courier New" w:cs="Courier New"/>
                          <w:color w:val="FFFFFF"/>
                          <w:sz w:val="18"/>
                          <w:szCs w:val="18"/>
                          <w:highlight w:val="red"/>
                        </w:rPr>
                        <w:t>L</w:t>
                      </w:r>
                      <w:r w:rsidRPr="00C36B85">
                        <w:rPr>
                          <w:rFonts w:ascii="Courier New" w:hAnsi="Courier New" w:cs="Courier New"/>
                          <w:color w:val="FFFFFF" w:themeColor="background1"/>
                          <w:sz w:val="18"/>
                          <w:szCs w:val="18"/>
                          <w:highlight w:val="red"/>
                        </w:rPr>
                        <w:t>SA</w:t>
                      </w:r>
                      <w:r w:rsidRPr="00C36B85">
                        <w:rPr>
                          <w:rFonts w:ascii="Courier New" w:hAnsi="Courier New" w:cs="Courier New"/>
                          <w:color w:val="FFFFFF"/>
                          <w:sz w:val="18"/>
                          <w:szCs w:val="18"/>
                          <w:highlight w:val="black"/>
                        </w:rPr>
                        <w:t>NHN</w:t>
                      </w:r>
                      <w:r w:rsidRPr="00C36B85">
                        <w:rPr>
                          <w:rFonts w:ascii="Courier New" w:hAnsi="Courier New" w:cs="Courier New"/>
                          <w:color w:val="000000"/>
                          <w:sz w:val="18"/>
                          <w:szCs w:val="18"/>
                          <w:highlight w:val="white"/>
                        </w:rPr>
                        <w:t>QD</w:t>
                      </w:r>
                      <w:r w:rsidRPr="00C36B85">
                        <w:rPr>
                          <w:rFonts w:ascii="Courier New" w:hAnsi="Courier New" w:cs="Courier New"/>
                          <w:color w:val="FFFFFF"/>
                          <w:sz w:val="18"/>
                          <w:szCs w:val="18"/>
                          <w:highlight w:val="black"/>
                        </w:rPr>
                        <w:t>LN</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ES</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ES</w:t>
                      </w:r>
                      <w:r w:rsidRPr="00C36B85">
                        <w:rPr>
                          <w:rFonts w:ascii="Courier New" w:hAnsi="Courier New" w:cs="Courier New"/>
                          <w:color w:val="FFFFFF"/>
                          <w:sz w:val="18"/>
                          <w:szCs w:val="18"/>
                          <w:highlight w:val="black"/>
                        </w:rPr>
                        <w:t>GAD</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QT</w:t>
                      </w:r>
                      <w:r w:rsidRPr="00C36B85">
                        <w:rPr>
                          <w:rFonts w:ascii="Courier New" w:hAnsi="Courier New" w:cs="Courier New"/>
                          <w:color w:val="FFFFFF"/>
                          <w:sz w:val="18"/>
                          <w:szCs w:val="18"/>
                          <w:highlight w:val="red"/>
                        </w:rPr>
                        <w:t>YT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1 ----------</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QIGNFNTD</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KVF</w:t>
                      </w:r>
                      <w:r w:rsidRPr="00C36B85">
                        <w:rPr>
                          <w:rFonts w:ascii="Courier New" w:hAnsi="Courier New" w:cs="Courier New"/>
                          <w:color w:val="FFFFFF"/>
                          <w:sz w:val="18"/>
                          <w:szCs w:val="18"/>
                          <w:highlight w:val="black"/>
                        </w:rPr>
                        <w:t>IIAE</w:t>
                      </w:r>
                      <w:r w:rsidRPr="00C36B85">
                        <w:rPr>
                          <w:rFonts w:ascii="Courier New" w:hAnsi="Courier New" w:cs="Courier New"/>
                          <w:color w:val="FFFFFF"/>
                          <w:sz w:val="18"/>
                          <w:szCs w:val="18"/>
                          <w:highlight w:val="red"/>
                        </w:rPr>
                        <w:t>L</w:t>
                      </w:r>
                      <w:r w:rsidRPr="00C36B85">
                        <w:rPr>
                          <w:rFonts w:ascii="Courier New" w:hAnsi="Courier New" w:cs="Courier New"/>
                          <w:color w:val="FFFFFF" w:themeColor="background1"/>
                          <w:sz w:val="18"/>
                          <w:szCs w:val="18"/>
                          <w:highlight w:val="red"/>
                        </w:rPr>
                        <w:t>SA</w:t>
                      </w:r>
                      <w:r w:rsidRPr="00C36B85">
                        <w:rPr>
                          <w:rFonts w:ascii="Courier New" w:hAnsi="Courier New" w:cs="Courier New"/>
                          <w:color w:val="FFFFFF"/>
                          <w:sz w:val="18"/>
                          <w:szCs w:val="18"/>
                          <w:highlight w:val="black"/>
                        </w:rPr>
                        <w:t>NH</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LKS</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AAK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AGAD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QT</w:t>
                      </w:r>
                      <w:r w:rsidRPr="00C36B85">
                        <w:rPr>
                          <w:rFonts w:ascii="Courier New" w:hAnsi="Courier New" w:cs="Courier New"/>
                          <w:color w:val="FFFFFF"/>
                          <w:sz w:val="18"/>
                          <w:szCs w:val="18"/>
                          <w:highlight w:val="red"/>
                        </w:rPr>
                        <w:t>YT</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59 VE</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EAK</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green"/>
                        </w:rPr>
                        <w:t>N</w:t>
                      </w:r>
                      <w:r w:rsidRPr="00C36B85">
                        <w:rPr>
                          <w:rFonts w:ascii="Courier New" w:hAnsi="Courier New" w:cs="Courier New"/>
                          <w:color w:val="000000"/>
                          <w:sz w:val="18"/>
                          <w:szCs w:val="18"/>
                          <w:highlight w:val="white"/>
                        </w:rPr>
                        <w:t>--ADVS</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YE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CA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NE</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DEIK</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YVESK</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MIF</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S</w:t>
                      </w:r>
                      <w:r w:rsidRPr="00C36B85">
                        <w:rPr>
                          <w:rFonts w:ascii="Courier New" w:hAnsi="Courier New" w:cs="Courier New"/>
                          <w:sz w:val="18"/>
                          <w:szCs w:val="18"/>
                          <w:highlight w:val="green"/>
                        </w:rPr>
                        <w:t>T</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FS</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54 VE</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EAK</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N--ANIS</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YE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QCA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Y</w:t>
                      </w:r>
                      <w:r w:rsidRPr="00C36B85">
                        <w:rPr>
                          <w:rFonts w:ascii="Courier New" w:hAnsi="Courier New" w:cs="Courier New"/>
                          <w:color w:val="000000"/>
                          <w:sz w:val="18"/>
                          <w:szCs w:val="18"/>
                          <w:highlight w:val="white"/>
                        </w:rPr>
                        <w:t>KDELA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YVE</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LVY</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PFS</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43 AKNC</w:t>
                      </w:r>
                      <w:r w:rsidRPr="00C36B85">
                        <w:rPr>
                          <w:rFonts w:ascii="Courier New" w:hAnsi="Courier New" w:cs="Courier New"/>
                          <w:color w:val="FFFFFF"/>
                          <w:sz w:val="18"/>
                          <w:szCs w:val="18"/>
                          <w:highlight w:val="darkGray"/>
                        </w:rPr>
                        <w:t>IS</w:t>
                      </w:r>
                      <w:r w:rsidRPr="00C36B85">
                        <w:rPr>
                          <w:rFonts w:ascii="Courier New" w:hAnsi="Courier New" w:cs="Courier New"/>
                          <w:color w:val="000000"/>
                          <w:sz w:val="18"/>
                          <w:szCs w:val="18"/>
                          <w:highlight w:val="white"/>
                        </w:rPr>
                        <w:t>TK</w:t>
                      </w:r>
                      <w:r w:rsidRPr="00C36B85">
                        <w:rPr>
                          <w:rFonts w:ascii="Courier New" w:hAnsi="Courier New" w:cs="Courier New"/>
                          <w:color w:val="FFFFFF"/>
                          <w:sz w:val="18"/>
                          <w:szCs w:val="18"/>
                          <w:highlight w:val="black"/>
                        </w:rPr>
                        <w:t>AK</w:t>
                      </w:r>
                      <w:r w:rsidRPr="00C36B85">
                        <w:rPr>
                          <w:rFonts w:ascii="Courier New" w:hAnsi="Courier New" w:cs="Courier New"/>
                          <w:color w:val="000000"/>
                          <w:sz w:val="18"/>
                          <w:szCs w:val="18"/>
                          <w:highlight w:val="white"/>
                        </w:rPr>
                        <w:t>KAP</w:t>
                      </w:r>
                      <w:r w:rsidRPr="00C36B85">
                        <w:rPr>
                          <w:rFonts w:ascii="Courier New" w:hAnsi="Courier New" w:cs="Courier New"/>
                          <w:color w:val="FFFFFF"/>
                          <w:sz w:val="18"/>
                          <w:szCs w:val="18"/>
                          <w:highlight w:val="darkGray"/>
                        </w:rPr>
                        <w:t>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LK</w:t>
                      </w:r>
                      <w:r w:rsidRPr="00C36B85">
                        <w:rPr>
                          <w:rFonts w:ascii="Courier New" w:hAnsi="Courier New" w:cs="Courier New"/>
                          <w:color w:val="000000"/>
                          <w:sz w:val="18"/>
                          <w:szCs w:val="18"/>
                          <w:highlight w:val="white"/>
                        </w:rPr>
                        <w:t>TTAN</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ES</w:t>
                      </w:r>
                      <w:r w:rsidRPr="00C36B85">
                        <w:rPr>
                          <w:rFonts w:ascii="Courier New" w:hAnsi="Courier New" w:cs="Courier New"/>
                          <w:color w:val="FFFFFF"/>
                          <w:sz w:val="18"/>
                          <w:szCs w:val="18"/>
                          <w:highlight w:val="darkGray"/>
                        </w:rPr>
                        <w:t>Q</w:t>
                      </w:r>
                      <w:r w:rsidRPr="00C36B85">
                        <w:rPr>
                          <w:rFonts w:ascii="Courier New" w:hAnsi="Courier New" w:cs="Courier New"/>
                          <w:color w:val="000000"/>
                          <w:sz w:val="18"/>
                          <w:szCs w:val="18"/>
                          <w:highlight w:val="white"/>
                        </w:rPr>
                        <w:t>-LQ</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VQ</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LE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DLKA</w:t>
                      </w:r>
                      <w:r w:rsidRPr="00C36B85">
                        <w:rPr>
                          <w:rFonts w:ascii="Courier New" w:hAnsi="Courier New" w:cs="Courier New"/>
                          <w:color w:val="FFFFFF"/>
                          <w:sz w:val="18"/>
                          <w:szCs w:val="18"/>
                          <w:highlight w:val="black"/>
                        </w:rPr>
                        <w:t>H</w:t>
                      </w:r>
                      <w:r w:rsidRPr="00C36B85">
                        <w:rPr>
                          <w:rFonts w:ascii="Courier New" w:hAnsi="Courier New" w:cs="Courier New"/>
                          <w:color w:val="000000"/>
                          <w:sz w:val="18"/>
                          <w:szCs w:val="18"/>
                          <w:highlight w:val="white"/>
                        </w:rPr>
                        <w:t>KE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ILH</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CN</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F</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PF</w:t>
                      </w:r>
                      <w:r w:rsidRPr="00C36B85">
                        <w:rPr>
                          <w:rFonts w:ascii="Courier New" w:hAnsi="Courier New" w:cs="Courier New"/>
                          <w:color w:val="000000"/>
                          <w:sz w:val="18"/>
                          <w:szCs w:val="18"/>
                          <w:highlight w:val="white"/>
                        </w:rPr>
                        <w:t>D</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61 A-</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IT</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CDS</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H</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LWD</w:t>
                      </w:r>
                      <w:r w:rsidRPr="00C36B85">
                        <w:rPr>
                          <w:rFonts w:ascii="Courier New" w:hAnsi="Courier New" w:cs="Courier New"/>
                          <w:color w:val="000000"/>
                          <w:sz w:val="18"/>
                          <w:szCs w:val="18"/>
                          <w:highlight w:val="white"/>
                        </w:rPr>
                        <w:t>GK</w:t>
                      </w:r>
                      <w:r w:rsidRPr="00C36B85">
                        <w:rPr>
                          <w:rFonts w:ascii="Courier New" w:hAnsi="Courier New" w:cs="Courier New"/>
                          <w:color w:val="FFFFFF"/>
                          <w:sz w:val="18"/>
                          <w:szCs w:val="18"/>
                          <w:highlight w:val="darkGray"/>
                        </w:rPr>
                        <w:t>N</w:t>
                      </w:r>
                      <w:r w:rsidRPr="00C36B85">
                        <w:rPr>
                          <w:rFonts w:ascii="Courier New" w:hAnsi="Courier New" w:cs="Courier New"/>
                          <w:color w:val="FFFFFF"/>
                          <w:sz w:val="18"/>
                          <w:szCs w:val="18"/>
                          <w:highlight w:val="black"/>
                        </w:rPr>
                        <w:t>LY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LY</w:t>
                      </w:r>
                      <w:r w:rsidRPr="00C36B85">
                        <w:rPr>
                          <w:rFonts w:ascii="Courier New" w:hAnsi="Courier New" w:cs="Courier New"/>
                          <w:color w:val="000000"/>
                          <w:sz w:val="18"/>
                          <w:szCs w:val="18"/>
                          <w:highlight w:val="white"/>
                        </w:rPr>
                        <w:t>KE</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P</w:t>
                      </w:r>
                      <w:r w:rsidRPr="00C36B85">
                        <w:rPr>
                          <w:rFonts w:ascii="Courier New" w:hAnsi="Courier New" w:cs="Courier New"/>
                          <w:color w:val="FFFFFF"/>
                          <w:sz w:val="18"/>
                          <w:szCs w:val="18"/>
                          <w:highlight w:val="darkGray"/>
                        </w:rPr>
                        <w:t>W</w:t>
                      </w:r>
                      <w:r w:rsidRPr="00C36B85">
                        <w:rPr>
                          <w:rFonts w:ascii="Courier New" w:hAnsi="Courier New" w:cs="Courier New"/>
                          <w:color w:val="FFFFFF"/>
                          <w:sz w:val="18"/>
                          <w:szCs w:val="18"/>
                          <w:highlight w:val="black"/>
                        </w:rPr>
                        <w:t>EWH</w:t>
                      </w:r>
                      <w:r w:rsidRPr="00C36B85">
                        <w:rPr>
                          <w:rFonts w:ascii="Courier New" w:hAnsi="Courier New" w:cs="Courier New"/>
                          <w:color w:val="000000"/>
                          <w:sz w:val="18"/>
                          <w:szCs w:val="18"/>
                          <w:highlight w:val="white"/>
                        </w:rPr>
                        <w:t>QP</w:t>
                      </w:r>
                      <w:r w:rsidRPr="00C36B85">
                        <w:rPr>
                          <w:rFonts w:ascii="Courier New" w:hAnsi="Courier New" w:cs="Courier New"/>
                          <w:color w:val="FFFFFF"/>
                          <w:sz w:val="18"/>
                          <w:szCs w:val="18"/>
                          <w:highlight w:val="black"/>
                        </w:rPr>
                        <w:t>LFE</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EL</w:t>
                      </w:r>
                      <w:r w:rsidRPr="00C36B85">
                        <w:rPr>
                          <w:rFonts w:ascii="Courier New" w:hAnsi="Courier New" w:cs="Courier New"/>
                          <w:color w:val="FFFFFF"/>
                          <w:sz w:val="18"/>
                          <w:szCs w:val="18"/>
                          <w:highlight w:val="black"/>
                        </w:rPr>
                        <w:t>GI</w:t>
                      </w:r>
                      <w:r w:rsidRPr="00C36B85">
                        <w:rPr>
                          <w:rFonts w:ascii="Courier New" w:hAnsi="Courier New" w:cs="Courier New"/>
                          <w:color w:val="000000"/>
                          <w:sz w:val="18"/>
                          <w:szCs w:val="18"/>
                          <w:highlight w:val="white"/>
                        </w:rPr>
                        <w:t>TI</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red"/>
                        </w:rPr>
                        <w:t>S</w:t>
                      </w:r>
                      <w:r w:rsidRPr="00C36B85">
                        <w:rPr>
                          <w:rFonts w:ascii="Courier New" w:hAnsi="Courier New" w:cs="Courier New"/>
                          <w:color w:val="FFFFFF"/>
                          <w:sz w:val="18"/>
                          <w:szCs w:val="18"/>
                          <w:highlight w:val="black"/>
                        </w:rPr>
                        <w:t>PF</w:t>
                      </w:r>
                      <w:r w:rsidRPr="00C36B85">
                        <w:rPr>
                          <w:rFonts w:ascii="Courier New" w:hAnsi="Courier New" w:cs="Courier New"/>
                          <w:color w:val="000000"/>
                          <w:sz w:val="18"/>
                          <w:szCs w:val="18"/>
                          <w:highlight w:val="white"/>
                        </w:rPr>
                        <w:t>D</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44 P-SC</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LNS</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F</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LWD</w:t>
                      </w:r>
                      <w:r w:rsidRPr="00C36B85">
                        <w:rPr>
                          <w:rFonts w:ascii="Courier New" w:hAnsi="Courier New" w:cs="Courier New"/>
                          <w:color w:val="000000"/>
                          <w:sz w:val="18"/>
                          <w:szCs w:val="18"/>
                          <w:highlight w:val="white"/>
                        </w:rPr>
                        <w:t>KE</w:t>
                      </w:r>
                      <w:r w:rsidRPr="00C36B85">
                        <w:rPr>
                          <w:rFonts w:ascii="Courier New" w:hAnsi="Courier New" w:cs="Courier New"/>
                          <w:color w:val="FFFFFF"/>
                          <w:sz w:val="18"/>
                          <w:szCs w:val="18"/>
                          <w:highlight w:val="darkGray"/>
                        </w:rPr>
                        <w:t>N</w:t>
                      </w:r>
                      <w:r w:rsidRPr="00C36B85">
                        <w:rPr>
                          <w:rFonts w:ascii="Courier New" w:hAnsi="Courier New" w:cs="Courier New"/>
                          <w:color w:val="FFFFFF"/>
                          <w:sz w:val="18"/>
                          <w:szCs w:val="18"/>
                          <w:highlight w:val="black"/>
                        </w:rPr>
                        <w:t>LYELY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ST</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EWH</w:t>
                      </w:r>
                      <w:r w:rsidRPr="00C36B85">
                        <w:rPr>
                          <w:rFonts w:ascii="Courier New" w:hAnsi="Courier New" w:cs="Courier New"/>
                          <w:color w:val="000000"/>
                          <w:sz w:val="18"/>
                          <w:szCs w:val="18"/>
                          <w:highlight w:val="white"/>
                        </w:rPr>
                        <w:t>AE</w:t>
                      </w:r>
                      <w:r w:rsidRPr="00C36B85">
                        <w:rPr>
                          <w:rFonts w:ascii="Courier New" w:hAnsi="Courier New" w:cs="Courier New"/>
                          <w:color w:val="FFFFFF"/>
                          <w:sz w:val="18"/>
                          <w:szCs w:val="18"/>
                          <w:highlight w:val="black"/>
                        </w:rPr>
                        <w:t>LFE</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LD</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GI</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red"/>
                        </w:rPr>
                        <w:t>S</w:t>
                      </w:r>
                      <w:r w:rsidRPr="00C36B85">
                        <w:rPr>
                          <w:rFonts w:ascii="Courier New" w:hAnsi="Courier New" w:cs="Courier New"/>
                          <w:color w:val="FFFFFF"/>
                          <w:sz w:val="18"/>
                          <w:szCs w:val="18"/>
                          <w:highlight w:val="black"/>
                        </w:rPr>
                        <w:t>PFS</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51 P-</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LT</w:t>
                      </w:r>
                      <w:r w:rsidRPr="00C36B85">
                        <w:rPr>
                          <w:rFonts w:ascii="Courier New" w:hAnsi="Courier New" w:cs="Courier New"/>
                          <w:color w:val="000000"/>
                          <w:sz w:val="18"/>
                          <w:szCs w:val="18"/>
                          <w:highlight w:val="white"/>
                        </w:rPr>
                        <w:t>LNSDK</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F</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LWD</w:t>
                      </w:r>
                      <w:r w:rsidRPr="00C36B85">
                        <w:rPr>
                          <w:rFonts w:ascii="Courier New" w:hAnsi="Courier New" w:cs="Courier New"/>
                          <w:color w:val="000000"/>
                          <w:sz w:val="18"/>
                          <w:szCs w:val="18"/>
                          <w:highlight w:val="white"/>
                        </w:rPr>
                        <w:t>KRK</w:t>
                      </w:r>
                      <w:r w:rsidRPr="00C36B85">
                        <w:rPr>
                          <w:rFonts w:ascii="Courier New" w:hAnsi="Courier New" w:cs="Courier New"/>
                          <w:color w:val="FFFFFF"/>
                          <w:sz w:val="18"/>
                          <w:szCs w:val="18"/>
                          <w:highlight w:val="black"/>
                        </w:rPr>
                        <w:t>LYELYE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KT</w:t>
                      </w:r>
                      <w:r w:rsidRPr="00C36B85">
                        <w:rPr>
                          <w:rFonts w:ascii="Courier New" w:hAnsi="Courier New" w:cs="Courier New"/>
                          <w:color w:val="FFFFFF"/>
                          <w:sz w:val="18"/>
                          <w:szCs w:val="18"/>
                          <w:highlight w:val="black"/>
                        </w:rPr>
                        <w:t>P</w:t>
                      </w:r>
                      <w:r w:rsidRPr="00C36B85">
                        <w:rPr>
                          <w:rFonts w:ascii="Courier New" w:hAnsi="Courier New" w:cs="Courier New"/>
                          <w:color w:val="FFFFFF"/>
                          <w:sz w:val="18"/>
                          <w:szCs w:val="18"/>
                          <w:highlight w:val="darkGray"/>
                        </w:rPr>
                        <w:t>Y</w:t>
                      </w:r>
                      <w:r w:rsidRPr="00C36B85">
                        <w:rPr>
                          <w:rFonts w:ascii="Courier New" w:hAnsi="Courier New" w:cs="Courier New"/>
                          <w:color w:val="FFFFFF"/>
                          <w:sz w:val="18"/>
                          <w:szCs w:val="18"/>
                          <w:highlight w:val="black"/>
                        </w:rPr>
                        <w:t>EWH</w:t>
                      </w:r>
                      <w:r w:rsidRPr="00C36B85">
                        <w:rPr>
                          <w:rFonts w:ascii="Courier New" w:hAnsi="Courier New" w:cs="Courier New"/>
                          <w:color w:val="000000"/>
                          <w:sz w:val="18"/>
                          <w:szCs w:val="18"/>
                          <w:highlight w:val="white"/>
                        </w:rPr>
                        <w:t>SQ</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FE</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QNE</w:t>
                      </w:r>
                      <w:r w:rsidRPr="00C36B85">
                        <w:rPr>
                          <w:rFonts w:ascii="Courier New" w:hAnsi="Courier New" w:cs="Courier New"/>
                          <w:color w:val="FFFFFF"/>
                          <w:sz w:val="18"/>
                          <w:szCs w:val="18"/>
                          <w:highlight w:val="black"/>
                        </w:rPr>
                        <w:t>GI</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red"/>
                        </w:rPr>
                        <w:t>S</w:t>
                      </w:r>
                      <w:r w:rsidRPr="00C36B85">
                        <w:rPr>
                          <w:rFonts w:ascii="Courier New" w:hAnsi="Courier New" w:cs="Courier New"/>
                          <w:color w:val="FFFFFF"/>
                          <w:sz w:val="18"/>
                          <w:szCs w:val="18"/>
                          <w:highlight w:val="black"/>
                        </w:rPr>
                        <w:t>PF</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114</w:t>
                      </w:r>
                      <w:r>
                        <w:rPr>
                          <w:rFonts w:ascii="Courier New" w:hAnsi="Courier New" w:cs="Courier New"/>
                          <w:color w:val="000000"/>
                          <w:sz w:val="18"/>
                          <w:szCs w:val="18"/>
                          <w:highlight w:val="white"/>
                        </w:rPr>
                        <w:t xml:space="preserve"> </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ALR</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QR</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PAY</w:t>
                      </w:r>
                      <w:r w:rsidRPr="00C36B85">
                        <w:rPr>
                          <w:rFonts w:ascii="Courier New" w:hAnsi="Courier New" w:cs="Courier New"/>
                          <w:sz w:val="18"/>
                          <w:szCs w:val="18"/>
                          <w:highlight w:val="yellow"/>
                        </w:rPr>
                        <w:t>K</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G</w:t>
                      </w:r>
                      <w:r w:rsidRPr="00C36B85">
                        <w:rPr>
                          <w:rFonts w:ascii="Courier New" w:hAnsi="Courier New" w:cs="Courier New"/>
                          <w:sz w:val="18"/>
                          <w:szCs w:val="18"/>
                          <w:highlight w:val="yellow"/>
                        </w:rPr>
                        <w:t>S</w:t>
                      </w:r>
                      <w:r w:rsidRPr="00C36B85">
                        <w:rPr>
                          <w:rFonts w:ascii="Courier New" w:hAnsi="Courier New" w:cs="Courier New"/>
                          <w:color w:val="000000"/>
                          <w:sz w:val="18"/>
                          <w:szCs w:val="18"/>
                          <w:highlight w:val="white"/>
                        </w:rPr>
                        <w:t>G</w:t>
                      </w:r>
                      <w:r w:rsidRPr="00C36B85">
                        <w:rPr>
                          <w:rFonts w:ascii="Courier New" w:hAnsi="Courier New" w:cs="Courier New"/>
                          <w:sz w:val="18"/>
                          <w:szCs w:val="18"/>
                          <w:highlight w:val="yellow"/>
                        </w:rPr>
                        <w:t>E</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NY</w:t>
                      </w:r>
                      <w:r w:rsidRPr="00C36B85">
                        <w:rPr>
                          <w:rFonts w:ascii="Courier New" w:hAnsi="Courier New" w:cs="Courier New"/>
                          <w:color w:val="FFFFFF"/>
                          <w:sz w:val="18"/>
                          <w:szCs w:val="18"/>
                          <w:highlight w:val="black"/>
                        </w:rPr>
                        <w:t>PLIK</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SFG</w:t>
                      </w:r>
                      <w:r w:rsidRPr="00C36B85">
                        <w:rPr>
                          <w:rFonts w:ascii="Courier New" w:hAnsi="Courier New" w:cs="Courier New"/>
                          <w:color w:val="FFFFFF"/>
                          <w:sz w:val="18"/>
                          <w:szCs w:val="18"/>
                          <w:highlight w:val="black"/>
                        </w:rPr>
                        <w:t>KPIIL</w:t>
                      </w:r>
                      <w:r w:rsidRPr="00C36B85">
                        <w:rPr>
                          <w:rFonts w:ascii="Courier New" w:hAnsi="Courier New" w:cs="Courier New"/>
                          <w:sz w:val="18"/>
                          <w:szCs w:val="18"/>
                          <w:highlight w:val="yellow"/>
                        </w:rPr>
                        <w:t>S</w:t>
                      </w:r>
                      <w:r w:rsidRPr="00C36B85">
                        <w:rPr>
                          <w:rFonts w:ascii="Courier New" w:hAnsi="Courier New" w:cs="Courier New"/>
                          <w:color w:val="FFFFFF"/>
                          <w:sz w:val="18"/>
                          <w:szCs w:val="18"/>
                          <w:highlight w:val="black"/>
                        </w:rPr>
                        <w:t>TGM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SI</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KKS</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R</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109 </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ANR</w:t>
                      </w:r>
                      <w:r w:rsidRPr="00C36B85">
                        <w:rPr>
                          <w:rFonts w:ascii="Courier New" w:hAnsi="Courier New" w:cs="Courier New"/>
                          <w:color w:val="FFFFFF"/>
                          <w:sz w:val="18"/>
                          <w:szCs w:val="18"/>
                          <w:highlight w:val="black"/>
                        </w:rPr>
                        <w:t>LE</w:t>
                      </w:r>
                      <w:r w:rsidRPr="00C36B85">
                        <w:rPr>
                          <w:rFonts w:ascii="Courier New" w:hAnsi="Courier New" w:cs="Courier New"/>
                          <w:color w:val="FFFFFF"/>
                          <w:sz w:val="18"/>
                          <w:szCs w:val="18"/>
                          <w:highlight w:val="darkGray"/>
                        </w:rPr>
                        <w:t>DM</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AYKI</w:t>
                      </w:r>
                      <w:r w:rsidRPr="00C36B85">
                        <w:rPr>
                          <w:rFonts w:ascii="Courier New" w:hAnsi="Courier New" w:cs="Courier New"/>
                          <w:color w:val="FFFFFF"/>
                          <w:sz w:val="18"/>
                          <w:szCs w:val="18"/>
                          <w:highlight w:val="darkGray"/>
                        </w:rPr>
                        <w:t>G</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NY</w:t>
                      </w:r>
                      <w:r w:rsidRPr="00C36B85">
                        <w:rPr>
                          <w:rFonts w:ascii="Courier New" w:hAnsi="Courier New" w:cs="Courier New"/>
                          <w:color w:val="FFFFFF"/>
                          <w:sz w:val="18"/>
                          <w:szCs w:val="18"/>
                          <w:highlight w:val="black"/>
                        </w:rPr>
                        <w:t>PLIK</w:t>
                      </w:r>
                      <w:r w:rsidRPr="00C36B85">
                        <w:rPr>
                          <w:rFonts w:ascii="Courier New" w:hAnsi="Courier New" w:cs="Courier New"/>
                          <w:color w:val="FFFFFF"/>
                          <w:sz w:val="18"/>
                          <w:szCs w:val="18"/>
                          <w:highlight w:val="darkGray"/>
                        </w:rPr>
                        <w:t>H</w:t>
                      </w:r>
                      <w:r w:rsidRPr="00C36B85">
                        <w:rPr>
                          <w:rFonts w:ascii="Courier New" w:hAnsi="Courier New" w:cs="Courier New"/>
                          <w:color w:val="FFFFFF"/>
                          <w:sz w:val="18"/>
                          <w:szCs w:val="18"/>
                          <w:highlight w:val="black"/>
                        </w:rPr>
                        <w:t>IA</w:t>
                      </w:r>
                      <w:r w:rsidRPr="00C36B85">
                        <w:rPr>
                          <w:rFonts w:ascii="Courier New" w:hAnsi="Courier New" w:cs="Courier New"/>
                          <w:color w:val="000000"/>
                          <w:sz w:val="18"/>
                          <w:szCs w:val="18"/>
                          <w:highlight w:val="white"/>
                        </w:rPr>
                        <w:t>QFK</w:t>
                      </w:r>
                      <w:r w:rsidRPr="00C36B85">
                        <w:rPr>
                          <w:rFonts w:ascii="Courier New" w:hAnsi="Courier New" w:cs="Courier New"/>
                          <w:color w:val="FFFFFF"/>
                          <w:sz w:val="18"/>
                          <w:szCs w:val="18"/>
                          <w:highlight w:val="black"/>
                        </w:rPr>
                        <w:t>KP</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STGM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SI</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KPT</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R</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Y</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102 LES</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KI</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KI</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TN</w:t>
                      </w:r>
                      <w:r w:rsidRPr="00C36B85">
                        <w:rPr>
                          <w:rFonts w:ascii="Courier New" w:hAnsi="Courier New" w:cs="Courier New"/>
                          <w:color w:val="FFFFFF"/>
                          <w:sz w:val="18"/>
                          <w:szCs w:val="18"/>
                          <w:highlight w:val="black"/>
                        </w:rPr>
                        <w:t>LP</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IA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LN</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IILSTGMA</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EI</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VL</w:t>
                      </w:r>
                      <w:r w:rsidRPr="00C36B85">
                        <w:rPr>
                          <w:rFonts w:ascii="Courier New" w:hAnsi="Courier New" w:cs="Courier New"/>
                          <w:color w:val="000000"/>
                          <w:sz w:val="18"/>
                          <w:szCs w:val="18"/>
                          <w:highlight w:val="white"/>
                        </w:rPr>
                        <w:t>CKN</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120 FT</w:t>
                      </w:r>
                      <w:r w:rsidRPr="00C36B85">
                        <w:rPr>
                          <w:rFonts w:ascii="Courier New" w:hAnsi="Courier New" w:cs="Courier New"/>
                          <w:color w:val="FFFFFF"/>
                          <w:sz w:val="18"/>
                          <w:szCs w:val="18"/>
                          <w:highlight w:val="black"/>
                        </w:rPr>
                        <w:t>AV</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LLE</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PAYKI</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S</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I</w:t>
                      </w:r>
                      <w:r w:rsidRPr="00C36B85">
                        <w:rPr>
                          <w:rFonts w:ascii="Courier New" w:hAnsi="Courier New" w:cs="Courier New"/>
                          <w:color w:val="FFFFFF" w:themeColor="background1"/>
                          <w:sz w:val="18"/>
                          <w:szCs w:val="18"/>
                          <w:highlight w:val="red"/>
                        </w:rPr>
                        <w:t>D</w:t>
                      </w:r>
                      <w:r w:rsidRPr="00C36B85">
                        <w:rPr>
                          <w:rFonts w:ascii="Courier New" w:hAnsi="Courier New" w:cs="Courier New"/>
                          <w:color w:val="FFFFFF"/>
                          <w:sz w:val="18"/>
                          <w:szCs w:val="18"/>
                          <w:highlight w:val="black"/>
                        </w:rPr>
                        <w:t>LPLIK</w:t>
                      </w:r>
                      <w:r w:rsidRPr="00C36B85">
                        <w:rPr>
                          <w:rFonts w:ascii="Courier New" w:hAnsi="Courier New" w:cs="Courier New"/>
                          <w:color w:val="FFFFFF"/>
                          <w:sz w:val="18"/>
                          <w:szCs w:val="18"/>
                          <w:highlight w:val="darkGray"/>
                        </w:rPr>
                        <w:t>RV</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QTG</w:t>
                      </w:r>
                      <w:r w:rsidRPr="00C36B85">
                        <w:rPr>
                          <w:rFonts w:ascii="Courier New" w:hAnsi="Courier New" w:cs="Courier New"/>
                          <w:color w:val="FFFFFF"/>
                          <w:sz w:val="18"/>
                          <w:szCs w:val="18"/>
                          <w:highlight w:val="black"/>
                        </w:rPr>
                        <w:t>KP</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STGMA</w:t>
                      </w:r>
                      <w:r w:rsidRPr="00C36B85">
                        <w:rPr>
                          <w:rFonts w:ascii="Courier New" w:hAnsi="Courier New" w:cs="Courier New"/>
                          <w:color w:val="000000"/>
                          <w:sz w:val="18"/>
                          <w:szCs w:val="18"/>
                          <w:highlight w:val="white"/>
                        </w:rPr>
                        <w:t>NA</w:t>
                      </w:r>
                      <w:r w:rsidRPr="00C36B85">
                        <w:rPr>
                          <w:rFonts w:ascii="Courier New" w:hAnsi="Courier New" w:cs="Courier New"/>
                          <w:color w:val="FFFFFF"/>
                          <w:sz w:val="18"/>
                          <w:szCs w:val="18"/>
                          <w:highlight w:val="black"/>
                        </w:rPr>
                        <w:t>EEI</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ATAQSN</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103 SQ</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LLE</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NC</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YKI</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S</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V</w:t>
                      </w:r>
                      <w:r w:rsidRPr="00C36B85">
                        <w:rPr>
                          <w:rFonts w:ascii="Courier New" w:hAnsi="Courier New" w:cs="Courier New"/>
                          <w:color w:val="FFFFFF" w:themeColor="background1"/>
                          <w:sz w:val="18"/>
                          <w:szCs w:val="18"/>
                          <w:highlight w:val="red"/>
                        </w:rPr>
                        <w:t>D</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LI</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TQ</w:t>
                      </w:r>
                      <w:r w:rsidRPr="00C36B85">
                        <w:rPr>
                          <w:rFonts w:ascii="Courier New" w:hAnsi="Courier New" w:cs="Courier New"/>
                          <w:color w:val="FFFFFF"/>
                          <w:sz w:val="18"/>
                          <w:szCs w:val="18"/>
                          <w:highlight w:val="black"/>
                        </w:rPr>
                        <w:t>KPIILS</w:t>
                      </w:r>
                      <w:r w:rsidRPr="00C36B85">
                        <w:rPr>
                          <w:rFonts w:ascii="Courier New" w:hAnsi="Courier New" w:cs="Courier New"/>
                          <w:color w:val="FFFFFF"/>
                          <w:sz w:val="18"/>
                          <w:szCs w:val="18"/>
                          <w:highlight w:val="darkGray"/>
                        </w:rPr>
                        <w:t>S</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HT</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black"/>
                        </w:rPr>
                        <w:t>R</w:t>
                      </w:r>
                      <w:r w:rsidRPr="00C36B85">
                        <w:rPr>
                          <w:rFonts w:ascii="Courier New" w:hAnsi="Courier New" w:cs="Courier New"/>
                          <w:color w:val="000000"/>
                          <w:sz w:val="18"/>
                          <w:szCs w:val="18"/>
                          <w:highlight w:val="white"/>
                        </w:rPr>
                        <w:t>RV</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110 </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ED</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KRF</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PI</w:t>
                      </w:r>
                      <w:r w:rsidRPr="00C36B85">
                        <w:rPr>
                          <w:rFonts w:ascii="Courier New" w:hAnsi="Courier New" w:cs="Courier New"/>
                          <w:color w:val="FFFFFF"/>
                          <w:sz w:val="18"/>
                          <w:szCs w:val="18"/>
                          <w:highlight w:val="black"/>
                        </w:rPr>
                        <w:t>AYKI</w:t>
                      </w:r>
                      <w:r w:rsidRPr="00C36B85">
                        <w:rPr>
                          <w:rFonts w:ascii="Courier New" w:hAnsi="Courier New" w:cs="Courier New"/>
                          <w:color w:val="FFFFFF"/>
                          <w:sz w:val="18"/>
                          <w:szCs w:val="18"/>
                          <w:highlight w:val="red"/>
                        </w:rPr>
                        <w:t>A</w:t>
                      </w:r>
                      <w:r w:rsidRPr="00C36B85">
                        <w:rPr>
                          <w:rFonts w:ascii="Courier New" w:hAnsi="Courier New" w:cs="Courier New"/>
                          <w:color w:val="FFFFFF"/>
                          <w:sz w:val="18"/>
                          <w:szCs w:val="18"/>
                          <w:highlight w:val="black"/>
                        </w:rPr>
                        <w:t>S</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N</w:t>
                      </w:r>
                      <w:r w:rsidRPr="00C36B85">
                        <w:rPr>
                          <w:rFonts w:ascii="Courier New" w:hAnsi="Courier New" w:cs="Courier New"/>
                          <w:color w:val="FFFFFF" w:themeColor="background1"/>
                          <w:sz w:val="18"/>
                          <w:szCs w:val="18"/>
                          <w:highlight w:val="red"/>
                        </w:rPr>
                        <w:t>D</w:t>
                      </w:r>
                      <w:r w:rsidRPr="00C36B85">
                        <w:rPr>
                          <w:rFonts w:ascii="Courier New" w:hAnsi="Courier New" w:cs="Courier New"/>
                          <w:color w:val="000000"/>
                          <w:sz w:val="18"/>
                          <w:szCs w:val="18"/>
                          <w:highlight w:val="white"/>
                        </w:rPr>
                        <w:t>ENF</w:t>
                      </w:r>
                      <w:r w:rsidRPr="00C36B85">
                        <w:rPr>
                          <w:rFonts w:ascii="Courier New" w:hAnsi="Courier New" w:cs="Courier New"/>
                          <w:color w:val="FFFFFF"/>
                          <w:sz w:val="18"/>
                          <w:szCs w:val="18"/>
                          <w:highlight w:val="darkGray"/>
                        </w:rPr>
                        <w:t>VR</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IA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EK</w:t>
                      </w:r>
                      <w:r w:rsidRPr="00C36B85">
                        <w:rPr>
                          <w:rFonts w:ascii="Courier New" w:hAnsi="Courier New" w:cs="Courier New"/>
                          <w:color w:val="FFFFFF"/>
                          <w:sz w:val="18"/>
                          <w:szCs w:val="18"/>
                          <w:highlight w:val="black"/>
                        </w:rPr>
                        <w:t>KP</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STG</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EE</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FKICE</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KE</w:t>
                      </w:r>
                      <w:r w:rsidRPr="00C36B85">
                        <w:rPr>
                          <w:rFonts w:ascii="Courier New" w:hAnsi="Courier New" w:cs="Courier New"/>
                          <w:color w:val="000000"/>
                          <w:sz w:val="18"/>
                          <w:szCs w:val="18"/>
                          <w:highlight w:val="white"/>
                        </w:rPr>
                        <w:t>E</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174 ---GVPYA</w:t>
                      </w:r>
                      <w:r w:rsidRPr="00C36B85">
                        <w:rPr>
                          <w:rFonts w:ascii="Courier New" w:hAnsi="Courier New" w:cs="Courier New"/>
                          <w:color w:val="FFFFFF"/>
                          <w:sz w:val="18"/>
                          <w:szCs w:val="18"/>
                          <w:highlight w:val="black"/>
                        </w:rPr>
                        <w:t>LLHCT</w:t>
                      </w:r>
                      <w:r w:rsidRPr="00C36B85">
                        <w:rPr>
                          <w:rFonts w:ascii="Courier New" w:hAnsi="Courier New" w:cs="Courier New"/>
                          <w:sz w:val="18"/>
                          <w:szCs w:val="18"/>
                          <w:highlight w:val="green"/>
                        </w:rPr>
                        <w:t>N</w:t>
                      </w:r>
                      <w:r w:rsidRPr="00C36B85">
                        <w:rPr>
                          <w:rFonts w:ascii="Courier New" w:hAnsi="Courier New" w:cs="Courier New"/>
                          <w:color w:val="000000"/>
                          <w:sz w:val="18"/>
                          <w:szCs w:val="18"/>
                          <w:highlight w:val="white"/>
                        </w:rPr>
                        <w:t>I</w:t>
                      </w:r>
                      <w:r w:rsidRPr="00C36B85">
                        <w:rPr>
                          <w:rFonts w:ascii="Courier New" w:hAnsi="Courier New" w:cs="Courier New"/>
                          <w:sz w:val="18"/>
                          <w:szCs w:val="18"/>
                          <w:highlight w:val="yellow"/>
                        </w:rPr>
                        <w:t>Y</w:t>
                      </w:r>
                      <w:r w:rsidRPr="00C36B85">
                        <w:rPr>
                          <w:rFonts w:ascii="Courier New" w:hAnsi="Courier New" w:cs="Courier New"/>
                          <w:color w:val="FFFFFF"/>
                          <w:sz w:val="18"/>
                          <w:szCs w:val="18"/>
                          <w:highlight w:val="black"/>
                        </w:rPr>
                        <w:t>PTP</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EDV</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G</w:t>
                      </w:r>
                      <w:r w:rsidRPr="00C36B85">
                        <w:rPr>
                          <w:rFonts w:ascii="Courier New" w:hAnsi="Courier New" w:cs="Courier New"/>
                          <w:color w:val="FFFFFF"/>
                          <w:sz w:val="18"/>
                          <w:szCs w:val="18"/>
                          <w:highlight w:val="black"/>
                        </w:rPr>
                        <w:t>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PDA</w:t>
                      </w:r>
                      <w:r w:rsidRPr="00C36B85">
                        <w:rPr>
                          <w:rFonts w:ascii="Courier New" w:hAnsi="Courier New" w:cs="Courier New"/>
                          <w:color w:val="FFFFFF"/>
                          <w:sz w:val="18"/>
                          <w:szCs w:val="18"/>
                          <w:highlight w:val="darkGray"/>
                        </w:rPr>
                        <w:t>II</w:t>
                      </w:r>
                      <w:r w:rsidRPr="00C36B85">
                        <w:rPr>
                          <w:rFonts w:ascii="Courier New" w:hAnsi="Courier New" w:cs="Courier New"/>
                          <w:color w:val="FFFFFF"/>
                          <w:sz w:val="18"/>
                          <w:szCs w:val="18"/>
                          <w:highlight w:val="black"/>
                        </w:rPr>
                        <w:t>GL</w:t>
                      </w:r>
                      <w:r w:rsidRPr="00C36B85">
                        <w:rPr>
                          <w:rFonts w:ascii="Courier New" w:hAnsi="Courier New" w:cs="Courier New"/>
                          <w:sz w:val="18"/>
                          <w:szCs w:val="18"/>
                          <w:highlight w:val="yellow"/>
                        </w:rPr>
                        <w:t>S</w:t>
                      </w:r>
                      <w:r w:rsidRPr="00C36B85">
                        <w:rPr>
                          <w:rFonts w:ascii="Courier New" w:hAnsi="Courier New" w:cs="Courier New"/>
                          <w:color w:val="FFFFFF"/>
                          <w:sz w:val="18"/>
                          <w:szCs w:val="18"/>
                          <w:highlight w:val="black"/>
                        </w:rPr>
                        <w:t>D</w:t>
                      </w:r>
                      <w:r w:rsidRPr="00C36B85">
                        <w:rPr>
                          <w:rFonts w:ascii="Courier New" w:hAnsi="Courier New" w:cs="Courier New"/>
                          <w:sz w:val="18"/>
                          <w:szCs w:val="18"/>
                          <w:highlight w:val="yellow"/>
                        </w:rPr>
                        <w:t>H</w:t>
                      </w:r>
                      <w:r w:rsidRPr="00C36B85">
                        <w:rPr>
                          <w:rFonts w:ascii="Courier New" w:hAnsi="Courier New" w:cs="Courier New"/>
                          <w:color w:val="FFFFFF"/>
                          <w:sz w:val="18"/>
                          <w:szCs w:val="18"/>
                          <w:highlight w:val="black"/>
                        </w:rPr>
                        <w:t>T</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darkGray"/>
                        </w:rPr>
                        <w:t>LG</w:t>
                      </w:r>
                      <w:r w:rsidRPr="00C36B85">
                        <w:rPr>
                          <w:rFonts w:ascii="Courier New" w:hAnsi="Courier New" w:cs="Courier New"/>
                          <w:color w:val="FFFFFF"/>
                          <w:sz w:val="18"/>
                          <w:szCs w:val="18"/>
                          <w:highlight w:val="black"/>
                        </w:rPr>
                        <w:t>AVALG</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169 ---EIPF</w:t>
                      </w:r>
                      <w:r w:rsidRPr="00C36B85">
                        <w:rPr>
                          <w:rFonts w:ascii="Courier New" w:hAnsi="Courier New" w:cs="Courier New"/>
                          <w:color w:val="FFFFFF"/>
                          <w:sz w:val="18"/>
                          <w:szCs w:val="18"/>
                          <w:highlight w:val="black"/>
                        </w:rPr>
                        <w:t>VLLH</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T</w:t>
                      </w:r>
                      <w:r w:rsidRPr="00C36B85">
                        <w:rPr>
                          <w:rFonts w:ascii="Courier New" w:hAnsi="Courier New" w:cs="Courier New"/>
                          <w:color w:val="000000"/>
                          <w:sz w:val="18"/>
                          <w:szCs w:val="18"/>
                          <w:highlight w:val="white"/>
                        </w:rPr>
                        <w:t>NL</w:t>
                      </w:r>
                      <w:r w:rsidRPr="00C36B85">
                        <w:rPr>
                          <w:rFonts w:ascii="Courier New" w:hAnsi="Courier New" w:cs="Courier New"/>
                          <w:color w:val="FFFFFF"/>
                          <w:sz w:val="18"/>
                          <w:szCs w:val="18"/>
                          <w:highlight w:val="black"/>
                        </w:rPr>
                        <w:t>YPTP</w:t>
                      </w:r>
                      <w:r w:rsidRPr="00C36B85">
                        <w:rPr>
                          <w:rFonts w:ascii="Courier New" w:hAnsi="Courier New" w:cs="Courier New"/>
                          <w:color w:val="000000"/>
                          <w:sz w:val="18"/>
                          <w:szCs w:val="18"/>
                          <w:highlight w:val="white"/>
                        </w:rPr>
                        <w:t>SHL</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A</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YKE</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-NC</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GLSDHT</w:t>
                      </w:r>
                      <w:r w:rsidRPr="00C36B85">
                        <w:rPr>
                          <w:rFonts w:ascii="Courier New" w:hAnsi="Courier New" w:cs="Courier New"/>
                          <w:color w:val="000000"/>
                          <w:sz w:val="18"/>
                          <w:szCs w:val="18"/>
                          <w:highlight w:val="white"/>
                        </w:rPr>
                        <w:t>TN</w:t>
                      </w:r>
                      <w:r w:rsidRPr="00C36B85">
                        <w:rPr>
                          <w:rFonts w:ascii="Courier New" w:hAnsi="Courier New" w:cs="Courier New"/>
                          <w:color w:val="FFFFFF"/>
                          <w:sz w:val="18"/>
                          <w:szCs w:val="18"/>
                          <w:highlight w:val="black"/>
                        </w:rPr>
                        <w:t>NLA</w:t>
                      </w:r>
                      <w:r w:rsidRPr="00C36B85">
                        <w:rPr>
                          <w:rFonts w:ascii="Courier New" w:hAnsi="Courier New" w:cs="Courier New"/>
                          <w:color w:val="000000"/>
                          <w:sz w:val="18"/>
                          <w:szCs w:val="18"/>
                          <w:highlight w:val="white"/>
                        </w:rPr>
                        <w:t>C</w:t>
                      </w:r>
                      <w:r w:rsidRPr="00C36B85">
                        <w:rPr>
                          <w:rFonts w:ascii="Courier New" w:hAnsi="Courier New" w:cs="Courier New"/>
                          <w:color w:val="FFFFFF"/>
                          <w:sz w:val="18"/>
                          <w:szCs w:val="18"/>
                          <w:highlight w:val="darkGray"/>
                        </w:rPr>
                        <w:t>IG</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ALGA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162 GAKRQN</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LLHCT</w:t>
                      </w:r>
                      <w:r w:rsidRPr="00C36B85">
                        <w:rPr>
                          <w:rFonts w:ascii="Courier New" w:hAnsi="Courier New" w:cs="Courier New"/>
                          <w:color w:val="FFFFFF"/>
                          <w:sz w:val="18"/>
                          <w:szCs w:val="18"/>
                          <w:highlight w:val="darkGray"/>
                        </w:rPr>
                        <w:t>T</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YP</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FN</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VNL</w:t>
                      </w:r>
                      <w:r w:rsidRPr="00C36B85">
                        <w:rPr>
                          <w:rFonts w:ascii="Courier New" w:hAnsi="Courier New" w:cs="Courier New"/>
                          <w:color w:val="FFFFFF"/>
                          <w:sz w:val="18"/>
                          <w:szCs w:val="18"/>
                          <w:highlight w:val="darkGray"/>
                        </w:rPr>
                        <w:t>KA</w:t>
                      </w:r>
                      <w:r w:rsidRPr="00C36B85">
                        <w:rPr>
                          <w:rFonts w:ascii="Courier New" w:hAnsi="Courier New" w:cs="Courier New"/>
                          <w:color w:val="FFFFFF"/>
                          <w:sz w:val="18"/>
                          <w:szCs w:val="18"/>
                          <w:highlight w:val="black"/>
                        </w:rPr>
                        <w:t>M</w:t>
                      </w:r>
                      <w:r w:rsidRPr="00C36B85">
                        <w:rPr>
                          <w:rFonts w:ascii="Courier New" w:hAnsi="Courier New" w:cs="Courier New"/>
                          <w:color w:val="000000"/>
                          <w:sz w:val="18"/>
                          <w:szCs w:val="18"/>
                          <w:highlight w:val="white"/>
                        </w:rPr>
                        <w:t>QS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Y</w:t>
                      </w:r>
                      <w:r w:rsidRPr="00C36B85">
                        <w:rPr>
                          <w:rFonts w:ascii="Courier New" w:hAnsi="Courier New" w:cs="Courier New"/>
                          <w:color w:val="FFFFFF"/>
                          <w:sz w:val="18"/>
                          <w:szCs w:val="18"/>
                          <w:highlight w:val="black"/>
                        </w:rPr>
                        <w:t>SDHT</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IHIS</w:t>
                      </w:r>
                      <w:r w:rsidRPr="00C36B85">
                        <w:rPr>
                          <w:rFonts w:ascii="Courier New" w:hAnsi="Courier New" w:cs="Courier New"/>
                          <w:color w:val="FFFFFF"/>
                          <w:sz w:val="18"/>
                          <w:szCs w:val="18"/>
                          <w:highlight w:val="darkGray"/>
                        </w:rPr>
                        <w:t>LA</w:t>
                      </w:r>
                      <w:r w:rsidRPr="00C36B85">
                        <w:rPr>
                          <w:rFonts w:ascii="Courier New" w:hAnsi="Courier New" w:cs="Courier New"/>
                          <w:color w:val="FFFFFF"/>
                          <w:sz w:val="18"/>
                          <w:szCs w:val="18"/>
                          <w:highlight w:val="black"/>
                        </w:rPr>
                        <w:t>AVALGA</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180 --GCQ</w:t>
                      </w:r>
                      <w:r w:rsidRPr="00C36B85">
                        <w:rPr>
                          <w:rFonts w:ascii="Courier New" w:hAnsi="Courier New" w:cs="Courier New"/>
                          <w:color w:val="FFFFFF"/>
                          <w:sz w:val="18"/>
                          <w:szCs w:val="18"/>
                          <w:highlight w:val="darkGray"/>
                        </w:rPr>
                        <w:t>EL</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LHC</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YP</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D</w:t>
                      </w:r>
                      <w:r w:rsidRPr="00C36B85">
                        <w:rPr>
                          <w:rFonts w:ascii="Courier New" w:hAnsi="Courier New" w:cs="Courier New"/>
                          <w:color w:val="000000"/>
                          <w:sz w:val="18"/>
                          <w:szCs w:val="18"/>
                          <w:highlight w:val="white"/>
                        </w:rPr>
                        <w:t>QY</w:t>
                      </w:r>
                      <w:r w:rsidRPr="00C36B85">
                        <w:rPr>
                          <w:rFonts w:ascii="Courier New" w:hAnsi="Courier New" w:cs="Courier New"/>
                          <w:color w:val="FFFFFF"/>
                          <w:sz w:val="18"/>
                          <w:szCs w:val="18"/>
                          <w:highlight w:val="black"/>
                        </w:rPr>
                        <w:t>NL</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DM</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V</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GLSDHT</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N</w:t>
                      </w:r>
                      <w:r w:rsidRPr="00C36B85">
                        <w:rPr>
                          <w:rFonts w:ascii="Courier New" w:hAnsi="Courier New" w:cs="Courier New"/>
                          <w:color w:val="000000"/>
                          <w:sz w:val="18"/>
                          <w:szCs w:val="18"/>
                          <w:highlight w:val="white"/>
                        </w:rPr>
                        <w:t>ATA</w:t>
                      </w:r>
                      <w:r w:rsidRPr="00C36B85">
                        <w:rPr>
                          <w:rFonts w:ascii="Courier New" w:hAnsi="Courier New" w:cs="Courier New"/>
                          <w:color w:val="FFFFFF"/>
                          <w:sz w:val="18"/>
                          <w:szCs w:val="18"/>
                          <w:highlight w:val="darkGray"/>
                        </w:rPr>
                        <w:t>VA</w:t>
                      </w:r>
                      <w:r w:rsidRPr="00C36B85">
                        <w:rPr>
                          <w:rFonts w:ascii="Courier New" w:hAnsi="Courier New" w:cs="Courier New"/>
                          <w:color w:val="FFFFFF"/>
                          <w:sz w:val="18"/>
                          <w:szCs w:val="18"/>
                          <w:highlight w:val="black"/>
                        </w:rPr>
                        <w:t>AVALGA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163 --NNF</w:t>
                      </w:r>
                      <w:r w:rsidRPr="00C36B85">
                        <w:rPr>
                          <w:rFonts w:ascii="Courier New" w:hAnsi="Courier New" w:cs="Courier New"/>
                          <w:color w:val="FFFFFF"/>
                          <w:sz w:val="18"/>
                          <w:szCs w:val="18"/>
                          <w:highlight w:val="darkGray"/>
                        </w:rPr>
                        <w:t>DI</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LL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C</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YP</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KI</w:t>
                      </w:r>
                      <w:r w:rsidRPr="00C36B85">
                        <w:rPr>
                          <w:rFonts w:ascii="Courier New" w:hAnsi="Courier New" w:cs="Courier New"/>
                          <w:color w:val="FFFFFF"/>
                          <w:sz w:val="18"/>
                          <w:szCs w:val="18"/>
                          <w:highlight w:val="black"/>
                        </w:rPr>
                        <w:t>ED</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NL</w:t>
                      </w:r>
                      <w:r w:rsidRPr="00C36B85">
                        <w:rPr>
                          <w:rFonts w:ascii="Courier New" w:hAnsi="Courier New" w:cs="Courier New"/>
                          <w:color w:val="000000"/>
                          <w:sz w:val="18"/>
                          <w:szCs w:val="18"/>
                          <w:highlight w:val="white"/>
                        </w:rPr>
                        <w:t>LS</w:t>
                      </w:r>
                      <w:r w:rsidRPr="00C36B85">
                        <w:rPr>
                          <w:rFonts w:ascii="Courier New" w:hAnsi="Courier New" w:cs="Courier New"/>
                          <w:color w:val="FFFFFF"/>
                          <w:sz w:val="18"/>
                          <w:szCs w:val="18"/>
                          <w:highlight w:val="black"/>
                        </w:rPr>
                        <w:t>M</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KF</w:t>
                      </w:r>
                      <w:r w:rsidRPr="00C36B85">
                        <w:rPr>
                          <w:rFonts w:ascii="Courier New" w:hAnsi="Courier New" w:cs="Courier New"/>
                          <w:color w:val="FFFFFF"/>
                          <w:sz w:val="18"/>
                          <w:szCs w:val="18"/>
                          <w:highlight w:val="black"/>
                        </w:rPr>
                        <w:t>GLSDHT</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CP</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TT</w:t>
                      </w:r>
                      <w:r w:rsidRPr="00C36B85">
                        <w:rPr>
                          <w:rFonts w:ascii="Courier New" w:hAnsi="Courier New" w:cs="Courier New"/>
                          <w:color w:val="FFFFFF"/>
                          <w:sz w:val="18"/>
                          <w:szCs w:val="18"/>
                          <w:highlight w:val="black"/>
                        </w:rPr>
                        <w:t>LGA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170 --KNP</w:t>
                      </w:r>
                      <w:r w:rsidRPr="00C36B85">
                        <w:rPr>
                          <w:rFonts w:ascii="Courier New" w:hAnsi="Courier New" w:cs="Courier New"/>
                          <w:color w:val="FFFFFF"/>
                          <w:sz w:val="18"/>
                          <w:szCs w:val="18"/>
                          <w:highlight w:val="darkGray"/>
                        </w:rPr>
                        <w:t>DL</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CTS</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YPT</w:t>
                      </w:r>
                      <w:r w:rsidRPr="00C36B85">
                        <w:rPr>
                          <w:rFonts w:ascii="Courier New" w:hAnsi="Courier New" w:cs="Courier New"/>
                          <w:color w:val="000000"/>
                          <w:sz w:val="18"/>
                          <w:szCs w:val="18"/>
                          <w:highlight w:val="white"/>
                        </w:rPr>
                        <w:t>AI</w:t>
                      </w:r>
                      <w:r w:rsidRPr="00C36B85">
                        <w:rPr>
                          <w:rFonts w:ascii="Courier New" w:hAnsi="Courier New" w:cs="Courier New"/>
                          <w:color w:val="FFFFFF"/>
                          <w:sz w:val="18"/>
                          <w:szCs w:val="18"/>
                          <w:highlight w:val="black"/>
                        </w:rPr>
                        <w:t>ED</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NL</w:t>
                      </w:r>
                      <w:r w:rsidRPr="00C36B85">
                        <w:rPr>
                          <w:rFonts w:ascii="Courier New" w:hAnsi="Courier New" w:cs="Courier New"/>
                          <w:color w:val="FFFFFF"/>
                          <w:sz w:val="18"/>
                          <w:szCs w:val="18"/>
                          <w:highlight w:val="darkGray"/>
                        </w:rPr>
                        <w:t>KGIV</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GLSDH</w:t>
                      </w:r>
                      <w:r w:rsidRPr="00C36B85">
                        <w:rPr>
                          <w:rFonts w:ascii="Courier New" w:hAnsi="Courier New" w:cs="Courier New"/>
                          <w:color w:val="FFFFFF"/>
                          <w:sz w:val="18"/>
                          <w:szCs w:val="18"/>
                          <w:highlight w:val="darkGray"/>
                        </w:rPr>
                        <w:t>S</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LA</w:t>
                      </w:r>
                      <w:r w:rsidRPr="00C36B85">
                        <w:rPr>
                          <w:rFonts w:ascii="Courier New" w:hAnsi="Courier New" w:cs="Courier New"/>
                          <w:color w:val="000000"/>
                          <w:sz w:val="18"/>
                          <w:szCs w:val="18"/>
                          <w:highlight w:val="white"/>
                        </w:rPr>
                        <w:t>P</w:t>
                      </w:r>
                      <w:r w:rsidRPr="00C36B85">
                        <w:rPr>
                          <w:rFonts w:ascii="Courier New" w:hAnsi="Courier New" w:cs="Courier New"/>
                          <w:color w:val="FFFFFF"/>
                          <w:sz w:val="18"/>
                          <w:szCs w:val="18"/>
                          <w:highlight w:val="darkGray"/>
                        </w:rPr>
                        <w:t>V</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AVALGA</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231 </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IL</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R</w:t>
                      </w:r>
                      <w:r w:rsidRPr="00C36B85">
                        <w:rPr>
                          <w:rFonts w:ascii="Courier New" w:hAnsi="Courier New" w:cs="Courier New"/>
                          <w:sz w:val="18"/>
                          <w:szCs w:val="18"/>
                          <w:highlight w:val="yellow"/>
                        </w:rPr>
                        <w:t>H</w:t>
                      </w:r>
                      <w:r w:rsidRPr="00C36B85">
                        <w:rPr>
                          <w:rFonts w:ascii="Courier New" w:hAnsi="Courier New" w:cs="Courier New"/>
                          <w:color w:val="FFFFFF"/>
                          <w:sz w:val="18"/>
                          <w:szCs w:val="18"/>
                          <w:highlight w:val="black"/>
                        </w:rPr>
                        <w:t>FT</w:t>
                      </w:r>
                      <w:r w:rsidRPr="00C36B85">
                        <w:rPr>
                          <w:rFonts w:ascii="Courier New" w:hAnsi="Courier New" w:cs="Courier New"/>
                          <w:color w:val="000000"/>
                          <w:sz w:val="18"/>
                          <w:szCs w:val="18"/>
                          <w:highlight w:val="white"/>
                        </w:rPr>
                        <w:t>DRMDRP</w:t>
                      </w:r>
                      <w:r w:rsidRPr="00C36B85">
                        <w:rPr>
                          <w:rFonts w:ascii="Courier New" w:hAnsi="Courier New" w:cs="Courier New"/>
                          <w:color w:val="FFFFFF"/>
                          <w:sz w:val="18"/>
                          <w:szCs w:val="18"/>
                          <w:highlight w:val="black"/>
                        </w:rPr>
                        <w:t>GP</w:t>
                      </w:r>
                      <w:r w:rsidRPr="00C36B85">
                        <w:rPr>
                          <w:rFonts w:ascii="Courier New" w:hAnsi="Courier New" w:cs="Courier New"/>
                          <w:sz w:val="18"/>
                          <w:szCs w:val="18"/>
                          <w:highlight w:val="yellow"/>
                        </w:rPr>
                        <w:t>D</w:t>
                      </w:r>
                      <w:r w:rsidRPr="00C36B85">
                        <w:rPr>
                          <w:rFonts w:ascii="Courier New" w:hAnsi="Courier New" w:cs="Courier New"/>
                          <w:color w:val="000000"/>
                          <w:sz w:val="18"/>
                          <w:szCs w:val="18"/>
                          <w:highlight w:val="white"/>
                        </w:rPr>
                        <w:t>IVC</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DTF</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KQ</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H</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LA</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GKKDT</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IAG</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KPTKD</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AF</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225 </w:t>
                      </w:r>
                      <w:r w:rsidRPr="00C36B85">
                        <w:rPr>
                          <w:rFonts w:ascii="Courier New" w:hAnsi="Courier New" w:cs="Courier New"/>
                          <w:color w:val="FFFFFF"/>
                          <w:sz w:val="18"/>
                          <w:szCs w:val="18"/>
                          <w:highlight w:val="black"/>
                        </w:rPr>
                        <w:t>SV</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HFT</w:t>
                      </w:r>
                      <w:r w:rsidRPr="00C36B85">
                        <w:rPr>
                          <w:rFonts w:ascii="Courier New" w:hAnsi="Courier New" w:cs="Courier New"/>
                          <w:color w:val="000000"/>
                          <w:sz w:val="18"/>
                          <w:szCs w:val="18"/>
                          <w:highlight w:val="white"/>
                        </w:rPr>
                        <w:t>DTMDRK</w:t>
                      </w:r>
                      <w:r w:rsidRPr="00C36B85">
                        <w:rPr>
                          <w:rFonts w:ascii="Courier New" w:hAnsi="Courier New" w:cs="Courier New"/>
                          <w:color w:val="FFFFFF"/>
                          <w:sz w:val="18"/>
                          <w:szCs w:val="18"/>
                          <w:highlight w:val="black"/>
                        </w:rPr>
                        <w:t>GPD</w:t>
                      </w:r>
                      <w:r w:rsidRPr="00C36B85">
                        <w:rPr>
                          <w:rFonts w:ascii="Courier New" w:hAnsi="Courier New" w:cs="Courier New"/>
                          <w:color w:val="000000"/>
                          <w:sz w:val="18"/>
                          <w:szCs w:val="18"/>
                          <w:highlight w:val="white"/>
                        </w:rPr>
                        <w:t>IVC</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ESTL</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L</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NQTQE</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LR</w:t>
                      </w:r>
                      <w:r w:rsidRPr="00C36B85">
                        <w:rPr>
                          <w:rFonts w:ascii="Courier New" w:hAnsi="Courier New" w:cs="Courier New"/>
                          <w:color w:val="FFFFFF"/>
                          <w:sz w:val="18"/>
                          <w:szCs w:val="18"/>
                          <w:highlight w:val="black"/>
                        </w:rPr>
                        <w:t>GD</w:t>
                      </w:r>
                      <w:r w:rsidRPr="00C36B85">
                        <w:rPr>
                          <w:rFonts w:ascii="Courier New" w:hAnsi="Courier New" w:cs="Courier New"/>
                          <w:color w:val="000000"/>
                          <w:sz w:val="18"/>
                          <w:szCs w:val="18"/>
                          <w:highlight w:val="white"/>
                        </w:rPr>
                        <w:t>NNKNPLKE</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QVTID</w:t>
                      </w:r>
                      <w:r w:rsidRPr="00C36B85">
                        <w:rPr>
                          <w:rFonts w:ascii="Courier New" w:hAnsi="Courier New" w:cs="Courier New"/>
                          <w:color w:val="FFFFFF"/>
                          <w:sz w:val="18"/>
                          <w:szCs w:val="18"/>
                          <w:highlight w:val="black"/>
                        </w:rPr>
                        <w:t>F</w:t>
                      </w:r>
                      <w:r w:rsidRPr="00C36B85">
                        <w:rPr>
                          <w:rFonts w:ascii="Courier New" w:hAnsi="Courier New" w:cs="Courier New"/>
                          <w:color w:val="000000"/>
                          <w:sz w:val="18"/>
                          <w:szCs w:val="18"/>
                          <w:highlight w:val="white"/>
                        </w:rPr>
                        <w:t>AF</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221 C</w:t>
                      </w:r>
                      <w:r w:rsidRPr="00C36B85">
                        <w:rPr>
                          <w:rFonts w:ascii="Courier New" w:hAnsi="Courier New" w:cs="Courier New"/>
                          <w:color w:val="FFFFFF"/>
                          <w:sz w:val="18"/>
                          <w:szCs w:val="18"/>
                          <w:highlight w:val="black"/>
                        </w:rPr>
                        <w:t>VIEKHFTLDK</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GPD</w:t>
                      </w:r>
                      <w:r w:rsidRPr="00C36B85">
                        <w:rPr>
                          <w:rFonts w:ascii="Courier New" w:hAnsi="Courier New" w:cs="Courier New"/>
                          <w:color w:val="000000"/>
                          <w:sz w:val="18"/>
                          <w:szCs w:val="18"/>
                          <w:highlight w:val="white"/>
                        </w:rPr>
                        <w:t>HKA</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CTQ</w:t>
                      </w:r>
                      <w:r w:rsidRPr="00C36B85">
                        <w:rPr>
                          <w:rFonts w:ascii="Courier New" w:hAnsi="Courier New" w:cs="Courier New"/>
                          <w:color w:val="FFFFFF"/>
                          <w:sz w:val="18"/>
                          <w:szCs w:val="18"/>
                          <w:highlight w:val="darkGray"/>
                        </w:rPr>
                        <w:t>IR</w:t>
                      </w:r>
                      <w:r w:rsidRPr="00C36B85">
                        <w:rPr>
                          <w:rFonts w:ascii="Courier New" w:hAnsi="Courier New" w:cs="Courier New"/>
                          <w:color w:val="FFFFFF"/>
                          <w:sz w:val="18"/>
                          <w:szCs w:val="18"/>
                          <w:highlight w:val="black"/>
                        </w:rPr>
                        <w:t>Q</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QK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GD</w:t>
                      </w:r>
                      <w:r w:rsidRPr="00C36B85">
                        <w:rPr>
                          <w:rFonts w:ascii="Courier New" w:hAnsi="Courier New" w:cs="Courier New"/>
                          <w:color w:val="000000"/>
                          <w:sz w:val="18"/>
                          <w:szCs w:val="18"/>
                          <w:highlight w:val="white"/>
                        </w:rPr>
                        <w:t>GIKKASKS</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QKNINIVR</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237 C</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IEKH</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T</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NGG</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DS</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darkGray"/>
                        </w:rPr>
                        <w:t>LE</w:t>
                      </w:r>
                      <w:r w:rsidRPr="00C36B85">
                        <w:rPr>
                          <w:rFonts w:ascii="Courier New" w:hAnsi="Courier New" w:cs="Courier New"/>
                          <w:color w:val="FFFFFF"/>
                          <w:sz w:val="18"/>
                          <w:szCs w:val="18"/>
                          <w:highlight w:val="black"/>
                        </w:rPr>
                        <w:t>P</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LAA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CKDA</w:t>
                      </w:r>
                      <w:r w:rsidRPr="00C36B85">
                        <w:rPr>
                          <w:rFonts w:ascii="Courier New" w:hAnsi="Courier New" w:cs="Courier New"/>
                          <w:color w:val="FFFFFF"/>
                          <w:sz w:val="18"/>
                          <w:szCs w:val="18"/>
                          <w:highlight w:val="darkGray"/>
                        </w:rPr>
                        <w:t>K</w:t>
                      </w:r>
                      <w:r w:rsidRPr="00C36B85">
                        <w:rPr>
                          <w:rFonts w:ascii="Courier New" w:hAnsi="Courier New" w:cs="Courier New"/>
                          <w:color w:val="000000"/>
                          <w:sz w:val="18"/>
                          <w:szCs w:val="18"/>
                          <w:highlight w:val="white"/>
                        </w:rPr>
                        <w:t>TAWS</w:t>
                      </w:r>
                      <w:r w:rsidRPr="00C36B85">
                        <w:rPr>
                          <w:rFonts w:ascii="Courier New" w:hAnsi="Courier New" w:cs="Courier New"/>
                          <w:color w:val="FFFFFF"/>
                          <w:sz w:val="18"/>
                          <w:szCs w:val="18"/>
                          <w:highlight w:val="black"/>
                        </w:rPr>
                        <w:t>ALG</w:t>
                      </w:r>
                      <w:r w:rsidRPr="00C36B85">
                        <w:rPr>
                          <w:rFonts w:ascii="Courier New" w:hAnsi="Courier New" w:cs="Courier New"/>
                          <w:color w:val="000000"/>
                          <w:sz w:val="18"/>
                          <w:szCs w:val="18"/>
                          <w:highlight w:val="white"/>
                        </w:rPr>
                        <w:t>SVNYTRTEA-EKGNVK</w:t>
                      </w:r>
                      <w:r w:rsidRPr="00C36B85">
                        <w:rPr>
                          <w:rFonts w:ascii="Courier New" w:hAnsi="Courier New" w:cs="Courier New"/>
                          <w:color w:val="FFFFFF"/>
                          <w:sz w:val="18"/>
                          <w:szCs w:val="18"/>
                          <w:highlight w:val="red"/>
                        </w:rPr>
                        <w:t>F</w:t>
                      </w:r>
                      <w:r w:rsidRPr="00C36B85">
                        <w:rPr>
                          <w:rFonts w:ascii="Courier New" w:hAnsi="Courier New" w:cs="Courier New"/>
                          <w:color w:val="000000"/>
                          <w:sz w:val="18"/>
                          <w:szCs w:val="18"/>
                          <w:highlight w:val="white"/>
                        </w:rPr>
                        <w:t>R</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220 </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IEKHF</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QT</w:t>
                      </w:r>
                      <w:r w:rsidRPr="00C36B85">
                        <w:rPr>
                          <w:rFonts w:ascii="Courier New" w:hAnsi="Courier New" w:cs="Courier New"/>
                          <w:color w:val="FFFFFF"/>
                          <w:sz w:val="18"/>
                          <w:szCs w:val="18"/>
                          <w:highlight w:val="black"/>
                        </w:rPr>
                        <w:t>PD</w:t>
                      </w:r>
                      <w:r w:rsidRPr="00C36B85">
                        <w:rPr>
                          <w:rFonts w:ascii="Courier New" w:hAnsi="Courier New" w:cs="Courier New"/>
                          <w:color w:val="000000"/>
                          <w:sz w:val="18"/>
                          <w:szCs w:val="18"/>
                          <w:highlight w:val="white"/>
                        </w:rPr>
                        <w:t>SA</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darkGray"/>
                        </w:rPr>
                        <w:t>M</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FNGF</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MV</w:t>
                      </w:r>
                      <w:r w:rsidRPr="00C36B85">
                        <w:rPr>
                          <w:rFonts w:ascii="Courier New" w:hAnsi="Courier New" w:cs="Courier New"/>
                          <w:color w:val="000000"/>
                          <w:sz w:val="18"/>
                          <w:szCs w:val="18"/>
                          <w:highlight w:val="white"/>
                        </w:rPr>
                        <w:t>E</w:t>
                      </w:r>
                      <w:r w:rsidRPr="00C36B85">
                        <w:rPr>
                          <w:rFonts w:ascii="Courier New" w:hAnsi="Courier New" w:cs="Courier New"/>
                          <w:color w:val="FFFFFF"/>
                          <w:sz w:val="18"/>
                          <w:szCs w:val="18"/>
                          <w:highlight w:val="darkGray"/>
                        </w:rPr>
                        <w:t>AIK</w:t>
                      </w:r>
                      <w:r w:rsidRPr="00C36B85">
                        <w:rPr>
                          <w:rFonts w:ascii="Courier New" w:hAnsi="Courier New" w:cs="Courier New"/>
                          <w:color w:val="FFFFFF"/>
                          <w:sz w:val="18"/>
                          <w:szCs w:val="18"/>
                          <w:highlight w:val="black"/>
                        </w:rPr>
                        <w:t>Q</w:t>
                      </w:r>
                      <w:r w:rsidRPr="00C36B85">
                        <w:rPr>
                          <w:rFonts w:ascii="Courier New" w:hAnsi="Courier New" w:cs="Courier New"/>
                          <w:color w:val="000000"/>
                          <w:sz w:val="18"/>
                          <w:szCs w:val="18"/>
                          <w:highlight w:val="white"/>
                        </w:rPr>
                        <w:t>SV</w:t>
                      </w:r>
                      <w:r w:rsidRPr="00C36B85">
                        <w:rPr>
                          <w:rFonts w:ascii="Courier New" w:hAnsi="Courier New" w:cs="Courier New"/>
                          <w:color w:val="FFFFFF"/>
                          <w:sz w:val="18"/>
                          <w:szCs w:val="18"/>
                          <w:highlight w:val="black"/>
                        </w:rPr>
                        <w:t>LALG</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EEPR</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NPKTLEKRR</w:t>
                      </w:r>
                      <w:r w:rsidRPr="00C36B85">
                        <w:rPr>
                          <w:rFonts w:ascii="Courier New" w:hAnsi="Courier New" w:cs="Courier New"/>
                          <w:color w:val="FFFFFF"/>
                          <w:sz w:val="18"/>
                          <w:szCs w:val="18"/>
                          <w:highlight w:val="black"/>
                        </w:rPr>
                        <w:t>F</w:t>
                      </w:r>
                      <w:r w:rsidRPr="00C36B85">
                        <w:rPr>
                          <w:rFonts w:ascii="Courier New" w:hAnsi="Courier New" w:cs="Courier New"/>
                          <w:color w:val="FFFFFF"/>
                          <w:sz w:val="18"/>
                          <w:szCs w:val="18"/>
                          <w:highlight w:val="red"/>
                        </w:rPr>
                        <w:t>F</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227 R</w:t>
                      </w:r>
                      <w:r w:rsidRPr="00C36B85">
                        <w:rPr>
                          <w:rFonts w:ascii="Courier New" w:hAnsi="Courier New" w:cs="Courier New"/>
                          <w:color w:val="FFFFFF"/>
                          <w:sz w:val="18"/>
                          <w:szCs w:val="18"/>
                          <w:highlight w:val="black"/>
                        </w:rPr>
                        <w:t>VIEKHF</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LDK</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ESE</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SK</w:t>
                      </w:r>
                      <w:r w:rsidRPr="00C36B85">
                        <w:rPr>
                          <w:rFonts w:ascii="Courier New" w:hAnsi="Courier New" w:cs="Courier New"/>
                          <w:color w:val="FFFFFF"/>
                          <w:sz w:val="18"/>
                          <w:szCs w:val="18"/>
                          <w:highlight w:val="black"/>
                        </w:rPr>
                        <w:t>FS</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FD</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MV</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AVR</w:t>
                      </w:r>
                      <w:r w:rsidRPr="00C36B85">
                        <w:rPr>
                          <w:rFonts w:ascii="Courier New" w:hAnsi="Courier New" w:cs="Courier New"/>
                          <w:color w:val="FFFFFF"/>
                          <w:sz w:val="18"/>
                          <w:szCs w:val="18"/>
                          <w:highlight w:val="black"/>
                        </w:rPr>
                        <w:t>Q</w:t>
                      </w:r>
                      <w:r w:rsidRPr="00C36B85">
                        <w:rPr>
                          <w:rFonts w:ascii="Courier New" w:hAnsi="Courier New" w:cs="Courier New"/>
                          <w:color w:val="000000"/>
                          <w:sz w:val="18"/>
                          <w:szCs w:val="18"/>
                          <w:highlight w:val="white"/>
                        </w:rPr>
                        <w:t>AES</w:t>
                      </w:r>
                      <w:r w:rsidRPr="00C36B85">
                        <w:rPr>
                          <w:rFonts w:ascii="Courier New" w:hAnsi="Courier New" w:cs="Courier New"/>
                          <w:color w:val="FFFFFF"/>
                          <w:sz w:val="18"/>
                          <w:szCs w:val="18"/>
                          <w:highlight w:val="black"/>
                        </w:rPr>
                        <w:t>ALGD</w:t>
                      </w:r>
                      <w:r w:rsidRPr="00C36B85">
                        <w:rPr>
                          <w:rFonts w:ascii="Courier New" w:hAnsi="Courier New" w:cs="Courier New"/>
                          <w:color w:val="000000"/>
                          <w:sz w:val="18"/>
                          <w:szCs w:val="18"/>
                          <w:highlight w:val="white"/>
                        </w:rPr>
                        <w:t>GKLD</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DEKVL-KNRV</w:t>
                      </w:r>
                      <w:r w:rsidRPr="00C36B85">
                        <w:rPr>
                          <w:rFonts w:ascii="Courier New" w:hAnsi="Courier New" w:cs="Courier New"/>
                          <w:color w:val="FFFFFF"/>
                          <w:sz w:val="18"/>
                          <w:szCs w:val="18"/>
                          <w:highlight w:val="red"/>
                        </w:rPr>
                        <w:t>F</w:t>
                      </w:r>
                      <w:r w:rsidRPr="00C36B85">
                        <w:rPr>
                          <w:rFonts w:ascii="Courier New" w:hAnsi="Courier New" w:cs="Courier New"/>
                          <w:color w:val="000000"/>
                          <w:sz w:val="18"/>
                          <w:szCs w:val="18"/>
                          <w:highlight w:val="white"/>
                        </w:rPr>
                        <w:t>A</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meningitides</w:t>
                      </w:r>
                      <w:r>
                        <w:rPr>
                          <w:rFonts w:ascii="Courier New" w:hAnsi="Courier New" w:cs="Courier New"/>
                          <w:i/>
                          <w:iCs/>
                          <w:color w:val="000000"/>
                          <w:sz w:val="18"/>
                          <w:szCs w:val="18"/>
                          <w:highlight w:val="white"/>
                          <w:vertAlign w:val="subscript"/>
                        </w:rPr>
                        <w:t xml:space="preserve"> </w:t>
                      </w:r>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291 A</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VA</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black"/>
                        </w:rPr>
                        <w:t>KDIKKGE</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LS</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DN</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WV</w:t>
                      </w:r>
                      <w:r w:rsidRPr="00C36B85">
                        <w:rPr>
                          <w:rFonts w:ascii="Courier New" w:hAnsi="Courier New" w:cs="Courier New"/>
                          <w:color w:val="FFFFFF"/>
                          <w:sz w:val="18"/>
                          <w:szCs w:val="18"/>
                          <w:highlight w:val="black"/>
                        </w:rPr>
                        <w:t>K</w:t>
                      </w:r>
                      <w:r w:rsidRPr="00C36B85">
                        <w:rPr>
                          <w:rFonts w:ascii="Courier New" w:hAnsi="Courier New" w:cs="Courier New"/>
                          <w:sz w:val="18"/>
                          <w:szCs w:val="18"/>
                          <w:highlight w:val="yellow"/>
                        </w:rPr>
                        <w:t>R</w:t>
                      </w:r>
                      <w:r w:rsidRPr="00C36B85">
                        <w:rPr>
                          <w:rFonts w:ascii="Courier New" w:hAnsi="Courier New" w:cs="Courier New"/>
                          <w:color w:val="FFFFFF"/>
                          <w:sz w:val="18"/>
                          <w:szCs w:val="18"/>
                          <w:highlight w:val="black"/>
                        </w:rPr>
                        <w:t>P</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DF</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VNE</w:t>
                      </w:r>
                      <w:r w:rsidRPr="00C36B85">
                        <w:rPr>
                          <w:rFonts w:ascii="Courier New" w:hAnsi="Courier New" w:cs="Courier New"/>
                          <w:color w:val="FFFFFF"/>
                          <w:sz w:val="18"/>
                          <w:szCs w:val="18"/>
                          <w:highlight w:val="black"/>
                        </w:rPr>
                        <w:t>YE</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GK</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ACN</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R</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AQ</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KKT</w:t>
                      </w:r>
                      <w:r w:rsidRPr="00C36B85">
                        <w:rPr>
                          <w:rFonts w:ascii="Courier New" w:hAnsi="Courier New" w:cs="Courier New"/>
                          <w:color w:val="FFFFFF"/>
                          <w:sz w:val="18"/>
                          <w:szCs w:val="18"/>
                          <w:highlight w:val="black"/>
                        </w:rPr>
                        <w:t>DIE</w:t>
                      </w:r>
                      <w:r w:rsidRPr="00C36B85">
                        <w:rPr>
                          <w:rFonts w:ascii="Courier New" w:hAnsi="Courier New" w:cs="Courier New"/>
                          <w:color w:val="000000"/>
                          <w:sz w:val="18"/>
                          <w:szCs w:val="18"/>
                          <w:highlight w:val="white"/>
                        </w:rPr>
                        <w: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285 A</w:t>
                      </w:r>
                      <w:r w:rsidRPr="00C36B85">
                        <w:rPr>
                          <w:rFonts w:ascii="Courier New" w:hAnsi="Courier New" w:cs="Courier New"/>
                          <w:color w:val="FFFFFF"/>
                          <w:sz w:val="18"/>
                          <w:szCs w:val="18"/>
                          <w:highlight w:val="black"/>
                        </w:rPr>
                        <w:t>S</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V</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IKDIKKGE</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LS</w:t>
                      </w:r>
                      <w:r w:rsidRPr="00C36B85">
                        <w:rPr>
                          <w:rFonts w:ascii="Courier New" w:hAnsi="Courier New" w:cs="Courier New"/>
                          <w:color w:val="000000"/>
                          <w:sz w:val="18"/>
                          <w:szCs w:val="18"/>
                          <w:highlight w:val="white"/>
                        </w:rPr>
                        <w:t>M</w:t>
                      </w:r>
                      <w:r w:rsidRPr="00C36B85">
                        <w:rPr>
                          <w:rFonts w:ascii="Courier New" w:hAnsi="Courier New" w:cs="Courier New"/>
                          <w:color w:val="FFFFFF"/>
                          <w:sz w:val="18"/>
                          <w:szCs w:val="18"/>
                          <w:highlight w:val="black"/>
                        </w:rPr>
                        <w:t>DN</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WV</w:t>
                      </w:r>
                      <w:r w:rsidRPr="00C36B85">
                        <w:rPr>
                          <w:rFonts w:ascii="Courier New" w:hAnsi="Courier New" w:cs="Courier New"/>
                          <w:color w:val="FFFFFF"/>
                          <w:sz w:val="18"/>
                          <w:szCs w:val="18"/>
                          <w:highlight w:val="black"/>
                        </w:rPr>
                        <w:t>KRP</w:t>
                      </w:r>
                      <w:r w:rsidRPr="00C36B85">
                        <w:rPr>
                          <w:rFonts w:ascii="Courier New" w:hAnsi="Courier New" w:cs="Courier New"/>
                          <w:color w:val="000000"/>
                          <w:sz w:val="18"/>
                          <w:szCs w:val="18"/>
                          <w:highlight w:val="white"/>
                        </w:rPr>
                        <w:t>SK</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D</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LGK</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KDIK</w:t>
                      </w:r>
                      <w:r w:rsidRPr="00C36B85">
                        <w:rPr>
                          <w:rFonts w:ascii="Courier New" w:hAnsi="Courier New" w:cs="Courier New"/>
                          <w:color w:val="000000"/>
                          <w:sz w:val="18"/>
                          <w:szCs w:val="18"/>
                          <w:highlight w:val="white"/>
                        </w:rPr>
                        <w:t>NNIQ</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TW</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281 </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SLVA</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KDIKKGE</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SE</w:t>
                      </w:r>
                      <w:r w:rsidRPr="00C36B85">
                        <w:rPr>
                          <w:rFonts w:ascii="Courier New" w:hAnsi="Courier New" w:cs="Courier New"/>
                          <w:color w:val="000000"/>
                          <w:sz w:val="18"/>
                          <w:szCs w:val="18"/>
                          <w:highlight w:val="white"/>
                        </w:rPr>
                        <w:t>G</w:t>
                      </w:r>
                      <w:r w:rsidRPr="00C36B85">
                        <w:rPr>
                          <w:rFonts w:ascii="Courier New" w:hAnsi="Courier New" w:cs="Courier New"/>
                          <w:color w:val="FFFFFF"/>
                          <w:sz w:val="18"/>
                          <w:szCs w:val="18"/>
                          <w:highlight w:val="black"/>
                        </w:rPr>
                        <w:t>N</w:t>
                      </w:r>
                      <w:r w:rsidRPr="00C36B85">
                        <w:rPr>
                          <w:rFonts w:ascii="Courier New" w:hAnsi="Courier New" w:cs="Courier New"/>
                          <w:color w:val="FFFFFF"/>
                          <w:sz w:val="18"/>
                          <w:szCs w:val="18"/>
                          <w:highlight w:val="darkGray"/>
                        </w:rPr>
                        <w:t>L</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KRP</w:t>
                      </w:r>
                      <w:r w:rsidRPr="00C36B85">
                        <w:rPr>
                          <w:rFonts w:ascii="Courier New" w:hAnsi="Courier New" w:cs="Courier New"/>
                          <w:color w:val="FFFFFF"/>
                          <w:sz w:val="18"/>
                          <w:szCs w:val="18"/>
                          <w:highlight w:val="darkGray"/>
                        </w:rPr>
                        <w:t>A</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S</w:t>
                      </w:r>
                      <w:r w:rsidRPr="00C36B85">
                        <w:rPr>
                          <w:rFonts w:ascii="Courier New" w:hAnsi="Courier New" w:cs="Courier New"/>
                          <w:color w:val="000000"/>
                          <w:sz w:val="18"/>
                          <w:szCs w:val="18"/>
                          <w:highlight w:val="white"/>
                        </w:rPr>
                        <w:t>AMR</w:t>
                      </w:r>
                      <w:r w:rsidRPr="00C36B85">
                        <w:rPr>
                          <w:rFonts w:ascii="Courier New" w:hAnsi="Courier New" w:cs="Courier New"/>
                          <w:color w:val="FFFFFF"/>
                          <w:sz w:val="18"/>
                          <w:szCs w:val="18"/>
                          <w:highlight w:val="black"/>
                        </w:rPr>
                        <w:t>YEE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LGK</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NY</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EDEL</w:t>
                      </w:r>
                      <w:r w:rsidRPr="00C36B85">
                        <w:rPr>
                          <w:rFonts w:ascii="Courier New" w:hAnsi="Courier New" w:cs="Courier New"/>
                          <w:color w:val="FFFFFF"/>
                          <w:sz w:val="18"/>
                          <w:szCs w:val="18"/>
                          <w:highlight w:val="darkGray"/>
                        </w:rPr>
                        <w:t>I</w:t>
                      </w:r>
                      <w:r w:rsidRPr="00C36B85">
                        <w:rPr>
                          <w:rFonts w:ascii="Courier New" w:hAnsi="Courier New" w:cs="Courier New"/>
                          <w:color w:val="000000"/>
                          <w:sz w:val="18"/>
                          <w:szCs w:val="18"/>
                          <w:highlight w:val="white"/>
                        </w:rPr>
                        <w:t>RE-----</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296 </w:t>
                      </w:r>
                      <w:r w:rsidRPr="00C36B85">
                        <w:rPr>
                          <w:rFonts w:ascii="Courier New" w:hAnsi="Courier New" w:cs="Courier New"/>
                          <w:color w:val="FFFFFF"/>
                          <w:sz w:val="18"/>
                          <w:szCs w:val="18"/>
                          <w:highlight w:val="black"/>
                        </w:rPr>
                        <w:t>RSL</w:t>
                      </w:r>
                      <w:r w:rsidRPr="00C36B85">
                        <w:rPr>
                          <w:rFonts w:ascii="Courier New" w:hAnsi="Courier New" w:cs="Courier New"/>
                          <w:color w:val="FFFFFF" w:themeColor="background1"/>
                          <w:sz w:val="18"/>
                          <w:szCs w:val="18"/>
                          <w:highlight w:val="red"/>
                        </w:rPr>
                        <w:t>Y</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I</w:t>
                      </w:r>
                      <w:r w:rsidRPr="00C36B85">
                        <w:rPr>
                          <w:rFonts w:ascii="Courier New" w:hAnsi="Courier New" w:cs="Courier New"/>
                          <w:color w:val="FFFFFF"/>
                          <w:sz w:val="18"/>
                          <w:szCs w:val="18"/>
                          <w:highlight w:val="darkGray"/>
                        </w:rPr>
                        <w:t>R</w:t>
                      </w:r>
                      <w:r w:rsidRPr="00C36B85">
                        <w:rPr>
                          <w:rFonts w:ascii="Courier New" w:hAnsi="Courier New" w:cs="Courier New"/>
                          <w:color w:val="FFFFFF"/>
                          <w:sz w:val="18"/>
                          <w:szCs w:val="18"/>
                          <w:highlight w:val="black"/>
                        </w:rPr>
                        <w:t>DIK</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G</w:t>
                      </w:r>
                      <w:r w:rsidRPr="00C36B85">
                        <w:rPr>
                          <w:rFonts w:ascii="Courier New" w:hAnsi="Courier New" w:cs="Courier New"/>
                          <w:color w:val="FFFFFF"/>
                          <w:sz w:val="18"/>
                          <w:szCs w:val="18"/>
                          <w:highlight w:val="darkGray"/>
                        </w:rPr>
                        <w:t>DV</w:t>
                      </w:r>
                      <w:r w:rsidRPr="00C36B85">
                        <w:rPr>
                          <w:rFonts w:ascii="Courier New" w:hAnsi="Courier New" w:cs="Courier New"/>
                          <w:color w:val="FFFFFF"/>
                          <w:sz w:val="18"/>
                          <w:szCs w:val="18"/>
                          <w:highlight w:val="black"/>
                        </w:rPr>
                        <w:t>LS</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DN</w:t>
                      </w:r>
                      <w:r w:rsidRPr="00C36B85">
                        <w:rPr>
                          <w:rFonts w:ascii="Courier New" w:hAnsi="Courier New" w:cs="Courier New"/>
                          <w:color w:val="FFFFFF"/>
                          <w:sz w:val="18"/>
                          <w:szCs w:val="18"/>
                          <w:highlight w:val="darkGray"/>
                        </w:rPr>
                        <w:t>VRS</w:t>
                      </w:r>
                      <w:r w:rsidRPr="00C36B85">
                        <w:rPr>
                          <w:rFonts w:ascii="Courier New" w:hAnsi="Courier New" w:cs="Courier New"/>
                          <w:color w:val="000000"/>
                          <w:sz w:val="18"/>
                          <w:szCs w:val="18"/>
                          <w:highlight w:val="white"/>
                        </w:rPr>
                        <w:t>I</w:t>
                      </w:r>
                      <w:r w:rsidRPr="00C36B85">
                        <w:rPr>
                          <w:rFonts w:ascii="Courier New" w:hAnsi="Courier New" w:cs="Courier New"/>
                          <w:color w:val="FFFFFF"/>
                          <w:sz w:val="18"/>
                          <w:szCs w:val="18"/>
                          <w:highlight w:val="black"/>
                        </w:rPr>
                        <w:t>RP</w:t>
                      </w:r>
                      <w:r w:rsidRPr="00C36B85">
                        <w:rPr>
                          <w:rFonts w:ascii="Courier New" w:hAnsi="Courier New" w:cs="Courier New"/>
                          <w:color w:val="FFFFFF"/>
                          <w:sz w:val="18"/>
                          <w:szCs w:val="18"/>
                          <w:highlight w:val="darkGray"/>
                        </w:rPr>
                        <w:t>G</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PK</w:t>
                      </w:r>
                      <w:r w:rsidRPr="00C36B85">
                        <w:rPr>
                          <w:rFonts w:ascii="Courier New" w:hAnsi="Courier New" w:cs="Courier New"/>
                          <w:color w:val="FFFFFF"/>
                          <w:sz w:val="18"/>
                          <w:szCs w:val="18"/>
                          <w:highlight w:val="darkGray"/>
                        </w:rPr>
                        <w:t>Y</w:t>
                      </w:r>
                      <w:r w:rsidRPr="00C36B85">
                        <w:rPr>
                          <w:rFonts w:ascii="Courier New" w:hAnsi="Courier New" w:cs="Courier New"/>
                          <w:color w:val="000000"/>
                          <w:sz w:val="18"/>
                          <w:szCs w:val="18"/>
                          <w:highlight w:val="white"/>
                        </w:rPr>
                        <w:t>L</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V</w:t>
                      </w:r>
                      <w:r w:rsidRPr="00C36B85">
                        <w:rPr>
                          <w:rFonts w:ascii="Courier New" w:hAnsi="Courier New" w:cs="Courier New"/>
                          <w:color w:val="FFFFFF"/>
                          <w:sz w:val="18"/>
                          <w:szCs w:val="18"/>
                          <w:highlight w:val="black"/>
                        </w:rPr>
                        <w:t>LGK</w:t>
                      </w:r>
                      <w:r w:rsidRPr="00C36B85">
                        <w:rPr>
                          <w:rFonts w:ascii="Courier New" w:hAnsi="Courier New" w:cs="Courier New"/>
                          <w:color w:val="000000"/>
                          <w:sz w:val="18"/>
                          <w:szCs w:val="18"/>
                          <w:highlight w:val="white"/>
                        </w:rPr>
                        <w:t>T</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IV</w:t>
                      </w:r>
                      <w:r w:rsidRPr="00C36B85">
                        <w:rPr>
                          <w:rFonts w:ascii="Courier New" w:hAnsi="Courier New" w:cs="Courier New"/>
                          <w:color w:val="FFFFFF"/>
                          <w:sz w:val="18"/>
                          <w:szCs w:val="18"/>
                          <w:highlight w:val="black"/>
                        </w:rPr>
                        <w:t>DIK</w:t>
                      </w:r>
                      <w:r w:rsidRPr="00C36B85">
                        <w:rPr>
                          <w:rFonts w:ascii="Courier New" w:hAnsi="Courier New" w:cs="Courier New"/>
                          <w:color w:val="000000"/>
                          <w:sz w:val="18"/>
                          <w:szCs w:val="18"/>
                          <w:highlight w:val="white"/>
                        </w:rPr>
                        <w:t>R</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TP</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SF</w:t>
                      </w:r>
                      <w:r w:rsidRPr="00C36B85">
                        <w:rPr>
                          <w:rFonts w:ascii="Courier New" w:hAnsi="Courier New" w:cs="Courier New"/>
                          <w:color w:val="FFFFFF"/>
                          <w:sz w:val="18"/>
                          <w:szCs w:val="18"/>
                          <w:highlight w:val="darkGray"/>
                        </w:rPr>
                        <w:t>E</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I</w:t>
                      </w:r>
                      <w:r w:rsidRPr="00C36B85">
                        <w:rPr>
                          <w:rFonts w:ascii="Courier New" w:hAnsi="Courier New" w:cs="Courier New"/>
                          <w:color w:val="000000"/>
                          <w:sz w:val="18"/>
                          <w:szCs w:val="18"/>
                          <w:highlight w:val="white"/>
                        </w:rPr>
                        <w:t>--</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280 </w:t>
                      </w:r>
                      <w:r w:rsidRPr="00C36B85">
                        <w:rPr>
                          <w:rFonts w:ascii="Courier New" w:hAnsi="Courier New" w:cs="Courier New"/>
                          <w:color w:val="FFFFFF"/>
                          <w:sz w:val="18"/>
                          <w:szCs w:val="18"/>
                          <w:highlight w:val="black"/>
                        </w:rPr>
                        <w:t>RSL</w:t>
                      </w:r>
                      <w:r w:rsidRPr="00C36B85">
                        <w:rPr>
                          <w:rFonts w:ascii="Courier New" w:hAnsi="Courier New" w:cs="Courier New"/>
                          <w:color w:val="FFFFFF" w:themeColor="background1"/>
                          <w:sz w:val="18"/>
                          <w:szCs w:val="18"/>
                          <w:highlight w:val="red"/>
                        </w:rPr>
                        <w:t>F</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IKDI</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KGE</w:t>
                      </w:r>
                      <w:r w:rsidRPr="00C36B85">
                        <w:rPr>
                          <w:rFonts w:ascii="Courier New" w:hAnsi="Courier New" w:cs="Courier New"/>
                          <w:color w:val="000000"/>
                          <w:sz w:val="18"/>
                          <w:szCs w:val="18"/>
                          <w:highlight w:val="white"/>
                        </w:rPr>
                        <w:t>A</w:t>
                      </w:r>
                      <w:r w:rsidRPr="00C36B85">
                        <w:rPr>
                          <w:rFonts w:ascii="Courier New" w:hAnsi="Courier New" w:cs="Courier New"/>
                          <w:color w:val="FFFFFF"/>
                          <w:sz w:val="18"/>
                          <w:szCs w:val="18"/>
                          <w:highlight w:val="black"/>
                        </w:rPr>
                        <w:t>L</w:t>
                      </w:r>
                      <w:r w:rsidRPr="00C36B85">
                        <w:rPr>
                          <w:rFonts w:ascii="Courier New" w:hAnsi="Courier New" w:cs="Courier New"/>
                          <w:color w:val="FFFFFF"/>
                          <w:sz w:val="18"/>
                          <w:szCs w:val="18"/>
                          <w:highlight w:val="darkGray"/>
                        </w:rPr>
                        <w:t>T</w:t>
                      </w:r>
                      <w:r w:rsidRPr="00C36B85">
                        <w:rPr>
                          <w:rFonts w:ascii="Courier New" w:hAnsi="Courier New" w:cs="Courier New"/>
                          <w:color w:val="FFFFFF"/>
                          <w:sz w:val="18"/>
                          <w:szCs w:val="18"/>
                          <w:highlight w:val="black"/>
                        </w:rPr>
                        <w:t>E</w:t>
                      </w:r>
                      <w:r w:rsidRPr="00C36B85">
                        <w:rPr>
                          <w:rFonts w:ascii="Courier New" w:hAnsi="Courier New" w:cs="Courier New"/>
                          <w:color w:val="000000"/>
                          <w:sz w:val="18"/>
                          <w:szCs w:val="18"/>
                          <w:highlight w:val="white"/>
                        </w:rPr>
                        <w:t>N</w:t>
                      </w:r>
                      <w:r w:rsidRPr="00C36B85">
                        <w:rPr>
                          <w:rFonts w:ascii="Courier New" w:hAnsi="Courier New" w:cs="Courier New"/>
                          <w:color w:val="FFFFFF"/>
                          <w:sz w:val="18"/>
                          <w:szCs w:val="18"/>
                          <w:highlight w:val="black"/>
                        </w:rPr>
                        <w:t>N</w:t>
                      </w:r>
                      <w:r w:rsidRPr="00C36B85">
                        <w:rPr>
                          <w:rFonts w:ascii="Courier New" w:hAnsi="Courier New" w:cs="Courier New"/>
                          <w:color w:val="FFFFFF"/>
                          <w:sz w:val="18"/>
                          <w:szCs w:val="18"/>
                          <w:highlight w:val="darkGray"/>
                        </w:rPr>
                        <w:t>IK</w:t>
                      </w:r>
                      <w:r w:rsidRPr="00C36B85">
                        <w:rPr>
                          <w:rFonts w:ascii="Courier New" w:hAnsi="Courier New" w:cs="Courier New"/>
                          <w:color w:val="000000"/>
                          <w:sz w:val="18"/>
                          <w:szCs w:val="18"/>
                          <w:highlight w:val="white"/>
                        </w:rPr>
                        <w:t>AL</w:t>
                      </w:r>
                      <w:r w:rsidRPr="00C36B85">
                        <w:rPr>
                          <w:rFonts w:ascii="Courier New" w:hAnsi="Courier New" w:cs="Courier New"/>
                          <w:color w:val="FFFFFF"/>
                          <w:sz w:val="18"/>
                          <w:szCs w:val="18"/>
                          <w:highlight w:val="black"/>
                        </w:rPr>
                        <w:t>RP</w:t>
                      </w:r>
                      <w:r w:rsidRPr="00C36B85">
                        <w:rPr>
                          <w:rFonts w:ascii="Courier New" w:hAnsi="Courier New" w:cs="Courier New"/>
                          <w:color w:val="000000"/>
                          <w:sz w:val="18"/>
                          <w:szCs w:val="18"/>
                          <w:highlight w:val="white"/>
                        </w:rPr>
                        <w:t>NL</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PK</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Y</w:t>
                      </w:r>
                      <w:r w:rsidRPr="00C36B85">
                        <w:rPr>
                          <w:rFonts w:ascii="Courier New" w:hAnsi="Courier New" w:cs="Courier New"/>
                          <w:color w:val="000000"/>
                          <w:sz w:val="18"/>
                          <w:szCs w:val="18"/>
                          <w:highlight w:val="white"/>
                        </w:rPr>
                        <w:t>K</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I</w:t>
                      </w:r>
                      <w:r w:rsidRPr="00C36B85">
                        <w:rPr>
                          <w:rFonts w:ascii="Courier New" w:hAnsi="Courier New" w:cs="Courier New"/>
                          <w:color w:val="FFFFFF"/>
                          <w:sz w:val="18"/>
                          <w:szCs w:val="18"/>
                          <w:highlight w:val="black"/>
                        </w:rPr>
                        <w:t>LG</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S</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K</w:t>
                      </w:r>
                      <w:r w:rsidRPr="00C36B85">
                        <w:rPr>
                          <w:rFonts w:ascii="Courier New" w:hAnsi="Courier New" w:cs="Courier New"/>
                          <w:color w:val="000000"/>
                          <w:sz w:val="18"/>
                          <w:szCs w:val="18"/>
                          <w:highlight w:val="white"/>
                        </w:rPr>
                        <w:t>ANTP</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SA</w:t>
                      </w:r>
                      <w:r w:rsidRPr="00C36B85">
                        <w:rPr>
                          <w:rFonts w:ascii="Courier New" w:hAnsi="Courier New" w:cs="Courier New"/>
                          <w:color w:val="FFFFFF"/>
                          <w:sz w:val="18"/>
                          <w:szCs w:val="18"/>
                          <w:highlight w:val="darkGray"/>
                        </w:rPr>
                        <w:t>D</w:t>
                      </w:r>
                      <w:r w:rsidRPr="00C36B85">
                        <w:rPr>
                          <w:rFonts w:ascii="Courier New" w:hAnsi="Courier New" w:cs="Courier New"/>
                          <w:color w:val="FFFFFF"/>
                          <w:sz w:val="18"/>
                          <w:szCs w:val="18"/>
                          <w:highlight w:val="black"/>
                        </w:rPr>
                        <w:t>DIE</w:t>
                      </w:r>
                      <w:r w:rsidRPr="00C36B85">
                        <w:rPr>
                          <w:rFonts w:ascii="Courier New" w:hAnsi="Courier New" w:cs="Courier New"/>
                          <w:color w:val="000000"/>
                          <w:sz w:val="18"/>
                          <w:szCs w:val="18"/>
                          <w:highlight w:val="white"/>
                        </w:rPr>
                        <w:t>R</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286 </w:t>
                      </w:r>
                      <w:r w:rsidRPr="00C36B85">
                        <w:rPr>
                          <w:rFonts w:ascii="Courier New" w:hAnsi="Courier New" w:cs="Courier New"/>
                          <w:color w:val="FFFFFF"/>
                          <w:sz w:val="18"/>
                          <w:szCs w:val="18"/>
                          <w:highlight w:val="black"/>
                        </w:rPr>
                        <w:t>RSL</w:t>
                      </w:r>
                      <w:r w:rsidRPr="00C36B85">
                        <w:rPr>
                          <w:rFonts w:ascii="Courier New" w:hAnsi="Courier New" w:cs="Courier New"/>
                          <w:color w:val="FFFFFF" w:themeColor="background1"/>
                          <w:sz w:val="18"/>
                          <w:szCs w:val="18"/>
                          <w:highlight w:val="red"/>
                        </w:rPr>
                        <w:t>Y</w:t>
                      </w:r>
                      <w:r w:rsidRPr="00C36B85">
                        <w:rPr>
                          <w:rFonts w:ascii="Courier New" w:hAnsi="Courier New" w:cs="Courier New"/>
                          <w:color w:val="FFFFFF"/>
                          <w:sz w:val="18"/>
                          <w:szCs w:val="18"/>
                          <w:highlight w:val="black"/>
                        </w:rPr>
                        <w:t>A</w:t>
                      </w:r>
                      <w:r w:rsidRPr="00C36B85">
                        <w:rPr>
                          <w:rFonts w:ascii="Courier New" w:hAnsi="Courier New" w:cs="Courier New"/>
                          <w:color w:val="000000"/>
                          <w:sz w:val="18"/>
                          <w:szCs w:val="18"/>
                          <w:highlight w:val="white"/>
                        </w:rPr>
                        <w:t>S</w:t>
                      </w:r>
                      <w:r w:rsidRPr="00C36B85">
                        <w:rPr>
                          <w:rFonts w:ascii="Courier New" w:hAnsi="Courier New" w:cs="Courier New"/>
                          <w:color w:val="FFFFFF"/>
                          <w:sz w:val="18"/>
                          <w:szCs w:val="18"/>
                          <w:highlight w:val="black"/>
                        </w:rPr>
                        <w:t>KDIKKGE</w:t>
                      </w:r>
                      <w:r w:rsidRPr="00C36B85">
                        <w:rPr>
                          <w:rFonts w:ascii="Courier New" w:hAnsi="Courier New" w:cs="Courier New"/>
                          <w:color w:val="FFFFFF"/>
                          <w:sz w:val="18"/>
                          <w:szCs w:val="18"/>
                          <w:highlight w:val="darkGray"/>
                        </w:rPr>
                        <w:t>M</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SE</w:t>
                      </w:r>
                      <w:r w:rsidRPr="00C36B85">
                        <w:rPr>
                          <w:rFonts w:ascii="Courier New" w:hAnsi="Courier New" w:cs="Courier New"/>
                          <w:color w:val="FFFFFF"/>
                          <w:sz w:val="18"/>
                          <w:szCs w:val="18"/>
                          <w:highlight w:val="darkGray"/>
                        </w:rPr>
                        <w:t>E</w:t>
                      </w:r>
                      <w:r w:rsidRPr="00C36B85">
                        <w:rPr>
                          <w:rFonts w:ascii="Courier New" w:hAnsi="Courier New" w:cs="Courier New"/>
                          <w:color w:val="FFFFFF"/>
                          <w:sz w:val="18"/>
                          <w:szCs w:val="18"/>
                          <w:highlight w:val="black"/>
                        </w:rPr>
                        <w:t>N</w:t>
                      </w:r>
                      <w:r w:rsidRPr="00C36B85">
                        <w:rPr>
                          <w:rFonts w:ascii="Courier New" w:hAnsi="Courier New" w:cs="Courier New"/>
                          <w:color w:val="FFFFFF"/>
                          <w:sz w:val="18"/>
                          <w:szCs w:val="18"/>
                          <w:highlight w:val="darkGray"/>
                        </w:rPr>
                        <w:t>VKS</w:t>
                      </w:r>
                      <w:r w:rsidRPr="00C36B85">
                        <w:rPr>
                          <w:rFonts w:ascii="Courier New" w:hAnsi="Courier New" w:cs="Courier New"/>
                          <w:color w:val="000000"/>
                          <w:sz w:val="18"/>
                          <w:szCs w:val="18"/>
                          <w:highlight w:val="white"/>
                        </w:rPr>
                        <w:t>V</w:t>
                      </w:r>
                      <w:r w:rsidRPr="00C36B85">
                        <w:rPr>
                          <w:rFonts w:ascii="Courier New" w:hAnsi="Courier New" w:cs="Courier New"/>
                          <w:color w:val="FFFFFF"/>
                          <w:sz w:val="18"/>
                          <w:szCs w:val="18"/>
                          <w:highlight w:val="black"/>
                        </w:rPr>
                        <w:t>RP</w:t>
                      </w:r>
                      <w:r w:rsidRPr="00C36B85">
                        <w:rPr>
                          <w:rFonts w:ascii="Courier New" w:hAnsi="Courier New" w:cs="Courier New"/>
                          <w:color w:val="000000"/>
                          <w:sz w:val="18"/>
                          <w:szCs w:val="18"/>
                          <w:highlight w:val="white"/>
                        </w:rPr>
                        <w:t>SF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H</w:t>
                      </w:r>
                      <w:r w:rsidRPr="00C36B85">
                        <w:rPr>
                          <w:rFonts w:ascii="Courier New" w:hAnsi="Courier New" w:cs="Courier New"/>
                          <w:color w:val="FFFFFF"/>
                          <w:sz w:val="18"/>
                          <w:szCs w:val="18"/>
                          <w:highlight w:val="black"/>
                        </w:rPr>
                        <w:t>PK</w:t>
                      </w:r>
                      <w:r w:rsidRPr="00C36B85">
                        <w:rPr>
                          <w:rFonts w:ascii="Courier New" w:hAnsi="Courier New" w:cs="Courier New"/>
                          <w:color w:val="FFFFFF"/>
                          <w:sz w:val="18"/>
                          <w:szCs w:val="18"/>
                          <w:highlight w:val="darkGray"/>
                        </w:rPr>
                        <w:t>F</w:t>
                      </w:r>
                      <w:r w:rsidRPr="00C36B85">
                        <w:rPr>
                          <w:rFonts w:ascii="Courier New" w:hAnsi="Courier New" w:cs="Courier New"/>
                          <w:color w:val="FFFFFF"/>
                          <w:sz w:val="18"/>
                          <w:szCs w:val="18"/>
                          <w:highlight w:val="black"/>
                        </w:rPr>
                        <w:t>Y</w:t>
                      </w:r>
                      <w:r w:rsidRPr="00C36B85">
                        <w:rPr>
                          <w:rFonts w:ascii="Courier New" w:hAnsi="Courier New" w:cs="Courier New"/>
                          <w:color w:val="000000"/>
                          <w:sz w:val="18"/>
                          <w:szCs w:val="18"/>
                          <w:highlight w:val="white"/>
                        </w:rPr>
                        <w:t>Q</w:t>
                      </w:r>
                      <w:r w:rsidRPr="00C36B85">
                        <w:rPr>
                          <w:rFonts w:ascii="Courier New" w:hAnsi="Courier New" w:cs="Courier New"/>
                          <w:color w:val="FFFFFF"/>
                          <w:sz w:val="18"/>
                          <w:szCs w:val="18"/>
                          <w:highlight w:val="black"/>
                        </w:rPr>
                        <w:t>E</w:t>
                      </w:r>
                      <w:r w:rsidRPr="00C36B85">
                        <w:rPr>
                          <w:rFonts w:ascii="Courier New" w:hAnsi="Courier New" w:cs="Courier New"/>
                          <w:color w:val="FFFFFF"/>
                          <w:sz w:val="18"/>
                          <w:szCs w:val="18"/>
                          <w:highlight w:val="darkGray"/>
                        </w:rPr>
                        <w:t>L</w:t>
                      </w:r>
                      <w:r w:rsidRPr="00C36B85">
                        <w:rPr>
                          <w:rFonts w:ascii="Courier New" w:hAnsi="Courier New" w:cs="Courier New"/>
                          <w:color w:val="FFFFFF"/>
                          <w:sz w:val="18"/>
                          <w:szCs w:val="18"/>
                          <w:highlight w:val="black"/>
                        </w:rPr>
                        <w:t>LGK</w:t>
                      </w:r>
                      <w:r w:rsidRPr="00C36B85">
                        <w:rPr>
                          <w:rFonts w:ascii="Courier New" w:hAnsi="Courier New" w:cs="Courier New"/>
                          <w:color w:val="FFFFFF"/>
                          <w:sz w:val="18"/>
                          <w:szCs w:val="18"/>
                          <w:highlight w:val="darkGray"/>
                        </w:rPr>
                        <w:t>K</w:t>
                      </w:r>
                      <w:r w:rsidRPr="00C36B85">
                        <w:rPr>
                          <w:rFonts w:ascii="Courier New" w:hAnsi="Courier New" w:cs="Courier New"/>
                          <w:color w:val="FFFFFF"/>
                          <w:sz w:val="18"/>
                          <w:szCs w:val="18"/>
                          <w:highlight w:val="black"/>
                        </w:rPr>
                        <w:t>A</w:t>
                      </w:r>
                      <w:r w:rsidRPr="00C36B85">
                        <w:rPr>
                          <w:rFonts w:ascii="Courier New" w:hAnsi="Courier New" w:cs="Courier New"/>
                          <w:color w:val="FFFFFF"/>
                          <w:sz w:val="18"/>
                          <w:szCs w:val="18"/>
                          <w:highlight w:val="darkGray"/>
                        </w:rPr>
                        <w:t>S</w:t>
                      </w:r>
                      <w:r w:rsidRPr="00C36B85">
                        <w:rPr>
                          <w:rFonts w:ascii="Courier New" w:hAnsi="Courier New" w:cs="Courier New"/>
                          <w:color w:val="FFFFFF"/>
                          <w:sz w:val="18"/>
                          <w:szCs w:val="18"/>
                          <w:highlight w:val="black"/>
                        </w:rPr>
                        <w:t>KDIK</w:t>
                      </w:r>
                      <w:r w:rsidRPr="00C36B85">
                        <w:rPr>
                          <w:rFonts w:ascii="Courier New" w:hAnsi="Courier New" w:cs="Courier New"/>
                          <w:color w:val="000000"/>
                          <w:sz w:val="18"/>
                          <w:szCs w:val="18"/>
                          <w:highlight w:val="white"/>
                        </w:rPr>
                        <w:t>F</w:t>
                      </w:r>
                      <w:r w:rsidRPr="00C36B85">
                        <w:rPr>
                          <w:rFonts w:ascii="Courier New" w:hAnsi="Courier New" w:cs="Courier New"/>
                          <w:color w:val="FFFFFF"/>
                          <w:sz w:val="18"/>
                          <w:szCs w:val="18"/>
                          <w:highlight w:val="black"/>
                        </w:rPr>
                        <w:t>G</w:t>
                      </w:r>
                      <w:r w:rsidRPr="00C36B85">
                        <w:rPr>
                          <w:rFonts w:ascii="Courier New" w:hAnsi="Courier New" w:cs="Courier New"/>
                          <w:color w:val="000000"/>
                          <w:sz w:val="18"/>
                          <w:szCs w:val="18"/>
                          <w:highlight w:val="white"/>
                        </w:rPr>
                        <w:t>DA</w:t>
                      </w:r>
                      <w:r w:rsidRPr="00C36B85">
                        <w:rPr>
                          <w:rFonts w:ascii="Courier New" w:hAnsi="Courier New" w:cs="Courier New"/>
                          <w:color w:val="FFFFFF"/>
                          <w:sz w:val="18"/>
                          <w:szCs w:val="18"/>
                          <w:highlight w:val="black"/>
                        </w:rPr>
                        <w:t>L</w:t>
                      </w:r>
                      <w:r w:rsidRPr="00C36B85">
                        <w:rPr>
                          <w:rFonts w:ascii="Courier New" w:hAnsi="Courier New" w:cs="Courier New"/>
                          <w:color w:val="000000"/>
                          <w:sz w:val="18"/>
                          <w:szCs w:val="18"/>
                          <w:highlight w:val="white"/>
                        </w:rPr>
                        <w:t>KQG</w:t>
                      </w:r>
                      <w:r w:rsidRPr="00C36B85">
                        <w:rPr>
                          <w:rFonts w:ascii="Courier New" w:hAnsi="Courier New" w:cs="Courier New"/>
                          <w:color w:val="FFFFFF"/>
                          <w:sz w:val="18"/>
                          <w:szCs w:val="18"/>
                          <w:highlight w:val="black"/>
                        </w:rPr>
                        <w:t>D</w:t>
                      </w:r>
                      <w:r w:rsidRPr="00C36B85">
                        <w:rPr>
                          <w:rFonts w:ascii="Courier New" w:hAnsi="Courier New" w:cs="Courier New"/>
                          <w:color w:val="000000"/>
                          <w:sz w:val="18"/>
                          <w:szCs w:val="18"/>
                          <w:highlight w:val="white"/>
                        </w:rPr>
                        <w:t>FQ-</w:t>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NeuB</w:t>
                      </w:r>
                      <w:proofErr w:type="spellEnd"/>
                      <w:r w:rsidRPr="00C36B85">
                        <w:rPr>
                          <w:rFonts w:ascii="Courier New" w:hAnsi="Courier New" w:cs="Courier New"/>
                          <w:b/>
                          <w:bCs/>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N. meningitidis</w:t>
                      </w:r>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NeuB</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LegI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b/>
                          <w:bCs/>
                          <w:color w:val="000000"/>
                          <w:sz w:val="18"/>
                          <w:szCs w:val="18"/>
                          <w:highlight w:val="white"/>
                        </w:rPr>
                        <w:t>PseI</w:t>
                      </w:r>
                      <w:proofErr w:type="spellEnd"/>
                      <w:r w:rsidRPr="00C36B85">
                        <w:rPr>
                          <w:rFonts w:ascii="Courier New" w:hAnsi="Courier New" w:cs="Courier New"/>
                          <w:b/>
                          <w:bCs/>
                          <w:color w:val="000000"/>
                          <w:sz w:val="18"/>
                          <w:szCs w:val="18"/>
                          <w:highlight w:val="white"/>
                        </w:rPr>
                        <w:t xml:space="preserve"> </w:t>
                      </w:r>
                      <w:proofErr w:type="spellStart"/>
                      <w:r w:rsidRPr="00C36B85">
                        <w:rPr>
                          <w:rFonts w:ascii="Courier New" w:hAnsi="Courier New" w:cs="Courier New"/>
                          <w:i/>
                          <w:iCs/>
                          <w:color w:val="000000"/>
                          <w:sz w:val="18"/>
                          <w:szCs w:val="18"/>
                          <w:highlight w:val="white"/>
                          <w:vertAlign w:val="subscript"/>
                        </w:rPr>
                        <w:t>A.caviae</w:t>
                      </w:r>
                      <w:proofErr w:type="spellEnd"/>
                      <w:r w:rsidRPr="00C36B85">
                        <w:rPr>
                          <w:rFonts w:ascii="Courier New" w:hAnsi="Courier New" w:cs="Courier New"/>
                          <w:i/>
                          <w:iCs/>
                          <w:color w:val="000000"/>
                          <w:sz w:val="18"/>
                          <w:szCs w:val="18"/>
                          <w:highlight w:val="white"/>
                          <w:vertAlign w:val="subscript"/>
                        </w:rPr>
                        <w:t xml:space="preserve"> </w:t>
                      </w:r>
                      <w:r w:rsidRPr="00C36B85">
                        <w:rPr>
                          <w:rFonts w:ascii="Courier New" w:hAnsi="Courier New" w:cs="Courier New"/>
                          <w:color w:val="000000"/>
                          <w:sz w:val="18"/>
                          <w:szCs w:val="18"/>
                          <w:highlight w:val="white"/>
                        </w:rPr>
                        <w:t xml:space="preserve">       --</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H. pylori</w:t>
                      </w:r>
                      <w:r w:rsidRPr="00C36B85">
                        <w:rPr>
                          <w:rFonts w:ascii="Courier New" w:hAnsi="Courier New" w:cs="Courier New"/>
                          <w:color w:val="000000"/>
                          <w:sz w:val="18"/>
                          <w:szCs w:val="18"/>
                          <w:highlight w:val="white"/>
                        </w:rPr>
                        <w:t xml:space="preserve">       339 SL</w:t>
                      </w:r>
                      <w:r w:rsidRPr="00C36B85">
                        <w:rPr>
                          <w:rFonts w:ascii="Courier New" w:hAnsi="Courier New" w:cs="Courier New"/>
                          <w:color w:val="000000"/>
                          <w:sz w:val="18"/>
                          <w:szCs w:val="18"/>
                          <w:highlight w:val="white"/>
                        </w:rPr>
                        <w:br/>
                      </w:r>
                      <w:proofErr w:type="spellStart"/>
                      <w:r w:rsidRPr="00C36B85">
                        <w:rPr>
                          <w:rFonts w:ascii="Courier New" w:hAnsi="Courier New" w:cs="Courier New"/>
                          <w:color w:val="000000"/>
                          <w:sz w:val="18"/>
                          <w:szCs w:val="18"/>
                          <w:highlight w:val="white"/>
                        </w:rPr>
                        <w:t>PSeI</w:t>
                      </w:r>
                      <w:proofErr w:type="spellEnd"/>
                      <w:r w:rsidRPr="00C36B85">
                        <w:rPr>
                          <w:rFonts w:ascii="Courier New" w:hAnsi="Courier New" w:cs="Courier New"/>
                          <w:color w:val="000000"/>
                          <w:sz w:val="18"/>
                          <w:szCs w:val="18"/>
                          <w:highlight w:val="white"/>
                        </w:rPr>
                        <w:t xml:space="preserve"> </w:t>
                      </w:r>
                      <w:r w:rsidRPr="00C36B85">
                        <w:rPr>
                          <w:rFonts w:ascii="Courier New" w:hAnsi="Courier New" w:cs="Courier New"/>
                          <w:i/>
                          <w:iCs/>
                          <w:color w:val="000000"/>
                          <w:sz w:val="18"/>
                          <w:szCs w:val="18"/>
                          <w:highlight w:val="white"/>
                          <w:vertAlign w:val="subscript"/>
                        </w:rPr>
                        <w:t xml:space="preserve">C. </w:t>
                      </w:r>
                      <w:proofErr w:type="spellStart"/>
                      <w:r w:rsidRPr="00C36B85">
                        <w:rPr>
                          <w:rFonts w:ascii="Courier New" w:hAnsi="Courier New" w:cs="Courier New"/>
                          <w:i/>
                          <w:iCs/>
                          <w:color w:val="000000"/>
                          <w:sz w:val="18"/>
                          <w:szCs w:val="18"/>
                          <w:highlight w:val="white"/>
                          <w:vertAlign w:val="subscript"/>
                        </w:rPr>
                        <w:t>jejuni</w:t>
                      </w:r>
                      <w:proofErr w:type="spellEnd"/>
                      <w:r w:rsidRPr="00C36B85">
                        <w:rPr>
                          <w:rFonts w:ascii="Courier New" w:hAnsi="Courier New" w:cs="Courier New"/>
                          <w:color w:val="000000"/>
                          <w:sz w:val="18"/>
                          <w:szCs w:val="18"/>
                          <w:highlight w:val="white"/>
                        </w:rPr>
                        <w:t xml:space="preserve">       --</w:t>
                      </w:r>
                    </w:p>
                  </w:txbxContent>
                </v:textbox>
                <w10:anchorlock/>
              </v:shape>
            </w:pict>
          </mc:Fallback>
        </mc:AlternateContent>
      </w:r>
    </w:p>
    <w:p w14:paraId="5FF51107" w14:textId="7EFCC3BD" w:rsidR="00AC12C6" w:rsidRDefault="00AC12C6" w:rsidP="00AC12C6">
      <w:pPr>
        <w:keepNext/>
        <w:widowControl w:val="0"/>
        <w:autoSpaceDE w:val="0"/>
        <w:autoSpaceDN w:val="0"/>
        <w:adjustRightInd w:val="0"/>
        <w:spacing w:after="0" w:line="240" w:lineRule="auto"/>
      </w:pPr>
    </w:p>
    <w:p w14:paraId="579B17A7" w14:textId="2E550965" w:rsidR="00AC12C6" w:rsidRDefault="00AC12C6" w:rsidP="00AC12C6">
      <w:pPr>
        <w:pStyle w:val="Caption"/>
        <w:spacing w:line="480" w:lineRule="auto"/>
        <w:jc w:val="center"/>
      </w:pPr>
      <w:bookmarkStart w:id="120" w:name="_Ref16076310"/>
      <w:r w:rsidRPr="00956DB5">
        <w:t xml:space="preserve">Figure </w:t>
      </w:r>
      <w:r w:rsidR="00281354" w:rsidRPr="00956DB5">
        <w:fldChar w:fldCharType="begin"/>
      </w:r>
      <w:r w:rsidR="00281354" w:rsidRPr="00956DB5">
        <w:instrText xml:space="preserve"> SEQ Figure \* ARABIC </w:instrText>
      </w:r>
      <w:r w:rsidR="00281354" w:rsidRPr="00956DB5">
        <w:fldChar w:fldCharType="separate"/>
      </w:r>
      <w:r w:rsidR="00386D50" w:rsidRPr="00956DB5">
        <w:rPr>
          <w:noProof/>
        </w:rPr>
        <w:t>19</w:t>
      </w:r>
      <w:r w:rsidR="00281354" w:rsidRPr="00956DB5">
        <w:rPr>
          <w:noProof/>
        </w:rPr>
        <w:fldChar w:fldCharType="end"/>
      </w:r>
      <w:bookmarkEnd w:id="120"/>
      <w:r w:rsidRPr="00956DB5">
        <w:t xml:space="preserve"> </w:t>
      </w:r>
      <w:r w:rsidRPr="00956DB5">
        <w:rPr>
          <w:color w:val="auto"/>
        </w:rPr>
        <w:t xml:space="preserve">Sequence alignment for </w:t>
      </w:r>
      <w:proofErr w:type="spellStart"/>
      <w:r w:rsidRPr="00956DB5">
        <w:rPr>
          <w:color w:val="auto"/>
        </w:rPr>
        <w:t>NeuB</w:t>
      </w:r>
      <w:proofErr w:type="spellEnd"/>
      <w:r w:rsidRPr="00956DB5">
        <w:rPr>
          <w:color w:val="auto"/>
        </w:rPr>
        <w:t xml:space="preserve"> from N. meningitidis, </w:t>
      </w:r>
      <w:proofErr w:type="spellStart"/>
      <w:r w:rsidRPr="00956DB5">
        <w:rPr>
          <w:color w:val="auto"/>
        </w:rPr>
        <w:t>Neu</w:t>
      </w:r>
      <w:r w:rsidR="00407B97" w:rsidRPr="00956DB5">
        <w:rPr>
          <w:color w:val="auto"/>
        </w:rPr>
        <w:t>B</w:t>
      </w:r>
      <w:proofErr w:type="spellEnd"/>
      <w:r w:rsidRPr="00956DB5">
        <w:rPr>
          <w:color w:val="auto"/>
        </w:rPr>
        <w:t xml:space="preserve"> from C. </w:t>
      </w:r>
      <w:proofErr w:type="spellStart"/>
      <w:r w:rsidRPr="00956DB5">
        <w:rPr>
          <w:color w:val="auto"/>
        </w:rPr>
        <w:t>jejuni</w:t>
      </w:r>
      <w:proofErr w:type="spellEnd"/>
      <w:r w:rsidRPr="00956DB5">
        <w:rPr>
          <w:color w:val="auto"/>
        </w:rPr>
        <w:t xml:space="preserve">, </w:t>
      </w:r>
      <w:proofErr w:type="spellStart"/>
      <w:r w:rsidRPr="00956DB5">
        <w:rPr>
          <w:color w:val="auto"/>
        </w:rPr>
        <w:t>LegI</w:t>
      </w:r>
      <w:proofErr w:type="spellEnd"/>
      <w:r w:rsidRPr="00956DB5">
        <w:rPr>
          <w:color w:val="auto"/>
        </w:rPr>
        <w:t xml:space="preserve"> from C. </w:t>
      </w:r>
      <w:proofErr w:type="spellStart"/>
      <w:r w:rsidRPr="00956DB5">
        <w:rPr>
          <w:color w:val="auto"/>
        </w:rPr>
        <w:t>jejuni</w:t>
      </w:r>
      <w:proofErr w:type="spellEnd"/>
      <w:r w:rsidRPr="00956DB5">
        <w:rPr>
          <w:color w:val="auto"/>
        </w:rPr>
        <w:t xml:space="preserve">, </w:t>
      </w:r>
      <w:proofErr w:type="spellStart"/>
      <w:r w:rsidRPr="00956DB5">
        <w:rPr>
          <w:color w:val="auto"/>
        </w:rPr>
        <w:t>PseI</w:t>
      </w:r>
      <w:proofErr w:type="spellEnd"/>
      <w:r w:rsidRPr="00956DB5">
        <w:rPr>
          <w:color w:val="auto"/>
        </w:rPr>
        <w:t xml:space="preserve"> from A. </w:t>
      </w:r>
      <w:proofErr w:type="spellStart"/>
      <w:r w:rsidRPr="00956DB5">
        <w:rPr>
          <w:color w:val="auto"/>
        </w:rPr>
        <w:t>caviae</w:t>
      </w:r>
      <w:proofErr w:type="spellEnd"/>
      <w:r w:rsidRPr="00956DB5">
        <w:rPr>
          <w:color w:val="auto"/>
        </w:rPr>
        <w:t xml:space="preserve">, </w:t>
      </w:r>
      <w:proofErr w:type="spellStart"/>
      <w:r w:rsidRPr="00956DB5">
        <w:rPr>
          <w:color w:val="auto"/>
        </w:rPr>
        <w:t>PseI</w:t>
      </w:r>
      <w:proofErr w:type="spellEnd"/>
      <w:r w:rsidRPr="00956DB5">
        <w:rPr>
          <w:color w:val="auto"/>
        </w:rPr>
        <w:t xml:space="preserve"> from H. pylori and </w:t>
      </w:r>
      <w:proofErr w:type="spellStart"/>
      <w:r w:rsidRPr="00956DB5">
        <w:rPr>
          <w:color w:val="auto"/>
        </w:rPr>
        <w:t>PseI</w:t>
      </w:r>
      <w:proofErr w:type="spellEnd"/>
      <w:r w:rsidRPr="00956DB5">
        <w:rPr>
          <w:color w:val="auto"/>
        </w:rPr>
        <w:t xml:space="preserve"> from C. </w:t>
      </w:r>
      <w:proofErr w:type="spellStart"/>
      <w:r w:rsidRPr="00956DB5">
        <w:rPr>
          <w:color w:val="auto"/>
        </w:rPr>
        <w:t>jejuni</w:t>
      </w:r>
      <w:proofErr w:type="spellEnd"/>
      <w:r w:rsidRPr="00956DB5">
        <w:rPr>
          <w:color w:val="auto"/>
        </w:rPr>
        <w:t xml:space="preserve">. Active site residues identified in binding to Tanner’s inhibitor and substrate are highlighted. Those in common with </w:t>
      </w:r>
      <w:proofErr w:type="spellStart"/>
      <w:r w:rsidRPr="00956DB5">
        <w:rPr>
          <w:color w:val="auto"/>
        </w:rPr>
        <w:t>PseI</w:t>
      </w:r>
      <w:proofErr w:type="spellEnd"/>
      <w:r w:rsidRPr="00956DB5">
        <w:rPr>
          <w:color w:val="auto"/>
        </w:rPr>
        <w:t xml:space="preserve"> are highlighted in yellow, those that differ are highlighted in green. Highlighted in red are residues in common between all 3 </w:t>
      </w:r>
      <w:proofErr w:type="spellStart"/>
      <w:r w:rsidRPr="00956DB5">
        <w:rPr>
          <w:color w:val="auto"/>
        </w:rPr>
        <w:t>PseI</w:t>
      </w:r>
      <w:proofErr w:type="spellEnd"/>
      <w:r w:rsidRPr="00956DB5">
        <w:rPr>
          <w:color w:val="auto"/>
        </w:rPr>
        <w:t xml:space="preserve"> enzymes that are not shared with the </w:t>
      </w:r>
      <w:proofErr w:type="spellStart"/>
      <w:r w:rsidRPr="00956DB5">
        <w:rPr>
          <w:color w:val="auto"/>
        </w:rPr>
        <w:t>NeuB</w:t>
      </w:r>
      <w:proofErr w:type="spellEnd"/>
      <w:r w:rsidRPr="00956DB5">
        <w:rPr>
          <w:color w:val="auto"/>
        </w:rPr>
        <w:t xml:space="preserve"> (and </w:t>
      </w:r>
      <w:proofErr w:type="spellStart"/>
      <w:r w:rsidRPr="00956DB5">
        <w:rPr>
          <w:color w:val="auto"/>
        </w:rPr>
        <w:t>LegI</w:t>
      </w:r>
      <w:proofErr w:type="spellEnd"/>
      <w:r w:rsidRPr="00956DB5">
        <w:rPr>
          <w:color w:val="auto"/>
        </w:rPr>
        <w:t xml:space="preserve">) enzymes, these indicate structural differences most likely associated with the difference in substrate shape of </w:t>
      </w:r>
      <w:proofErr w:type="spellStart"/>
      <w:r w:rsidR="00407B97" w:rsidRPr="00956DB5">
        <w:rPr>
          <w:color w:val="auto"/>
        </w:rPr>
        <w:t>A</w:t>
      </w:r>
      <w:r w:rsidRPr="00956DB5">
        <w:rPr>
          <w:color w:val="auto"/>
        </w:rPr>
        <w:t>ltdiNAc</w:t>
      </w:r>
      <w:proofErr w:type="spellEnd"/>
      <w:r w:rsidRPr="00956DB5">
        <w:rPr>
          <w:color w:val="auto"/>
        </w:rPr>
        <w:t xml:space="preserve"> compared with </w:t>
      </w:r>
      <w:proofErr w:type="spellStart"/>
      <w:r w:rsidRPr="00956DB5">
        <w:rPr>
          <w:color w:val="auto"/>
        </w:rPr>
        <w:t>ManNAc</w:t>
      </w:r>
      <w:proofErr w:type="spellEnd"/>
      <w:r w:rsidRPr="00956DB5">
        <w:rPr>
          <w:color w:val="auto"/>
        </w:rPr>
        <w:t>.</w:t>
      </w:r>
      <w:r w:rsidR="00795EC7" w:rsidRPr="00956DB5">
        <w:rPr>
          <w:color w:val="auto"/>
        </w:rPr>
        <w:t xml:space="preserve"> Figure generated using </w:t>
      </w:r>
      <w:proofErr w:type="spellStart"/>
      <w:r w:rsidR="00795EC7" w:rsidRPr="00956DB5">
        <w:rPr>
          <w:color w:val="auto"/>
        </w:rPr>
        <w:t>clustalw</w:t>
      </w:r>
      <w:proofErr w:type="spellEnd"/>
      <w:r w:rsidR="00795EC7" w:rsidRPr="00956DB5">
        <w:rPr>
          <w:color w:val="auto"/>
        </w:rPr>
        <w:t>.</w:t>
      </w:r>
      <w:r>
        <w:rPr>
          <w:color w:val="auto"/>
        </w:rPr>
        <w:t xml:space="preserve">  </w:t>
      </w:r>
    </w:p>
    <w:p w14:paraId="51D1437B" w14:textId="43D54201" w:rsidR="00AC12C6" w:rsidRDefault="00AC12C6" w:rsidP="00AC12C6">
      <w:pPr>
        <w:widowControl w:val="0"/>
        <w:autoSpaceDE w:val="0"/>
        <w:autoSpaceDN w:val="0"/>
        <w:adjustRightInd w:val="0"/>
        <w:spacing w:after="0" w:line="240" w:lineRule="auto"/>
        <w:rPr>
          <w:rFonts w:ascii="Courier New" w:hAnsi="Courier New" w:cs="Courier New"/>
          <w:color w:val="000000"/>
          <w:sz w:val="20"/>
          <w:szCs w:val="20"/>
          <w:highlight w:val="white"/>
        </w:rPr>
      </w:pPr>
      <w:r>
        <w:rPr>
          <w:noProof/>
          <w:lang w:eastAsia="zh-CN"/>
        </w:rPr>
        <w:lastRenderedPageBreak/>
        <w:drawing>
          <wp:inline distT="0" distB="0" distL="0" distR="0" wp14:anchorId="6CE5CF1C" wp14:editId="4D044511">
            <wp:extent cx="5205730" cy="2375535"/>
            <wp:effectExtent l="0" t="0" r="0" b="5715"/>
            <wp:docPr id="63" name="Picture 63" descr="https://pubs.acs.org/na101/home/literatum/publisher/achs/journals/content/bichaw/2009/bichaw.2009.48.issue-39/bi9012758/production/images/large/bi-2009-012758_0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pubs.acs.org/na101/home/literatum/publisher/achs/journals/content/bichaw/2009/bichaw.2009.48.issue-39/bi9012758/production/images/large/bi-2009-012758_0005.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05730" cy="2375535"/>
                    </a:xfrm>
                    <a:prstGeom prst="rect">
                      <a:avLst/>
                    </a:prstGeom>
                    <a:noFill/>
                    <a:ln>
                      <a:noFill/>
                    </a:ln>
                  </pic:spPr>
                </pic:pic>
              </a:graphicData>
            </a:graphic>
          </wp:inline>
        </w:drawing>
      </w:r>
    </w:p>
    <w:p w14:paraId="6416982E" w14:textId="6AA02717" w:rsidR="00AC12C6" w:rsidRDefault="00AC12C6" w:rsidP="00AC12C6">
      <w:pPr>
        <w:widowControl w:val="0"/>
        <w:autoSpaceDE w:val="0"/>
        <w:autoSpaceDN w:val="0"/>
        <w:adjustRightInd w:val="0"/>
        <w:spacing w:after="0" w:line="240" w:lineRule="auto"/>
        <w:rPr>
          <w:rFonts w:ascii="Courier New" w:hAnsi="Courier New" w:cs="Courier New"/>
          <w:color w:val="000000"/>
          <w:sz w:val="20"/>
          <w:szCs w:val="20"/>
          <w:highlight w:val="white"/>
        </w:rPr>
      </w:pPr>
    </w:p>
    <w:p w14:paraId="51D9017D" w14:textId="77777777" w:rsidR="00AC12C6" w:rsidRPr="00956DB5" w:rsidRDefault="00AC12C6" w:rsidP="00AC12C6">
      <w:pPr>
        <w:widowControl w:val="0"/>
        <w:autoSpaceDE w:val="0"/>
        <w:autoSpaceDN w:val="0"/>
        <w:adjustRightInd w:val="0"/>
        <w:spacing w:after="0" w:line="240" w:lineRule="auto"/>
        <w:rPr>
          <w:rFonts w:ascii="Courier New" w:hAnsi="Courier New" w:cs="Courier New"/>
          <w:color w:val="000000"/>
          <w:sz w:val="20"/>
          <w:szCs w:val="20"/>
        </w:rPr>
      </w:pPr>
    </w:p>
    <w:p w14:paraId="1F3EA71E" w14:textId="35C77EAC" w:rsidR="001F298B" w:rsidRPr="00956DB5" w:rsidRDefault="00AC12C6" w:rsidP="0018210B">
      <w:pPr>
        <w:pStyle w:val="Caption"/>
        <w:spacing w:line="480" w:lineRule="auto"/>
        <w:jc w:val="center"/>
        <w:rPr>
          <w:color w:val="auto"/>
        </w:rPr>
      </w:pPr>
      <w:bookmarkStart w:id="121" w:name="_Ref16076467"/>
      <w:r w:rsidRPr="00956DB5">
        <w:t xml:space="preserve">Figure </w:t>
      </w:r>
      <w:r w:rsidR="00281354" w:rsidRPr="00956DB5">
        <w:fldChar w:fldCharType="begin"/>
      </w:r>
      <w:r w:rsidR="00281354" w:rsidRPr="00956DB5">
        <w:instrText xml:space="preserve"> SEQ Figure \* ARABIC </w:instrText>
      </w:r>
      <w:r w:rsidR="00281354" w:rsidRPr="00956DB5">
        <w:fldChar w:fldCharType="separate"/>
      </w:r>
      <w:r w:rsidR="00386D50" w:rsidRPr="00956DB5">
        <w:rPr>
          <w:noProof/>
        </w:rPr>
        <w:t>20</w:t>
      </w:r>
      <w:r w:rsidR="00281354" w:rsidRPr="00956DB5">
        <w:rPr>
          <w:noProof/>
        </w:rPr>
        <w:fldChar w:fldCharType="end"/>
      </w:r>
      <w:bookmarkEnd w:id="121"/>
      <w:r w:rsidRPr="00956DB5">
        <w:t xml:space="preserve"> </w:t>
      </w:r>
      <w:r w:rsidRPr="00956DB5">
        <w:rPr>
          <w:color w:val="auto"/>
        </w:rPr>
        <w:t xml:space="preserve">Figure from the previous work on </w:t>
      </w:r>
      <w:proofErr w:type="spellStart"/>
      <w:r w:rsidRPr="00956DB5">
        <w:rPr>
          <w:color w:val="auto"/>
        </w:rPr>
        <w:t>NeuB</w:t>
      </w:r>
      <w:proofErr w:type="spellEnd"/>
      <w:r w:rsidRPr="00956DB5">
        <w:rPr>
          <w:color w:val="auto"/>
        </w:rPr>
        <w:t xml:space="preserve"> inhibition </w:t>
      </w:r>
      <w:r w:rsidRPr="00956DB5">
        <w:rPr>
          <w:color w:val="auto"/>
        </w:rPr>
        <w:fldChar w:fldCharType="begin" w:fldLock="1"/>
      </w:r>
      <w:r w:rsidR="00D72C94" w:rsidRPr="00956DB5">
        <w:rPr>
          <w:color w:val="auto"/>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rsidRPr="00956DB5">
        <w:rPr>
          <w:color w:val="auto"/>
        </w:rPr>
        <w:fldChar w:fldCharType="separate"/>
      </w:r>
      <w:r w:rsidR="00C04C0A" w:rsidRPr="00956DB5">
        <w:rPr>
          <w:i w:val="0"/>
          <w:noProof/>
          <w:color w:val="auto"/>
        </w:rPr>
        <w:t xml:space="preserve">(Liu </w:t>
      </w:r>
      <w:r w:rsidR="00C04C0A" w:rsidRPr="00956DB5">
        <w:rPr>
          <w:noProof/>
          <w:color w:val="auto"/>
        </w:rPr>
        <w:t>et al.</w:t>
      </w:r>
      <w:r w:rsidR="00C04C0A" w:rsidRPr="00956DB5">
        <w:rPr>
          <w:i w:val="0"/>
          <w:noProof/>
          <w:color w:val="auto"/>
        </w:rPr>
        <w:t>, 2009)</w:t>
      </w:r>
      <w:r w:rsidRPr="00956DB5">
        <w:rPr>
          <w:color w:val="auto"/>
        </w:rPr>
        <w:fldChar w:fldCharType="end"/>
      </w:r>
      <w:r w:rsidRPr="00956DB5">
        <w:rPr>
          <w:color w:val="auto"/>
        </w:rPr>
        <w:t>.</w:t>
      </w:r>
      <w:r w:rsidRPr="00956DB5">
        <w:rPr>
          <w:b/>
          <w:bCs/>
          <w:color w:val="auto"/>
        </w:rPr>
        <w:t xml:space="preserve"> A</w:t>
      </w:r>
      <w:r w:rsidRPr="00956DB5">
        <w:rPr>
          <w:color w:val="auto"/>
        </w:rPr>
        <w:t xml:space="preserve"> </w:t>
      </w:r>
      <w:proofErr w:type="gramStart"/>
      <w:r w:rsidRPr="00956DB5">
        <w:rPr>
          <w:color w:val="auto"/>
        </w:rPr>
        <w:t>The active site residues</w:t>
      </w:r>
      <w:proofErr w:type="gramEnd"/>
      <w:r w:rsidRPr="00956DB5">
        <w:rPr>
          <w:color w:val="auto"/>
        </w:rPr>
        <w:t xml:space="preserve"> lined up with Tanner's </w:t>
      </w:r>
      <w:proofErr w:type="spellStart"/>
      <w:r w:rsidRPr="00956DB5">
        <w:rPr>
          <w:color w:val="auto"/>
        </w:rPr>
        <w:t>NeuB</w:t>
      </w:r>
      <w:proofErr w:type="spellEnd"/>
      <w:r w:rsidRPr="00956DB5">
        <w:rPr>
          <w:color w:val="auto"/>
        </w:rPr>
        <w:t xml:space="preserve"> inhibitor (yellow carbons) overlaid on top of the enzyme substrate (green carbons) showing the binding and shape similarities of the inhibitor and substrate. </w:t>
      </w:r>
      <w:r w:rsidRPr="00956DB5">
        <w:rPr>
          <w:b/>
          <w:bCs/>
          <w:color w:val="auto"/>
        </w:rPr>
        <w:t>B</w:t>
      </w:r>
      <w:r w:rsidRPr="00956DB5">
        <w:rPr>
          <w:color w:val="auto"/>
        </w:rPr>
        <w:t xml:space="preserve"> the residues in binding (represented by dashed lines) with the </w:t>
      </w:r>
      <w:proofErr w:type="spellStart"/>
      <w:r w:rsidRPr="00956DB5">
        <w:rPr>
          <w:color w:val="auto"/>
        </w:rPr>
        <w:t>ManNAc</w:t>
      </w:r>
      <w:proofErr w:type="spellEnd"/>
      <w:r w:rsidRPr="00956DB5">
        <w:rPr>
          <w:color w:val="auto"/>
        </w:rPr>
        <w:t xml:space="preserve"> and PEP substrates as well as the Mn metal atom (purple) and surrounding water molecules (turquoise).</w:t>
      </w:r>
      <w:bookmarkStart w:id="122" w:name="_Hlk15470207"/>
      <w:r w:rsidR="00BC26B6" w:rsidRPr="00956DB5">
        <w:rPr>
          <w:color w:val="auto"/>
        </w:rPr>
        <w:t xml:space="preserve"> </w:t>
      </w:r>
    </w:p>
    <w:p w14:paraId="5DBDDF33" w14:textId="5B7B38B1" w:rsidR="00F53D60" w:rsidRPr="00956DB5" w:rsidRDefault="00AC12C6" w:rsidP="00F53D60">
      <w:pPr>
        <w:widowControl w:val="0"/>
        <w:autoSpaceDE w:val="0"/>
        <w:autoSpaceDN w:val="0"/>
        <w:adjustRightInd w:val="0"/>
        <w:spacing w:after="0" w:line="480" w:lineRule="auto"/>
        <w:jc w:val="both"/>
        <w:rPr>
          <w:rFonts w:cs="Courier New"/>
          <w:color w:val="000000"/>
        </w:rPr>
      </w:pPr>
      <w:r w:rsidRPr="00956DB5">
        <w:rPr>
          <w:rFonts w:cs="Courier New"/>
          <w:color w:val="000000"/>
        </w:rPr>
        <w:t>Key active site residue differences can be equated with structural differences in the substrate side chains. For example</w:t>
      </w:r>
      <w:r w:rsidR="00407B97" w:rsidRPr="00956DB5">
        <w:rPr>
          <w:rFonts w:cs="Courier New"/>
          <w:color w:val="000000"/>
        </w:rPr>
        <w:t>,</w:t>
      </w:r>
      <w:r w:rsidRPr="00956DB5">
        <w:rPr>
          <w:rFonts w:cs="Courier New"/>
          <w:color w:val="000000"/>
        </w:rPr>
        <w:t xml:space="preserve"> the terminal hydroxyl group present in the </w:t>
      </w:r>
      <w:proofErr w:type="spellStart"/>
      <w:r w:rsidRPr="00956DB5">
        <w:rPr>
          <w:rFonts w:cs="Courier New"/>
          <w:color w:val="000000"/>
        </w:rPr>
        <w:t>NeuB</w:t>
      </w:r>
      <w:proofErr w:type="spellEnd"/>
      <w:r w:rsidRPr="00956DB5">
        <w:rPr>
          <w:rFonts w:cs="Courier New"/>
          <w:color w:val="000000"/>
        </w:rPr>
        <w:t xml:space="preserve"> substrate and Tanner’s inhibitor hydrogen-bonds with the Asn74 residue. This residue is not present in the </w:t>
      </w:r>
      <w:proofErr w:type="spellStart"/>
      <w:r w:rsidRPr="00956DB5">
        <w:rPr>
          <w:rFonts w:cs="Courier New"/>
          <w:color w:val="000000"/>
        </w:rPr>
        <w:t>PseI</w:t>
      </w:r>
      <w:proofErr w:type="spellEnd"/>
      <w:r w:rsidRPr="00956DB5">
        <w:rPr>
          <w:rFonts w:cs="Courier New"/>
          <w:color w:val="000000"/>
        </w:rPr>
        <w:t xml:space="preserve"> and </w:t>
      </w:r>
      <w:proofErr w:type="spellStart"/>
      <w:r w:rsidRPr="00956DB5">
        <w:rPr>
          <w:rFonts w:cs="Courier New"/>
          <w:color w:val="000000"/>
        </w:rPr>
        <w:t>LegI</w:t>
      </w:r>
      <w:proofErr w:type="spellEnd"/>
      <w:r w:rsidRPr="00956DB5">
        <w:rPr>
          <w:rFonts w:cs="Courier New"/>
          <w:color w:val="000000"/>
        </w:rPr>
        <w:t xml:space="preserve"> enzymes as their substrates have a terminal methyl group. Interestingly, this residue differs in the different </w:t>
      </w:r>
      <w:proofErr w:type="spellStart"/>
      <w:r w:rsidRPr="00956DB5">
        <w:rPr>
          <w:rFonts w:cs="Courier New"/>
          <w:color w:val="000000"/>
        </w:rPr>
        <w:t>PseI</w:t>
      </w:r>
      <w:proofErr w:type="spellEnd"/>
      <w:r w:rsidRPr="00956DB5">
        <w:rPr>
          <w:rFonts w:cs="Courier New"/>
          <w:color w:val="000000"/>
        </w:rPr>
        <w:t xml:space="preserve"> enzymes (between </w:t>
      </w:r>
      <w:proofErr w:type="spellStart"/>
      <w:r w:rsidRPr="00956DB5">
        <w:rPr>
          <w:rFonts w:cs="Courier New"/>
          <w:color w:val="000000"/>
        </w:rPr>
        <w:t>Thr</w:t>
      </w:r>
      <w:proofErr w:type="spellEnd"/>
      <w:r w:rsidRPr="00956DB5">
        <w:rPr>
          <w:rFonts w:cs="Courier New"/>
          <w:color w:val="000000"/>
        </w:rPr>
        <w:t xml:space="preserve"> and </w:t>
      </w:r>
      <w:proofErr w:type="spellStart"/>
      <w:r w:rsidRPr="00956DB5">
        <w:rPr>
          <w:rFonts w:cs="Courier New"/>
          <w:color w:val="000000"/>
        </w:rPr>
        <w:t>Gly</w:t>
      </w:r>
      <w:proofErr w:type="spellEnd"/>
      <w:r w:rsidRPr="00956DB5">
        <w:rPr>
          <w:rFonts w:cs="Courier New"/>
          <w:color w:val="000000"/>
        </w:rPr>
        <w:t xml:space="preserve">), this </w:t>
      </w:r>
      <w:r w:rsidR="000F1954" w:rsidRPr="00956DB5">
        <w:rPr>
          <w:rFonts w:cs="Courier New"/>
          <w:color w:val="000000"/>
        </w:rPr>
        <w:t xml:space="preserve">may be due to </w:t>
      </w:r>
      <w:r w:rsidR="00767A35" w:rsidRPr="00956DB5">
        <w:rPr>
          <w:rFonts w:cs="Courier New"/>
          <w:color w:val="000000"/>
        </w:rPr>
        <w:t>evolution</w:t>
      </w:r>
      <w:r w:rsidR="000F1954" w:rsidRPr="00956DB5">
        <w:rPr>
          <w:rFonts w:cs="Courier New"/>
          <w:color w:val="000000"/>
        </w:rPr>
        <w:t xml:space="preserve"> to bind different substrates</w:t>
      </w:r>
      <w:r w:rsidRPr="00956DB5">
        <w:rPr>
          <w:rFonts w:cs="Courier New"/>
          <w:color w:val="000000"/>
        </w:rPr>
        <w:t>.</w:t>
      </w:r>
      <w:r w:rsidR="00A450E4" w:rsidRPr="00956DB5">
        <w:rPr>
          <w:rFonts w:cs="Courier New"/>
          <w:color w:val="000000"/>
        </w:rPr>
        <w:t xml:space="preserve"> The residues highlighted in red indicate </w:t>
      </w:r>
      <w:r w:rsidR="000F1954" w:rsidRPr="00956DB5">
        <w:rPr>
          <w:rFonts w:cs="Courier New"/>
          <w:color w:val="000000"/>
        </w:rPr>
        <w:t>conserved</w:t>
      </w:r>
      <w:r w:rsidR="00A450E4" w:rsidRPr="00956DB5">
        <w:rPr>
          <w:rFonts w:cs="Courier New"/>
          <w:color w:val="000000"/>
        </w:rPr>
        <w:t xml:space="preserve"> </w:t>
      </w:r>
      <w:r w:rsidR="000F1954" w:rsidRPr="00956DB5">
        <w:rPr>
          <w:rFonts w:cs="Courier New"/>
          <w:color w:val="000000"/>
        </w:rPr>
        <w:t xml:space="preserve">residues </w:t>
      </w:r>
      <w:r w:rsidR="00A450E4" w:rsidRPr="00956DB5">
        <w:rPr>
          <w:rFonts w:cs="Courier New"/>
          <w:color w:val="000000"/>
        </w:rPr>
        <w:t xml:space="preserve">in the </w:t>
      </w:r>
      <w:proofErr w:type="spellStart"/>
      <w:r w:rsidR="00A450E4" w:rsidRPr="00956DB5">
        <w:rPr>
          <w:rFonts w:cs="Courier New"/>
          <w:color w:val="000000"/>
        </w:rPr>
        <w:t>PseI</w:t>
      </w:r>
      <w:proofErr w:type="spellEnd"/>
      <w:r w:rsidR="00A450E4" w:rsidRPr="00956DB5">
        <w:rPr>
          <w:rFonts w:cs="Courier New"/>
          <w:color w:val="000000"/>
        </w:rPr>
        <w:t xml:space="preserve"> enzymes that are not shared by the </w:t>
      </w:r>
      <w:proofErr w:type="spellStart"/>
      <w:r w:rsidR="00A450E4" w:rsidRPr="00956DB5">
        <w:rPr>
          <w:rFonts w:cs="Courier New"/>
          <w:color w:val="000000"/>
        </w:rPr>
        <w:t>NeuB</w:t>
      </w:r>
      <w:proofErr w:type="spellEnd"/>
      <w:r w:rsidR="00A450E4" w:rsidRPr="00956DB5">
        <w:rPr>
          <w:rFonts w:cs="Courier New"/>
          <w:color w:val="000000"/>
        </w:rPr>
        <w:t xml:space="preserve"> (and </w:t>
      </w:r>
      <w:proofErr w:type="spellStart"/>
      <w:r w:rsidR="00A450E4" w:rsidRPr="00956DB5">
        <w:rPr>
          <w:rFonts w:cs="Courier New"/>
          <w:color w:val="000000"/>
        </w:rPr>
        <w:t>LegI</w:t>
      </w:r>
      <w:proofErr w:type="spellEnd"/>
      <w:r w:rsidR="00A450E4" w:rsidRPr="00956DB5">
        <w:rPr>
          <w:rFonts w:cs="Courier New"/>
          <w:color w:val="000000"/>
        </w:rPr>
        <w:t>) enzymes. These are likely due to slight active site conformational cha</w:t>
      </w:r>
      <w:r w:rsidR="00407B97" w:rsidRPr="00956DB5">
        <w:rPr>
          <w:rFonts w:cs="Courier New"/>
          <w:color w:val="000000"/>
        </w:rPr>
        <w:t>n</w:t>
      </w:r>
      <w:r w:rsidR="00A450E4" w:rsidRPr="00956DB5">
        <w:rPr>
          <w:rFonts w:cs="Courier New"/>
          <w:color w:val="000000"/>
        </w:rPr>
        <w:t xml:space="preserve">ges to account for the structural differences in the sugar substrates. </w:t>
      </w:r>
    </w:p>
    <w:p w14:paraId="101D7E84" w14:textId="702527DB" w:rsidR="00BC26B6" w:rsidRPr="00956DB5" w:rsidRDefault="00BC26B6" w:rsidP="002130C4">
      <w:pPr>
        <w:widowControl w:val="0"/>
        <w:autoSpaceDE w:val="0"/>
        <w:autoSpaceDN w:val="0"/>
        <w:adjustRightInd w:val="0"/>
        <w:spacing w:after="0" w:line="480" w:lineRule="auto"/>
        <w:jc w:val="both"/>
        <w:rPr>
          <w:rFonts w:cs="Courier New"/>
          <w:color w:val="000000"/>
        </w:rPr>
      </w:pPr>
      <w:r w:rsidRPr="00956DB5">
        <w:rPr>
          <w:rFonts w:cs="Courier New"/>
          <w:color w:val="000000"/>
        </w:rPr>
        <w:t xml:space="preserve">Comparison of the secondary structure </w:t>
      </w:r>
      <w:r w:rsidR="00731C33" w:rsidRPr="00956DB5">
        <w:rPr>
          <w:rFonts w:cs="Courier New"/>
          <w:color w:val="000000"/>
        </w:rPr>
        <w:t>was</w:t>
      </w:r>
      <w:r w:rsidRPr="00956DB5">
        <w:rPr>
          <w:rFonts w:cs="Courier New"/>
          <w:color w:val="000000"/>
        </w:rPr>
        <w:t xml:space="preserve"> also examined between the </w:t>
      </w:r>
      <w:proofErr w:type="spellStart"/>
      <w:r w:rsidRPr="00956DB5">
        <w:rPr>
          <w:rFonts w:cs="Courier New"/>
          <w:color w:val="000000"/>
        </w:rPr>
        <w:t>PseI</w:t>
      </w:r>
      <w:proofErr w:type="spellEnd"/>
      <w:r w:rsidRPr="00956DB5">
        <w:rPr>
          <w:rFonts w:cs="Courier New"/>
          <w:color w:val="000000"/>
        </w:rPr>
        <w:t xml:space="preserve"> and </w:t>
      </w:r>
      <w:proofErr w:type="spellStart"/>
      <w:r w:rsidRPr="00956DB5">
        <w:rPr>
          <w:rFonts w:cs="Courier New"/>
          <w:color w:val="000000"/>
        </w:rPr>
        <w:t>NeuB</w:t>
      </w:r>
      <w:proofErr w:type="spellEnd"/>
      <w:r w:rsidRPr="00956DB5">
        <w:rPr>
          <w:rFonts w:cs="Courier New"/>
          <w:color w:val="000000"/>
        </w:rPr>
        <w:t xml:space="preserve"> enzyme. Sequence alignment of the two enzymes including secondary structural features from the solved </w:t>
      </w:r>
      <w:proofErr w:type="spellStart"/>
      <w:r w:rsidRPr="00956DB5">
        <w:rPr>
          <w:rFonts w:cs="Courier New"/>
          <w:color w:val="000000"/>
        </w:rPr>
        <w:t>NeuB</w:t>
      </w:r>
      <w:proofErr w:type="spellEnd"/>
      <w:r w:rsidRPr="00956DB5">
        <w:rPr>
          <w:rFonts w:cs="Courier New"/>
          <w:color w:val="000000"/>
        </w:rPr>
        <w:t xml:space="preserve"> crystal structure was performed (</w:t>
      </w:r>
      <w:r w:rsidR="00D72C94" w:rsidRPr="00956DB5">
        <w:rPr>
          <w:rFonts w:cs="Courier New"/>
          <w:color w:val="000000"/>
        </w:rPr>
        <w:fldChar w:fldCharType="begin"/>
      </w:r>
      <w:r w:rsidR="00D72C94" w:rsidRPr="00956DB5">
        <w:rPr>
          <w:rFonts w:cs="Courier New"/>
          <w:color w:val="000000"/>
        </w:rPr>
        <w:instrText xml:space="preserve"> REF _Ref19523383 \h </w:instrText>
      </w:r>
      <w:r w:rsidR="001A543E" w:rsidRPr="00956DB5">
        <w:rPr>
          <w:rFonts w:cs="Courier New"/>
          <w:color w:val="000000"/>
        </w:rPr>
        <w:instrText xml:space="preserve"> \* MERGEFORMAT </w:instrText>
      </w:r>
      <w:r w:rsidR="00D72C94" w:rsidRPr="00956DB5">
        <w:rPr>
          <w:rFonts w:cs="Courier New"/>
          <w:color w:val="000000"/>
        </w:rPr>
      </w:r>
      <w:r w:rsidR="00D72C94" w:rsidRPr="00956DB5">
        <w:rPr>
          <w:rFonts w:cs="Courier New"/>
          <w:color w:val="000000"/>
        </w:rPr>
        <w:fldChar w:fldCharType="separate"/>
      </w:r>
      <w:r w:rsidR="00386D50" w:rsidRPr="00956DB5">
        <w:t xml:space="preserve">Figure </w:t>
      </w:r>
      <w:r w:rsidR="00386D50" w:rsidRPr="00956DB5">
        <w:rPr>
          <w:noProof/>
        </w:rPr>
        <w:t>21</w:t>
      </w:r>
      <w:r w:rsidR="00D72C94" w:rsidRPr="00956DB5">
        <w:rPr>
          <w:rFonts w:cs="Courier New"/>
          <w:color w:val="000000"/>
        </w:rPr>
        <w:fldChar w:fldCharType="end"/>
      </w:r>
      <w:r w:rsidRPr="00956DB5">
        <w:rPr>
          <w:rFonts w:cs="Courier New"/>
          <w:color w:val="000000"/>
        </w:rPr>
        <w:t xml:space="preserve">). </w:t>
      </w:r>
      <w:r w:rsidR="00731C33" w:rsidRPr="00956DB5">
        <w:rPr>
          <w:rFonts w:cs="Courier New"/>
          <w:color w:val="000000"/>
        </w:rPr>
        <w:t xml:space="preserve">Comparisons of this type were previously carried out in work by </w:t>
      </w:r>
      <w:proofErr w:type="spellStart"/>
      <w:r w:rsidR="00D72C94" w:rsidRPr="00956DB5">
        <w:rPr>
          <w:rFonts w:cs="Courier New"/>
          <w:color w:val="000000"/>
        </w:rPr>
        <w:t>Gunawan</w:t>
      </w:r>
      <w:proofErr w:type="spellEnd"/>
      <w:r w:rsidR="00D72C94" w:rsidRPr="00956DB5">
        <w:rPr>
          <w:rFonts w:cs="Courier New"/>
          <w:color w:val="000000"/>
        </w:rPr>
        <w:t xml:space="preserve"> </w:t>
      </w:r>
      <w:r w:rsidR="00D72C94" w:rsidRPr="00956DB5">
        <w:rPr>
          <w:rFonts w:cs="Courier New"/>
          <w:i/>
          <w:iCs/>
          <w:color w:val="000000"/>
        </w:rPr>
        <w:t xml:space="preserve">et al. </w:t>
      </w:r>
      <w:r w:rsidR="00D72C94" w:rsidRPr="00956DB5">
        <w:rPr>
          <w:rFonts w:cs="Courier New"/>
          <w:color w:val="000000"/>
        </w:rPr>
        <w:fldChar w:fldCharType="begin" w:fldLock="1"/>
      </w:r>
      <w:r w:rsidR="00AA4F19" w:rsidRPr="00956DB5">
        <w:rPr>
          <w:rFonts w:cs="Courier New"/>
          <w:color w:val="000000"/>
        </w:rPr>
        <w:instrText>ADDIN CSL_CITATION {"citationItems":[{"id":"ITEM-1","itemData":{"DOI":"10.1074/jbc.M411942200","ISBN":"6048229453","ISSN":"00219258","PMID":"15516336","abstract":"In Neisseria meningitidis and related bacterial pathogens, sialic acids play critical roles in mammalian cell immunity evasion and are synthesized by a conserved enzymatic pathway that includes sialic acid synthase (NeuB, SiaC, or SynC). NeuB catalyzes the condensation of phosphoenolpyruvate (PEP) and N-acetylmannosamine, directly forming N-acetylneuraminic acid (or sialic acid). In this paper we report the development of a coupled assay to monitor NeuB reaction kinetics and an 18O-labeling study that demonstrates the synthase operates via a C-O bond cleavage mechanism. We also report the first structure of a sialic acid synthase, that of NeuB, revealing a unique domain-swapped homodimer architecture consisting of a (beta/alpha)8 barrel (TIM barrel)-type fold at the N-terminal end and a domain with high sequence identity and structural similarity to the ice binding type III antifreeze proteins at the C-terminal end of the enzyme. We have determined the structures of NeuB in the malate-bound form and with bound PEP and the substrate analog N-acetylmannosaminitol to 1.9 and 2.2 A resolution, respectively. Typical of other TIM barrel proteins, the active site of NeuB is located in a cavity at the C-terminal end of the barrel; however, the positioning of the swapped antifreeze-like domain from the adjacent monomer provides key residues for hydrogen bonding with substrates in the active site of NeuB, a structural feature that leads to distinct modes of substrate binding from other PEP-utilizing enzymes that lack an analogous antifreeze-like domain. Our observation of a direct interaction between a highly ordered manganese and the N-acetylmannosaminitol in the NeuB active site also suggests an essential role for the ion as an electrophilic catalyst that activates the N-acetylmannosamine carbonyl to the addition of PEP.","author":[{"dropping-particle":"","family":"Gunawan","given":"Jason","non-dropping-particle":"","parse-names":false,"suffix":""},{"dropping-particle":"","family":"Simard","given":"Dave","non-dropping-particle":"","parse-names":false,"suffix":""},{"dropping-particle":"","family":"Gilbert","given":"Michel","non-dropping-particle":"","parse-names":false,"suffix":""},{"dropping-particle":"","family":"Lovering","given":"Andrew L.","non-dropping-particle":"","parse-names":false,"suffix":""},{"dropping-particle":"","family":"Wakarchuk","given":"Warren W.","non-dropping-particle":"","parse-names":false,"suffix":""},{"dropping-particle":"","family":"Tanner","given":"Martin E.","non-dropping-particle":"","parse-names":false,"suffix":""},{"dropping-particle":"","family":"Strynadka","given":"Natalie C J","non-dropping-particle":"","parse-names":false,"suffix":""}],"container-title":"Journal of Biological Chemistry","id":"ITEM-1","issue":"5","issued":{"date-parts":[["2005"]]},"page":"3555-3563","title":"Structural and mechanistic analysis of sialic acid synthase NeuB from Neisseria meningitidis in complex with Mn2+, phosphoenolpyruvate, and N-acetylmannosaminitol","type":"article-journal","volume":"280"},"uris":["http://www.mendeley.com/documents/?uuid=a6fc1d8d-4707-43f0-902d-c1b8b478f2a5"]}],"mendeley":{"formattedCitation":"(Gunawan &lt;i&gt;et al.&lt;/i&gt;, 2005)","manualFormatting":"(2005)","plainTextFormattedCitation":"(Gunawan et al., 2005)","previouslyFormattedCitation":"(Gunawan &lt;i&gt;et al.&lt;/i&gt;, 2005)"},"properties":{"noteIndex":0},"schema":"https://github.com/citation-style-language/schema/raw/master/csl-citation.json"}</w:instrText>
      </w:r>
      <w:r w:rsidR="00D72C94" w:rsidRPr="00956DB5">
        <w:rPr>
          <w:rFonts w:cs="Courier New"/>
          <w:color w:val="000000"/>
        </w:rPr>
        <w:fldChar w:fldCharType="separate"/>
      </w:r>
      <w:r w:rsidR="00D72C94" w:rsidRPr="00956DB5">
        <w:rPr>
          <w:rFonts w:cs="Courier New"/>
          <w:noProof/>
          <w:color w:val="000000"/>
        </w:rPr>
        <w:t>(2005)</w:t>
      </w:r>
      <w:r w:rsidR="00D72C94" w:rsidRPr="00956DB5">
        <w:rPr>
          <w:rFonts w:cs="Courier New"/>
          <w:color w:val="000000"/>
        </w:rPr>
        <w:fldChar w:fldCharType="end"/>
      </w:r>
      <w:r w:rsidR="00731C33" w:rsidRPr="00956DB5">
        <w:rPr>
          <w:rFonts w:cs="Courier New"/>
          <w:color w:val="000000"/>
        </w:rPr>
        <w:t xml:space="preserve"> and they discussed the Pro313 residue (conserved between the two enzymes) as playing a </w:t>
      </w:r>
      <w:r w:rsidR="00922469" w:rsidRPr="00956DB5">
        <w:rPr>
          <w:rFonts w:cs="Courier New"/>
          <w:color w:val="000000"/>
        </w:rPr>
        <w:t xml:space="preserve">structural </w:t>
      </w:r>
      <w:r w:rsidR="00731C33" w:rsidRPr="00956DB5">
        <w:rPr>
          <w:rFonts w:cs="Courier New"/>
          <w:color w:val="000000"/>
        </w:rPr>
        <w:t xml:space="preserve">role in the active site </w:t>
      </w:r>
      <w:r w:rsidR="00731C33" w:rsidRPr="00956DB5">
        <w:rPr>
          <w:rFonts w:cs="Courier New"/>
          <w:color w:val="000000"/>
        </w:rPr>
        <w:lastRenderedPageBreak/>
        <w:t xml:space="preserve">for correct substrate positioning. This Pro313 residue is adjacent to the Arg314 residue which (as seen in </w:t>
      </w:r>
      <w:r w:rsidR="00D72C94" w:rsidRPr="00956DB5">
        <w:rPr>
          <w:rFonts w:cs="Courier New"/>
          <w:color w:val="000000"/>
        </w:rPr>
        <w:fldChar w:fldCharType="begin"/>
      </w:r>
      <w:r w:rsidR="00D72C94" w:rsidRPr="00956DB5">
        <w:rPr>
          <w:rFonts w:cs="Courier New"/>
          <w:color w:val="000000"/>
        </w:rPr>
        <w:instrText xml:space="preserve"> REF _Ref16076467 \h </w:instrText>
      </w:r>
      <w:r w:rsidR="001A543E" w:rsidRPr="00956DB5">
        <w:rPr>
          <w:rFonts w:cs="Courier New"/>
          <w:color w:val="000000"/>
        </w:rPr>
        <w:instrText xml:space="preserve"> \* MERGEFORMAT </w:instrText>
      </w:r>
      <w:r w:rsidR="00D72C94" w:rsidRPr="00956DB5">
        <w:rPr>
          <w:rFonts w:cs="Courier New"/>
          <w:color w:val="000000"/>
        </w:rPr>
      </w:r>
      <w:r w:rsidR="00D72C94" w:rsidRPr="00956DB5">
        <w:rPr>
          <w:rFonts w:cs="Courier New"/>
          <w:color w:val="000000"/>
        </w:rPr>
        <w:fldChar w:fldCharType="separate"/>
      </w:r>
      <w:r w:rsidR="00386D50" w:rsidRPr="00956DB5">
        <w:t xml:space="preserve">Figure </w:t>
      </w:r>
      <w:r w:rsidR="00386D50" w:rsidRPr="00956DB5">
        <w:rPr>
          <w:noProof/>
        </w:rPr>
        <w:t>20</w:t>
      </w:r>
      <w:r w:rsidR="00D72C94" w:rsidRPr="00956DB5">
        <w:rPr>
          <w:rFonts w:cs="Courier New"/>
          <w:color w:val="000000"/>
        </w:rPr>
        <w:fldChar w:fldCharType="end"/>
      </w:r>
      <w:r w:rsidR="00922469" w:rsidRPr="00956DB5">
        <w:rPr>
          <w:rFonts w:cs="Courier New"/>
          <w:color w:val="000000"/>
        </w:rPr>
        <w:t xml:space="preserve">) binds to the </w:t>
      </w:r>
      <w:r w:rsidR="00922469" w:rsidRPr="00956DB5">
        <w:rPr>
          <w:rFonts w:cs="Courier New"/>
          <w:i/>
          <w:iCs/>
          <w:color w:val="000000"/>
        </w:rPr>
        <w:t>N</w:t>
      </w:r>
      <w:r w:rsidR="00922469" w:rsidRPr="00956DB5">
        <w:rPr>
          <w:rFonts w:cs="Courier New"/>
          <w:color w:val="000000"/>
        </w:rPr>
        <w:t>-</w:t>
      </w:r>
      <w:r w:rsidR="00731C33" w:rsidRPr="00956DB5">
        <w:rPr>
          <w:rFonts w:cs="Courier New"/>
          <w:color w:val="000000"/>
        </w:rPr>
        <w:t xml:space="preserve">acetyl group in the </w:t>
      </w:r>
      <w:proofErr w:type="spellStart"/>
      <w:r w:rsidR="00922469" w:rsidRPr="00956DB5">
        <w:rPr>
          <w:rFonts w:cs="Courier New"/>
          <w:color w:val="000000"/>
        </w:rPr>
        <w:t>NeuB</w:t>
      </w:r>
      <w:proofErr w:type="spellEnd"/>
      <w:r w:rsidR="00922469" w:rsidRPr="00956DB5">
        <w:rPr>
          <w:rFonts w:cs="Courier New"/>
          <w:color w:val="000000"/>
        </w:rPr>
        <w:t xml:space="preserve"> substrate. It has been indicated that the presence of this </w:t>
      </w:r>
      <w:r w:rsidR="00922469" w:rsidRPr="00956DB5">
        <w:rPr>
          <w:rFonts w:cs="Courier New"/>
          <w:i/>
          <w:iCs/>
          <w:color w:val="000000"/>
        </w:rPr>
        <w:t>N</w:t>
      </w:r>
      <w:r w:rsidR="00922469" w:rsidRPr="00956DB5">
        <w:rPr>
          <w:rFonts w:cs="Courier New"/>
          <w:color w:val="000000"/>
        </w:rPr>
        <w:t xml:space="preserve">-acetyl side chain is key for good binding to the </w:t>
      </w:r>
      <w:proofErr w:type="spellStart"/>
      <w:r w:rsidR="00922469" w:rsidRPr="00956DB5">
        <w:rPr>
          <w:rFonts w:cs="Courier New"/>
          <w:color w:val="000000"/>
        </w:rPr>
        <w:t>NeuB</w:t>
      </w:r>
      <w:proofErr w:type="spellEnd"/>
      <w:r w:rsidR="00922469" w:rsidRPr="00956DB5">
        <w:rPr>
          <w:rFonts w:cs="Courier New"/>
          <w:color w:val="000000"/>
        </w:rPr>
        <w:t xml:space="preserve"> enzyme and that longer acyl side chains were detrimental to binding. It is thought that the Pro313 residue helps </w:t>
      </w:r>
      <w:r w:rsidR="00D72C94" w:rsidRPr="00956DB5">
        <w:rPr>
          <w:rFonts w:cs="Courier New"/>
          <w:color w:val="000000"/>
        </w:rPr>
        <w:t>create</w:t>
      </w:r>
      <w:r w:rsidR="00922469" w:rsidRPr="00956DB5">
        <w:rPr>
          <w:rFonts w:cs="Courier New"/>
          <w:color w:val="000000"/>
        </w:rPr>
        <w:t xml:space="preserve"> a tight binding conformation around the substrate and that longer </w:t>
      </w:r>
      <w:r w:rsidR="00922469" w:rsidRPr="00956DB5">
        <w:rPr>
          <w:rFonts w:cs="Courier New"/>
          <w:i/>
          <w:iCs/>
          <w:color w:val="000000"/>
        </w:rPr>
        <w:t>N</w:t>
      </w:r>
      <w:r w:rsidR="00922469" w:rsidRPr="00956DB5">
        <w:rPr>
          <w:rFonts w:cs="Courier New"/>
          <w:color w:val="000000"/>
        </w:rPr>
        <w:t>-acyl side chains would require significant conformational changes</w:t>
      </w:r>
      <w:r w:rsidR="00D72C94" w:rsidRPr="00956DB5">
        <w:rPr>
          <w:rFonts w:cs="Courier New"/>
          <w:color w:val="000000"/>
        </w:rPr>
        <w:t>.</w:t>
      </w:r>
      <w:r w:rsidR="00922469" w:rsidRPr="00956DB5">
        <w:rPr>
          <w:rFonts w:cs="Courier New"/>
          <w:color w:val="000000"/>
        </w:rPr>
        <w:t xml:space="preserve"> </w:t>
      </w:r>
      <w:r w:rsidR="002130C4" w:rsidRPr="00956DB5">
        <w:rPr>
          <w:rFonts w:cs="Courier New"/>
          <w:color w:val="000000"/>
        </w:rPr>
        <w:t xml:space="preserve">It appears that not only are important binding residues conserved between the </w:t>
      </w:r>
      <w:proofErr w:type="spellStart"/>
      <w:r w:rsidR="002130C4" w:rsidRPr="00956DB5">
        <w:rPr>
          <w:rFonts w:cs="Courier New"/>
          <w:color w:val="000000"/>
        </w:rPr>
        <w:t>NeuB</w:t>
      </w:r>
      <w:proofErr w:type="spellEnd"/>
      <w:r w:rsidR="002130C4" w:rsidRPr="00956DB5">
        <w:rPr>
          <w:rFonts w:cs="Courier New"/>
          <w:color w:val="000000"/>
        </w:rPr>
        <w:t xml:space="preserve"> and </w:t>
      </w:r>
      <w:proofErr w:type="spellStart"/>
      <w:r w:rsidR="002130C4" w:rsidRPr="00956DB5">
        <w:rPr>
          <w:rFonts w:cs="Courier New"/>
          <w:color w:val="000000"/>
        </w:rPr>
        <w:t>PseI</w:t>
      </w:r>
      <w:proofErr w:type="spellEnd"/>
      <w:r w:rsidR="002130C4" w:rsidRPr="00956DB5">
        <w:rPr>
          <w:rFonts w:cs="Courier New"/>
          <w:color w:val="000000"/>
        </w:rPr>
        <w:t xml:space="preserve"> enzymes, but important structural residues are also conserved. </w:t>
      </w:r>
    </w:p>
    <w:p w14:paraId="4193EF38" w14:textId="77777777" w:rsidR="00BC26B6" w:rsidRPr="00956DB5" w:rsidRDefault="00BC26B6" w:rsidP="00BC26B6">
      <w:pPr>
        <w:keepNext/>
        <w:widowControl w:val="0"/>
        <w:autoSpaceDE w:val="0"/>
        <w:autoSpaceDN w:val="0"/>
        <w:adjustRightInd w:val="0"/>
        <w:spacing w:after="0" w:line="480" w:lineRule="auto"/>
        <w:jc w:val="center"/>
      </w:pPr>
      <w:r w:rsidRPr="00956DB5">
        <w:rPr>
          <w:rFonts w:cs="Courier New"/>
          <w:noProof/>
          <w:color w:val="000000"/>
          <w:lang w:eastAsia="zh-CN"/>
        </w:rPr>
        <w:drawing>
          <wp:inline distT="0" distB="0" distL="0" distR="0" wp14:anchorId="51FBF41F" wp14:editId="09170160">
            <wp:extent cx="5205730" cy="5228176"/>
            <wp:effectExtent l="0" t="0" r="0" b="0"/>
            <wp:docPr id="292" name="Picture 292" descr="\\stfdata06\home\MD\Mdp15jmf\ManW10\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tfdata06\home\MD\Mdp15jmf\ManW10\Desktop\Picture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05730" cy="5228176"/>
                    </a:xfrm>
                    <a:prstGeom prst="rect">
                      <a:avLst/>
                    </a:prstGeom>
                    <a:noFill/>
                    <a:ln>
                      <a:noFill/>
                    </a:ln>
                  </pic:spPr>
                </pic:pic>
              </a:graphicData>
            </a:graphic>
          </wp:inline>
        </w:drawing>
      </w:r>
    </w:p>
    <w:p w14:paraId="07909523" w14:textId="51C839F6" w:rsidR="00BC26B6" w:rsidRPr="00956DB5" w:rsidRDefault="00BC26B6" w:rsidP="00D72C94">
      <w:pPr>
        <w:pStyle w:val="Caption"/>
        <w:spacing w:line="480" w:lineRule="auto"/>
        <w:jc w:val="center"/>
        <w:rPr>
          <w:rFonts w:cs="Courier New"/>
          <w:color w:val="auto"/>
        </w:rPr>
      </w:pPr>
      <w:bookmarkStart w:id="123" w:name="_Ref19523383"/>
      <w:r w:rsidRPr="00956DB5">
        <w:rPr>
          <w:color w:val="auto"/>
        </w:rPr>
        <w:t xml:space="preserve">Figure </w:t>
      </w:r>
      <w:r w:rsidRPr="00956DB5">
        <w:rPr>
          <w:color w:val="auto"/>
        </w:rPr>
        <w:fldChar w:fldCharType="begin"/>
      </w:r>
      <w:r w:rsidRPr="00956DB5">
        <w:rPr>
          <w:color w:val="auto"/>
        </w:rPr>
        <w:instrText xml:space="preserve"> SEQ Figure \* ARABIC </w:instrText>
      </w:r>
      <w:r w:rsidRPr="00956DB5">
        <w:rPr>
          <w:color w:val="auto"/>
        </w:rPr>
        <w:fldChar w:fldCharType="separate"/>
      </w:r>
      <w:r w:rsidR="00386D50" w:rsidRPr="00956DB5">
        <w:rPr>
          <w:noProof/>
          <w:color w:val="auto"/>
        </w:rPr>
        <w:t>21</w:t>
      </w:r>
      <w:r w:rsidRPr="00956DB5">
        <w:rPr>
          <w:color w:val="auto"/>
        </w:rPr>
        <w:fldChar w:fldCharType="end"/>
      </w:r>
      <w:bookmarkEnd w:id="123"/>
      <w:r w:rsidRPr="00956DB5">
        <w:rPr>
          <w:color w:val="auto"/>
        </w:rPr>
        <w:t xml:space="preserve"> Structure alignment between </w:t>
      </w:r>
      <w:proofErr w:type="spellStart"/>
      <w:r w:rsidRPr="00956DB5">
        <w:rPr>
          <w:color w:val="auto"/>
        </w:rPr>
        <w:t>NeuB</w:t>
      </w:r>
      <w:proofErr w:type="spellEnd"/>
      <w:r w:rsidRPr="00956DB5">
        <w:rPr>
          <w:color w:val="auto"/>
        </w:rPr>
        <w:t xml:space="preserve"> (N. meningitidis) and </w:t>
      </w:r>
      <w:proofErr w:type="spellStart"/>
      <w:r w:rsidRPr="00956DB5">
        <w:rPr>
          <w:color w:val="auto"/>
        </w:rPr>
        <w:t>PseI</w:t>
      </w:r>
      <w:proofErr w:type="spellEnd"/>
      <w:r w:rsidRPr="00956DB5">
        <w:rPr>
          <w:color w:val="auto"/>
        </w:rPr>
        <w:t xml:space="preserve"> (A. </w:t>
      </w:r>
      <w:proofErr w:type="spellStart"/>
      <w:r w:rsidRPr="00956DB5">
        <w:rPr>
          <w:color w:val="auto"/>
        </w:rPr>
        <w:t>caviae</w:t>
      </w:r>
      <w:proofErr w:type="spellEnd"/>
      <w:r w:rsidRPr="00956DB5">
        <w:rPr>
          <w:color w:val="auto"/>
        </w:rPr>
        <w:t xml:space="preserve">) with </w:t>
      </w:r>
      <w:proofErr w:type="spellStart"/>
      <w:r w:rsidRPr="00956DB5">
        <w:rPr>
          <w:color w:val="auto"/>
        </w:rPr>
        <w:t>NeuB</w:t>
      </w:r>
      <w:proofErr w:type="spellEnd"/>
      <w:r w:rsidRPr="00956DB5">
        <w:rPr>
          <w:color w:val="auto"/>
        </w:rPr>
        <w:t xml:space="preserve"> </w:t>
      </w:r>
      <w:r w:rsidR="00D72C94" w:rsidRPr="00956DB5">
        <w:rPr>
          <w:color w:val="auto"/>
        </w:rPr>
        <w:t>secondary</w:t>
      </w:r>
      <w:r w:rsidRPr="00956DB5">
        <w:rPr>
          <w:color w:val="auto"/>
        </w:rPr>
        <w:t xml:space="preserve"> structural features above.</w:t>
      </w:r>
      <w:r w:rsidR="00D72C94" w:rsidRPr="00956DB5">
        <w:rPr>
          <w:color w:val="auto"/>
        </w:rPr>
        <w:t xml:space="preserve"> </w:t>
      </w:r>
      <w:r w:rsidR="00D72C94" w:rsidRPr="00956DB5">
        <w:rPr>
          <w:rFonts w:cstheme="minorHAnsi"/>
          <w:color w:val="auto"/>
        </w:rPr>
        <w:t>α-</w:t>
      </w:r>
      <w:r w:rsidR="00D72C94" w:rsidRPr="00956DB5">
        <w:rPr>
          <w:color w:val="auto"/>
        </w:rPr>
        <w:t>Helices</w:t>
      </w:r>
      <w:r w:rsidR="00EC756F" w:rsidRPr="00956DB5">
        <w:rPr>
          <w:color w:val="auto"/>
        </w:rPr>
        <w:t xml:space="preserve"> (</w:t>
      </w:r>
      <w:r w:rsidR="00EC756F" w:rsidRPr="00956DB5">
        <w:rPr>
          <w:rFonts w:cstheme="minorHAnsi"/>
          <w:color w:val="auto"/>
        </w:rPr>
        <w:t>α</w:t>
      </w:r>
      <w:r w:rsidR="00EC756F" w:rsidRPr="00956DB5">
        <w:rPr>
          <w:color w:val="auto"/>
        </w:rPr>
        <w:t>) and 3</w:t>
      </w:r>
      <w:r w:rsidR="00EC756F" w:rsidRPr="00956DB5">
        <w:rPr>
          <w:color w:val="auto"/>
          <w:vertAlign w:val="subscript"/>
        </w:rPr>
        <w:t>10</w:t>
      </w:r>
      <w:r w:rsidR="00EC756F" w:rsidRPr="00956DB5">
        <w:rPr>
          <w:color w:val="auto"/>
        </w:rPr>
        <w:t>-helices (</w:t>
      </w:r>
      <w:r w:rsidR="00EC756F" w:rsidRPr="00956DB5">
        <w:rPr>
          <w:rFonts w:cstheme="minorHAnsi"/>
          <w:color w:val="auto"/>
        </w:rPr>
        <w:t>η</w:t>
      </w:r>
      <w:r w:rsidR="00EC756F" w:rsidRPr="00956DB5">
        <w:rPr>
          <w:color w:val="auto"/>
        </w:rPr>
        <w:t xml:space="preserve">) </w:t>
      </w:r>
      <w:r w:rsidR="00D72C94" w:rsidRPr="00956DB5">
        <w:rPr>
          <w:color w:val="auto"/>
        </w:rPr>
        <w:t>are represented with a looped line</w:t>
      </w:r>
      <w:r w:rsidR="00EC756F" w:rsidRPr="00956DB5">
        <w:rPr>
          <w:color w:val="auto"/>
        </w:rPr>
        <w:t xml:space="preserve">, strict </w:t>
      </w:r>
      <w:r w:rsidR="00EC756F" w:rsidRPr="00956DB5">
        <w:rPr>
          <w:rFonts w:cstheme="minorHAnsi"/>
          <w:color w:val="auto"/>
        </w:rPr>
        <w:t>β-turns with TT</w:t>
      </w:r>
      <w:r w:rsidR="00D72C94" w:rsidRPr="00956DB5">
        <w:rPr>
          <w:color w:val="auto"/>
        </w:rPr>
        <w:t xml:space="preserve"> and </w:t>
      </w:r>
      <w:r w:rsidR="00D72C94" w:rsidRPr="00956DB5">
        <w:rPr>
          <w:rFonts w:cstheme="minorHAnsi"/>
          <w:color w:val="auto"/>
        </w:rPr>
        <w:t>β</w:t>
      </w:r>
      <w:r w:rsidR="00D72C94" w:rsidRPr="00956DB5">
        <w:rPr>
          <w:color w:val="auto"/>
        </w:rPr>
        <w:t xml:space="preserve">-sheets with an arrow. </w:t>
      </w:r>
      <w:r w:rsidR="00EC756F" w:rsidRPr="00956DB5">
        <w:rPr>
          <w:color w:val="auto"/>
        </w:rPr>
        <w:t xml:space="preserve">Figure generated using </w:t>
      </w:r>
      <w:proofErr w:type="spellStart"/>
      <w:r w:rsidR="00EC756F" w:rsidRPr="00956DB5">
        <w:rPr>
          <w:color w:val="auto"/>
        </w:rPr>
        <w:t>MultA</w:t>
      </w:r>
      <w:r w:rsidRPr="00956DB5">
        <w:rPr>
          <w:color w:val="auto"/>
        </w:rPr>
        <w:t>lin</w:t>
      </w:r>
      <w:proofErr w:type="spellEnd"/>
      <w:r w:rsidR="00EC756F" w:rsidRPr="00956DB5">
        <w:rPr>
          <w:color w:val="auto"/>
        </w:rPr>
        <w:t xml:space="preserve"> and </w:t>
      </w:r>
      <w:proofErr w:type="spellStart"/>
      <w:r w:rsidR="00EC756F" w:rsidRPr="00956DB5">
        <w:rPr>
          <w:color w:val="auto"/>
        </w:rPr>
        <w:t>Espript</w:t>
      </w:r>
      <w:proofErr w:type="spellEnd"/>
      <w:r w:rsidR="00EC756F" w:rsidRPr="00956DB5">
        <w:rPr>
          <w:color w:val="auto"/>
        </w:rPr>
        <w:t xml:space="preserve"> </w:t>
      </w:r>
      <w:hyperlink r:id="rId54" w:history="1">
        <w:r w:rsidR="00EC756F" w:rsidRPr="00956DB5">
          <w:rPr>
            <w:rStyle w:val="Hyperlink"/>
          </w:rPr>
          <w:t>http://espript.ibcp.fr</w:t>
        </w:r>
      </w:hyperlink>
      <w:r w:rsidR="00EC756F" w:rsidRPr="00956DB5">
        <w:rPr>
          <w:color w:val="auto"/>
        </w:rPr>
        <w:t xml:space="preserve">. </w:t>
      </w:r>
    </w:p>
    <w:p w14:paraId="34B4F2A9" w14:textId="243350DC" w:rsidR="00F53D60" w:rsidRPr="00956DB5" w:rsidRDefault="00F53D60" w:rsidP="005D2019">
      <w:pPr>
        <w:widowControl w:val="0"/>
        <w:autoSpaceDE w:val="0"/>
        <w:autoSpaceDN w:val="0"/>
        <w:adjustRightInd w:val="0"/>
        <w:spacing w:after="0" w:line="480" w:lineRule="auto"/>
        <w:jc w:val="both"/>
        <w:rPr>
          <w:rFonts w:cs="Courier New"/>
          <w:color w:val="000000"/>
        </w:rPr>
      </w:pPr>
      <w:r w:rsidRPr="00956DB5">
        <w:rPr>
          <w:rFonts w:cs="Courier New"/>
          <w:color w:val="000000"/>
        </w:rPr>
        <w:lastRenderedPageBreak/>
        <w:t xml:space="preserve">In addition to sequence alignments, the predicted crystal structure of </w:t>
      </w:r>
      <w:proofErr w:type="spellStart"/>
      <w:r w:rsidRPr="00956DB5">
        <w:rPr>
          <w:rFonts w:cs="Courier New"/>
          <w:color w:val="000000"/>
        </w:rPr>
        <w:t>PseI</w:t>
      </w:r>
      <w:proofErr w:type="spellEnd"/>
      <w:r w:rsidRPr="00956DB5">
        <w:rPr>
          <w:rFonts w:cs="Courier New"/>
          <w:color w:val="000000"/>
        </w:rPr>
        <w:t xml:space="preserve"> (generated using Phyre2) was compared with that of </w:t>
      </w:r>
      <w:proofErr w:type="spellStart"/>
      <w:r w:rsidRPr="00956DB5">
        <w:rPr>
          <w:rFonts w:cs="Courier New"/>
          <w:color w:val="000000"/>
        </w:rPr>
        <w:t>NeuB</w:t>
      </w:r>
      <w:proofErr w:type="spellEnd"/>
      <w:r w:rsidRPr="00956DB5">
        <w:rPr>
          <w:rFonts w:cs="Courier New"/>
          <w:color w:val="000000"/>
        </w:rPr>
        <w:t xml:space="preserve">. The two structures overlaid perfectly and the predicted active site pocket for </w:t>
      </w:r>
      <w:proofErr w:type="spellStart"/>
      <w:r w:rsidRPr="00956DB5">
        <w:rPr>
          <w:rFonts w:cs="Courier New"/>
          <w:color w:val="000000"/>
        </w:rPr>
        <w:t>PseI</w:t>
      </w:r>
      <w:proofErr w:type="spellEnd"/>
      <w:r w:rsidRPr="00956DB5">
        <w:rPr>
          <w:rFonts w:cs="Courier New"/>
          <w:color w:val="000000"/>
        </w:rPr>
        <w:t xml:space="preserve"> corresponded with the bound substrate in the </w:t>
      </w:r>
      <w:proofErr w:type="spellStart"/>
      <w:r w:rsidRPr="00956DB5">
        <w:rPr>
          <w:rFonts w:cs="Courier New"/>
          <w:color w:val="000000"/>
        </w:rPr>
        <w:t>NeuB</w:t>
      </w:r>
      <w:proofErr w:type="spellEnd"/>
      <w:r w:rsidRPr="00956DB5">
        <w:rPr>
          <w:rFonts w:cs="Courier New"/>
          <w:color w:val="000000"/>
        </w:rPr>
        <w:t xml:space="preserve"> active site (</w:t>
      </w:r>
      <w:r w:rsidRPr="00956DB5">
        <w:rPr>
          <w:rFonts w:cs="Courier New"/>
          <w:color w:val="000000"/>
        </w:rPr>
        <w:fldChar w:fldCharType="begin"/>
      </w:r>
      <w:r w:rsidRPr="00956DB5">
        <w:rPr>
          <w:rFonts w:cs="Courier New"/>
          <w:color w:val="000000"/>
        </w:rPr>
        <w:instrText xml:space="preserve"> REF _Ref19365590 \h </w:instrText>
      </w:r>
      <w:r w:rsidR="001A543E" w:rsidRPr="00956DB5">
        <w:rPr>
          <w:rFonts w:cs="Courier New"/>
          <w:color w:val="000000"/>
        </w:rPr>
        <w:instrText xml:space="preserve"> \* MERGEFORMAT </w:instrText>
      </w:r>
      <w:r w:rsidRPr="00956DB5">
        <w:rPr>
          <w:rFonts w:cs="Courier New"/>
          <w:color w:val="000000"/>
        </w:rPr>
      </w:r>
      <w:r w:rsidRPr="00956DB5">
        <w:rPr>
          <w:rFonts w:cs="Courier New"/>
          <w:color w:val="000000"/>
        </w:rPr>
        <w:fldChar w:fldCharType="separate"/>
      </w:r>
      <w:r w:rsidR="00386D50" w:rsidRPr="00956DB5">
        <w:t xml:space="preserve">Figure </w:t>
      </w:r>
      <w:r w:rsidR="00386D50" w:rsidRPr="00956DB5">
        <w:rPr>
          <w:noProof/>
        </w:rPr>
        <w:t>22</w:t>
      </w:r>
      <w:r w:rsidRPr="00956DB5">
        <w:rPr>
          <w:rFonts w:cs="Courier New"/>
          <w:color w:val="000000"/>
        </w:rPr>
        <w:fldChar w:fldCharType="end"/>
      </w:r>
      <w:r w:rsidRPr="00956DB5">
        <w:rPr>
          <w:rFonts w:cs="Courier New"/>
          <w:color w:val="000000"/>
        </w:rPr>
        <w:t>).</w:t>
      </w:r>
      <w:r w:rsidRPr="00956DB5">
        <w:rPr>
          <w:noProof/>
          <w:lang w:eastAsia="zh-CN"/>
        </w:rPr>
        <w:t xml:space="preserve"> </w:t>
      </w:r>
    </w:p>
    <w:p w14:paraId="1CCE12AA" w14:textId="17FF4619" w:rsidR="00F53D60" w:rsidRPr="00956DB5" w:rsidRDefault="005D2019" w:rsidP="00F53D60">
      <w:pPr>
        <w:keepNext/>
        <w:widowControl w:val="0"/>
        <w:autoSpaceDE w:val="0"/>
        <w:autoSpaceDN w:val="0"/>
        <w:adjustRightInd w:val="0"/>
        <w:spacing w:after="0" w:line="480" w:lineRule="auto"/>
        <w:jc w:val="center"/>
      </w:pPr>
      <w:r w:rsidRPr="00956DB5">
        <w:rPr>
          <w:noProof/>
          <w:lang w:eastAsia="zh-CN"/>
        </w:rPr>
        <w:drawing>
          <wp:anchor distT="0" distB="0" distL="114300" distR="114300" simplePos="0" relativeHeight="251758592" behindDoc="0" locked="0" layoutInCell="1" allowOverlap="1" wp14:anchorId="55014150" wp14:editId="54AE1C10">
            <wp:simplePos x="0" y="0"/>
            <wp:positionH relativeFrom="margin">
              <wp:align>right</wp:align>
            </wp:positionH>
            <wp:positionV relativeFrom="paragraph">
              <wp:posOffset>1732970</wp:posOffset>
            </wp:positionV>
            <wp:extent cx="1646106" cy="2308363"/>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1168" r="22797"/>
                    <a:stretch/>
                  </pic:blipFill>
                  <pic:spPr bwMode="auto">
                    <a:xfrm>
                      <a:off x="0" y="0"/>
                      <a:ext cx="1646106" cy="23083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6DB5">
        <w:rPr>
          <w:noProof/>
          <w:lang w:eastAsia="zh-CN"/>
        </w:rPr>
        <mc:AlternateContent>
          <mc:Choice Requires="wps">
            <w:drawing>
              <wp:anchor distT="45720" distB="45720" distL="114300" distR="114300" simplePos="0" relativeHeight="251760640" behindDoc="0" locked="0" layoutInCell="1" allowOverlap="1" wp14:anchorId="2C3FABDC" wp14:editId="234005D8">
                <wp:simplePos x="0" y="0"/>
                <wp:positionH relativeFrom="column">
                  <wp:posOffset>174929</wp:posOffset>
                </wp:positionH>
                <wp:positionV relativeFrom="paragraph">
                  <wp:posOffset>4023360</wp:posOffset>
                </wp:positionV>
                <wp:extent cx="4683318" cy="1404620"/>
                <wp:effectExtent l="0" t="0" r="0" b="0"/>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3318" cy="1404620"/>
                        </a:xfrm>
                        <a:prstGeom prst="rect">
                          <a:avLst/>
                        </a:prstGeom>
                        <a:noFill/>
                        <a:ln w="9525">
                          <a:noFill/>
                          <a:miter lim="800000"/>
                          <a:headEnd/>
                          <a:tailEnd/>
                        </a:ln>
                      </wps:spPr>
                      <wps:txbx>
                        <w:txbxContent>
                          <w:p w14:paraId="32956AC2" w14:textId="54B86A37" w:rsidR="00956DB5" w:rsidRPr="005D2019" w:rsidRDefault="00956DB5" w:rsidP="005D2019">
                            <w:pPr>
                              <w:rPr>
                                <w:b/>
                                <w:bCs/>
                                <w:sz w:val="20"/>
                                <w:szCs w:val="20"/>
                              </w:rPr>
                            </w:pPr>
                            <w:proofErr w:type="spellStart"/>
                            <w:r w:rsidRPr="005D2019">
                              <w:rPr>
                                <w:b/>
                                <w:bCs/>
                                <w:sz w:val="20"/>
                                <w:szCs w:val="20"/>
                              </w:rPr>
                              <w:t>PseI</w:t>
                            </w:r>
                            <w:proofErr w:type="spellEnd"/>
                            <w:r>
                              <w:rPr>
                                <w:b/>
                                <w:bCs/>
                                <w:sz w:val="20"/>
                                <w:szCs w:val="20"/>
                              </w:rPr>
                              <w:t xml:space="preserve">                                                     overlay                                                  </w:t>
                            </w:r>
                            <w:proofErr w:type="spellStart"/>
                            <w:r>
                              <w:rPr>
                                <w:b/>
                                <w:bCs/>
                                <w:sz w:val="20"/>
                                <w:szCs w:val="20"/>
                              </w:rPr>
                              <w:t>NeuB</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3FABDC" id="_x0000_s1028" type="#_x0000_t202" style="position:absolute;left:0;text-align:left;margin-left:13.75pt;margin-top:316.8pt;width:368.75pt;height:110.6pt;z-index:251760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" filled="f" stroked="f">
                <v:textbox style="mso-fit-shape-to-text:t">
                  <w:txbxContent>
                    <w:p w14:paraId="32956AC2" w14:textId="54B86A37" w:rsidR="00956DB5" w:rsidRPr="005D2019" w:rsidRDefault="00956DB5" w:rsidP="005D2019">
                      <w:pPr>
                        <w:rPr>
                          <w:b/>
                          <w:bCs/>
                          <w:sz w:val="20"/>
                          <w:szCs w:val="20"/>
                        </w:rPr>
                      </w:pPr>
                      <w:proofErr w:type="spellStart"/>
                      <w:r w:rsidRPr="005D2019">
                        <w:rPr>
                          <w:b/>
                          <w:bCs/>
                          <w:sz w:val="20"/>
                          <w:szCs w:val="20"/>
                        </w:rPr>
                        <w:t>PseI</w:t>
                      </w:r>
                      <w:proofErr w:type="spellEnd"/>
                      <w:r>
                        <w:rPr>
                          <w:b/>
                          <w:bCs/>
                          <w:sz w:val="20"/>
                          <w:szCs w:val="20"/>
                        </w:rPr>
                        <w:t xml:space="preserve">                                                     overlay                                                  </w:t>
                      </w:r>
                      <w:proofErr w:type="spellStart"/>
                      <w:r>
                        <w:rPr>
                          <w:b/>
                          <w:bCs/>
                          <w:sz w:val="20"/>
                          <w:szCs w:val="20"/>
                        </w:rPr>
                        <w:t>NeuB</w:t>
                      </w:r>
                      <w:proofErr w:type="spellEnd"/>
                    </w:p>
                  </w:txbxContent>
                </v:textbox>
              </v:shape>
            </w:pict>
          </mc:Fallback>
        </mc:AlternateContent>
      </w:r>
      <w:r w:rsidR="00F53D60" w:rsidRPr="00956DB5">
        <w:rPr>
          <w:noProof/>
          <w:lang w:eastAsia="zh-CN"/>
        </w:rPr>
        <w:drawing>
          <wp:anchor distT="0" distB="0" distL="114300" distR="114300" simplePos="0" relativeHeight="251757568" behindDoc="0" locked="0" layoutInCell="1" allowOverlap="1" wp14:anchorId="677EB18A" wp14:editId="2CA8E515">
            <wp:simplePos x="0" y="0"/>
            <wp:positionH relativeFrom="column">
              <wp:posOffset>-286247</wp:posOffset>
            </wp:positionH>
            <wp:positionV relativeFrom="paragraph">
              <wp:posOffset>1653871</wp:posOffset>
            </wp:positionV>
            <wp:extent cx="1553564" cy="2355933"/>
            <wp:effectExtent l="0" t="0" r="8890" b="635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5921" r="31502"/>
                    <a:stretch/>
                  </pic:blipFill>
                  <pic:spPr bwMode="auto">
                    <a:xfrm>
                      <a:off x="0" y="0"/>
                      <a:ext cx="1556414" cy="23602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3D60" w:rsidRPr="00956DB5">
        <w:rPr>
          <w:noProof/>
          <w:lang w:eastAsia="zh-CN"/>
        </w:rPr>
        <w:drawing>
          <wp:inline distT="0" distB="0" distL="0" distR="0" wp14:anchorId="159F7368" wp14:editId="0D63ECDA">
            <wp:extent cx="3315694" cy="423208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879" r="22543"/>
                    <a:stretch/>
                  </pic:blipFill>
                  <pic:spPr bwMode="auto">
                    <a:xfrm>
                      <a:off x="0" y="0"/>
                      <a:ext cx="3345425" cy="4270035"/>
                    </a:xfrm>
                    <a:prstGeom prst="rect">
                      <a:avLst/>
                    </a:prstGeom>
                    <a:ln>
                      <a:noFill/>
                    </a:ln>
                    <a:extLst>
                      <a:ext uri="{53640926-AAD7-44D8-BBD7-CCE9431645EC}">
                        <a14:shadowObscured xmlns:a14="http://schemas.microsoft.com/office/drawing/2010/main"/>
                      </a:ext>
                    </a:extLst>
                  </pic:spPr>
                </pic:pic>
              </a:graphicData>
            </a:graphic>
          </wp:inline>
        </w:drawing>
      </w:r>
    </w:p>
    <w:p w14:paraId="28AED25C" w14:textId="2CCEA92C" w:rsidR="00F53D60" w:rsidRPr="00956DB5" w:rsidRDefault="00F53D60" w:rsidP="00F53D60">
      <w:pPr>
        <w:pStyle w:val="Caption"/>
        <w:spacing w:line="480" w:lineRule="auto"/>
        <w:jc w:val="center"/>
        <w:rPr>
          <w:rFonts w:cs="Courier New"/>
          <w:color w:val="auto"/>
        </w:rPr>
      </w:pPr>
      <w:bookmarkStart w:id="124" w:name="_Ref19365590"/>
      <w:r w:rsidRPr="00956DB5">
        <w:t xml:space="preserve">Figure </w:t>
      </w:r>
      <w:r w:rsidR="00281354" w:rsidRPr="00956DB5">
        <w:fldChar w:fldCharType="begin"/>
      </w:r>
      <w:r w:rsidR="00281354" w:rsidRPr="00956DB5">
        <w:instrText xml:space="preserve"> SEQ Figure \* ARABIC </w:instrText>
      </w:r>
      <w:r w:rsidR="00281354" w:rsidRPr="00956DB5">
        <w:fldChar w:fldCharType="separate"/>
      </w:r>
      <w:r w:rsidR="00386D50" w:rsidRPr="00956DB5">
        <w:rPr>
          <w:noProof/>
        </w:rPr>
        <w:t>22</w:t>
      </w:r>
      <w:r w:rsidR="00281354" w:rsidRPr="00956DB5">
        <w:rPr>
          <w:noProof/>
        </w:rPr>
        <w:fldChar w:fldCharType="end"/>
      </w:r>
      <w:bookmarkEnd w:id="124"/>
      <w:r w:rsidRPr="00956DB5">
        <w:t xml:space="preserve"> </w:t>
      </w:r>
      <w:r w:rsidRPr="00956DB5">
        <w:rPr>
          <w:color w:val="auto"/>
        </w:rPr>
        <w:t>Phyre2</w:t>
      </w:r>
      <w:r w:rsidR="005D2019" w:rsidRPr="00956DB5">
        <w:rPr>
          <w:color w:val="auto"/>
        </w:rPr>
        <w:t xml:space="preserve"> predicted structure of </w:t>
      </w:r>
      <w:proofErr w:type="spellStart"/>
      <w:r w:rsidR="005D2019" w:rsidRPr="00956DB5">
        <w:rPr>
          <w:color w:val="auto"/>
        </w:rPr>
        <w:t>PseI</w:t>
      </w:r>
      <w:proofErr w:type="spellEnd"/>
      <w:r w:rsidR="005D2019" w:rsidRPr="00956DB5">
        <w:rPr>
          <w:color w:val="auto"/>
        </w:rPr>
        <w:t xml:space="preserve"> with predicted yellow binding pocket (left), </w:t>
      </w:r>
      <w:proofErr w:type="spellStart"/>
      <w:r w:rsidR="005D2019" w:rsidRPr="00956DB5">
        <w:rPr>
          <w:color w:val="auto"/>
        </w:rPr>
        <w:t>NeuB</w:t>
      </w:r>
      <w:proofErr w:type="spellEnd"/>
      <w:r w:rsidR="005D2019" w:rsidRPr="00956DB5">
        <w:rPr>
          <w:color w:val="auto"/>
        </w:rPr>
        <w:t xml:space="preserve"> structure (right) and</w:t>
      </w:r>
      <w:r w:rsidRPr="00956DB5">
        <w:rPr>
          <w:color w:val="auto"/>
        </w:rPr>
        <w:t xml:space="preserve"> overlay of Tanner's </w:t>
      </w:r>
      <w:proofErr w:type="spellStart"/>
      <w:r w:rsidRPr="00956DB5">
        <w:rPr>
          <w:color w:val="auto"/>
        </w:rPr>
        <w:t>NeuB</w:t>
      </w:r>
      <w:proofErr w:type="spellEnd"/>
      <w:r w:rsidRPr="00956DB5">
        <w:rPr>
          <w:color w:val="auto"/>
        </w:rPr>
        <w:t xml:space="preserve"> (standard colours) and </w:t>
      </w:r>
      <w:proofErr w:type="spellStart"/>
      <w:r w:rsidRPr="00956DB5">
        <w:rPr>
          <w:color w:val="auto"/>
        </w:rPr>
        <w:t>PseI</w:t>
      </w:r>
      <w:proofErr w:type="spellEnd"/>
      <w:r w:rsidRPr="00956DB5">
        <w:rPr>
          <w:color w:val="auto"/>
        </w:rPr>
        <w:t xml:space="preserve"> A. </w:t>
      </w:r>
      <w:proofErr w:type="spellStart"/>
      <w:r w:rsidRPr="00956DB5">
        <w:rPr>
          <w:color w:val="auto"/>
        </w:rPr>
        <w:t>caviae</w:t>
      </w:r>
      <w:proofErr w:type="spellEnd"/>
      <w:r w:rsidRPr="00956DB5">
        <w:rPr>
          <w:color w:val="auto"/>
        </w:rPr>
        <w:t xml:space="preserve"> (green)</w:t>
      </w:r>
      <w:r w:rsidR="005D2019" w:rsidRPr="00956DB5">
        <w:rPr>
          <w:color w:val="auto"/>
        </w:rPr>
        <w:t xml:space="preserve"> (centre)</w:t>
      </w:r>
      <w:r w:rsidRPr="00956DB5">
        <w:rPr>
          <w:color w:val="auto"/>
        </w:rPr>
        <w:t xml:space="preserve">. Tanner's inhibitor is bound in the </w:t>
      </w:r>
      <w:proofErr w:type="spellStart"/>
      <w:r w:rsidRPr="00956DB5">
        <w:rPr>
          <w:color w:val="auto"/>
        </w:rPr>
        <w:t>NeuB</w:t>
      </w:r>
      <w:proofErr w:type="spellEnd"/>
      <w:r w:rsidRPr="00956DB5">
        <w:rPr>
          <w:color w:val="auto"/>
        </w:rPr>
        <w:t xml:space="preserve"> structure which corresponds to the yellow binding pocket of the </w:t>
      </w:r>
      <w:proofErr w:type="spellStart"/>
      <w:r w:rsidRPr="00956DB5">
        <w:rPr>
          <w:color w:val="auto"/>
        </w:rPr>
        <w:t>PseI</w:t>
      </w:r>
      <w:proofErr w:type="spellEnd"/>
      <w:r w:rsidRPr="00956DB5">
        <w:rPr>
          <w:color w:val="auto"/>
        </w:rPr>
        <w:t xml:space="preserve"> structure.  </w:t>
      </w:r>
    </w:p>
    <w:p w14:paraId="0CAB522C" w14:textId="0AD316C9" w:rsidR="00F53D60" w:rsidRPr="00956DB5" w:rsidRDefault="00F53D60" w:rsidP="005D2019">
      <w:pPr>
        <w:widowControl w:val="0"/>
        <w:autoSpaceDE w:val="0"/>
        <w:autoSpaceDN w:val="0"/>
        <w:adjustRightInd w:val="0"/>
        <w:spacing w:after="0" w:line="480" w:lineRule="auto"/>
        <w:jc w:val="both"/>
        <w:rPr>
          <w:rFonts w:cs="Courier New"/>
          <w:color w:val="000000"/>
        </w:rPr>
      </w:pPr>
      <w:r w:rsidRPr="00956DB5">
        <w:rPr>
          <w:rFonts w:cs="Courier New"/>
          <w:color w:val="000000"/>
        </w:rPr>
        <w:t xml:space="preserve"> Whilst this again supports the argument for the homology between the enzymes and therefore the homology in their inhibition, it should not be treated as significant evidence as it is likely that the predicted </w:t>
      </w:r>
      <w:proofErr w:type="spellStart"/>
      <w:r w:rsidRPr="00956DB5">
        <w:rPr>
          <w:rFonts w:cs="Courier New"/>
          <w:color w:val="000000"/>
        </w:rPr>
        <w:t>PseI</w:t>
      </w:r>
      <w:proofErr w:type="spellEnd"/>
      <w:r w:rsidRPr="00956DB5">
        <w:rPr>
          <w:rFonts w:cs="Courier New"/>
          <w:color w:val="000000"/>
        </w:rPr>
        <w:t xml:space="preserve"> structure was based upon the existing </w:t>
      </w:r>
      <w:proofErr w:type="spellStart"/>
      <w:r w:rsidRPr="00956DB5">
        <w:rPr>
          <w:rFonts w:cs="Courier New"/>
          <w:color w:val="000000"/>
        </w:rPr>
        <w:t>NeuB</w:t>
      </w:r>
      <w:proofErr w:type="spellEnd"/>
      <w:r w:rsidRPr="00956DB5">
        <w:rPr>
          <w:rFonts w:cs="Courier New"/>
          <w:color w:val="000000"/>
        </w:rPr>
        <w:t xml:space="preserve"> crystal data. This project has set in motion the acquisition of a true crystal structure for the </w:t>
      </w:r>
      <w:r w:rsidRPr="00956DB5">
        <w:rPr>
          <w:rFonts w:cs="Courier New"/>
          <w:i/>
          <w:iCs/>
          <w:color w:val="000000"/>
        </w:rPr>
        <w:t xml:space="preserve">A. </w:t>
      </w:r>
      <w:proofErr w:type="spellStart"/>
      <w:r w:rsidRPr="00956DB5">
        <w:rPr>
          <w:rFonts w:cs="Courier New"/>
          <w:i/>
          <w:iCs/>
          <w:color w:val="000000"/>
        </w:rPr>
        <w:t>caviae</w:t>
      </w:r>
      <w:proofErr w:type="spellEnd"/>
      <w:r w:rsidRPr="00956DB5">
        <w:rPr>
          <w:rFonts w:cs="Courier New"/>
          <w:i/>
          <w:iCs/>
          <w:color w:val="000000"/>
        </w:rPr>
        <w:t xml:space="preserve"> </w:t>
      </w:r>
      <w:proofErr w:type="spellStart"/>
      <w:r w:rsidRPr="00956DB5">
        <w:rPr>
          <w:rFonts w:cs="Courier New"/>
          <w:color w:val="000000"/>
        </w:rPr>
        <w:t>PseI</w:t>
      </w:r>
      <w:proofErr w:type="spellEnd"/>
      <w:r w:rsidRPr="00956DB5">
        <w:rPr>
          <w:rFonts w:cs="Courier New"/>
          <w:color w:val="000000"/>
        </w:rPr>
        <w:t xml:space="preserve"> enzyme, the details of which are discussed in this chapter, which could be used for</w:t>
      </w:r>
      <w:r w:rsidR="005D2019" w:rsidRPr="00956DB5">
        <w:rPr>
          <w:rFonts w:cs="Courier New"/>
          <w:color w:val="000000"/>
        </w:rPr>
        <w:t xml:space="preserve"> future</w:t>
      </w:r>
      <w:r w:rsidRPr="00956DB5">
        <w:rPr>
          <w:rFonts w:cs="Courier New"/>
          <w:color w:val="000000"/>
        </w:rPr>
        <w:t xml:space="preserve"> docking studies with the proposed inhibitors. </w:t>
      </w:r>
    </w:p>
    <w:p w14:paraId="23C4F1F6" w14:textId="47AED5FD" w:rsidR="00AC12C6" w:rsidRPr="00956DB5" w:rsidRDefault="00AC12C6" w:rsidP="00AC12C6">
      <w:pPr>
        <w:widowControl w:val="0"/>
        <w:autoSpaceDE w:val="0"/>
        <w:autoSpaceDN w:val="0"/>
        <w:adjustRightInd w:val="0"/>
        <w:spacing w:after="0" w:line="480" w:lineRule="auto"/>
        <w:jc w:val="both"/>
        <w:rPr>
          <w:rFonts w:cs="Courier New"/>
          <w:color w:val="000000"/>
        </w:rPr>
      </w:pPr>
      <w:r w:rsidRPr="00956DB5">
        <w:rPr>
          <w:rFonts w:cs="Courier New"/>
          <w:color w:val="000000"/>
        </w:rPr>
        <w:lastRenderedPageBreak/>
        <w:t xml:space="preserve">It is fair to conclude from the sequence comparison of </w:t>
      </w:r>
      <w:proofErr w:type="spellStart"/>
      <w:r w:rsidRPr="00956DB5">
        <w:rPr>
          <w:rFonts w:cs="Courier New"/>
          <w:color w:val="000000"/>
        </w:rPr>
        <w:t>NeuB</w:t>
      </w:r>
      <w:proofErr w:type="spellEnd"/>
      <w:r w:rsidRPr="00956DB5">
        <w:rPr>
          <w:rFonts w:cs="Courier New"/>
          <w:color w:val="000000"/>
        </w:rPr>
        <w:t xml:space="preserve"> and </w:t>
      </w:r>
      <w:proofErr w:type="spellStart"/>
      <w:r w:rsidRPr="00956DB5">
        <w:rPr>
          <w:rFonts w:cs="Courier New"/>
          <w:color w:val="000000"/>
        </w:rPr>
        <w:t>PseI</w:t>
      </w:r>
      <w:proofErr w:type="spellEnd"/>
      <w:r w:rsidRPr="00956DB5">
        <w:rPr>
          <w:rFonts w:cs="Courier New"/>
          <w:color w:val="000000"/>
        </w:rPr>
        <w:t xml:space="preserve"> that the precedent in </w:t>
      </w:r>
      <w:proofErr w:type="spellStart"/>
      <w:r w:rsidRPr="00956DB5">
        <w:rPr>
          <w:rFonts w:cs="Courier New"/>
          <w:color w:val="000000"/>
        </w:rPr>
        <w:t>NeuB</w:t>
      </w:r>
      <w:proofErr w:type="spellEnd"/>
      <w:r w:rsidRPr="00956DB5">
        <w:rPr>
          <w:rFonts w:cs="Courier New"/>
          <w:color w:val="000000"/>
        </w:rPr>
        <w:t xml:space="preserve"> inhibition set by Tanner </w:t>
      </w:r>
      <w:r w:rsidRPr="00956DB5">
        <w:rPr>
          <w:rFonts w:cs="Courier New"/>
          <w:i/>
          <w:iCs/>
          <w:color w:val="000000"/>
        </w:rPr>
        <w:t xml:space="preserve">et al. </w:t>
      </w:r>
      <w:r w:rsidRPr="00956DB5">
        <w:rPr>
          <w:rFonts w:cs="Courier New"/>
          <w:color w:val="000000"/>
        </w:rPr>
        <w:t xml:space="preserve">should be reproducible </w:t>
      </w:r>
      <w:proofErr w:type="spellStart"/>
      <w:r w:rsidRPr="00956DB5">
        <w:rPr>
          <w:rFonts w:cs="Courier New"/>
          <w:color w:val="000000"/>
        </w:rPr>
        <w:t>PseI</w:t>
      </w:r>
      <w:proofErr w:type="spellEnd"/>
      <w:r w:rsidRPr="00956DB5">
        <w:rPr>
          <w:rFonts w:cs="Courier New"/>
          <w:color w:val="000000"/>
        </w:rPr>
        <w:t>. The overall structures (</w:t>
      </w:r>
      <w:proofErr w:type="spellStart"/>
      <w:r w:rsidRPr="00956DB5">
        <w:rPr>
          <w:rFonts w:cs="Courier New"/>
          <w:color w:val="000000"/>
        </w:rPr>
        <w:t>NeuB</w:t>
      </w:r>
      <w:proofErr w:type="spellEnd"/>
      <w:r w:rsidRPr="00956DB5">
        <w:rPr>
          <w:rFonts w:cs="Courier New"/>
          <w:color w:val="000000"/>
        </w:rPr>
        <w:t xml:space="preserve"> from </w:t>
      </w:r>
      <w:r w:rsidRPr="00956DB5">
        <w:rPr>
          <w:rFonts w:cs="Courier New"/>
          <w:i/>
          <w:iCs/>
          <w:color w:val="000000"/>
        </w:rPr>
        <w:t xml:space="preserve">N. meningitidis </w:t>
      </w:r>
      <w:r w:rsidRPr="00956DB5">
        <w:rPr>
          <w:rFonts w:cs="Courier New"/>
          <w:color w:val="000000"/>
        </w:rPr>
        <w:t xml:space="preserve">and </w:t>
      </w:r>
      <w:proofErr w:type="spellStart"/>
      <w:r w:rsidRPr="00956DB5">
        <w:rPr>
          <w:rFonts w:cs="Courier New"/>
          <w:color w:val="000000"/>
        </w:rPr>
        <w:t>PseI</w:t>
      </w:r>
      <w:proofErr w:type="spellEnd"/>
      <w:r w:rsidRPr="00956DB5">
        <w:rPr>
          <w:rFonts w:cs="Courier New"/>
          <w:color w:val="000000"/>
        </w:rPr>
        <w:t xml:space="preserve"> from </w:t>
      </w:r>
      <w:r w:rsidRPr="00956DB5">
        <w:rPr>
          <w:rFonts w:cs="Courier New"/>
          <w:i/>
          <w:iCs/>
          <w:color w:val="000000"/>
        </w:rPr>
        <w:t xml:space="preserve">A. </w:t>
      </w:r>
      <w:proofErr w:type="spellStart"/>
      <w:r w:rsidRPr="00956DB5">
        <w:rPr>
          <w:rFonts w:cs="Courier New"/>
          <w:i/>
          <w:color w:val="000000"/>
        </w:rPr>
        <w:t>caviae</w:t>
      </w:r>
      <w:proofErr w:type="spellEnd"/>
      <w:r w:rsidRPr="00956DB5">
        <w:rPr>
          <w:rFonts w:cs="Courier New"/>
          <w:color w:val="000000"/>
        </w:rPr>
        <w:t xml:space="preserve">) may only share a 23% sequence similarity but the active sites appear to be largely homogenous and therefore an inhibitor tailored to </w:t>
      </w:r>
      <w:proofErr w:type="spellStart"/>
      <w:r w:rsidRPr="00956DB5">
        <w:rPr>
          <w:rFonts w:cs="Courier New"/>
          <w:color w:val="000000"/>
        </w:rPr>
        <w:t>PseI</w:t>
      </w:r>
      <w:proofErr w:type="spellEnd"/>
      <w:r w:rsidRPr="00956DB5">
        <w:rPr>
          <w:rFonts w:cs="Courier New"/>
          <w:color w:val="000000"/>
        </w:rPr>
        <w:t xml:space="preserve"> should display a similar activity to that of </w:t>
      </w:r>
      <w:r w:rsidR="00EB5AEF" w:rsidRPr="00956DB5">
        <w:rPr>
          <w:rFonts w:cs="Courier New"/>
          <w:color w:val="000000"/>
        </w:rPr>
        <w:t xml:space="preserve">Tanner’s </w:t>
      </w:r>
      <w:proofErr w:type="spellStart"/>
      <w:r w:rsidRPr="00956DB5">
        <w:rPr>
          <w:rFonts w:cs="Courier New"/>
          <w:color w:val="000000"/>
        </w:rPr>
        <w:t>NeuB</w:t>
      </w:r>
      <w:proofErr w:type="spellEnd"/>
      <w:r w:rsidR="00EB5AEF" w:rsidRPr="00956DB5">
        <w:rPr>
          <w:rFonts w:cs="Courier New"/>
          <w:color w:val="000000"/>
        </w:rPr>
        <w:t xml:space="preserve"> inhibitor</w:t>
      </w:r>
      <w:r w:rsidRPr="00956DB5">
        <w:rPr>
          <w:rFonts w:cs="Courier New"/>
          <w:color w:val="000000"/>
        </w:rPr>
        <w:t xml:space="preserve">.   </w:t>
      </w:r>
    </w:p>
    <w:p w14:paraId="558326AF" w14:textId="35DAD1C7" w:rsidR="00AC12C6" w:rsidRPr="00956DB5" w:rsidRDefault="00AC12C6" w:rsidP="00311C42">
      <w:pPr>
        <w:widowControl w:val="0"/>
        <w:autoSpaceDE w:val="0"/>
        <w:autoSpaceDN w:val="0"/>
        <w:adjustRightInd w:val="0"/>
        <w:spacing w:after="0" w:line="480" w:lineRule="auto"/>
        <w:jc w:val="both"/>
        <w:rPr>
          <w:rFonts w:cs="Courier New"/>
          <w:color w:val="000000"/>
        </w:rPr>
      </w:pPr>
      <w:r w:rsidRPr="00956DB5">
        <w:rPr>
          <w:rFonts w:cs="Courier New"/>
          <w:color w:val="000000"/>
        </w:rPr>
        <w:t xml:space="preserve">It should be noted that </w:t>
      </w:r>
      <w:r w:rsidRPr="00956DB5">
        <w:rPr>
          <w:rFonts w:cs="Courier New"/>
          <w:i/>
          <w:iCs/>
          <w:color w:val="000000"/>
        </w:rPr>
        <w:t xml:space="preserve">C. </w:t>
      </w:r>
      <w:proofErr w:type="spellStart"/>
      <w:r w:rsidRPr="00956DB5">
        <w:rPr>
          <w:rFonts w:cs="Courier New"/>
          <w:i/>
          <w:iCs/>
          <w:color w:val="000000"/>
        </w:rPr>
        <w:t>jejuni</w:t>
      </w:r>
      <w:proofErr w:type="spellEnd"/>
      <w:r w:rsidRPr="00956DB5">
        <w:rPr>
          <w:rFonts w:cs="Courier New"/>
          <w:i/>
          <w:iCs/>
          <w:color w:val="000000"/>
        </w:rPr>
        <w:t xml:space="preserve"> </w:t>
      </w:r>
      <w:r w:rsidRPr="00956DB5">
        <w:rPr>
          <w:rFonts w:cs="Courier New"/>
          <w:color w:val="000000"/>
        </w:rPr>
        <w:t xml:space="preserve">contains all three of the </w:t>
      </w:r>
      <w:proofErr w:type="spellStart"/>
      <w:r w:rsidRPr="00956DB5">
        <w:rPr>
          <w:rFonts w:cs="Courier New"/>
          <w:color w:val="000000"/>
        </w:rPr>
        <w:t>NeuB</w:t>
      </w:r>
      <w:proofErr w:type="spellEnd"/>
      <w:r w:rsidRPr="00956DB5">
        <w:rPr>
          <w:rFonts w:cs="Courier New"/>
          <w:color w:val="000000"/>
        </w:rPr>
        <w:t xml:space="preserve">, </w:t>
      </w:r>
      <w:proofErr w:type="spellStart"/>
      <w:r w:rsidRPr="00956DB5">
        <w:rPr>
          <w:rFonts w:cs="Courier New"/>
          <w:color w:val="000000"/>
        </w:rPr>
        <w:t>LegI</w:t>
      </w:r>
      <w:proofErr w:type="spellEnd"/>
      <w:r w:rsidRPr="00956DB5">
        <w:rPr>
          <w:rFonts w:cs="Courier New"/>
          <w:color w:val="000000"/>
        </w:rPr>
        <w:t xml:space="preserve"> and </w:t>
      </w:r>
      <w:proofErr w:type="spellStart"/>
      <w:r w:rsidRPr="00956DB5">
        <w:rPr>
          <w:rFonts w:cs="Courier New"/>
          <w:color w:val="000000"/>
        </w:rPr>
        <w:t>PseI</w:t>
      </w:r>
      <w:proofErr w:type="spellEnd"/>
      <w:r w:rsidRPr="00956DB5">
        <w:rPr>
          <w:rFonts w:cs="Courier New"/>
          <w:color w:val="000000"/>
        </w:rPr>
        <w:t xml:space="preserve"> enzymes which helps highlight that, despite the close similarities in active site residues, the individual enzymes are unlikely to be promiscuous </w:t>
      </w:r>
      <w:r w:rsidR="00EB5AEF" w:rsidRPr="00956DB5">
        <w:rPr>
          <w:rFonts w:cs="Courier New"/>
          <w:color w:val="000000"/>
        </w:rPr>
        <w:t xml:space="preserve">between the different </w:t>
      </w:r>
      <w:proofErr w:type="spellStart"/>
      <w:r w:rsidR="00EB5AEF" w:rsidRPr="00956DB5">
        <w:rPr>
          <w:rFonts w:cs="Courier New"/>
          <w:color w:val="000000"/>
        </w:rPr>
        <w:t>nonulosonic</w:t>
      </w:r>
      <w:proofErr w:type="spellEnd"/>
      <w:r w:rsidR="00EB5AEF" w:rsidRPr="00956DB5">
        <w:rPr>
          <w:rFonts w:cs="Courier New"/>
          <w:color w:val="000000"/>
        </w:rPr>
        <w:t xml:space="preserve"> acid sugars </w:t>
      </w:r>
      <w:r w:rsidRPr="00956DB5">
        <w:rPr>
          <w:rFonts w:cs="Courier New"/>
          <w:color w:val="000000"/>
        </w:rPr>
        <w:t xml:space="preserve">and that the inhibitor structural differences should be adequate to ensure targeted binding. </w:t>
      </w:r>
      <w:r w:rsidR="00311C42" w:rsidRPr="00956DB5">
        <w:rPr>
          <w:rFonts w:cs="Courier New"/>
          <w:color w:val="000000"/>
        </w:rPr>
        <w:t xml:space="preserve">This is further evidenced in work by </w:t>
      </w:r>
      <w:proofErr w:type="spellStart"/>
      <w:r w:rsidR="00311C42" w:rsidRPr="00956DB5">
        <w:rPr>
          <w:rFonts w:cs="Courier New"/>
          <w:color w:val="000000"/>
        </w:rPr>
        <w:t>Tabei</w:t>
      </w:r>
      <w:proofErr w:type="spellEnd"/>
      <w:r w:rsidR="00311C42" w:rsidRPr="00956DB5">
        <w:rPr>
          <w:rFonts w:cs="Courier New"/>
          <w:color w:val="000000"/>
        </w:rPr>
        <w:t xml:space="preserve"> </w:t>
      </w:r>
      <w:r w:rsidR="00311C42" w:rsidRPr="00956DB5">
        <w:rPr>
          <w:rFonts w:cs="Courier New"/>
          <w:i/>
          <w:iCs/>
          <w:color w:val="000000"/>
        </w:rPr>
        <w:t xml:space="preserve">et al. </w:t>
      </w:r>
      <w:r w:rsidR="00311C42" w:rsidRPr="00956DB5">
        <w:rPr>
          <w:rFonts w:cs="Courier New"/>
          <w:i/>
          <w:iCs/>
          <w:color w:val="000000"/>
        </w:rPr>
        <w:fldChar w:fldCharType="begin" w:fldLock="1"/>
      </w:r>
      <w:r w:rsidR="00D72C94" w:rsidRPr="00956DB5">
        <w:rPr>
          <w:rFonts w:cs="Courier New"/>
          <w:i/>
          <w:iCs/>
          <w:color w:val="000000"/>
        </w:rPr>
        <w:instrText>ADDIN CSL_CITATION {"citationItems":[{"id":"ITEM-1","itemData":{"DOI":"10.1128/JB.01406-08","ISBN":"0021-9193","ISSN":"00219193","PMID":"19218387","abstract":"Aeromonas caviae Sch3N possesses a small genomic island that is involved in both flagellin glycosylation and lipopolysaccharide (LPS) O-antigen biosynthesis. This island appears to have been laterally acquired as it is flanked by insertion element-like sequences and has a much lower G+C content than the average aeromonad G+C content. Most of the gene products encoded by the island are orthologues of proteins that have been shown to be involved in pseudaminic acid biosynthesis and flagellin glycosylation in both Campylobacter jejuni and Helicobacter pylori. Two of the genes, lst and lsg, are LPS specific as mutation of them results in the loss of only a band for the LPS O-antigen. Lsg encodes a putative Wzx flippase, and mutation of Lsg affects only LPS; this finding supports the notion that flagellin glycosylation occurs within the cell before the flagellins are exported and assembled and not at the surface once the sugar has been exported. The proteins encoded by flmA, flmB, neuA, flmD, and neuB are thought to make up a pseudaminic acid biosynthetic pathway, and mutation of any of these genes resulted in the loss of motility, flagellar expression, and a band for the LPS O-antigen. Furthermore, pseudaminic acid was shown to be present on both flagellin subunits that make up the polar flagellum filament, to be present in the LPS O-antigen of the A. caviae wild-type strain, and to be absent from the A. caviae flmD mutant strain.","author":[{"dropping-particle":"","family":"Tabei","given":"S. Mohammed B","non-dropping-particle":"","parse-names":false,"suffix":""},{"dropping-particle":"","family":"Hitchen","given":"Paul G.","non-dropping-particle":"","parse-names":false,"suffix":""},{"dropping-particle":"","family":"Day-Williams","given":"Michaela J.","non-dropping-particle":"","parse-names":false,"suffix":""},{"dropping-particle":"","family":"Merino","given":"Susana","non-dropping-particle":"","parse-names":false,"suffix":""},{"dropping-particle":"","family":"Vart","given":"Richard","non-dropping-particle":"","parse-names":false,"suffix":""},{"dropping-particle":"","family":"Pang","given":"Poh Choo","non-dropping-particle":"","parse-names":false,"suffix":""},{"dropping-particle":"","family":"Horsburgh","given":"Gavin J.","non-dropping-particle":"","parse-names":false,"suffix":""},{"dropping-particle":"","family":"Viches","given":"Silvia","non-dropping-particle":"","parse-names":false,"suffix":""},{"dropping-particle":"","family":"Wilhelms","given":"Markus","non-dropping-particle":"","parse-names":false,"suffix":""},{"dropping-particle":"","family":"Tomás","given":"Juan M.","non-dropping-particle":"","parse-names":false,"suffix":""},{"dropping-particle":"","family":"Dell","given":"Anne","non-dropping-particle":"","parse-names":false,"suffix":""},{"dropping-particle":"","family":"Shaw","given":"Jonathan G.","non-dropping-particle":"","parse-names":false,"suffix":""}],"container-title":"Journal of Bacteriology","id":"ITEM-1","issue":"8","issued":{"date-parts":[["2009"]]},"page":"2851-2863","title":"An Aeromonas caviae Genomic island ism required for both O-antigen lipopolysaccharide biosynthesis and flagellinlycosylation","type":"article-journal","volume":"191"},"uris":["http://www.mendeley.com/documents/?uuid=b5fa8cfb-58b1-40f3-a2f0-aa7d0730ee0a"]}],"mendeley":{"formattedCitation":"(Tabei &lt;i&gt;et al.&lt;/i&gt;, 2009)","manualFormatting":"(2009)","plainTextFormattedCitation":"(Tabei et al., 2009)","previouslyFormattedCitation":"(Tabei &lt;i&gt;et al.&lt;/i&gt;, 2009)"},"properties":{"noteIndex":0},"schema":"https://github.com/citation-style-language/schema/raw/master/csl-citation.json"}</w:instrText>
      </w:r>
      <w:r w:rsidR="00311C42" w:rsidRPr="00956DB5">
        <w:rPr>
          <w:rFonts w:cs="Courier New"/>
          <w:i/>
          <w:iCs/>
          <w:color w:val="000000"/>
        </w:rPr>
        <w:fldChar w:fldCharType="separate"/>
      </w:r>
      <w:r w:rsidR="00311C42" w:rsidRPr="00956DB5">
        <w:rPr>
          <w:rFonts w:cs="Courier New"/>
          <w:iCs/>
          <w:noProof/>
          <w:color w:val="000000"/>
        </w:rPr>
        <w:t>(2009)</w:t>
      </w:r>
      <w:r w:rsidR="00311C42" w:rsidRPr="00956DB5">
        <w:rPr>
          <w:rFonts w:cs="Courier New"/>
          <w:i/>
          <w:iCs/>
          <w:color w:val="000000"/>
        </w:rPr>
        <w:fldChar w:fldCharType="end"/>
      </w:r>
      <w:r w:rsidR="00311C42" w:rsidRPr="00956DB5">
        <w:rPr>
          <w:rFonts w:cs="Courier New"/>
          <w:color w:val="000000"/>
        </w:rPr>
        <w:t xml:space="preserve">, in which an </w:t>
      </w:r>
      <w:r w:rsidR="00311C42" w:rsidRPr="00956DB5">
        <w:rPr>
          <w:rFonts w:cs="Courier New"/>
          <w:i/>
          <w:iCs/>
          <w:color w:val="000000"/>
        </w:rPr>
        <w:t xml:space="preserve">A. </w:t>
      </w:r>
      <w:proofErr w:type="spellStart"/>
      <w:r w:rsidR="00311C42" w:rsidRPr="00956DB5">
        <w:rPr>
          <w:rFonts w:cs="Courier New"/>
          <w:i/>
          <w:iCs/>
          <w:color w:val="000000"/>
        </w:rPr>
        <w:t>caviae</w:t>
      </w:r>
      <w:proofErr w:type="spellEnd"/>
      <w:r w:rsidR="00311C42" w:rsidRPr="00956DB5">
        <w:rPr>
          <w:rFonts w:cs="Courier New"/>
          <w:i/>
          <w:iCs/>
          <w:color w:val="000000"/>
        </w:rPr>
        <w:t xml:space="preserve"> </w:t>
      </w:r>
      <w:proofErr w:type="spellStart"/>
      <w:r w:rsidR="00311C42" w:rsidRPr="00956DB5">
        <w:rPr>
          <w:rFonts w:cs="Courier New"/>
          <w:i/>
          <w:iCs/>
          <w:color w:val="000000"/>
        </w:rPr>
        <w:t>pseI</w:t>
      </w:r>
      <w:proofErr w:type="spellEnd"/>
      <w:r w:rsidR="00311C42" w:rsidRPr="00956DB5">
        <w:rPr>
          <w:rFonts w:cs="Courier New"/>
          <w:i/>
          <w:iCs/>
          <w:color w:val="000000"/>
        </w:rPr>
        <w:softHyphen/>
      </w:r>
      <w:r w:rsidR="00311C42" w:rsidRPr="00956DB5">
        <w:rPr>
          <w:rFonts w:cs="Courier New"/>
          <w:color w:val="000000"/>
        </w:rPr>
        <w:t xml:space="preserve">-negative mutant was successfully complemented by </w:t>
      </w:r>
      <w:proofErr w:type="spellStart"/>
      <w:r w:rsidR="00311C42" w:rsidRPr="00956DB5">
        <w:rPr>
          <w:rFonts w:cs="Courier New"/>
          <w:color w:val="000000"/>
        </w:rPr>
        <w:t>PseI</w:t>
      </w:r>
      <w:proofErr w:type="spellEnd"/>
      <w:r w:rsidR="00311C42" w:rsidRPr="00956DB5">
        <w:rPr>
          <w:rFonts w:cs="Courier New"/>
          <w:color w:val="000000"/>
        </w:rPr>
        <w:t xml:space="preserve"> from </w:t>
      </w:r>
      <w:r w:rsidR="00311C42" w:rsidRPr="00956DB5">
        <w:rPr>
          <w:rFonts w:cs="Courier New"/>
          <w:i/>
          <w:iCs/>
          <w:color w:val="000000"/>
        </w:rPr>
        <w:t xml:space="preserve">C. </w:t>
      </w:r>
      <w:proofErr w:type="spellStart"/>
      <w:r w:rsidR="00311C42" w:rsidRPr="00956DB5">
        <w:rPr>
          <w:rFonts w:cs="Courier New"/>
          <w:i/>
          <w:iCs/>
          <w:color w:val="000000"/>
        </w:rPr>
        <w:t>jejuni</w:t>
      </w:r>
      <w:proofErr w:type="spellEnd"/>
      <w:r w:rsidR="00311C42" w:rsidRPr="00956DB5">
        <w:rPr>
          <w:rFonts w:cs="Courier New"/>
          <w:i/>
          <w:iCs/>
          <w:color w:val="000000"/>
        </w:rPr>
        <w:t xml:space="preserve"> </w:t>
      </w:r>
      <w:r w:rsidR="00311C42" w:rsidRPr="00956DB5">
        <w:rPr>
          <w:rFonts w:cs="Courier New"/>
          <w:color w:val="000000"/>
        </w:rPr>
        <w:t xml:space="preserve">but not by </w:t>
      </w:r>
      <w:proofErr w:type="spellStart"/>
      <w:r w:rsidR="00311C42" w:rsidRPr="00956DB5">
        <w:rPr>
          <w:rFonts w:cs="Courier New"/>
          <w:color w:val="000000"/>
        </w:rPr>
        <w:t>NeuB</w:t>
      </w:r>
      <w:proofErr w:type="spellEnd"/>
      <w:r w:rsidR="00311C42" w:rsidRPr="00956DB5">
        <w:rPr>
          <w:rFonts w:cs="Courier New"/>
          <w:color w:val="000000"/>
        </w:rPr>
        <w:t xml:space="preserve"> or </w:t>
      </w:r>
      <w:proofErr w:type="spellStart"/>
      <w:r w:rsidR="00311C42" w:rsidRPr="00956DB5">
        <w:rPr>
          <w:rFonts w:cs="Courier New"/>
          <w:color w:val="000000"/>
        </w:rPr>
        <w:t>LegI</w:t>
      </w:r>
      <w:proofErr w:type="spellEnd"/>
      <w:r w:rsidR="00311C42" w:rsidRPr="00956DB5">
        <w:rPr>
          <w:rFonts w:cs="Courier New"/>
          <w:color w:val="000000"/>
        </w:rPr>
        <w:t xml:space="preserve">. </w:t>
      </w:r>
    </w:p>
    <w:p w14:paraId="3458A20B" w14:textId="77777777" w:rsidR="002F3B42" w:rsidRDefault="002F3B42" w:rsidP="00987719">
      <w:pPr>
        <w:pStyle w:val="Heading2"/>
      </w:pPr>
      <w:bookmarkStart w:id="125" w:name="_Toc21940523"/>
      <w:bookmarkEnd w:id="122"/>
      <w:r>
        <w:t>Results and discussion</w:t>
      </w:r>
      <w:bookmarkEnd w:id="125"/>
    </w:p>
    <w:p w14:paraId="474D5710" w14:textId="4DE1058F" w:rsidR="002F3B42" w:rsidRDefault="002F3B42" w:rsidP="002F3B42">
      <w:pPr>
        <w:spacing w:line="480" w:lineRule="auto"/>
        <w:jc w:val="both"/>
      </w:pPr>
      <w:r>
        <w:t xml:space="preserve">With the target enzyme identified as </w:t>
      </w:r>
      <w:proofErr w:type="spellStart"/>
      <w:r>
        <w:t>PseI</w:t>
      </w:r>
      <w:proofErr w:type="spellEnd"/>
      <w:r>
        <w:t xml:space="preserve">, in order to test any potential small-molecule inhibitors, an active pathway of enzymes is required. In addition to needing active </w:t>
      </w:r>
      <w:proofErr w:type="spellStart"/>
      <w:r>
        <w:t>PseI</w:t>
      </w:r>
      <w:proofErr w:type="spellEnd"/>
      <w:r>
        <w:t xml:space="preserve">, the preceding enzymes would be necessary to produce </w:t>
      </w:r>
      <w:r>
        <w:rPr>
          <w:i/>
        </w:rPr>
        <w:t>in situ</w:t>
      </w:r>
      <w:r>
        <w:t xml:space="preserve"> the deoxy </w:t>
      </w:r>
      <w:proofErr w:type="spellStart"/>
      <w:r>
        <w:t>AltdiNAc</w:t>
      </w:r>
      <w:proofErr w:type="spellEnd"/>
      <w:r>
        <w:t xml:space="preserve"> substrate</w:t>
      </w:r>
      <w:r w:rsidR="002F7838">
        <w:t xml:space="preserve"> </w:t>
      </w:r>
      <w:r w:rsidR="002F7838">
        <w:rPr>
          <w:b/>
          <w:bCs/>
        </w:rPr>
        <w:t>13</w:t>
      </w:r>
      <w:r>
        <w:t xml:space="preserve"> required for the assay as this is not readily available. </w:t>
      </w:r>
    </w:p>
    <w:p w14:paraId="7D11DD32" w14:textId="0190A8D4" w:rsidR="002F3B42" w:rsidRDefault="002F3B42" w:rsidP="00BA474E">
      <w:pPr>
        <w:pStyle w:val="Heading3"/>
        <w:numPr>
          <w:ilvl w:val="2"/>
          <w:numId w:val="2"/>
        </w:numPr>
      </w:pPr>
      <w:r>
        <w:t xml:space="preserve"> </w:t>
      </w:r>
      <w:bookmarkStart w:id="126" w:name="_Toc21940524"/>
      <w:r>
        <w:t>Enzyme expression</w:t>
      </w:r>
      <w:bookmarkEnd w:id="126"/>
      <w:r>
        <w:t xml:space="preserve"> </w:t>
      </w:r>
    </w:p>
    <w:p w14:paraId="315FC5F2" w14:textId="42C52490" w:rsidR="002F3B42" w:rsidRDefault="002F3B42" w:rsidP="002F3B42">
      <w:pPr>
        <w:spacing w:line="480" w:lineRule="auto"/>
        <w:jc w:val="both"/>
      </w:pPr>
      <w:r w:rsidRPr="00E523F9">
        <w:t xml:space="preserve">All enzymes were expressed in </w:t>
      </w:r>
      <w:r>
        <w:rPr>
          <w:i/>
        </w:rPr>
        <w:t xml:space="preserve">E. coli </w:t>
      </w:r>
      <w:r w:rsidRPr="00E523F9">
        <w:t xml:space="preserve">BL-21 </w:t>
      </w:r>
      <w:r>
        <w:t xml:space="preserve">or NEB </w:t>
      </w:r>
      <w:r w:rsidRPr="00E523F9">
        <w:t>strain</w:t>
      </w:r>
      <w:r>
        <w:t xml:space="preserve"> ER2523</w:t>
      </w:r>
      <w:r w:rsidRPr="00E523F9">
        <w:t xml:space="preserve">. </w:t>
      </w:r>
      <w:r>
        <w:t>Where relevant, t</w:t>
      </w:r>
      <w:r w:rsidRPr="00E523F9">
        <w:t xml:space="preserve">he bacterial transformations were carried </w:t>
      </w:r>
      <w:r>
        <w:t>with the pET28a</w:t>
      </w:r>
      <w:r w:rsidRPr="00E523F9">
        <w:t xml:space="preserve"> plasmid containing the relevant gene (coded in previous work</w:t>
      </w:r>
      <w:r>
        <w:t xml:space="preserve"> within the group and stored at -80 </w:t>
      </w:r>
      <w:r>
        <w:rPr>
          <w:rFonts w:cstheme="minorHAnsi"/>
        </w:rPr>
        <w:t>°</w:t>
      </w:r>
      <w:r>
        <w:t>C</w:t>
      </w:r>
      <w:r w:rsidRPr="00E523F9">
        <w:t>).</w:t>
      </w:r>
      <w:r>
        <w:t xml:space="preserve">  Initial solubility issues with the </w:t>
      </w:r>
      <w:proofErr w:type="spellStart"/>
      <w:r>
        <w:t>PseH</w:t>
      </w:r>
      <w:proofErr w:type="spellEnd"/>
      <w:r>
        <w:t>/G enzyme resulted in the use of the pMAL-c5X (NEB) plasmid to produce the enzyme fused with maltose-binding protein (MBP). This significantly increased the protein mass relative to the others (</w:t>
      </w:r>
      <w:r>
        <w:fldChar w:fldCharType="begin"/>
      </w:r>
      <w:r>
        <w:instrText xml:space="preserve"> REF _Ref2951615 \h </w:instrText>
      </w:r>
      <w:r>
        <w:fldChar w:fldCharType="separate"/>
      </w:r>
      <w:r w:rsidR="00386D50">
        <w:t xml:space="preserve">Table </w:t>
      </w:r>
      <w:r w:rsidR="00386D50">
        <w:rPr>
          <w:noProof/>
        </w:rPr>
        <w:t>4</w:t>
      </w:r>
      <w:r>
        <w:fldChar w:fldCharType="end"/>
      </w:r>
      <w:r>
        <w:t xml:space="preserve">). Contrary to this, </w:t>
      </w:r>
      <w:proofErr w:type="spellStart"/>
      <w:r>
        <w:t>PseF</w:t>
      </w:r>
      <w:proofErr w:type="spellEnd"/>
      <w:r>
        <w:t xml:space="preserve"> has a comparatively lower mass. </w:t>
      </w:r>
    </w:p>
    <w:p w14:paraId="42399547" w14:textId="5FBE3D25" w:rsidR="002F3B42" w:rsidRPr="00B507A6" w:rsidRDefault="002F3B42" w:rsidP="009D6B22">
      <w:pPr>
        <w:pStyle w:val="Caption"/>
        <w:keepNext/>
        <w:jc w:val="center"/>
        <w:rPr>
          <w:color w:val="auto"/>
        </w:rPr>
      </w:pPr>
      <w:bookmarkStart w:id="127" w:name="_Ref2951615"/>
      <w:r>
        <w:lastRenderedPageBreak/>
        <w:t xml:space="preserve">Table </w:t>
      </w:r>
      <w:r w:rsidR="00AD598F">
        <w:rPr>
          <w:noProof/>
        </w:rPr>
        <w:fldChar w:fldCharType="begin"/>
      </w:r>
      <w:r w:rsidR="00AD598F">
        <w:rPr>
          <w:noProof/>
        </w:rPr>
        <w:instrText xml:space="preserve"> SEQ Table \* ARABIC </w:instrText>
      </w:r>
      <w:r w:rsidR="00AD598F">
        <w:rPr>
          <w:noProof/>
        </w:rPr>
        <w:fldChar w:fldCharType="separate"/>
      </w:r>
      <w:r w:rsidR="00386D50">
        <w:rPr>
          <w:noProof/>
        </w:rPr>
        <w:t>4</w:t>
      </w:r>
      <w:r w:rsidR="00AD598F">
        <w:rPr>
          <w:noProof/>
        </w:rPr>
        <w:fldChar w:fldCharType="end"/>
      </w:r>
      <w:bookmarkEnd w:id="127"/>
      <w:r>
        <w:t xml:space="preserve"> </w:t>
      </w:r>
      <w:r w:rsidRPr="00B507A6">
        <w:rPr>
          <w:color w:val="auto"/>
        </w:rPr>
        <w:t xml:space="preserve">A table of </w:t>
      </w:r>
      <w:r w:rsidR="009D6B22">
        <w:rPr>
          <w:color w:val="auto"/>
        </w:rPr>
        <w:t>the comparative sizes</w:t>
      </w:r>
      <w:r w:rsidRPr="00B507A6">
        <w:rPr>
          <w:color w:val="auto"/>
        </w:rPr>
        <w:t xml:space="preserve"> of the proteins expressed in this work (including their tags).</w:t>
      </w:r>
    </w:p>
    <w:tbl>
      <w:tblPr>
        <w:tblStyle w:val="PlainTable4"/>
        <w:tblW w:w="0" w:type="auto"/>
        <w:jc w:val="center"/>
        <w:tblInd w:w="0" w:type="dxa"/>
        <w:tblLook w:val="04A0" w:firstRow="1" w:lastRow="0" w:firstColumn="1" w:lastColumn="0" w:noHBand="0" w:noVBand="1"/>
      </w:tblPr>
      <w:tblGrid>
        <w:gridCol w:w="2268"/>
        <w:gridCol w:w="1276"/>
      </w:tblGrid>
      <w:tr w:rsidR="002F3B42" w14:paraId="658CE86D" w14:textId="77777777" w:rsidTr="002F3B4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vAlign w:val="center"/>
          </w:tcPr>
          <w:p w14:paraId="36209FC2" w14:textId="77777777" w:rsidR="002F3B42" w:rsidRPr="00B507A6" w:rsidRDefault="002F3B42" w:rsidP="00DD6CF9">
            <w:pPr>
              <w:keepNext/>
            </w:pPr>
            <w:r w:rsidRPr="00B507A6">
              <w:t>Protein (tag included)</w:t>
            </w:r>
          </w:p>
        </w:tc>
        <w:tc>
          <w:tcPr>
            <w:tcW w:w="1276" w:type="dxa"/>
            <w:tcBorders>
              <w:bottom w:val="single" w:sz="4" w:space="0" w:color="auto"/>
            </w:tcBorders>
            <w:vAlign w:val="center"/>
          </w:tcPr>
          <w:p w14:paraId="1C9D9C96" w14:textId="77777777" w:rsidR="002F3B42" w:rsidRPr="00B507A6" w:rsidRDefault="002F3B42" w:rsidP="00DD6CF9">
            <w:pPr>
              <w:keepNext/>
              <w:cnfStyle w:val="100000000000" w:firstRow="1" w:lastRow="0" w:firstColumn="0" w:lastColumn="0" w:oddVBand="0" w:evenVBand="0" w:oddHBand="0" w:evenHBand="0" w:firstRowFirstColumn="0" w:firstRowLastColumn="0" w:lastRowFirstColumn="0" w:lastRowLastColumn="0"/>
            </w:pPr>
            <w:r w:rsidRPr="00B507A6">
              <w:t>Mass (</w:t>
            </w:r>
            <w:proofErr w:type="spellStart"/>
            <w:r w:rsidRPr="00B507A6">
              <w:t>kDa</w:t>
            </w:r>
            <w:proofErr w:type="spellEnd"/>
            <w:r w:rsidRPr="00B507A6">
              <w:t>)</w:t>
            </w:r>
          </w:p>
        </w:tc>
      </w:tr>
      <w:tr w:rsidR="002F3B42" w14:paraId="2027B494" w14:textId="77777777" w:rsidTr="002F3B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tcBorders>
            <w:vAlign w:val="center"/>
          </w:tcPr>
          <w:p w14:paraId="69BD97CE" w14:textId="77777777" w:rsidR="002F3B42" w:rsidRPr="00B507A6" w:rsidRDefault="002F3B42" w:rsidP="00DD6CF9">
            <w:pPr>
              <w:keepNext/>
              <w:rPr>
                <w:b w:val="0"/>
              </w:rPr>
            </w:pPr>
            <w:proofErr w:type="spellStart"/>
            <w:r w:rsidRPr="00B507A6">
              <w:rPr>
                <w:b w:val="0"/>
              </w:rPr>
              <w:t>PseB</w:t>
            </w:r>
            <w:proofErr w:type="spellEnd"/>
            <w:r>
              <w:rPr>
                <w:b w:val="0"/>
              </w:rPr>
              <w:t xml:space="preserve"> (</w:t>
            </w:r>
            <w:proofErr w:type="spellStart"/>
            <w:r>
              <w:rPr>
                <w:b w:val="0"/>
              </w:rPr>
              <w:t>HisTag</w:t>
            </w:r>
            <w:proofErr w:type="spellEnd"/>
            <w:r>
              <w:rPr>
                <w:b w:val="0"/>
              </w:rPr>
              <w:t>)</w:t>
            </w:r>
          </w:p>
        </w:tc>
        <w:tc>
          <w:tcPr>
            <w:tcW w:w="1276" w:type="dxa"/>
            <w:tcBorders>
              <w:top w:val="single" w:sz="4" w:space="0" w:color="auto"/>
            </w:tcBorders>
            <w:vAlign w:val="center"/>
          </w:tcPr>
          <w:p w14:paraId="29759D7E" w14:textId="77777777" w:rsidR="002F3B42" w:rsidRPr="00B507A6" w:rsidRDefault="002F3B42" w:rsidP="00DD6CF9">
            <w:pPr>
              <w:keepNext/>
              <w:cnfStyle w:val="000000100000" w:firstRow="0" w:lastRow="0" w:firstColumn="0" w:lastColumn="0" w:oddVBand="0" w:evenVBand="0" w:oddHBand="1" w:evenHBand="0" w:firstRowFirstColumn="0" w:firstRowLastColumn="0" w:lastRowFirstColumn="0" w:lastRowLastColumn="0"/>
            </w:pPr>
            <w:r w:rsidRPr="00B507A6">
              <w:t>40</w:t>
            </w:r>
          </w:p>
        </w:tc>
      </w:tr>
      <w:tr w:rsidR="002F3B42" w14:paraId="302AAF47" w14:textId="77777777" w:rsidTr="002F3B42">
        <w:trPr>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E476862" w14:textId="77777777" w:rsidR="002F3B42" w:rsidRPr="00B507A6" w:rsidRDefault="002F3B42" w:rsidP="00DD6CF9">
            <w:pPr>
              <w:keepNext/>
              <w:rPr>
                <w:b w:val="0"/>
              </w:rPr>
            </w:pPr>
            <w:proofErr w:type="spellStart"/>
            <w:r w:rsidRPr="00B507A6">
              <w:rPr>
                <w:b w:val="0"/>
              </w:rPr>
              <w:t>PseC</w:t>
            </w:r>
            <w:proofErr w:type="spellEnd"/>
            <w:r>
              <w:rPr>
                <w:b w:val="0"/>
              </w:rPr>
              <w:t xml:space="preserve"> (</w:t>
            </w:r>
            <w:proofErr w:type="spellStart"/>
            <w:r>
              <w:rPr>
                <w:b w:val="0"/>
              </w:rPr>
              <w:t>HisTag</w:t>
            </w:r>
            <w:proofErr w:type="spellEnd"/>
            <w:r>
              <w:rPr>
                <w:b w:val="0"/>
              </w:rPr>
              <w:t>)</w:t>
            </w:r>
          </w:p>
        </w:tc>
        <w:tc>
          <w:tcPr>
            <w:tcW w:w="1276" w:type="dxa"/>
            <w:vAlign w:val="center"/>
          </w:tcPr>
          <w:p w14:paraId="047C508C" w14:textId="77777777" w:rsidR="002F3B42" w:rsidRPr="00B507A6" w:rsidRDefault="002F3B42" w:rsidP="00DD6CF9">
            <w:pPr>
              <w:keepNext/>
              <w:cnfStyle w:val="000000000000" w:firstRow="0" w:lastRow="0" w:firstColumn="0" w:lastColumn="0" w:oddVBand="0" w:evenVBand="0" w:oddHBand="0" w:evenHBand="0" w:firstRowFirstColumn="0" w:firstRowLastColumn="0" w:lastRowFirstColumn="0" w:lastRowLastColumn="0"/>
            </w:pPr>
            <w:r w:rsidRPr="00B507A6">
              <w:t>45</w:t>
            </w:r>
          </w:p>
        </w:tc>
      </w:tr>
      <w:tr w:rsidR="002F3B42" w14:paraId="7DAD2A85" w14:textId="77777777" w:rsidTr="002F3B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7092F4E8" w14:textId="77777777" w:rsidR="002F3B42" w:rsidRPr="00B507A6" w:rsidRDefault="002F3B42" w:rsidP="00DD6CF9">
            <w:pPr>
              <w:keepNext/>
              <w:rPr>
                <w:b w:val="0"/>
              </w:rPr>
            </w:pPr>
            <w:proofErr w:type="spellStart"/>
            <w:r w:rsidRPr="00B507A6">
              <w:rPr>
                <w:b w:val="0"/>
              </w:rPr>
              <w:t>PseH</w:t>
            </w:r>
            <w:proofErr w:type="spellEnd"/>
            <w:r w:rsidRPr="00B507A6">
              <w:rPr>
                <w:b w:val="0"/>
              </w:rPr>
              <w:t>/G</w:t>
            </w:r>
            <w:r>
              <w:rPr>
                <w:b w:val="0"/>
              </w:rPr>
              <w:t xml:space="preserve"> (</w:t>
            </w:r>
            <w:proofErr w:type="spellStart"/>
            <w:r>
              <w:rPr>
                <w:b w:val="0"/>
              </w:rPr>
              <w:t>MBPTag</w:t>
            </w:r>
            <w:proofErr w:type="spellEnd"/>
            <w:r>
              <w:rPr>
                <w:b w:val="0"/>
              </w:rPr>
              <w:t>)</w:t>
            </w:r>
          </w:p>
        </w:tc>
        <w:tc>
          <w:tcPr>
            <w:tcW w:w="1276" w:type="dxa"/>
            <w:vAlign w:val="center"/>
          </w:tcPr>
          <w:p w14:paraId="50CA5860" w14:textId="77777777" w:rsidR="002F3B42" w:rsidRPr="00B507A6" w:rsidRDefault="002F3B42" w:rsidP="00DD6CF9">
            <w:pPr>
              <w:keepNext/>
              <w:cnfStyle w:val="000000100000" w:firstRow="0" w:lastRow="0" w:firstColumn="0" w:lastColumn="0" w:oddVBand="0" w:evenVBand="0" w:oddHBand="1" w:evenHBand="0" w:firstRowFirstColumn="0" w:firstRowLastColumn="0" w:lastRowFirstColumn="0" w:lastRowLastColumn="0"/>
            </w:pPr>
            <w:r w:rsidRPr="00B507A6">
              <w:t>99</w:t>
            </w:r>
          </w:p>
        </w:tc>
      </w:tr>
      <w:tr w:rsidR="002F3B42" w14:paraId="620E5F6A" w14:textId="77777777" w:rsidTr="002F3B42">
        <w:trPr>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774533BD" w14:textId="77777777" w:rsidR="002F3B42" w:rsidRPr="00B507A6" w:rsidRDefault="002F3B42" w:rsidP="00DD6CF9">
            <w:pPr>
              <w:keepNext/>
              <w:rPr>
                <w:b w:val="0"/>
              </w:rPr>
            </w:pPr>
            <w:proofErr w:type="spellStart"/>
            <w:r w:rsidRPr="00B507A6">
              <w:rPr>
                <w:b w:val="0"/>
              </w:rPr>
              <w:t>PseI</w:t>
            </w:r>
            <w:proofErr w:type="spellEnd"/>
            <w:r>
              <w:rPr>
                <w:b w:val="0"/>
              </w:rPr>
              <w:t xml:space="preserve"> (</w:t>
            </w:r>
            <w:proofErr w:type="spellStart"/>
            <w:r>
              <w:rPr>
                <w:b w:val="0"/>
              </w:rPr>
              <w:t>HisTag</w:t>
            </w:r>
            <w:proofErr w:type="spellEnd"/>
            <w:r>
              <w:rPr>
                <w:b w:val="0"/>
              </w:rPr>
              <w:t>)</w:t>
            </w:r>
          </w:p>
        </w:tc>
        <w:tc>
          <w:tcPr>
            <w:tcW w:w="1276" w:type="dxa"/>
            <w:vAlign w:val="center"/>
          </w:tcPr>
          <w:p w14:paraId="34DECA94" w14:textId="77777777" w:rsidR="002F3B42" w:rsidRPr="00B507A6" w:rsidRDefault="002F3B42" w:rsidP="00DD6CF9">
            <w:pPr>
              <w:keepNext/>
              <w:cnfStyle w:val="000000000000" w:firstRow="0" w:lastRow="0" w:firstColumn="0" w:lastColumn="0" w:oddVBand="0" w:evenVBand="0" w:oddHBand="0" w:evenHBand="0" w:firstRowFirstColumn="0" w:firstRowLastColumn="0" w:lastRowFirstColumn="0" w:lastRowLastColumn="0"/>
            </w:pPr>
            <w:r w:rsidRPr="00B507A6">
              <w:t>41</w:t>
            </w:r>
          </w:p>
        </w:tc>
      </w:tr>
      <w:tr w:rsidR="002F3B42" w14:paraId="112CC80E" w14:textId="77777777" w:rsidTr="002F3B4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5C6F4291" w14:textId="77777777" w:rsidR="002F3B42" w:rsidRPr="00B507A6" w:rsidRDefault="002F3B42" w:rsidP="00DD6CF9">
            <w:pPr>
              <w:keepNext/>
              <w:rPr>
                <w:b w:val="0"/>
              </w:rPr>
            </w:pPr>
            <w:proofErr w:type="spellStart"/>
            <w:r w:rsidRPr="00B507A6">
              <w:rPr>
                <w:b w:val="0"/>
              </w:rPr>
              <w:t>PseF</w:t>
            </w:r>
            <w:proofErr w:type="spellEnd"/>
            <w:r>
              <w:rPr>
                <w:b w:val="0"/>
              </w:rPr>
              <w:t xml:space="preserve"> (</w:t>
            </w:r>
            <w:proofErr w:type="spellStart"/>
            <w:r>
              <w:rPr>
                <w:b w:val="0"/>
              </w:rPr>
              <w:t>HisTag</w:t>
            </w:r>
            <w:proofErr w:type="spellEnd"/>
            <w:r>
              <w:rPr>
                <w:b w:val="0"/>
              </w:rPr>
              <w:t>)</w:t>
            </w:r>
          </w:p>
        </w:tc>
        <w:tc>
          <w:tcPr>
            <w:tcW w:w="1276" w:type="dxa"/>
            <w:vAlign w:val="center"/>
          </w:tcPr>
          <w:p w14:paraId="3359A572" w14:textId="77777777" w:rsidR="002F3B42" w:rsidRPr="00B507A6" w:rsidRDefault="002F3B42" w:rsidP="00DD6CF9">
            <w:pPr>
              <w:keepNext/>
              <w:cnfStyle w:val="000000100000" w:firstRow="0" w:lastRow="0" w:firstColumn="0" w:lastColumn="0" w:oddVBand="0" w:evenVBand="0" w:oddHBand="1" w:evenHBand="0" w:firstRowFirstColumn="0" w:firstRowLastColumn="0" w:lastRowFirstColumn="0" w:lastRowLastColumn="0"/>
            </w:pPr>
            <w:r w:rsidRPr="00B507A6">
              <w:t>28</w:t>
            </w:r>
          </w:p>
        </w:tc>
      </w:tr>
    </w:tbl>
    <w:p w14:paraId="5188F8BC" w14:textId="77777777" w:rsidR="00DD6CF9" w:rsidRDefault="00DD6CF9" w:rsidP="002F3B42">
      <w:pPr>
        <w:spacing w:line="480" w:lineRule="auto"/>
        <w:jc w:val="both"/>
      </w:pPr>
    </w:p>
    <w:p w14:paraId="66480239" w14:textId="15429485" w:rsidR="002F3B42" w:rsidRDefault="002F3B42" w:rsidP="005D2019">
      <w:pPr>
        <w:spacing w:line="480" w:lineRule="auto"/>
        <w:jc w:val="both"/>
      </w:pPr>
      <w:r>
        <w:t>The four enzymes (</w:t>
      </w:r>
      <w:proofErr w:type="spellStart"/>
      <w:r>
        <w:t>PseB</w:t>
      </w:r>
      <w:proofErr w:type="spellEnd"/>
      <w:r>
        <w:t xml:space="preserve">, </w:t>
      </w:r>
      <w:proofErr w:type="spellStart"/>
      <w:r>
        <w:t>PseC</w:t>
      </w:r>
      <w:proofErr w:type="spellEnd"/>
      <w:r>
        <w:t xml:space="preserve">, </w:t>
      </w:r>
      <w:proofErr w:type="spellStart"/>
      <w:r>
        <w:t>PseI</w:t>
      </w:r>
      <w:proofErr w:type="spellEnd"/>
      <w:r>
        <w:t xml:space="preserve">, </w:t>
      </w:r>
      <w:proofErr w:type="spellStart"/>
      <w:r>
        <w:t>PseF</w:t>
      </w:r>
      <w:proofErr w:type="spellEnd"/>
      <w:r>
        <w:t>) containing histidine tags (</w:t>
      </w:r>
      <w:proofErr w:type="spellStart"/>
      <w:r>
        <w:t>HisTags</w:t>
      </w:r>
      <w:proofErr w:type="spellEnd"/>
      <w:r>
        <w:t xml:space="preserve">) were expressed from the appropriate </w:t>
      </w:r>
      <w:proofErr w:type="spellStart"/>
      <w:r>
        <w:t>pET</w:t>
      </w:r>
      <w:proofErr w:type="spellEnd"/>
      <w:r>
        <w:t xml:space="preserve"> vector. These were purified via nickel column chromatography (</w:t>
      </w:r>
      <w:proofErr w:type="spellStart"/>
      <w:r>
        <w:t>HisTrap</w:t>
      </w:r>
      <w:proofErr w:type="spellEnd"/>
      <w:r>
        <w:t xml:space="preserve">) and eluted with a gradient of column buffer containing imidazole. The </w:t>
      </w:r>
      <w:proofErr w:type="spellStart"/>
      <w:r>
        <w:t>PseH</w:t>
      </w:r>
      <w:proofErr w:type="spellEnd"/>
      <w:r>
        <w:t xml:space="preserve">/G enzyme was purified with the aid of a </w:t>
      </w:r>
      <w:proofErr w:type="spellStart"/>
      <w:r>
        <w:t>sepharose</w:t>
      </w:r>
      <w:proofErr w:type="spellEnd"/>
      <w:r>
        <w:t xml:space="preserve"> column (</w:t>
      </w:r>
      <w:proofErr w:type="spellStart"/>
      <w:r>
        <w:t>MBPTrap</w:t>
      </w:r>
      <w:proofErr w:type="spellEnd"/>
      <w:r>
        <w:t>) and eluted with a gradient of maltose-containing buffer</w:t>
      </w:r>
      <w:r w:rsidRPr="00956DB5">
        <w:t xml:space="preserve">. </w:t>
      </w:r>
      <w:r w:rsidR="00AA4CD6" w:rsidRPr="00956DB5">
        <w:t>Purification gels for each of t</w:t>
      </w:r>
      <w:r w:rsidR="005D2019" w:rsidRPr="00956DB5">
        <w:t>he 5 enzymes are shown (</w:t>
      </w:r>
      <w:r w:rsidR="00026A9B" w:rsidRPr="00956DB5">
        <w:fldChar w:fldCharType="begin"/>
      </w:r>
      <w:r w:rsidR="00026A9B" w:rsidRPr="00956DB5">
        <w:instrText xml:space="preserve"> REF _Ref21097040 \h  \* MERGEFORMAT </w:instrText>
      </w:r>
      <w:r w:rsidR="00026A9B" w:rsidRPr="00956DB5">
        <w:fldChar w:fldCharType="separate"/>
      </w:r>
      <w:r w:rsidR="00386D50" w:rsidRPr="00956DB5">
        <w:t xml:space="preserve">Figure </w:t>
      </w:r>
      <w:r w:rsidR="00386D50" w:rsidRPr="00956DB5">
        <w:rPr>
          <w:noProof/>
        </w:rPr>
        <w:t>23</w:t>
      </w:r>
      <w:r w:rsidR="00026A9B" w:rsidRPr="00956DB5">
        <w:fldChar w:fldCharType="end"/>
      </w:r>
      <w:r w:rsidR="00026A9B" w:rsidRPr="00956DB5">
        <w:t>-</w:t>
      </w:r>
      <w:r w:rsidR="00026A9B" w:rsidRPr="00956DB5">
        <w:fldChar w:fldCharType="begin"/>
      </w:r>
      <w:r w:rsidR="00026A9B" w:rsidRPr="00956DB5">
        <w:instrText xml:space="preserve"> REF _Ref21097046 \h  \* MERGEFORMAT </w:instrText>
      </w:r>
      <w:r w:rsidR="00026A9B" w:rsidRPr="00956DB5">
        <w:fldChar w:fldCharType="separate"/>
      </w:r>
      <w:r w:rsidR="00386D50" w:rsidRPr="00956DB5">
        <w:t xml:space="preserve">Figure </w:t>
      </w:r>
      <w:r w:rsidR="00386D50" w:rsidRPr="00956DB5">
        <w:rPr>
          <w:noProof/>
        </w:rPr>
        <w:t>27</w:t>
      </w:r>
      <w:r w:rsidR="00026A9B" w:rsidRPr="00956DB5">
        <w:fldChar w:fldCharType="end"/>
      </w:r>
      <w:r w:rsidR="005D2019" w:rsidRPr="00956DB5">
        <w:t>)</w:t>
      </w:r>
      <w:r w:rsidR="00AA4CD6" w:rsidRPr="00956DB5">
        <w:t>. B</w:t>
      </w:r>
      <w:r w:rsidRPr="00956DB5">
        <w:t>uffer exchange of all five enzymes was carried out via gel filtration (GF) chromatography</w:t>
      </w:r>
      <w:r w:rsidR="003F7251" w:rsidRPr="00956DB5">
        <w:t xml:space="preserve"> using a 5 mL de-salting column at a flow rate of 1 mL/min</w:t>
      </w:r>
      <w:r w:rsidRPr="00956DB5">
        <w:t>.</w:t>
      </w:r>
    </w:p>
    <w:p w14:paraId="18262400" w14:textId="024F7E21" w:rsidR="003F7251" w:rsidRDefault="003F7251" w:rsidP="003F7251">
      <w:pPr>
        <w:spacing w:line="480" w:lineRule="auto"/>
      </w:pPr>
      <w:r>
        <w:rPr>
          <w:noProof/>
          <w:lang w:eastAsia="zh-CN"/>
        </w:rPr>
        <mc:AlternateContent>
          <mc:Choice Requires="wps">
            <w:drawing>
              <wp:anchor distT="45720" distB="45720" distL="114300" distR="114300" simplePos="0" relativeHeight="251747328" behindDoc="0" locked="0" layoutInCell="1" allowOverlap="1" wp14:anchorId="24531222" wp14:editId="1AE5CD79">
                <wp:simplePos x="0" y="0"/>
                <wp:positionH relativeFrom="column">
                  <wp:posOffset>527050</wp:posOffset>
                </wp:positionH>
                <wp:positionV relativeFrom="paragraph">
                  <wp:posOffset>80010</wp:posOffset>
                </wp:positionV>
                <wp:extent cx="4791075" cy="257175"/>
                <wp:effectExtent l="0" t="0" r="9525" b="9525"/>
                <wp:wrapSquare wrapText="bothSides"/>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257175"/>
                        </a:xfrm>
                        <a:prstGeom prst="rect">
                          <a:avLst/>
                        </a:prstGeom>
                        <a:solidFill>
                          <a:srgbClr val="FFFFFF"/>
                        </a:solidFill>
                        <a:ln w="9525">
                          <a:noFill/>
                          <a:miter lim="800000"/>
                          <a:headEnd/>
                          <a:tailEnd/>
                        </a:ln>
                      </wps:spPr>
                      <wps:txbx>
                        <w:txbxContent>
                          <w:p w14:paraId="342C889E" w14:textId="77777777" w:rsidR="00956DB5" w:rsidRDefault="00956DB5" w:rsidP="003F7251">
                            <w:r>
                              <w:t xml:space="preserve">1             2             3           4         5          6               7         8          9            10        11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31222" id="Text Box 76" o:spid="_x0000_s1029" type="#_x0000_t202" style="position:absolute;margin-left:41.5pt;margin-top:6.3pt;width:377.25pt;height:20.2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" stroked="f">
                <v:textbox>
                  <w:txbxContent>
                    <w:p w14:paraId="342C889E" w14:textId="77777777" w:rsidR="00956DB5" w:rsidRDefault="00956DB5" w:rsidP="003F7251">
                      <w:r>
                        <w:t xml:space="preserve">1             2             3           4         5          6               7         8          9            10        11  </w:t>
                      </w:r>
                    </w:p>
                  </w:txbxContent>
                </v:textbox>
                <w10:wrap type="square"/>
              </v:shape>
            </w:pict>
          </mc:Fallback>
        </mc:AlternateContent>
      </w:r>
      <w:r>
        <w:rPr>
          <w:noProof/>
          <w:lang w:eastAsia="zh-CN"/>
        </w:rPr>
        <mc:AlternateContent>
          <mc:Choice Requires="wps">
            <w:drawing>
              <wp:anchor distT="45720" distB="45720" distL="114300" distR="114300" simplePos="0" relativeHeight="251748352" behindDoc="0" locked="0" layoutInCell="1" allowOverlap="1" wp14:anchorId="1FF61DAD" wp14:editId="3EA67654">
                <wp:simplePos x="0" y="0"/>
                <wp:positionH relativeFrom="leftMargin">
                  <wp:align>right</wp:align>
                </wp:positionH>
                <wp:positionV relativeFrom="paragraph">
                  <wp:posOffset>118110</wp:posOffset>
                </wp:positionV>
                <wp:extent cx="438150" cy="2828925"/>
                <wp:effectExtent l="0" t="0" r="0" b="0"/>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828925"/>
                        </a:xfrm>
                        <a:prstGeom prst="rect">
                          <a:avLst/>
                        </a:prstGeom>
                        <a:noFill/>
                        <a:ln w="9525">
                          <a:noFill/>
                          <a:miter lim="800000"/>
                          <a:headEnd/>
                          <a:tailEnd/>
                        </a:ln>
                      </wps:spPr>
                      <wps:txbx>
                        <w:txbxContent>
                          <w:p w14:paraId="172EAFB2" w14:textId="77777777" w:rsidR="00956DB5" w:rsidRDefault="00956DB5" w:rsidP="003F7251">
                            <w:proofErr w:type="spellStart"/>
                            <w:r>
                              <w:t>KDa</w:t>
                            </w:r>
                            <w:proofErr w:type="spellEnd"/>
                          </w:p>
                          <w:p w14:paraId="7516F78F" w14:textId="77777777" w:rsidR="00956DB5" w:rsidRDefault="00956DB5" w:rsidP="003F7251">
                            <w:pPr>
                              <w:spacing w:after="0" w:line="240" w:lineRule="auto"/>
                              <w:rPr>
                                <w:sz w:val="16"/>
                                <w:szCs w:val="16"/>
                              </w:rPr>
                            </w:pPr>
                            <w:r>
                              <w:rPr>
                                <w:sz w:val="16"/>
                                <w:szCs w:val="16"/>
                              </w:rPr>
                              <w:t xml:space="preserve">  190-</w:t>
                            </w:r>
                          </w:p>
                          <w:p w14:paraId="0D241620" w14:textId="77777777" w:rsidR="00956DB5" w:rsidRDefault="00956DB5" w:rsidP="003F7251">
                            <w:pPr>
                              <w:spacing w:after="0" w:line="240" w:lineRule="auto"/>
                              <w:rPr>
                                <w:sz w:val="16"/>
                                <w:szCs w:val="16"/>
                              </w:rPr>
                            </w:pPr>
                            <w:r>
                              <w:rPr>
                                <w:sz w:val="16"/>
                                <w:szCs w:val="16"/>
                              </w:rPr>
                              <w:t xml:space="preserve">  135-</w:t>
                            </w:r>
                          </w:p>
                          <w:p w14:paraId="3C716FC4" w14:textId="77777777" w:rsidR="00956DB5" w:rsidRDefault="00956DB5" w:rsidP="003F7251">
                            <w:pPr>
                              <w:spacing w:after="0" w:line="240" w:lineRule="auto"/>
                              <w:rPr>
                                <w:sz w:val="16"/>
                                <w:szCs w:val="16"/>
                              </w:rPr>
                            </w:pPr>
                          </w:p>
                          <w:p w14:paraId="66D97723" w14:textId="77777777" w:rsidR="00956DB5" w:rsidRDefault="00956DB5" w:rsidP="003F7251">
                            <w:pPr>
                              <w:spacing w:after="0" w:line="240" w:lineRule="auto"/>
                              <w:rPr>
                                <w:sz w:val="16"/>
                                <w:szCs w:val="16"/>
                              </w:rPr>
                            </w:pPr>
                            <w:r>
                              <w:rPr>
                                <w:sz w:val="16"/>
                                <w:szCs w:val="16"/>
                              </w:rPr>
                              <w:t xml:space="preserve">  100-</w:t>
                            </w:r>
                          </w:p>
                          <w:p w14:paraId="3FBC57C0" w14:textId="77777777" w:rsidR="00956DB5" w:rsidRDefault="00956DB5" w:rsidP="003F7251">
                            <w:pPr>
                              <w:spacing w:after="0" w:line="240" w:lineRule="auto"/>
                              <w:rPr>
                                <w:sz w:val="16"/>
                                <w:szCs w:val="16"/>
                              </w:rPr>
                            </w:pPr>
                            <w:r>
                              <w:rPr>
                                <w:sz w:val="16"/>
                                <w:szCs w:val="16"/>
                              </w:rPr>
                              <w:t xml:space="preserve">    75-</w:t>
                            </w:r>
                          </w:p>
                          <w:p w14:paraId="377F3904" w14:textId="77777777" w:rsidR="00956DB5" w:rsidRDefault="00956DB5" w:rsidP="003F7251">
                            <w:pPr>
                              <w:spacing w:after="0" w:line="240" w:lineRule="auto"/>
                              <w:rPr>
                                <w:sz w:val="16"/>
                                <w:szCs w:val="16"/>
                              </w:rPr>
                            </w:pPr>
                          </w:p>
                          <w:p w14:paraId="26BB273F" w14:textId="77777777" w:rsidR="00956DB5" w:rsidRDefault="00956DB5" w:rsidP="003F7251">
                            <w:pPr>
                              <w:spacing w:after="0" w:line="240" w:lineRule="auto"/>
                              <w:rPr>
                                <w:sz w:val="16"/>
                                <w:szCs w:val="16"/>
                              </w:rPr>
                            </w:pPr>
                          </w:p>
                          <w:p w14:paraId="74DD58BA" w14:textId="77777777" w:rsidR="00956DB5" w:rsidRDefault="00956DB5" w:rsidP="003F7251">
                            <w:pPr>
                              <w:spacing w:after="0" w:line="240" w:lineRule="auto"/>
                              <w:rPr>
                                <w:sz w:val="16"/>
                                <w:szCs w:val="16"/>
                              </w:rPr>
                            </w:pPr>
                            <w:r>
                              <w:rPr>
                                <w:sz w:val="16"/>
                                <w:szCs w:val="16"/>
                              </w:rPr>
                              <w:t xml:space="preserve">    58-</w:t>
                            </w:r>
                          </w:p>
                          <w:p w14:paraId="6AA1C44A" w14:textId="77777777" w:rsidR="00956DB5" w:rsidRDefault="00956DB5" w:rsidP="003F7251">
                            <w:pPr>
                              <w:spacing w:after="0" w:line="240" w:lineRule="auto"/>
                              <w:rPr>
                                <w:sz w:val="16"/>
                                <w:szCs w:val="16"/>
                              </w:rPr>
                            </w:pPr>
                          </w:p>
                          <w:p w14:paraId="5AF43A4D" w14:textId="77777777" w:rsidR="00956DB5" w:rsidRDefault="00956DB5" w:rsidP="003F7251">
                            <w:pPr>
                              <w:spacing w:after="0" w:line="240" w:lineRule="auto"/>
                              <w:rPr>
                                <w:sz w:val="16"/>
                                <w:szCs w:val="16"/>
                              </w:rPr>
                            </w:pPr>
                          </w:p>
                          <w:p w14:paraId="666D79A2" w14:textId="77777777" w:rsidR="00956DB5" w:rsidRDefault="00956DB5" w:rsidP="003F7251">
                            <w:pPr>
                              <w:spacing w:after="0" w:line="240" w:lineRule="auto"/>
                              <w:rPr>
                                <w:sz w:val="16"/>
                                <w:szCs w:val="16"/>
                              </w:rPr>
                            </w:pPr>
                            <w:r>
                              <w:rPr>
                                <w:sz w:val="16"/>
                                <w:szCs w:val="16"/>
                              </w:rPr>
                              <w:t xml:space="preserve">    46-</w:t>
                            </w:r>
                          </w:p>
                          <w:p w14:paraId="10E017A4" w14:textId="77777777" w:rsidR="00956DB5" w:rsidRDefault="00956DB5" w:rsidP="003F7251">
                            <w:pPr>
                              <w:spacing w:after="0" w:line="240" w:lineRule="auto"/>
                              <w:rPr>
                                <w:sz w:val="16"/>
                                <w:szCs w:val="16"/>
                              </w:rPr>
                            </w:pPr>
                          </w:p>
                          <w:p w14:paraId="7FF7B59B" w14:textId="77777777" w:rsidR="00956DB5" w:rsidRDefault="00956DB5" w:rsidP="003F7251">
                            <w:pPr>
                              <w:spacing w:after="0" w:line="240" w:lineRule="auto"/>
                              <w:rPr>
                                <w:sz w:val="16"/>
                                <w:szCs w:val="16"/>
                              </w:rPr>
                            </w:pPr>
                          </w:p>
                          <w:p w14:paraId="5CFF0301" w14:textId="77777777" w:rsidR="00956DB5" w:rsidRDefault="00956DB5" w:rsidP="003F7251">
                            <w:pPr>
                              <w:spacing w:after="0" w:line="240" w:lineRule="auto"/>
                              <w:rPr>
                                <w:sz w:val="16"/>
                                <w:szCs w:val="16"/>
                              </w:rPr>
                            </w:pPr>
                          </w:p>
                          <w:p w14:paraId="3E231568" w14:textId="77777777" w:rsidR="00956DB5" w:rsidRDefault="00956DB5" w:rsidP="003F7251">
                            <w:pPr>
                              <w:spacing w:after="0" w:line="240" w:lineRule="auto"/>
                              <w:rPr>
                                <w:sz w:val="16"/>
                                <w:szCs w:val="16"/>
                              </w:rPr>
                            </w:pPr>
                            <w:r>
                              <w:rPr>
                                <w:sz w:val="16"/>
                                <w:szCs w:val="16"/>
                              </w:rPr>
                              <w:t xml:space="preserve">    32-</w:t>
                            </w:r>
                          </w:p>
                          <w:p w14:paraId="62F8FAAA" w14:textId="77777777" w:rsidR="00956DB5" w:rsidRDefault="00956DB5" w:rsidP="003F7251">
                            <w:pPr>
                              <w:spacing w:after="0" w:line="240" w:lineRule="auto"/>
                              <w:rPr>
                                <w:sz w:val="16"/>
                                <w:szCs w:val="16"/>
                              </w:rPr>
                            </w:pPr>
                          </w:p>
                          <w:p w14:paraId="04B53B54" w14:textId="77777777" w:rsidR="00956DB5" w:rsidRDefault="00956DB5" w:rsidP="003F7251">
                            <w:pPr>
                              <w:spacing w:after="0" w:line="240" w:lineRule="auto"/>
                              <w:rPr>
                                <w:sz w:val="16"/>
                                <w:szCs w:val="16"/>
                              </w:rPr>
                            </w:pPr>
                          </w:p>
                          <w:p w14:paraId="37B1CAC0" w14:textId="77777777" w:rsidR="00956DB5" w:rsidRDefault="00956DB5" w:rsidP="003F7251">
                            <w:pPr>
                              <w:spacing w:after="0" w:line="240" w:lineRule="auto"/>
                              <w:rPr>
                                <w:sz w:val="16"/>
                                <w:szCs w:val="16"/>
                              </w:rPr>
                            </w:pPr>
                          </w:p>
                          <w:p w14:paraId="3ABBFB4C" w14:textId="77777777" w:rsidR="00956DB5" w:rsidRDefault="00956DB5" w:rsidP="003F7251">
                            <w:pPr>
                              <w:spacing w:after="0" w:line="240" w:lineRule="auto"/>
                              <w:rPr>
                                <w:sz w:val="16"/>
                                <w:szCs w:val="16"/>
                              </w:rPr>
                            </w:pPr>
                            <w:r>
                              <w:rPr>
                                <w:sz w:val="16"/>
                                <w:szCs w:val="16"/>
                              </w:rPr>
                              <w:t xml:space="preserve">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61DAD" id="Text Box 279" o:spid="_x0000_s1030" type="#_x0000_t202" style="position:absolute;margin-left:-16.7pt;margin-top:9.3pt;width:34.5pt;height:222.75pt;z-index:251748352;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" filled="f" stroked="f">
                <v:textbox>
                  <w:txbxContent>
                    <w:p w14:paraId="172EAFB2" w14:textId="77777777" w:rsidR="00956DB5" w:rsidRDefault="00956DB5" w:rsidP="003F7251">
                      <w:proofErr w:type="spellStart"/>
                      <w:r>
                        <w:t>KDa</w:t>
                      </w:r>
                      <w:proofErr w:type="spellEnd"/>
                    </w:p>
                    <w:p w14:paraId="7516F78F" w14:textId="77777777" w:rsidR="00956DB5" w:rsidRDefault="00956DB5" w:rsidP="003F7251">
                      <w:pPr>
                        <w:spacing w:after="0" w:line="240" w:lineRule="auto"/>
                        <w:rPr>
                          <w:sz w:val="16"/>
                          <w:szCs w:val="16"/>
                        </w:rPr>
                      </w:pPr>
                      <w:r>
                        <w:rPr>
                          <w:sz w:val="16"/>
                          <w:szCs w:val="16"/>
                        </w:rPr>
                        <w:t xml:space="preserve">  190-</w:t>
                      </w:r>
                    </w:p>
                    <w:p w14:paraId="0D241620" w14:textId="77777777" w:rsidR="00956DB5" w:rsidRDefault="00956DB5" w:rsidP="003F7251">
                      <w:pPr>
                        <w:spacing w:after="0" w:line="240" w:lineRule="auto"/>
                        <w:rPr>
                          <w:sz w:val="16"/>
                          <w:szCs w:val="16"/>
                        </w:rPr>
                      </w:pPr>
                      <w:r>
                        <w:rPr>
                          <w:sz w:val="16"/>
                          <w:szCs w:val="16"/>
                        </w:rPr>
                        <w:t xml:space="preserve">  135-</w:t>
                      </w:r>
                    </w:p>
                    <w:p w14:paraId="3C716FC4" w14:textId="77777777" w:rsidR="00956DB5" w:rsidRDefault="00956DB5" w:rsidP="003F7251">
                      <w:pPr>
                        <w:spacing w:after="0" w:line="240" w:lineRule="auto"/>
                        <w:rPr>
                          <w:sz w:val="16"/>
                          <w:szCs w:val="16"/>
                        </w:rPr>
                      </w:pPr>
                    </w:p>
                    <w:p w14:paraId="66D97723" w14:textId="77777777" w:rsidR="00956DB5" w:rsidRDefault="00956DB5" w:rsidP="003F7251">
                      <w:pPr>
                        <w:spacing w:after="0" w:line="240" w:lineRule="auto"/>
                        <w:rPr>
                          <w:sz w:val="16"/>
                          <w:szCs w:val="16"/>
                        </w:rPr>
                      </w:pPr>
                      <w:r>
                        <w:rPr>
                          <w:sz w:val="16"/>
                          <w:szCs w:val="16"/>
                        </w:rPr>
                        <w:t xml:space="preserve">  100-</w:t>
                      </w:r>
                    </w:p>
                    <w:p w14:paraId="3FBC57C0" w14:textId="77777777" w:rsidR="00956DB5" w:rsidRDefault="00956DB5" w:rsidP="003F7251">
                      <w:pPr>
                        <w:spacing w:after="0" w:line="240" w:lineRule="auto"/>
                        <w:rPr>
                          <w:sz w:val="16"/>
                          <w:szCs w:val="16"/>
                        </w:rPr>
                      </w:pPr>
                      <w:r>
                        <w:rPr>
                          <w:sz w:val="16"/>
                          <w:szCs w:val="16"/>
                        </w:rPr>
                        <w:t xml:space="preserve">    75-</w:t>
                      </w:r>
                    </w:p>
                    <w:p w14:paraId="377F3904" w14:textId="77777777" w:rsidR="00956DB5" w:rsidRDefault="00956DB5" w:rsidP="003F7251">
                      <w:pPr>
                        <w:spacing w:after="0" w:line="240" w:lineRule="auto"/>
                        <w:rPr>
                          <w:sz w:val="16"/>
                          <w:szCs w:val="16"/>
                        </w:rPr>
                      </w:pPr>
                    </w:p>
                    <w:p w14:paraId="26BB273F" w14:textId="77777777" w:rsidR="00956DB5" w:rsidRDefault="00956DB5" w:rsidP="003F7251">
                      <w:pPr>
                        <w:spacing w:after="0" w:line="240" w:lineRule="auto"/>
                        <w:rPr>
                          <w:sz w:val="16"/>
                          <w:szCs w:val="16"/>
                        </w:rPr>
                      </w:pPr>
                    </w:p>
                    <w:p w14:paraId="74DD58BA" w14:textId="77777777" w:rsidR="00956DB5" w:rsidRDefault="00956DB5" w:rsidP="003F7251">
                      <w:pPr>
                        <w:spacing w:after="0" w:line="240" w:lineRule="auto"/>
                        <w:rPr>
                          <w:sz w:val="16"/>
                          <w:szCs w:val="16"/>
                        </w:rPr>
                      </w:pPr>
                      <w:r>
                        <w:rPr>
                          <w:sz w:val="16"/>
                          <w:szCs w:val="16"/>
                        </w:rPr>
                        <w:t xml:space="preserve">    58-</w:t>
                      </w:r>
                    </w:p>
                    <w:p w14:paraId="6AA1C44A" w14:textId="77777777" w:rsidR="00956DB5" w:rsidRDefault="00956DB5" w:rsidP="003F7251">
                      <w:pPr>
                        <w:spacing w:after="0" w:line="240" w:lineRule="auto"/>
                        <w:rPr>
                          <w:sz w:val="16"/>
                          <w:szCs w:val="16"/>
                        </w:rPr>
                      </w:pPr>
                    </w:p>
                    <w:p w14:paraId="5AF43A4D" w14:textId="77777777" w:rsidR="00956DB5" w:rsidRDefault="00956DB5" w:rsidP="003F7251">
                      <w:pPr>
                        <w:spacing w:after="0" w:line="240" w:lineRule="auto"/>
                        <w:rPr>
                          <w:sz w:val="16"/>
                          <w:szCs w:val="16"/>
                        </w:rPr>
                      </w:pPr>
                    </w:p>
                    <w:p w14:paraId="666D79A2" w14:textId="77777777" w:rsidR="00956DB5" w:rsidRDefault="00956DB5" w:rsidP="003F7251">
                      <w:pPr>
                        <w:spacing w:after="0" w:line="240" w:lineRule="auto"/>
                        <w:rPr>
                          <w:sz w:val="16"/>
                          <w:szCs w:val="16"/>
                        </w:rPr>
                      </w:pPr>
                      <w:r>
                        <w:rPr>
                          <w:sz w:val="16"/>
                          <w:szCs w:val="16"/>
                        </w:rPr>
                        <w:t xml:space="preserve">    46-</w:t>
                      </w:r>
                    </w:p>
                    <w:p w14:paraId="10E017A4" w14:textId="77777777" w:rsidR="00956DB5" w:rsidRDefault="00956DB5" w:rsidP="003F7251">
                      <w:pPr>
                        <w:spacing w:after="0" w:line="240" w:lineRule="auto"/>
                        <w:rPr>
                          <w:sz w:val="16"/>
                          <w:szCs w:val="16"/>
                        </w:rPr>
                      </w:pPr>
                    </w:p>
                    <w:p w14:paraId="7FF7B59B" w14:textId="77777777" w:rsidR="00956DB5" w:rsidRDefault="00956DB5" w:rsidP="003F7251">
                      <w:pPr>
                        <w:spacing w:after="0" w:line="240" w:lineRule="auto"/>
                        <w:rPr>
                          <w:sz w:val="16"/>
                          <w:szCs w:val="16"/>
                        </w:rPr>
                      </w:pPr>
                    </w:p>
                    <w:p w14:paraId="5CFF0301" w14:textId="77777777" w:rsidR="00956DB5" w:rsidRDefault="00956DB5" w:rsidP="003F7251">
                      <w:pPr>
                        <w:spacing w:after="0" w:line="240" w:lineRule="auto"/>
                        <w:rPr>
                          <w:sz w:val="16"/>
                          <w:szCs w:val="16"/>
                        </w:rPr>
                      </w:pPr>
                    </w:p>
                    <w:p w14:paraId="3E231568" w14:textId="77777777" w:rsidR="00956DB5" w:rsidRDefault="00956DB5" w:rsidP="003F7251">
                      <w:pPr>
                        <w:spacing w:after="0" w:line="240" w:lineRule="auto"/>
                        <w:rPr>
                          <w:sz w:val="16"/>
                          <w:szCs w:val="16"/>
                        </w:rPr>
                      </w:pPr>
                      <w:r>
                        <w:rPr>
                          <w:sz w:val="16"/>
                          <w:szCs w:val="16"/>
                        </w:rPr>
                        <w:t xml:space="preserve">    32-</w:t>
                      </w:r>
                    </w:p>
                    <w:p w14:paraId="62F8FAAA" w14:textId="77777777" w:rsidR="00956DB5" w:rsidRDefault="00956DB5" w:rsidP="003F7251">
                      <w:pPr>
                        <w:spacing w:after="0" w:line="240" w:lineRule="auto"/>
                        <w:rPr>
                          <w:sz w:val="16"/>
                          <w:szCs w:val="16"/>
                        </w:rPr>
                      </w:pPr>
                    </w:p>
                    <w:p w14:paraId="04B53B54" w14:textId="77777777" w:rsidR="00956DB5" w:rsidRDefault="00956DB5" w:rsidP="003F7251">
                      <w:pPr>
                        <w:spacing w:after="0" w:line="240" w:lineRule="auto"/>
                        <w:rPr>
                          <w:sz w:val="16"/>
                          <w:szCs w:val="16"/>
                        </w:rPr>
                      </w:pPr>
                    </w:p>
                    <w:p w14:paraId="37B1CAC0" w14:textId="77777777" w:rsidR="00956DB5" w:rsidRDefault="00956DB5" w:rsidP="003F7251">
                      <w:pPr>
                        <w:spacing w:after="0" w:line="240" w:lineRule="auto"/>
                        <w:rPr>
                          <w:sz w:val="16"/>
                          <w:szCs w:val="16"/>
                        </w:rPr>
                      </w:pPr>
                    </w:p>
                    <w:p w14:paraId="3ABBFB4C" w14:textId="77777777" w:rsidR="00956DB5" w:rsidRDefault="00956DB5" w:rsidP="003F7251">
                      <w:pPr>
                        <w:spacing w:after="0" w:line="240" w:lineRule="auto"/>
                        <w:rPr>
                          <w:sz w:val="16"/>
                          <w:szCs w:val="16"/>
                        </w:rPr>
                      </w:pPr>
                      <w:r>
                        <w:rPr>
                          <w:sz w:val="16"/>
                          <w:szCs w:val="16"/>
                        </w:rPr>
                        <w:t xml:space="preserve">    25-</w:t>
                      </w:r>
                    </w:p>
                  </w:txbxContent>
                </v:textbox>
                <w10:wrap anchorx="margin"/>
              </v:shape>
            </w:pict>
          </mc:Fallback>
        </mc:AlternateContent>
      </w:r>
    </w:p>
    <w:p w14:paraId="0A3FCD2D" w14:textId="77777777" w:rsidR="003F7251" w:rsidRDefault="003F7251" w:rsidP="003F7251">
      <w:pPr>
        <w:keepNext/>
        <w:spacing w:line="480" w:lineRule="auto"/>
        <w:jc w:val="center"/>
      </w:pPr>
      <w:r>
        <w:rPr>
          <w:noProof/>
          <w:lang w:eastAsia="zh-CN"/>
        </w:rPr>
        <w:drawing>
          <wp:inline distT="0" distB="0" distL="0" distR="0" wp14:anchorId="60E302AA" wp14:editId="7FEA0B7F">
            <wp:extent cx="5133975" cy="3219450"/>
            <wp:effectExtent l="0" t="0" r="9525" b="0"/>
            <wp:docPr id="106" name="Picture 10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Grp="1" noChangeAspect="1" noChangeArrowheads="1"/>
                    </pic:cNvPicPr>
                  </pic:nvPicPr>
                  <pic:blipFill>
                    <a:blip r:embed="rId58">
                      <a:extLst>
                        <a:ext uri="{28A0092B-C50C-407E-A947-70E740481C1C}">
                          <a14:useLocalDpi xmlns:a14="http://schemas.microsoft.com/office/drawing/2010/main" val="0"/>
                        </a:ext>
                      </a:extLst>
                    </a:blip>
                    <a:srcRect b="11929"/>
                    <a:stretch>
                      <a:fillRect/>
                    </a:stretch>
                  </pic:blipFill>
                  <pic:spPr bwMode="auto">
                    <a:xfrm>
                      <a:off x="0" y="0"/>
                      <a:ext cx="5133975" cy="3219450"/>
                    </a:xfrm>
                    <a:prstGeom prst="rect">
                      <a:avLst/>
                    </a:prstGeom>
                    <a:noFill/>
                    <a:ln>
                      <a:noFill/>
                    </a:ln>
                  </pic:spPr>
                </pic:pic>
              </a:graphicData>
            </a:graphic>
          </wp:inline>
        </w:drawing>
      </w:r>
    </w:p>
    <w:p w14:paraId="4CAEDB2A" w14:textId="57766063" w:rsidR="003F7251" w:rsidRDefault="003F7251" w:rsidP="003F7251">
      <w:pPr>
        <w:pStyle w:val="Caption"/>
        <w:spacing w:line="480" w:lineRule="auto"/>
        <w:jc w:val="center"/>
        <w:rPr>
          <w:color w:val="auto"/>
        </w:rPr>
      </w:pPr>
      <w:bookmarkStart w:id="128" w:name="_Ref21097040"/>
      <w:r>
        <w:t xml:space="preserve">Figure </w:t>
      </w:r>
      <w:r w:rsidR="00795EC7">
        <w:fldChar w:fldCharType="begin"/>
      </w:r>
      <w:r w:rsidR="00795EC7">
        <w:instrText xml:space="preserve"> SEQ Figure \* ARABIC </w:instrText>
      </w:r>
      <w:r w:rsidR="00795EC7">
        <w:fldChar w:fldCharType="separate"/>
      </w:r>
      <w:r w:rsidR="00386D50">
        <w:rPr>
          <w:noProof/>
        </w:rPr>
        <w:t>23</w:t>
      </w:r>
      <w:r w:rsidR="00795EC7">
        <w:rPr>
          <w:noProof/>
        </w:rPr>
        <w:fldChar w:fldCharType="end"/>
      </w:r>
      <w:bookmarkEnd w:id="128"/>
      <w:r>
        <w:rPr>
          <w:color w:val="auto"/>
        </w:rPr>
        <w:t xml:space="preserve"> Purification gel for </w:t>
      </w:r>
      <w:proofErr w:type="spellStart"/>
      <w:r>
        <w:rPr>
          <w:color w:val="auto"/>
        </w:rPr>
        <w:t>PseB</w:t>
      </w:r>
      <w:proofErr w:type="spellEnd"/>
      <w:r>
        <w:rPr>
          <w:color w:val="auto"/>
        </w:rPr>
        <w:t xml:space="preserve">. The protein was harvested and filter-sterilised before being loaded onto a </w:t>
      </w:r>
      <w:proofErr w:type="spellStart"/>
      <w:r>
        <w:rPr>
          <w:color w:val="auto"/>
        </w:rPr>
        <w:t>HisTrap</w:t>
      </w:r>
      <w:proofErr w:type="spellEnd"/>
      <w:r>
        <w:rPr>
          <w:color w:val="auto"/>
        </w:rPr>
        <w:t xml:space="preserve"> column and eluted with a gradient of imidazole. </w:t>
      </w:r>
      <w:r>
        <w:rPr>
          <w:b/>
          <w:bCs/>
          <w:color w:val="auto"/>
        </w:rPr>
        <w:t>Lane 1</w:t>
      </w:r>
      <w:r>
        <w:rPr>
          <w:color w:val="auto"/>
        </w:rPr>
        <w:t xml:space="preserve"> pellet, </w:t>
      </w:r>
      <w:r>
        <w:rPr>
          <w:b/>
          <w:bCs/>
          <w:color w:val="auto"/>
        </w:rPr>
        <w:t>lane 2</w:t>
      </w:r>
      <w:r>
        <w:rPr>
          <w:color w:val="auto"/>
        </w:rPr>
        <w:t xml:space="preserve"> filtered supernatant, </w:t>
      </w:r>
      <w:r>
        <w:rPr>
          <w:b/>
          <w:bCs/>
          <w:color w:val="auto"/>
        </w:rPr>
        <w:t>lane 3</w:t>
      </w:r>
      <w:r>
        <w:rPr>
          <w:color w:val="auto"/>
        </w:rPr>
        <w:t xml:space="preserve"> </w:t>
      </w:r>
      <w:proofErr w:type="spellStart"/>
      <w:r>
        <w:rPr>
          <w:color w:val="auto"/>
        </w:rPr>
        <w:t>HisTrap</w:t>
      </w:r>
      <w:proofErr w:type="spellEnd"/>
      <w:r>
        <w:rPr>
          <w:color w:val="auto"/>
        </w:rPr>
        <w:t xml:space="preserve"> flow through, </w:t>
      </w:r>
      <w:r>
        <w:rPr>
          <w:b/>
          <w:bCs/>
          <w:color w:val="auto"/>
        </w:rPr>
        <w:t xml:space="preserve">lane 4 </w:t>
      </w:r>
      <w:r>
        <w:rPr>
          <w:color w:val="auto"/>
        </w:rPr>
        <w:t xml:space="preserve">50 mM imidazole, </w:t>
      </w:r>
      <w:r>
        <w:rPr>
          <w:b/>
          <w:bCs/>
          <w:color w:val="auto"/>
        </w:rPr>
        <w:t>lane 5</w:t>
      </w:r>
      <w:r>
        <w:rPr>
          <w:color w:val="auto"/>
        </w:rPr>
        <w:t xml:space="preserve"> 100 mM imidazole, </w:t>
      </w:r>
      <w:r>
        <w:rPr>
          <w:b/>
          <w:bCs/>
          <w:color w:val="auto"/>
        </w:rPr>
        <w:t>lane 6</w:t>
      </w:r>
      <w:r>
        <w:rPr>
          <w:color w:val="auto"/>
        </w:rPr>
        <w:t xml:space="preserve"> 150 mM imidazole, </w:t>
      </w:r>
      <w:r>
        <w:rPr>
          <w:b/>
          <w:bCs/>
          <w:color w:val="auto"/>
        </w:rPr>
        <w:t>lane</w:t>
      </w:r>
      <w:r>
        <w:rPr>
          <w:color w:val="auto"/>
        </w:rPr>
        <w:t xml:space="preserve"> </w:t>
      </w:r>
      <w:r>
        <w:rPr>
          <w:b/>
          <w:bCs/>
          <w:color w:val="auto"/>
        </w:rPr>
        <w:t xml:space="preserve">7 </w:t>
      </w:r>
      <w:r>
        <w:rPr>
          <w:color w:val="auto"/>
        </w:rPr>
        <w:t xml:space="preserve">200 </w:t>
      </w:r>
      <w:r>
        <w:rPr>
          <w:color w:val="auto"/>
        </w:rPr>
        <w:lastRenderedPageBreak/>
        <w:t xml:space="preserve">mM imidazole, </w:t>
      </w:r>
      <w:r>
        <w:rPr>
          <w:b/>
          <w:bCs/>
          <w:color w:val="auto"/>
        </w:rPr>
        <w:t>lane 8</w:t>
      </w:r>
      <w:r>
        <w:rPr>
          <w:color w:val="auto"/>
        </w:rPr>
        <w:t xml:space="preserve"> 250 mM imidazole, </w:t>
      </w:r>
      <w:r>
        <w:rPr>
          <w:b/>
          <w:bCs/>
          <w:color w:val="auto"/>
        </w:rPr>
        <w:t>lane 9</w:t>
      </w:r>
      <w:r>
        <w:rPr>
          <w:color w:val="auto"/>
        </w:rPr>
        <w:t xml:space="preserve"> 300 mM imidazole, </w:t>
      </w:r>
      <w:r>
        <w:rPr>
          <w:b/>
          <w:bCs/>
          <w:color w:val="auto"/>
        </w:rPr>
        <w:t>lane 10</w:t>
      </w:r>
      <w:r>
        <w:rPr>
          <w:color w:val="auto"/>
        </w:rPr>
        <w:t xml:space="preserve"> 400 mM imidazole, </w:t>
      </w:r>
      <w:r>
        <w:rPr>
          <w:b/>
          <w:bCs/>
          <w:color w:val="auto"/>
        </w:rPr>
        <w:t>lane 11</w:t>
      </w:r>
      <w:r>
        <w:rPr>
          <w:color w:val="auto"/>
        </w:rPr>
        <w:t xml:space="preserve"> 500 </w:t>
      </w:r>
      <w:r w:rsidR="00026A9B">
        <w:rPr>
          <w:noProof/>
          <w:lang w:eastAsia="zh-CN"/>
        </w:rPr>
        <mc:AlternateContent>
          <mc:Choice Requires="wps">
            <w:drawing>
              <wp:anchor distT="45720" distB="45720" distL="114300" distR="114300" simplePos="0" relativeHeight="251750400" behindDoc="0" locked="0" layoutInCell="1" allowOverlap="1" wp14:anchorId="50C7FBE0" wp14:editId="67BFD8FB">
                <wp:simplePos x="0" y="0"/>
                <wp:positionH relativeFrom="leftMargin">
                  <wp:posOffset>527050</wp:posOffset>
                </wp:positionH>
                <wp:positionV relativeFrom="paragraph">
                  <wp:posOffset>1125855</wp:posOffset>
                </wp:positionV>
                <wp:extent cx="438150" cy="3038475"/>
                <wp:effectExtent l="0" t="0" r="0" b="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38475"/>
                        </a:xfrm>
                        <a:prstGeom prst="rect">
                          <a:avLst/>
                        </a:prstGeom>
                        <a:noFill/>
                        <a:ln w="9525">
                          <a:noFill/>
                          <a:miter lim="800000"/>
                          <a:headEnd/>
                          <a:tailEnd/>
                        </a:ln>
                      </wps:spPr>
                      <wps:txbx>
                        <w:txbxContent>
                          <w:p w14:paraId="320EB0FB" w14:textId="77777777" w:rsidR="00956DB5" w:rsidRDefault="00956DB5" w:rsidP="003F7251">
                            <w:proofErr w:type="spellStart"/>
                            <w:r>
                              <w:t>KDa</w:t>
                            </w:r>
                            <w:proofErr w:type="spellEnd"/>
                          </w:p>
                          <w:p w14:paraId="78A85DA7" w14:textId="77777777" w:rsidR="00956DB5" w:rsidRDefault="00956DB5" w:rsidP="003F7251">
                            <w:pPr>
                              <w:spacing w:after="0" w:line="240" w:lineRule="auto"/>
                              <w:rPr>
                                <w:sz w:val="16"/>
                                <w:szCs w:val="16"/>
                              </w:rPr>
                            </w:pPr>
                            <w:r>
                              <w:rPr>
                                <w:sz w:val="16"/>
                                <w:szCs w:val="16"/>
                              </w:rPr>
                              <w:t xml:space="preserve">  190-</w:t>
                            </w:r>
                          </w:p>
                          <w:p w14:paraId="6E1DD304" w14:textId="77777777" w:rsidR="00956DB5" w:rsidRDefault="00956DB5" w:rsidP="003F7251">
                            <w:pPr>
                              <w:spacing w:after="0" w:line="240" w:lineRule="auto"/>
                              <w:rPr>
                                <w:sz w:val="16"/>
                                <w:szCs w:val="16"/>
                              </w:rPr>
                            </w:pPr>
                            <w:r>
                              <w:rPr>
                                <w:sz w:val="16"/>
                                <w:szCs w:val="16"/>
                              </w:rPr>
                              <w:t xml:space="preserve">  135-</w:t>
                            </w:r>
                          </w:p>
                          <w:p w14:paraId="09352A55" w14:textId="77777777" w:rsidR="00956DB5" w:rsidRDefault="00956DB5" w:rsidP="003F7251">
                            <w:pPr>
                              <w:spacing w:after="0" w:line="240" w:lineRule="auto"/>
                              <w:rPr>
                                <w:sz w:val="16"/>
                                <w:szCs w:val="16"/>
                              </w:rPr>
                            </w:pPr>
                            <w:r>
                              <w:rPr>
                                <w:sz w:val="16"/>
                                <w:szCs w:val="16"/>
                              </w:rPr>
                              <w:t xml:space="preserve">  100-</w:t>
                            </w:r>
                          </w:p>
                          <w:p w14:paraId="57A5A551" w14:textId="77777777" w:rsidR="00956DB5" w:rsidRDefault="00956DB5" w:rsidP="003F7251">
                            <w:pPr>
                              <w:spacing w:after="0" w:line="240" w:lineRule="auto"/>
                              <w:rPr>
                                <w:sz w:val="16"/>
                                <w:szCs w:val="16"/>
                              </w:rPr>
                            </w:pPr>
                            <w:r>
                              <w:rPr>
                                <w:sz w:val="16"/>
                                <w:szCs w:val="16"/>
                              </w:rPr>
                              <w:t xml:space="preserve">    75-</w:t>
                            </w:r>
                          </w:p>
                          <w:p w14:paraId="08C3F53D" w14:textId="77777777" w:rsidR="00956DB5" w:rsidRDefault="00956DB5" w:rsidP="003F7251">
                            <w:pPr>
                              <w:spacing w:after="0" w:line="240" w:lineRule="auto"/>
                              <w:rPr>
                                <w:sz w:val="16"/>
                                <w:szCs w:val="16"/>
                              </w:rPr>
                            </w:pPr>
                            <w:r>
                              <w:rPr>
                                <w:sz w:val="16"/>
                                <w:szCs w:val="16"/>
                              </w:rPr>
                              <w:t xml:space="preserve">    58-</w:t>
                            </w:r>
                          </w:p>
                          <w:p w14:paraId="60A3CC59" w14:textId="77777777" w:rsidR="00956DB5" w:rsidRDefault="00956DB5" w:rsidP="003F7251">
                            <w:pPr>
                              <w:spacing w:after="0" w:line="240" w:lineRule="auto"/>
                              <w:rPr>
                                <w:sz w:val="16"/>
                                <w:szCs w:val="16"/>
                              </w:rPr>
                            </w:pPr>
                          </w:p>
                          <w:p w14:paraId="06E34C1A" w14:textId="77777777" w:rsidR="00956DB5" w:rsidRDefault="00956DB5" w:rsidP="003F7251">
                            <w:pPr>
                              <w:spacing w:after="0" w:line="240" w:lineRule="auto"/>
                              <w:rPr>
                                <w:sz w:val="16"/>
                                <w:szCs w:val="16"/>
                              </w:rPr>
                            </w:pPr>
                            <w:r>
                              <w:rPr>
                                <w:sz w:val="16"/>
                                <w:szCs w:val="16"/>
                              </w:rPr>
                              <w:t xml:space="preserve">    46-</w:t>
                            </w:r>
                          </w:p>
                          <w:p w14:paraId="58EB25C9" w14:textId="77777777" w:rsidR="00956DB5" w:rsidRDefault="00956DB5" w:rsidP="003F7251">
                            <w:pPr>
                              <w:spacing w:after="0" w:line="240" w:lineRule="auto"/>
                              <w:rPr>
                                <w:sz w:val="16"/>
                                <w:szCs w:val="16"/>
                              </w:rPr>
                            </w:pPr>
                          </w:p>
                          <w:p w14:paraId="50156D88" w14:textId="77777777" w:rsidR="00956DB5" w:rsidRDefault="00956DB5" w:rsidP="003F7251">
                            <w:pPr>
                              <w:spacing w:after="0" w:line="240" w:lineRule="auto"/>
                              <w:rPr>
                                <w:sz w:val="16"/>
                                <w:szCs w:val="16"/>
                              </w:rPr>
                            </w:pPr>
                          </w:p>
                          <w:p w14:paraId="6117C841" w14:textId="77777777" w:rsidR="00956DB5" w:rsidRDefault="00956DB5" w:rsidP="003F7251">
                            <w:pPr>
                              <w:spacing w:after="0" w:line="240" w:lineRule="auto"/>
                              <w:rPr>
                                <w:sz w:val="16"/>
                                <w:szCs w:val="16"/>
                              </w:rPr>
                            </w:pPr>
                            <w:r>
                              <w:rPr>
                                <w:sz w:val="16"/>
                                <w:szCs w:val="16"/>
                              </w:rPr>
                              <w:t xml:space="preserve">    32-</w:t>
                            </w:r>
                          </w:p>
                          <w:p w14:paraId="686A5B40" w14:textId="77777777" w:rsidR="00956DB5" w:rsidRDefault="00956DB5" w:rsidP="003F7251">
                            <w:pPr>
                              <w:spacing w:after="0" w:line="240" w:lineRule="auto"/>
                              <w:rPr>
                                <w:sz w:val="16"/>
                                <w:szCs w:val="16"/>
                              </w:rPr>
                            </w:pPr>
                          </w:p>
                          <w:p w14:paraId="533B86D5" w14:textId="77777777" w:rsidR="00956DB5" w:rsidRDefault="00956DB5" w:rsidP="003F7251">
                            <w:pPr>
                              <w:spacing w:after="0" w:line="240" w:lineRule="auto"/>
                              <w:rPr>
                                <w:sz w:val="16"/>
                                <w:szCs w:val="16"/>
                              </w:rPr>
                            </w:pPr>
                          </w:p>
                          <w:p w14:paraId="2DB07864" w14:textId="77777777" w:rsidR="00956DB5" w:rsidRDefault="00956DB5" w:rsidP="003F7251">
                            <w:pPr>
                              <w:spacing w:after="0" w:line="240" w:lineRule="auto"/>
                              <w:rPr>
                                <w:sz w:val="16"/>
                                <w:szCs w:val="16"/>
                              </w:rPr>
                            </w:pPr>
                            <w:r>
                              <w:rPr>
                                <w:sz w:val="16"/>
                                <w:szCs w:val="16"/>
                              </w:rPr>
                              <w:t xml:space="preserve">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7FBE0" id="Text Box 98" o:spid="_x0000_s1031" type="#_x0000_t202" style="position:absolute;left:0;text-align:left;margin-left:41.5pt;margin-top:88.65pt;width:34.5pt;height:239.25pt;z-index:25175040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" filled="f" stroked="f">
                <v:textbox>
                  <w:txbxContent>
                    <w:p w14:paraId="320EB0FB" w14:textId="77777777" w:rsidR="00956DB5" w:rsidRDefault="00956DB5" w:rsidP="003F7251">
                      <w:proofErr w:type="spellStart"/>
                      <w:r>
                        <w:t>KDa</w:t>
                      </w:r>
                      <w:proofErr w:type="spellEnd"/>
                    </w:p>
                    <w:p w14:paraId="78A85DA7" w14:textId="77777777" w:rsidR="00956DB5" w:rsidRDefault="00956DB5" w:rsidP="003F7251">
                      <w:pPr>
                        <w:spacing w:after="0" w:line="240" w:lineRule="auto"/>
                        <w:rPr>
                          <w:sz w:val="16"/>
                          <w:szCs w:val="16"/>
                        </w:rPr>
                      </w:pPr>
                      <w:r>
                        <w:rPr>
                          <w:sz w:val="16"/>
                          <w:szCs w:val="16"/>
                        </w:rPr>
                        <w:t xml:space="preserve">  190-</w:t>
                      </w:r>
                    </w:p>
                    <w:p w14:paraId="6E1DD304" w14:textId="77777777" w:rsidR="00956DB5" w:rsidRDefault="00956DB5" w:rsidP="003F7251">
                      <w:pPr>
                        <w:spacing w:after="0" w:line="240" w:lineRule="auto"/>
                        <w:rPr>
                          <w:sz w:val="16"/>
                          <w:szCs w:val="16"/>
                        </w:rPr>
                      </w:pPr>
                      <w:r>
                        <w:rPr>
                          <w:sz w:val="16"/>
                          <w:szCs w:val="16"/>
                        </w:rPr>
                        <w:t xml:space="preserve">  135-</w:t>
                      </w:r>
                    </w:p>
                    <w:p w14:paraId="09352A55" w14:textId="77777777" w:rsidR="00956DB5" w:rsidRDefault="00956DB5" w:rsidP="003F7251">
                      <w:pPr>
                        <w:spacing w:after="0" w:line="240" w:lineRule="auto"/>
                        <w:rPr>
                          <w:sz w:val="16"/>
                          <w:szCs w:val="16"/>
                        </w:rPr>
                      </w:pPr>
                      <w:r>
                        <w:rPr>
                          <w:sz w:val="16"/>
                          <w:szCs w:val="16"/>
                        </w:rPr>
                        <w:t xml:space="preserve">  100-</w:t>
                      </w:r>
                    </w:p>
                    <w:p w14:paraId="57A5A551" w14:textId="77777777" w:rsidR="00956DB5" w:rsidRDefault="00956DB5" w:rsidP="003F7251">
                      <w:pPr>
                        <w:spacing w:after="0" w:line="240" w:lineRule="auto"/>
                        <w:rPr>
                          <w:sz w:val="16"/>
                          <w:szCs w:val="16"/>
                        </w:rPr>
                      </w:pPr>
                      <w:r>
                        <w:rPr>
                          <w:sz w:val="16"/>
                          <w:szCs w:val="16"/>
                        </w:rPr>
                        <w:t xml:space="preserve">    75-</w:t>
                      </w:r>
                    </w:p>
                    <w:p w14:paraId="08C3F53D" w14:textId="77777777" w:rsidR="00956DB5" w:rsidRDefault="00956DB5" w:rsidP="003F7251">
                      <w:pPr>
                        <w:spacing w:after="0" w:line="240" w:lineRule="auto"/>
                        <w:rPr>
                          <w:sz w:val="16"/>
                          <w:szCs w:val="16"/>
                        </w:rPr>
                      </w:pPr>
                      <w:r>
                        <w:rPr>
                          <w:sz w:val="16"/>
                          <w:szCs w:val="16"/>
                        </w:rPr>
                        <w:t xml:space="preserve">    58-</w:t>
                      </w:r>
                    </w:p>
                    <w:p w14:paraId="60A3CC59" w14:textId="77777777" w:rsidR="00956DB5" w:rsidRDefault="00956DB5" w:rsidP="003F7251">
                      <w:pPr>
                        <w:spacing w:after="0" w:line="240" w:lineRule="auto"/>
                        <w:rPr>
                          <w:sz w:val="16"/>
                          <w:szCs w:val="16"/>
                        </w:rPr>
                      </w:pPr>
                    </w:p>
                    <w:p w14:paraId="06E34C1A" w14:textId="77777777" w:rsidR="00956DB5" w:rsidRDefault="00956DB5" w:rsidP="003F7251">
                      <w:pPr>
                        <w:spacing w:after="0" w:line="240" w:lineRule="auto"/>
                        <w:rPr>
                          <w:sz w:val="16"/>
                          <w:szCs w:val="16"/>
                        </w:rPr>
                      </w:pPr>
                      <w:r>
                        <w:rPr>
                          <w:sz w:val="16"/>
                          <w:szCs w:val="16"/>
                        </w:rPr>
                        <w:t xml:space="preserve">    46-</w:t>
                      </w:r>
                    </w:p>
                    <w:p w14:paraId="58EB25C9" w14:textId="77777777" w:rsidR="00956DB5" w:rsidRDefault="00956DB5" w:rsidP="003F7251">
                      <w:pPr>
                        <w:spacing w:after="0" w:line="240" w:lineRule="auto"/>
                        <w:rPr>
                          <w:sz w:val="16"/>
                          <w:szCs w:val="16"/>
                        </w:rPr>
                      </w:pPr>
                    </w:p>
                    <w:p w14:paraId="50156D88" w14:textId="77777777" w:rsidR="00956DB5" w:rsidRDefault="00956DB5" w:rsidP="003F7251">
                      <w:pPr>
                        <w:spacing w:after="0" w:line="240" w:lineRule="auto"/>
                        <w:rPr>
                          <w:sz w:val="16"/>
                          <w:szCs w:val="16"/>
                        </w:rPr>
                      </w:pPr>
                    </w:p>
                    <w:p w14:paraId="6117C841" w14:textId="77777777" w:rsidR="00956DB5" w:rsidRDefault="00956DB5" w:rsidP="003F7251">
                      <w:pPr>
                        <w:spacing w:after="0" w:line="240" w:lineRule="auto"/>
                        <w:rPr>
                          <w:sz w:val="16"/>
                          <w:szCs w:val="16"/>
                        </w:rPr>
                      </w:pPr>
                      <w:r>
                        <w:rPr>
                          <w:sz w:val="16"/>
                          <w:szCs w:val="16"/>
                        </w:rPr>
                        <w:t xml:space="preserve">    32-</w:t>
                      </w:r>
                    </w:p>
                    <w:p w14:paraId="686A5B40" w14:textId="77777777" w:rsidR="00956DB5" w:rsidRDefault="00956DB5" w:rsidP="003F7251">
                      <w:pPr>
                        <w:spacing w:after="0" w:line="240" w:lineRule="auto"/>
                        <w:rPr>
                          <w:sz w:val="16"/>
                          <w:szCs w:val="16"/>
                        </w:rPr>
                      </w:pPr>
                    </w:p>
                    <w:p w14:paraId="533B86D5" w14:textId="77777777" w:rsidR="00956DB5" w:rsidRDefault="00956DB5" w:rsidP="003F7251">
                      <w:pPr>
                        <w:spacing w:after="0" w:line="240" w:lineRule="auto"/>
                        <w:rPr>
                          <w:sz w:val="16"/>
                          <w:szCs w:val="16"/>
                        </w:rPr>
                      </w:pPr>
                    </w:p>
                    <w:p w14:paraId="2DB07864" w14:textId="77777777" w:rsidR="00956DB5" w:rsidRDefault="00956DB5" w:rsidP="003F7251">
                      <w:pPr>
                        <w:spacing w:after="0" w:line="240" w:lineRule="auto"/>
                        <w:rPr>
                          <w:sz w:val="16"/>
                          <w:szCs w:val="16"/>
                        </w:rPr>
                      </w:pPr>
                      <w:r>
                        <w:rPr>
                          <w:sz w:val="16"/>
                          <w:szCs w:val="16"/>
                        </w:rPr>
                        <w:t xml:space="preserve">    25-</w:t>
                      </w:r>
                    </w:p>
                  </w:txbxContent>
                </v:textbox>
                <w10:wrap anchorx="margin"/>
              </v:shape>
            </w:pict>
          </mc:Fallback>
        </mc:AlternateContent>
      </w:r>
      <w:r>
        <w:rPr>
          <w:color w:val="auto"/>
        </w:rPr>
        <w:t>mM imidazole.</w:t>
      </w:r>
    </w:p>
    <w:p w14:paraId="3BA82F58" w14:textId="2D9843FD" w:rsidR="003F7251" w:rsidRDefault="003F7251" w:rsidP="003F7251">
      <w:pPr>
        <w:keepNext/>
        <w:spacing w:line="480" w:lineRule="auto"/>
      </w:pPr>
      <w:r>
        <w:rPr>
          <w:noProof/>
          <w:lang w:eastAsia="zh-CN"/>
        </w:rPr>
        <mc:AlternateContent>
          <mc:Choice Requires="wps">
            <w:drawing>
              <wp:anchor distT="45720" distB="45720" distL="114300" distR="114300" simplePos="0" relativeHeight="251749376" behindDoc="0" locked="0" layoutInCell="1" allowOverlap="1" wp14:anchorId="352701A7" wp14:editId="34773D0F">
                <wp:simplePos x="0" y="0"/>
                <wp:positionH relativeFrom="column">
                  <wp:posOffset>409575</wp:posOffset>
                </wp:positionH>
                <wp:positionV relativeFrom="paragraph">
                  <wp:posOffset>311785</wp:posOffset>
                </wp:positionV>
                <wp:extent cx="5295900" cy="257175"/>
                <wp:effectExtent l="0" t="0" r="0" b="9525"/>
                <wp:wrapSquare wrapText="bothSides"/>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9425" cy="208280"/>
                        </a:xfrm>
                        <a:prstGeom prst="rect">
                          <a:avLst/>
                        </a:prstGeom>
                        <a:solidFill>
                          <a:srgbClr val="FFFFFF"/>
                        </a:solidFill>
                        <a:ln w="9525">
                          <a:noFill/>
                          <a:miter lim="800000"/>
                          <a:headEnd/>
                          <a:tailEnd/>
                        </a:ln>
                      </wps:spPr>
                      <wps:txbx>
                        <w:txbxContent>
                          <w:p w14:paraId="4231E64C" w14:textId="77777777" w:rsidR="00956DB5" w:rsidRDefault="00956DB5" w:rsidP="003F7251">
                            <w:r>
                              <w:t xml:space="preserve">1             2             3             4              5              6             7                 8          9            10        11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701A7" id="Text Box 99" o:spid="_x0000_s1032" type="#_x0000_t202" style="position:absolute;margin-left:32.25pt;margin-top:24.55pt;width:417pt;height:20.2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" stroked="f">
                <v:textbox>
                  <w:txbxContent>
                    <w:p w14:paraId="4231E64C" w14:textId="77777777" w:rsidR="00956DB5" w:rsidRDefault="00956DB5" w:rsidP="003F7251">
                      <w:r>
                        <w:t xml:space="preserve">1             2             3             4              5              6             7                 8          9            10        11  </w:t>
                      </w:r>
                    </w:p>
                  </w:txbxContent>
                </v:textbox>
                <w10:wrap type="square"/>
              </v:shape>
            </w:pict>
          </mc:Fallback>
        </mc:AlternateContent>
      </w:r>
      <w:r>
        <w:rPr>
          <w:noProof/>
          <w:lang w:eastAsia="zh-CN"/>
        </w:rPr>
        <w:drawing>
          <wp:inline distT="0" distB="0" distL="0" distR="0" wp14:anchorId="5D6E36AC" wp14:editId="5B189747">
            <wp:extent cx="5676760" cy="3460750"/>
            <wp:effectExtent l="0" t="0" r="635"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l="28181" t="23233" r="18755" b="45496"/>
                    <a:stretch>
                      <a:fillRect/>
                    </a:stretch>
                  </pic:blipFill>
                  <pic:spPr bwMode="auto">
                    <a:xfrm>
                      <a:off x="0" y="0"/>
                      <a:ext cx="5705853" cy="3478486"/>
                    </a:xfrm>
                    <a:prstGeom prst="rect">
                      <a:avLst/>
                    </a:prstGeom>
                    <a:noFill/>
                    <a:ln>
                      <a:noFill/>
                    </a:ln>
                  </pic:spPr>
                </pic:pic>
              </a:graphicData>
            </a:graphic>
          </wp:inline>
        </w:drawing>
      </w:r>
    </w:p>
    <w:p w14:paraId="3E2D15EA" w14:textId="0B641A5B" w:rsidR="003F7251" w:rsidRDefault="003F7251" w:rsidP="003F7251">
      <w:pPr>
        <w:pStyle w:val="Caption"/>
        <w:spacing w:line="480" w:lineRule="auto"/>
        <w:jc w:val="center"/>
        <w:rPr>
          <w:color w:val="auto"/>
        </w:rPr>
      </w:pPr>
      <w:r>
        <w:t xml:space="preserve">Figure </w:t>
      </w:r>
      <w:r w:rsidR="00795EC7">
        <w:fldChar w:fldCharType="begin"/>
      </w:r>
      <w:r w:rsidR="00795EC7">
        <w:instrText xml:space="preserve"> SEQ Figure \* ARABIC </w:instrText>
      </w:r>
      <w:r w:rsidR="00795EC7">
        <w:fldChar w:fldCharType="separate"/>
      </w:r>
      <w:r w:rsidR="00386D50">
        <w:rPr>
          <w:noProof/>
        </w:rPr>
        <w:t>24</w:t>
      </w:r>
      <w:r w:rsidR="00795EC7">
        <w:rPr>
          <w:noProof/>
        </w:rPr>
        <w:fldChar w:fldCharType="end"/>
      </w:r>
      <w:r>
        <w:t xml:space="preserve"> </w:t>
      </w:r>
      <w:r>
        <w:rPr>
          <w:color w:val="auto"/>
        </w:rPr>
        <w:t xml:space="preserve">Purification gel for </w:t>
      </w:r>
      <w:proofErr w:type="spellStart"/>
      <w:r>
        <w:rPr>
          <w:color w:val="auto"/>
        </w:rPr>
        <w:t>PseC.</w:t>
      </w:r>
      <w:proofErr w:type="spellEnd"/>
      <w:r>
        <w:rPr>
          <w:color w:val="auto"/>
        </w:rPr>
        <w:t xml:space="preserve"> The protein was harvested and filter-sterilised before being loaded onto a </w:t>
      </w:r>
      <w:proofErr w:type="spellStart"/>
      <w:r>
        <w:rPr>
          <w:color w:val="auto"/>
        </w:rPr>
        <w:t>HisTrap</w:t>
      </w:r>
      <w:proofErr w:type="spellEnd"/>
      <w:r>
        <w:rPr>
          <w:color w:val="auto"/>
        </w:rPr>
        <w:t xml:space="preserve"> column and eluted with a gradient of imidazole. </w:t>
      </w:r>
      <w:r>
        <w:rPr>
          <w:b/>
          <w:bCs/>
          <w:color w:val="auto"/>
        </w:rPr>
        <w:t>Lane 1</w:t>
      </w:r>
      <w:r>
        <w:rPr>
          <w:color w:val="auto"/>
        </w:rPr>
        <w:t xml:space="preserve"> pellet, </w:t>
      </w:r>
      <w:r>
        <w:rPr>
          <w:b/>
          <w:bCs/>
          <w:color w:val="auto"/>
        </w:rPr>
        <w:t>lane 2</w:t>
      </w:r>
      <w:r>
        <w:rPr>
          <w:color w:val="auto"/>
        </w:rPr>
        <w:t xml:space="preserve"> filtered supernatant, </w:t>
      </w:r>
      <w:r>
        <w:rPr>
          <w:b/>
          <w:bCs/>
          <w:color w:val="auto"/>
        </w:rPr>
        <w:t>lane 3</w:t>
      </w:r>
      <w:r>
        <w:rPr>
          <w:color w:val="auto"/>
        </w:rPr>
        <w:t xml:space="preserve"> </w:t>
      </w:r>
      <w:proofErr w:type="spellStart"/>
      <w:r>
        <w:rPr>
          <w:color w:val="auto"/>
        </w:rPr>
        <w:t>HisTrap</w:t>
      </w:r>
      <w:proofErr w:type="spellEnd"/>
      <w:r>
        <w:rPr>
          <w:color w:val="auto"/>
        </w:rPr>
        <w:t xml:space="preserve"> flow through, </w:t>
      </w:r>
      <w:r>
        <w:rPr>
          <w:b/>
          <w:bCs/>
          <w:color w:val="auto"/>
        </w:rPr>
        <w:t xml:space="preserve">lane 4 </w:t>
      </w:r>
      <w:r>
        <w:rPr>
          <w:color w:val="auto"/>
        </w:rPr>
        <w:t xml:space="preserve">50 mM imidazole, </w:t>
      </w:r>
      <w:r>
        <w:rPr>
          <w:b/>
          <w:bCs/>
          <w:color w:val="auto"/>
        </w:rPr>
        <w:t>lane 5</w:t>
      </w:r>
      <w:r>
        <w:rPr>
          <w:color w:val="auto"/>
        </w:rPr>
        <w:t xml:space="preserve"> 100 mM imidazole, </w:t>
      </w:r>
      <w:r>
        <w:rPr>
          <w:b/>
          <w:bCs/>
          <w:color w:val="auto"/>
        </w:rPr>
        <w:t>lane 6</w:t>
      </w:r>
      <w:r>
        <w:rPr>
          <w:color w:val="auto"/>
        </w:rPr>
        <w:t xml:space="preserve"> 150 mM imidazole, </w:t>
      </w:r>
      <w:r>
        <w:rPr>
          <w:b/>
          <w:bCs/>
          <w:color w:val="auto"/>
        </w:rPr>
        <w:t>lane</w:t>
      </w:r>
      <w:r>
        <w:rPr>
          <w:color w:val="auto"/>
        </w:rPr>
        <w:t xml:space="preserve"> </w:t>
      </w:r>
      <w:r>
        <w:rPr>
          <w:b/>
          <w:bCs/>
          <w:color w:val="auto"/>
        </w:rPr>
        <w:t xml:space="preserve">7 </w:t>
      </w:r>
      <w:r>
        <w:rPr>
          <w:color w:val="auto"/>
        </w:rPr>
        <w:t xml:space="preserve">200 mM imidazole, </w:t>
      </w:r>
      <w:r>
        <w:rPr>
          <w:b/>
          <w:bCs/>
          <w:color w:val="auto"/>
        </w:rPr>
        <w:t>lane 8</w:t>
      </w:r>
      <w:r>
        <w:rPr>
          <w:color w:val="auto"/>
        </w:rPr>
        <w:t xml:space="preserve"> 250 mM imidazole, </w:t>
      </w:r>
      <w:r>
        <w:rPr>
          <w:b/>
          <w:bCs/>
          <w:color w:val="auto"/>
        </w:rPr>
        <w:t>lane 9</w:t>
      </w:r>
      <w:r>
        <w:rPr>
          <w:color w:val="auto"/>
        </w:rPr>
        <w:t xml:space="preserve"> 300 mM imidazole, </w:t>
      </w:r>
      <w:r>
        <w:rPr>
          <w:b/>
          <w:bCs/>
          <w:color w:val="auto"/>
        </w:rPr>
        <w:t>lane 10</w:t>
      </w:r>
      <w:r>
        <w:rPr>
          <w:color w:val="auto"/>
        </w:rPr>
        <w:t xml:space="preserve"> 400 mM imidazole, </w:t>
      </w:r>
      <w:r>
        <w:rPr>
          <w:b/>
          <w:bCs/>
          <w:color w:val="auto"/>
        </w:rPr>
        <w:t>lane 11</w:t>
      </w:r>
      <w:r>
        <w:rPr>
          <w:color w:val="auto"/>
        </w:rPr>
        <w:t xml:space="preserve"> 500 mM imidazole.</w:t>
      </w:r>
    </w:p>
    <w:p w14:paraId="62AE8EC4" w14:textId="77777777" w:rsidR="003F7251" w:rsidRDefault="003F7251" w:rsidP="003F7251">
      <w:pPr>
        <w:spacing w:line="480" w:lineRule="auto"/>
        <w:rPr>
          <w:i/>
          <w:iCs/>
          <w:sz w:val="18"/>
          <w:szCs w:val="18"/>
        </w:rPr>
      </w:pPr>
      <w:r>
        <w:br w:type="page"/>
      </w:r>
    </w:p>
    <w:p w14:paraId="0EC0B0FE" w14:textId="68AC02E9" w:rsidR="003F7251" w:rsidRPr="00A34DFE" w:rsidRDefault="003F7251" w:rsidP="003F7251">
      <w:pPr>
        <w:pStyle w:val="Caption"/>
        <w:spacing w:line="480" w:lineRule="auto"/>
        <w:rPr>
          <w:i w:val="0"/>
          <w:iCs w:val="0"/>
          <w:color w:val="auto"/>
          <w:sz w:val="22"/>
          <w:szCs w:val="22"/>
          <w:u w:val="single"/>
        </w:rPr>
      </w:pPr>
      <w:r>
        <w:rPr>
          <w:noProof/>
          <w:lang w:eastAsia="zh-CN"/>
        </w:rPr>
        <w:lastRenderedPageBreak/>
        <mc:AlternateContent>
          <mc:Choice Requires="wps">
            <w:drawing>
              <wp:anchor distT="45720" distB="45720" distL="114300" distR="114300" simplePos="0" relativeHeight="251752448" behindDoc="0" locked="0" layoutInCell="1" allowOverlap="1" wp14:anchorId="3AEB1DEC" wp14:editId="5B8A121D">
                <wp:simplePos x="0" y="0"/>
                <wp:positionH relativeFrom="page">
                  <wp:posOffset>1071880</wp:posOffset>
                </wp:positionH>
                <wp:positionV relativeFrom="paragraph">
                  <wp:posOffset>384175</wp:posOffset>
                </wp:positionV>
                <wp:extent cx="438150" cy="3038475"/>
                <wp:effectExtent l="0" t="0" r="0" b="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38475"/>
                        </a:xfrm>
                        <a:prstGeom prst="rect">
                          <a:avLst/>
                        </a:prstGeom>
                        <a:noFill/>
                        <a:ln w="9525">
                          <a:noFill/>
                          <a:miter lim="800000"/>
                          <a:headEnd/>
                          <a:tailEnd/>
                        </a:ln>
                      </wps:spPr>
                      <wps:txbx>
                        <w:txbxContent>
                          <w:p w14:paraId="7817F3E0" w14:textId="77777777" w:rsidR="00956DB5" w:rsidRDefault="00956DB5" w:rsidP="003F7251">
                            <w:proofErr w:type="spellStart"/>
                            <w:r>
                              <w:t>KDa</w:t>
                            </w:r>
                            <w:proofErr w:type="spellEnd"/>
                          </w:p>
                          <w:p w14:paraId="49F3C864" w14:textId="77777777" w:rsidR="00956DB5" w:rsidRDefault="00956DB5" w:rsidP="003F7251">
                            <w:pPr>
                              <w:spacing w:after="0" w:line="240" w:lineRule="auto"/>
                              <w:rPr>
                                <w:sz w:val="16"/>
                                <w:szCs w:val="16"/>
                              </w:rPr>
                            </w:pPr>
                            <w:r>
                              <w:rPr>
                                <w:sz w:val="16"/>
                                <w:szCs w:val="16"/>
                              </w:rPr>
                              <w:t xml:space="preserve">  190-</w:t>
                            </w:r>
                          </w:p>
                          <w:p w14:paraId="285B9373" w14:textId="77777777" w:rsidR="00956DB5" w:rsidRDefault="00956DB5" w:rsidP="003F7251">
                            <w:pPr>
                              <w:spacing w:after="0" w:line="240" w:lineRule="auto"/>
                              <w:rPr>
                                <w:sz w:val="16"/>
                                <w:szCs w:val="16"/>
                              </w:rPr>
                            </w:pPr>
                            <w:r>
                              <w:rPr>
                                <w:sz w:val="16"/>
                                <w:szCs w:val="16"/>
                              </w:rPr>
                              <w:t xml:space="preserve">  135-</w:t>
                            </w:r>
                          </w:p>
                          <w:p w14:paraId="5C346490" w14:textId="77777777" w:rsidR="00956DB5" w:rsidRDefault="00956DB5" w:rsidP="003F7251">
                            <w:pPr>
                              <w:spacing w:after="0" w:line="240" w:lineRule="auto"/>
                              <w:rPr>
                                <w:sz w:val="16"/>
                                <w:szCs w:val="16"/>
                              </w:rPr>
                            </w:pPr>
                            <w:r>
                              <w:rPr>
                                <w:sz w:val="16"/>
                                <w:szCs w:val="16"/>
                              </w:rPr>
                              <w:t xml:space="preserve">  100-</w:t>
                            </w:r>
                          </w:p>
                          <w:p w14:paraId="6102D495" w14:textId="77777777" w:rsidR="00956DB5" w:rsidRDefault="00956DB5" w:rsidP="003F7251">
                            <w:pPr>
                              <w:spacing w:after="0" w:line="240" w:lineRule="auto"/>
                              <w:rPr>
                                <w:sz w:val="16"/>
                                <w:szCs w:val="16"/>
                              </w:rPr>
                            </w:pPr>
                            <w:r>
                              <w:rPr>
                                <w:sz w:val="16"/>
                                <w:szCs w:val="16"/>
                              </w:rPr>
                              <w:t xml:space="preserve">    75-</w:t>
                            </w:r>
                          </w:p>
                          <w:p w14:paraId="44A24407" w14:textId="77777777" w:rsidR="00956DB5" w:rsidRDefault="00956DB5" w:rsidP="003F7251">
                            <w:pPr>
                              <w:spacing w:after="0" w:line="240" w:lineRule="auto"/>
                              <w:rPr>
                                <w:sz w:val="16"/>
                                <w:szCs w:val="16"/>
                              </w:rPr>
                            </w:pPr>
                            <w:r>
                              <w:rPr>
                                <w:sz w:val="16"/>
                                <w:szCs w:val="16"/>
                              </w:rPr>
                              <w:t xml:space="preserve">    58-</w:t>
                            </w:r>
                          </w:p>
                          <w:p w14:paraId="2018899A" w14:textId="77777777" w:rsidR="00956DB5" w:rsidRDefault="00956DB5" w:rsidP="003F7251">
                            <w:pPr>
                              <w:spacing w:after="0" w:line="240" w:lineRule="auto"/>
                              <w:rPr>
                                <w:sz w:val="16"/>
                                <w:szCs w:val="16"/>
                              </w:rPr>
                            </w:pPr>
                          </w:p>
                          <w:p w14:paraId="6863903E" w14:textId="77777777" w:rsidR="00956DB5" w:rsidRDefault="00956DB5" w:rsidP="003F7251">
                            <w:pPr>
                              <w:spacing w:after="0" w:line="240" w:lineRule="auto"/>
                              <w:rPr>
                                <w:sz w:val="16"/>
                                <w:szCs w:val="16"/>
                              </w:rPr>
                            </w:pPr>
                            <w:r>
                              <w:rPr>
                                <w:sz w:val="16"/>
                                <w:szCs w:val="16"/>
                              </w:rPr>
                              <w:t xml:space="preserve">    46-</w:t>
                            </w:r>
                          </w:p>
                          <w:p w14:paraId="4EA1764F" w14:textId="77777777" w:rsidR="00956DB5" w:rsidRDefault="00956DB5" w:rsidP="003F7251">
                            <w:pPr>
                              <w:spacing w:after="0" w:line="240" w:lineRule="auto"/>
                              <w:rPr>
                                <w:sz w:val="16"/>
                                <w:szCs w:val="16"/>
                              </w:rPr>
                            </w:pPr>
                          </w:p>
                          <w:p w14:paraId="2344A219" w14:textId="77777777" w:rsidR="00956DB5" w:rsidRDefault="00956DB5" w:rsidP="003F7251">
                            <w:pPr>
                              <w:spacing w:after="0" w:line="240" w:lineRule="auto"/>
                              <w:rPr>
                                <w:sz w:val="16"/>
                                <w:szCs w:val="16"/>
                              </w:rPr>
                            </w:pPr>
                            <w:r>
                              <w:rPr>
                                <w:sz w:val="16"/>
                                <w:szCs w:val="16"/>
                              </w:rPr>
                              <w:t xml:space="preserve"> </w:t>
                            </w:r>
                          </w:p>
                          <w:p w14:paraId="1B0B540E" w14:textId="77777777" w:rsidR="00956DB5" w:rsidRDefault="00956DB5" w:rsidP="003F7251">
                            <w:pPr>
                              <w:spacing w:after="0" w:line="240" w:lineRule="auto"/>
                              <w:rPr>
                                <w:sz w:val="16"/>
                                <w:szCs w:val="16"/>
                              </w:rPr>
                            </w:pPr>
                            <w:r>
                              <w:rPr>
                                <w:sz w:val="16"/>
                                <w:szCs w:val="16"/>
                              </w:rPr>
                              <w:t xml:space="preserve">   32-</w:t>
                            </w:r>
                          </w:p>
                          <w:p w14:paraId="1CA44EB1" w14:textId="77777777" w:rsidR="00956DB5" w:rsidRDefault="00956DB5" w:rsidP="003F7251">
                            <w:pPr>
                              <w:spacing w:after="0" w:line="240" w:lineRule="auto"/>
                              <w:rPr>
                                <w:sz w:val="16"/>
                                <w:szCs w:val="16"/>
                              </w:rPr>
                            </w:pPr>
                          </w:p>
                          <w:p w14:paraId="666B9937" w14:textId="77777777" w:rsidR="00956DB5" w:rsidRDefault="00956DB5" w:rsidP="003F7251">
                            <w:pPr>
                              <w:spacing w:after="0" w:line="240" w:lineRule="auto"/>
                              <w:rPr>
                                <w:sz w:val="16"/>
                                <w:szCs w:val="16"/>
                              </w:rPr>
                            </w:pPr>
                          </w:p>
                          <w:p w14:paraId="48E1C6AB" w14:textId="77777777" w:rsidR="00956DB5" w:rsidRDefault="00956DB5" w:rsidP="003F7251">
                            <w:pPr>
                              <w:spacing w:after="0" w:line="240" w:lineRule="auto"/>
                              <w:rPr>
                                <w:sz w:val="16"/>
                                <w:szCs w:val="16"/>
                              </w:rPr>
                            </w:pPr>
                            <w:r>
                              <w:rPr>
                                <w:sz w:val="16"/>
                                <w:szCs w:val="16"/>
                              </w:rPr>
                              <w:t xml:space="preserve">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B1DEC" id="Text Box 100" o:spid="_x0000_s1033" type="#_x0000_t202" style="position:absolute;margin-left:84.4pt;margin-top:30.25pt;width:34.5pt;height:239.25pt;z-index:2517524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" filled="f" stroked="f">
                <v:textbox>
                  <w:txbxContent>
                    <w:p w14:paraId="7817F3E0" w14:textId="77777777" w:rsidR="00956DB5" w:rsidRDefault="00956DB5" w:rsidP="003F7251">
                      <w:proofErr w:type="spellStart"/>
                      <w:r>
                        <w:t>KDa</w:t>
                      </w:r>
                      <w:proofErr w:type="spellEnd"/>
                    </w:p>
                    <w:p w14:paraId="49F3C864" w14:textId="77777777" w:rsidR="00956DB5" w:rsidRDefault="00956DB5" w:rsidP="003F7251">
                      <w:pPr>
                        <w:spacing w:after="0" w:line="240" w:lineRule="auto"/>
                        <w:rPr>
                          <w:sz w:val="16"/>
                          <w:szCs w:val="16"/>
                        </w:rPr>
                      </w:pPr>
                      <w:r>
                        <w:rPr>
                          <w:sz w:val="16"/>
                          <w:szCs w:val="16"/>
                        </w:rPr>
                        <w:t xml:space="preserve">  190-</w:t>
                      </w:r>
                    </w:p>
                    <w:p w14:paraId="285B9373" w14:textId="77777777" w:rsidR="00956DB5" w:rsidRDefault="00956DB5" w:rsidP="003F7251">
                      <w:pPr>
                        <w:spacing w:after="0" w:line="240" w:lineRule="auto"/>
                        <w:rPr>
                          <w:sz w:val="16"/>
                          <w:szCs w:val="16"/>
                        </w:rPr>
                      </w:pPr>
                      <w:r>
                        <w:rPr>
                          <w:sz w:val="16"/>
                          <w:szCs w:val="16"/>
                        </w:rPr>
                        <w:t xml:space="preserve">  135-</w:t>
                      </w:r>
                    </w:p>
                    <w:p w14:paraId="5C346490" w14:textId="77777777" w:rsidR="00956DB5" w:rsidRDefault="00956DB5" w:rsidP="003F7251">
                      <w:pPr>
                        <w:spacing w:after="0" w:line="240" w:lineRule="auto"/>
                        <w:rPr>
                          <w:sz w:val="16"/>
                          <w:szCs w:val="16"/>
                        </w:rPr>
                      </w:pPr>
                      <w:r>
                        <w:rPr>
                          <w:sz w:val="16"/>
                          <w:szCs w:val="16"/>
                        </w:rPr>
                        <w:t xml:space="preserve">  100-</w:t>
                      </w:r>
                    </w:p>
                    <w:p w14:paraId="6102D495" w14:textId="77777777" w:rsidR="00956DB5" w:rsidRDefault="00956DB5" w:rsidP="003F7251">
                      <w:pPr>
                        <w:spacing w:after="0" w:line="240" w:lineRule="auto"/>
                        <w:rPr>
                          <w:sz w:val="16"/>
                          <w:szCs w:val="16"/>
                        </w:rPr>
                      </w:pPr>
                      <w:r>
                        <w:rPr>
                          <w:sz w:val="16"/>
                          <w:szCs w:val="16"/>
                        </w:rPr>
                        <w:t xml:space="preserve">    75-</w:t>
                      </w:r>
                    </w:p>
                    <w:p w14:paraId="44A24407" w14:textId="77777777" w:rsidR="00956DB5" w:rsidRDefault="00956DB5" w:rsidP="003F7251">
                      <w:pPr>
                        <w:spacing w:after="0" w:line="240" w:lineRule="auto"/>
                        <w:rPr>
                          <w:sz w:val="16"/>
                          <w:szCs w:val="16"/>
                        </w:rPr>
                      </w:pPr>
                      <w:r>
                        <w:rPr>
                          <w:sz w:val="16"/>
                          <w:szCs w:val="16"/>
                        </w:rPr>
                        <w:t xml:space="preserve">    58-</w:t>
                      </w:r>
                    </w:p>
                    <w:p w14:paraId="2018899A" w14:textId="77777777" w:rsidR="00956DB5" w:rsidRDefault="00956DB5" w:rsidP="003F7251">
                      <w:pPr>
                        <w:spacing w:after="0" w:line="240" w:lineRule="auto"/>
                        <w:rPr>
                          <w:sz w:val="16"/>
                          <w:szCs w:val="16"/>
                        </w:rPr>
                      </w:pPr>
                    </w:p>
                    <w:p w14:paraId="6863903E" w14:textId="77777777" w:rsidR="00956DB5" w:rsidRDefault="00956DB5" w:rsidP="003F7251">
                      <w:pPr>
                        <w:spacing w:after="0" w:line="240" w:lineRule="auto"/>
                        <w:rPr>
                          <w:sz w:val="16"/>
                          <w:szCs w:val="16"/>
                        </w:rPr>
                      </w:pPr>
                      <w:r>
                        <w:rPr>
                          <w:sz w:val="16"/>
                          <w:szCs w:val="16"/>
                        </w:rPr>
                        <w:t xml:space="preserve">    46-</w:t>
                      </w:r>
                    </w:p>
                    <w:p w14:paraId="4EA1764F" w14:textId="77777777" w:rsidR="00956DB5" w:rsidRDefault="00956DB5" w:rsidP="003F7251">
                      <w:pPr>
                        <w:spacing w:after="0" w:line="240" w:lineRule="auto"/>
                        <w:rPr>
                          <w:sz w:val="16"/>
                          <w:szCs w:val="16"/>
                        </w:rPr>
                      </w:pPr>
                    </w:p>
                    <w:p w14:paraId="2344A219" w14:textId="77777777" w:rsidR="00956DB5" w:rsidRDefault="00956DB5" w:rsidP="003F7251">
                      <w:pPr>
                        <w:spacing w:after="0" w:line="240" w:lineRule="auto"/>
                        <w:rPr>
                          <w:sz w:val="16"/>
                          <w:szCs w:val="16"/>
                        </w:rPr>
                      </w:pPr>
                      <w:r>
                        <w:rPr>
                          <w:sz w:val="16"/>
                          <w:szCs w:val="16"/>
                        </w:rPr>
                        <w:t xml:space="preserve"> </w:t>
                      </w:r>
                    </w:p>
                    <w:p w14:paraId="1B0B540E" w14:textId="77777777" w:rsidR="00956DB5" w:rsidRDefault="00956DB5" w:rsidP="003F7251">
                      <w:pPr>
                        <w:spacing w:after="0" w:line="240" w:lineRule="auto"/>
                        <w:rPr>
                          <w:sz w:val="16"/>
                          <w:szCs w:val="16"/>
                        </w:rPr>
                      </w:pPr>
                      <w:r>
                        <w:rPr>
                          <w:sz w:val="16"/>
                          <w:szCs w:val="16"/>
                        </w:rPr>
                        <w:t xml:space="preserve">   32-</w:t>
                      </w:r>
                    </w:p>
                    <w:p w14:paraId="1CA44EB1" w14:textId="77777777" w:rsidR="00956DB5" w:rsidRDefault="00956DB5" w:rsidP="003F7251">
                      <w:pPr>
                        <w:spacing w:after="0" w:line="240" w:lineRule="auto"/>
                        <w:rPr>
                          <w:sz w:val="16"/>
                          <w:szCs w:val="16"/>
                        </w:rPr>
                      </w:pPr>
                    </w:p>
                    <w:p w14:paraId="666B9937" w14:textId="77777777" w:rsidR="00956DB5" w:rsidRDefault="00956DB5" w:rsidP="003F7251">
                      <w:pPr>
                        <w:spacing w:after="0" w:line="240" w:lineRule="auto"/>
                        <w:rPr>
                          <w:sz w:val="16"/>
                          <w:szCs w:val="16"/>
                        </w:rPr>
                      </w:pPr>
                    </w:p>
                    <w:p w14:paraId="48E1C6AB" w14:textId="77777777" w:rsidR="00956DB5" w:rsidRDefault="00956DB5" w:rsidP="003F7251">
                      <w:pPr>
                        <w:spacing w:after="0" w:line="240" w:lineRule="auto"/>
                        <w:rPr>
                          <w:sz w:val="16"/>
                          <w:szCs w:val="16"/>
                        </w:rPr>
                      </w:pPr>
                      <w:r>
                        <w:rPr>
                          <w:sz w:val="16"/>
                          <w:szCs w:val="16"/>
                        </w:rPr>
                        <w:t xml:space="preserve">    25-</w:t>
                      </w:r>
                    </w:p>
                  </w:txbxContent>
                </v:textbox>
                <w10:wrap anchorx="page"/>
              </v:shape>
            </w:pict>
          </mc:Fallback>
        </mc:AlternateContent>
      </w:r>
      <w:r>
        <w:rPr>
          <w:noProof/>
          <w:lang w:eastAsia="zh-CN"/>
        </w:rPr>
        <mc:AlternateContent>
          <mc:Choice Requires="wps">
            <w:drawing>
              <wp:anchor distT="45720" distB="45720" distL="114300" distR="114300" simplePos="0" relativeHeight="251751424" behindDoc="0" locked="0" layoutInCell="1" allowOverlap="1" wp14:anchorId="1EE1CCEB" wp14:editId="577F2903">
                <wp:simplePos x="0" y="0"/>
                <wp:positionH relativeFrom="column">
                  <wp:posOffset>524510</wp:posOffset>
                </wp:positionH>
                <wp:positionV relativeFrom="paragraph">
                  <wp:posOffset>346075</wp:posOffset>
                </wp:positionV>
                <wp:extent cx="5295900" cy="257175"/>
                <wp:effectExtent l="0" t="0" r="0" b="9525"/>
                <wp:wrapSquare wrapText="bothSides"/>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9425" cy="208280"/>
                        </a:xfrm>
                        <a:prstGeom prst="rect">
                          <a:avLst/>
                        </a:prstGeom>
                        <a:solidFill>
                          <a:srgbClr val="FFFFFF"/>
                        </a:solidFill>
                        <a:ln w="9525">
                          <a:noFill/>
                          <a:miter lim="800000"/>
                          <a:headEnd/>
                          <a:tailEnd/>
                        </a:ln>
                      </wps:spPr>
                      <wps:txbx>
                        <w:txbxContent>
                          <w:p w14:paraId="532EFC09" w14:textId="77777777" w:rsidR="00956DB5" w:rsidRDefault="00956DB5" w:rsidP="003F7251">
                            <w:r>
                              <w:t xml:space="preserve">1             2             3             4              5              6             7              8          9            10        11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1CCEB" id="Text Box 101" o:spid="_x0000_s1034" type="#_x0000_t202" style="position:absolute;margin-left:41.3pt;margin-top:27.25pt;width:417pt;height:20.2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" stroked="f">
                <v:textbox>
                  <w:txbxContent>
                    <w:p w14:paraId="532EFC09" w14:textId="77777777" w:rsidR="00956DB5" w:rsidRDefault="00956DB5" w:rsidP="003F7251">
                      <w:r>
                        <w:t xml:space="preserve">1             2             3             4              5              6             7              8          9            10        11  </w:t>
                      </w:r>
                    </w:p>
                  </w:txbxContent>
                </v:textbox>
                <w10:wrap type="square"/>
              </v:shape>
            </w:pict>
          </mc:Fallback>
        </mc:AlternateContent>
      </w:r>
    </w:p>
    <w:p w14:paraId="1152B6C0" w14:textId="77777777" w:rsidR="003F7251" w:rsidRDefault="003F7251" w:rsidP="003F7251">
      <w:pPr>
        <w:keepNext/>
        <w:spacing w:line="480" w:lineRule="auto"/>
      </w:pPr>
      <w:r>
        <w:rPr>
          <w:noProof/>
          <w:lang w:eastAsia="zh-CN"/>
        </w:rPr>
        <w:drawing>
          <wp:inline distT="0" distB="0" distL="0" distR="0" wp14:anchorId="44554988" wp14:editId="16F2C066">
            <wp:extent cx="5734050" cy="3219450"/>
            <wp:effectExtent l="0" t="0" r="0" b="0"/>
            <wp:docPr id="110" name="Picture 110" descr="A picture containing water, white, photo,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water, white, photo, applianc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l="6107" t="29303" r="3349" b="45116"/>
                    <a:stretch>
                      <a:fillRect/>
                    </a:stretch>
                  </pic:blipFill>
                  <pic:spPr bwMode="auto">
                    <a:xfrm>
                      <a:off x="0" y="0"/>
                      <a:ext cx="5734050" cy="3219450"/>
                    </a:xfrm>
                    <a:prstGeom prst="rect">
                      <a:avLst/>
                    </a:prstGeom>
                    <a:noFill/>
                    <a:ln>
                      <a:noFill/>
                    </a:ln>
                  </pic:spPr>
                </pic:pic>
              </a:graphicData>
            </a:graphic>
          </wp:inline>
        </w:drawing>
      </w:r>
    </w:p>
    <w:p w14:paraId="2D399940" w14:textId="1E3DAF25" w:rsidR="003F7251" w:rsidRDefault="003F7251" w:rsidP="003F7251">
      <w:pPr>
        <w:pStyle w:val="Caption"/>
        <w:spacing w:line="480" w:lineRule="auto"/>
        <w:jc w:val="center"/>
        <w:rPr>
          <w:color w:val="auto"/>
        </w:rPr>
      </w:pPr>
      <w:r>
        <w:t xml:space="preserve">Figure </w:t>
      </w:r>
      <w:r w:rsidR="00795EC7">
        <w:fldChar w:fldCharType="begin"/>
      </w:r>
      <w:r w:rsidR="00795EC7">
        <w:instrText xml:space="preserve"> SEQ Figure \* ARABIC </w:instrText>
      </w:r>
      <w:r w:rsidR="00795EC7">
        <w:fldChar w:fldCharType="separate"/>
      </w:r>
      <w:r w:rsidR="00386D50">
        <w:rPr>
          <w:noProof/>
        </w:rPr>
        <w:t>25</w:t>
      </w:r>
      <w:r w:rsidR="00795EC7">
        <w:rPr>
          <w:noProof/>
        </w:rPr>
        <w:fldChar w:fldCharType="end"/>
      </w:r>
      <w:r>
        <w:t xml:space="preserve">  </w:t>
      </w:r>
      <w:r>
        <w:rPr>
          <w:color w:val="auto"/>
        </w:rPr>
        <w:t xml:space="preserve">Purification gel for </w:t>
      </w:r>
      <w:proofErr w:type="spellStart"/>
      <w:r>
        <w:rPr>
          <w:color w:val="auto"/>
        </w:rPr>
        <w:t>PseI</w:t>
      </w:r>
      <w:proofErr w:type="spellEnd"/>
      <w:r>
        <w:rPr>
          <w:color w:val="auto"/>
        </w:rPr>
        <w:t xml:space="preserve">. The protein was harvested and filter-sterilised before being loaded onto a </w:t>
      </w:r>
      <w:proofErr w:type="spellStart"/>
      <w:r>
        <w:rPr>
          <w:color w:val="auto"/>
        </w:rPr>
        <w:t>HisTrap</w:t>
      </w:r>
      <w:proofErr w:type="spellEnd"/>
      <w:r>
        <w:rPr>
          <w:color w:val="auto"/>
        </w:rPr>
        <w:t xml:space="preserve"> column and eluted with a gradient of imidazole. </w:t>
      </w:r>
      <w:r>
        <w:rPr>
          <w:b/>
          <w:bCs/>
          <w:color w:val="auto"/>
        </w:rPr>
        <w:t>Lane 1</w:t>
      </w:r>
      <w:r>
        <w:rPr>
          <w:color w:val="auto"/>
        </w:rPr>
        <w:t xml:space="preserve"> pellet, </w:t>
      </w:r>
      <w:r>
        <w:rPr>
          <w:b/>
          <w:bCs/>
          <w:color w:val="auto"/>
        </w:rPr>
        <w:t>lane 2</w:t>
      </w:r>
      <w:r>
        <w:rPr>
          <w:color w:val="auto"/>
        </w:rPr>
        <w:t xml:space="preserve"> filtered supernatant, </w:t>
      </w:r>
      <w:r>
        <w:rPr>
          <w:b/>
          <w:bCs/>
          <w:color w:val="auto"/>
        </w:rPr>
        <w:t>lane 3</w:t>
      </w:r>
      <w:r>
        <w:rPr>
          <w:color w:val="auto"/>
        </w:rPr>
        <w:t xml:space="preserve"> </w:t>
      </w:r>
      <w:proofErr w:type="spellStart"/>
      <w:r>
        <w:rPr>
          <w:color w:val="auto"/>
        </w:rPr>
        <w:t>HisTrap</w:t>
      </w:r>
      <w:proofErr w:type="spellEnd"/>
      <w:r>
        <w:rPr>
          <w:color w:val="auto"/>
        </w:rPr>
        <w:t xml:space="preserve"> flow through, </w:t>
      </w:r>
      <w:r>
        <w:rPr>
          <w:b/>
          <w:bCs/>
          <w:color w:val="auto"/>
        </w:rPr>
        <w:t xml:space="preserve">lane 4 </w:t>
      </w:r>
      <w:r>
        <w:rPr>
          <w:color w:val="auto"/>
        </w:rPr>
        <w:t xml:space="preserve">50 mM imidazole, </w:t>
      </w:r>
      <w:r>
        <w:rPr>
          <w:b/>
          <w:bCs/>
          <w:color w:val="auto"/>
        </w:rPr>
        <w:t>lane 5</w:t>
      </w:r>
      <w:r>
        <w:rPr>
          <w:color w:val="auto"/>
        </w:rPr>
        <w:t xml:space="preserve"> 100 mM imidazole, </w:t>
      </w:r>
      <w:r>
        <w:rPr>
          <w:b/>
          <w:bCs/>
          <w:color w:val="auto"/>
        </w:rPr>
        <w:t>lane 6</w:t>
      </w:r>
      <w:r>
        <w:rPr>
          <w:color w:val="auto"/>
        </w:rPr>
        <w:t xml:space="preserve"> 150 mM imidazole, </w:t>
      </w:r>
      <w:r>
        <w:rPr>
          <w:b/>
          <w:bCs/>
          <w:color w:val="auto"/>
        </w:rPr>
        <w:t>lane</w:t>
      </w:r>
      <w:r>
        <w:rPr>
          <w:color w:val="auto"/>
        </w:rPr>
        <w:t xml:space="preserve"> </w:t>
      </w:r>
      <w:r>
        <w:rPr>
          <w:b/>
          <w:bCs/>
          <w:color w:val="auto"/>
        </w:rPr>
        <w:t xml:space="preserve">7 </w:t>
      </w:r>
      <w:r>
        <w:rPr>
          <w:color w:val="auto"/>
        </w:rPr>
        <w:t xml:space="preserve">200 mM imidazole, </w:t>
      </w:r>
      <w:r>
        <w:rPr>
          <w:b/>
          <w:bCs/>
          <w:color w:val="auto"/>
        </w:rPr>
        <w:t>lane 8</w:t>
      </w:r>
      <w:r>
        <w:rPr>
          <w:color w:val="auto"/>
        </w:rPr>
        <w:t xml:space="preserve"> 250 mM imidazole, </w:t>
      </w:r>
      <w:r>
        <w:rPr>
          <w:b/>
          <w:bCs/>
          <w:color w:val="auto"/>
        </w:rPr>
        <w:t>lane 9</w:t>
      </w:r>
      <w:r>
        <w:rPr>
          <w:color w:val="auto"/>
        </w:rPr>
        <w:t xml:space="preserve"> 300 mM imidazole, </w:t>
      </w:r>
      <w:r>
        <w:rPr>
          <w:b/>
          <w:bCs/>
          <w:color w:val="auto"/>
        </w:rPr>
        <w:t>lane 10</w:t>
      </w:r>
      <w:r>
        <w:rPr>
          <w:color w:val="auto"/>
        </w:rPr>
        <w:t xml:space="preserve"> 400 mM imidazole, </w:t>
      </w:r>
      <w:r>
        <w:rPr>
          <w:b/>
          <w:bCs/>
          <w:color w:val="auto"/>
        </w:rPr>
        <w:t>lane 11</w:t>
      </w:r>
      <w:r>
        <w:rPr>
          <w:color w:val="auto"/>
        </w:rPr>
        <w:t xml:space="preserve"> 500 mM imidazole.</w:t>
      </w:r>
    </w:p>
    <w:p w14:paraId="15B8FA41" w14:textId="77777777" w:rsidR="003F7251" w:rsidRDefault="003F7251" w:rsidP="003F7251">
      <w:pPr>
        <w:pStyle w:val="Caption"/>
        <w:spacing w:line="480" w:lineRule="auto"/>
      </w:pPr>
    </w:p>
    <w:p w14:paraId="74654675" w14:textId="77777777" w:rsidR="003F7251" w:rsidRDefault="003F7251" w:rsidP="003F7251">
      <w:pPr>
        <w:pStyle w:val="Caption"/>
        <w:spacing w:line="480" w:lineRule="auto"/>
        <w:jc w:val="center"/>
        <w:rPr>
          <w:color w:val="auto"/>
        </w:rPr>
      </w:pPr>
    </w:p>
    <w:p w14:paraId="6C4CF535" w14:textId="77777777" w:rsidR="003F7251" w:rsidRDefault="003F7251" w:rsidP="003F7251">
      <w:pPr>
        <w:spacing w:line="480" w:lineRule="auto"/>
      </w:pPr>
      <w:r>
        <w:br w:type="page"/>
      </w:r>
    </w:p>
    <w:p w14:paraId="2CF37C1F" w14:textId="3990B350" w:rsidR="003F7251" w:rsidRPr="003F7251" w:rsidRDefault="003F7251" w:rsidP="003F7251">
      <w:pPr>
        <w:spacing w:line="480" w:lineRule="auto"/>
        <w:rPr>
          <w:u w:val="single"/>
        </w:rPr>
      </w:pPr>
    </w:p>
    <w:p w14:paraId="13ED7AD8" w14:textId="2370D95B" w:rsidR="003F7251" w:rsidRDefault="005D2019" w:rsidP="003F7251">
      <w:pPr>
        <w:spacing w:line="480" w:lineRule="auto"/>
        <w:rPr>
          <w:b/>
          <w:bCs/>
        </w:rPr>
      </w:pPr>
      <w:r>
        <w:rPr>
          <w:noProof/>
          <w:lang w:eastAsia="zh-CN"/>
        </w:rPr>
        <mc:AlternateContent>
          <mc:Choice Requires="wps">
            <w:drawing>
              <wp:anchor distT="45720" distB="45720" distL="114300" distR="114300" simplePos="0" relativeHeight="251754496" behindDoc="0" locked="0" layoutInCell="1" allowOverlap="1" wp14:anchorId="79CBC24C" wp14:editId="3B713626">
                <wp:simplePos x="0" y="0"/>
                <wp:positionH relativeFrom="page">
                  <wp:posOffset>560705</wp:posOffset>
                </wp:positionH>
                <wp:positionV relativeFrom="paragraph">
                  <wp:posOffset>456565</wp:posOffset>
                </wp:positionV>
                <wp:extent cx="438150" cy="3038475"/>
                <wp:effectExtent l="0" t="0" r="0"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38475"/>
                        </a:xfrm>
                        <a:prstGeom prst="rect">
                          <a:avLst/>
                        </a:prstGeom>
                        <a:noFill/>
                        <a:ln w="9525">
                          <a:noFill/>
                          <a:miter lim="800000"/>
                          <a:headEnd/>
                          <a:tailEnd/>
                        </a:ln>
                      </wps:spPr>
                      <wps:txbx>
                        <w:txbxContent>
                          <w:p w14:paraId="0F1D2273" w14:textId="77777777" w:rsidR="00956DB5" w:rsidRDefault="00956DB5" w:rsidP="003F7251">
                            <w:proofErr w:type="spellStart"/>
                            <w:r>
                              <w:t>KDa</w:t>
                            </w:r>
                            <w:proofErr w:type="spellEnd"/>
                          </w:p>
                          <w:p w14:paraId="6BBF5623" w14:textId="77777777" w:rsidR="00956DB5" w:rsidRDefault="00956DB5" w:rsidP="003F7251">
                            <w:pPr>
                              <w:spacing w:after="0" w:line="240" w:lineRule="auto"/>
                              <w:rPr>
                                <w:sz w:val="16"/>
                                <w:szCs w:val="16"/>
                              </w:rPr>
                            </w:pPr>
                            <w:r>
                              <w:rPr>
                                <w:sz w:val="16"/>
                                <w:szCs w:val="16"/>
                              </w:rPr>
                              <w:t xml:space="preserve">  190-</w:t>
                            </w:r>
                          </w:p>
                          <w:p w14:paraId="26587E0B" w14:textId="77777777" w:rsidR="00956DB5" w:rsidRDefault="00956DB5" w:rsidP="003F7251">
                            <w:pPr>
                              <w:spacing w:after="0" w:line="240" w:lineRule="auto"/>
                              <w:rPr>
                                <w:sz w:val="16"/>
                                <w:szCs w:val="16"/>
                              </w:rPr>
                            </w:pPr>
                            <w:r>
                              <w:rPr>
                                <w:sz w:val="16"/>
                                <w:szCs w:val="16"/>
                              </w:rPr>
                              <w:t xml:space="preserve">  135-</w:t>
                            </w:r>
                          </w:p>
                          <w:p w14:paraId="2BE83341" w14:textId="77777777" w:rsidR="00956DB5" w:rsidRDefault="00956DB5" w:rsidP="003F7251">
                            <w:pPr>
                              <w:spacing w:after="0" w:line="240" w:lineRule="auto"/>
                              <w:rPr>
                                <w:sz w:val="16"/>
                                <w:szCs w:val="16"/>
                              </w:rPr>
                            </w:pPr>
                            <w:r>
                              <w:rPr>
                                <w:sz w:val="16"/>
                                <w:szCs w:val="16"/>
                              </w:rPr>
                              <w:t xml:space="preserve">  100-</w:t>
                            </w:r>
                          </w:p>
                          <w:p w14:paraId="0603147E" w14:textId="77777777" w:rsidR="00956DB5" w:rsidRDefault="00956DB5" w:rsidP="003F7251">
                            <w:pPr>
                              <w:spacing w:after="0" w:line="240" w:lineRule="auto"/>
                              <w:rPr>
                                <w:sz w:val="16"/>
                                <w:szCs w:val="16"/>
                              </w:rPr>
                            </w:pPr>
                          </w:p>
                          <w:p w14:paraId="3F35CB03" w14:textId="77777777" w:rsidR="00956DB5" w:rsidRDefault="00956DB5" w:rsidP="003F7251">
                            <w:pPr>
                              <w:spacing w:after="0" w:line="240" w:lineRule="auto"/>
                              <w:rPr>
                                <w:sz w:val="16"/>
                                <w:szCs w:val="16"/>
                              </w:rPr>
                            </w:pPr>
                            <w:r>
                              <w:rPr>
                                <w:sz w:val="16"/>
                                <w:szCs w:val="16"/>
                              </w:rPr>
                              <w:t xml:space="preserve">    75-</w:t>
                            </w:r>
                          </w:p>
                          <w:p w14:paraId="0DBA167F" w14:textId="77777777" w:rsidR="00956DB5" w:rsidRDefault="00956DB5" w:rsidP="003F7251">
                            <w:pPr>
                              <w:spacing w:after="0" w:line="240" w:lineRule="auto"/>
                              <w:rPr>
                                <w:sz w:val="16"/>
                                <w:szCs w:val="16"/>
                              </w:rPr>
                            </w:pPr>
                            <w:r>
                              <w:rPr>
                                <w:sz w:val="16"/>
                                <w:szCs w:val="16"/>
                              </w:rPr>
                              <w:t xml:space="preserve">  </w:t>
                            </w:r>
                          </w:p>
                          <w:p w14:paraId="36FDC8E6" w14:textId="39ED3E3A" w:rsidR="00956DB5" w:rsidRDefault="00956DB5" w:rsidP="003F7251">
                            <w:pPr>
                              <w:spacing w:after="0" w:line="240" w:lineRule="auto"/>
                              <w:rPr>
                                <w:sz w:val="16"/>
                                <w:szCs w:val="16"/>
                              </w:rPr>
                            </w:pPr>
                            <w:r>
                              <w:rPr>
                                <w:sz w:val="16"/>
                                <w:szCs w:val="16"/>
                              </w:rPr>
                              <w:t xml:space="preserve">    58-</w:t>
                            </w:r>
                          </w:p>
                          <w:p w14:paraId="4110F353" w14:textId="77777777" w:rsidR="00956DB5" w:rsidRDefault="00956DB5" w:rsidP="003F7251">
                            <w:pPr>
                              <w:spacing w:after="0" w:line="240" w:lineRule="auto"/>
                              <w:rPr>
                                <w:sz w:val="16"/>
                                <w:szCs w:val="16"/>
                              </w:rPr>
                            </w:pPr>
                          </w:p>
                          <w:p w14:paraId="425393D7" w14:textId="77777777" w:rsidR="00956DB5" w:rsidRDefault="00956DB5" w:rsidP="003F7251">
                            <w:pPr>
                              <w:spacing w:after="0" w:line="240" w:lineRule="auto"/>
                              <w:rPr>
                                <w:sz w:val="16"/>
                                <w:szCs w:val="16"/>
                              </w:rPr>
                            </w:pPr>
                            <w:r>
                              <w:rPr>
                                <w:sz w:val="16"/>
                                <w:szCs w:val="16"/>
                              </w:rPr>
                              <w:t xml:space="preserve"> </w:t>
                            </w:r>
                          </w:p>
                          <w:p w14:paraId="1B5B6D09" w14:textId="77777777" w:rsidR="00956DB5" w:rsidRDefault="00956DB5" w:rsidP="003F7251">
                            <w:pPr>
                              <w:spacing w:after="0" w:line="240" w:lineRule="auto"/>
                              <w:rPr>
                                <w:sz w:val="16"/>
                                <w:szCs w:val="16"/>
                              </w:rPr>
                            </w:pPr>
                            <w:r>
                              <w:rPr>
                                <w:sz w:val="16"/>
                                <w:szCs w:val="16"/>
                              </w:rPr>
                              <w:t xml:space="preserve">   46-</w:t>
                            </w:r>
                          </w:p>
                          <w:p w14:paraId="1D72A227" w14:textId="77777777" w:rsidR="00956DB5" w:rsidRDefault="00956DB5" w:rsidP="003F7251">
                            <w:pPr>
                              <w:spacing w:after="0" w:line="240" w:lineRule="auto"/>
                              <w:rPr>
                                <w:sz w:val="16"/>
                                <w:szCs w:val="16"/>
                              </w:rPr>
                            </w:pPr>
                          </w:p>
                          <w:p w14:paraId="51C36844" w14:textId="77777777" w:rsidR="00956DB5" w:rsidRDefault="00956DB5" w:rsidP="003F7251">
                            <w:pPr>
                              <w:spacing w:after="0" w:line="240" w:lineRule="auto"/>
                              <w:rPr>
                                <w:sz w:val="16"/>
                                <w:szCs w:val="16"/>
                              </w:rPr>
                            </w:pPr>
                            <w:r>
                              <w:rPr>
                                <w:sz w:val="16"/>
                                <w:szCs w:val="16"/>
                              </w:rPr>
                              <w:t xml:space="preserve"> </w:t>
                            </w:r>
                          </w:p>
                          <w:p w14:paraId="5083D816" w14:textId="77777777" w:rsidR="00956DB5" w:rsidRDefault="00956DB5" w:rsidP="003F7251">
                            <w:pPr>
                              <w:spacing w:after="0" w:line="240" w:lineRule="auto"/>
                              <w:rPr>
                                <w:sz w:val="16"/>
                                <w:szCs w:val="16"/>
                              </w:rPr>
                            </w:pPr>
                            <w:r>
                              <w:rPr>
                                <w:sz w:val="16"/>
                                <w:szCs w:val="16"/>
                              </w:rPr>
                              <w:t xml:space="preserve">  </w:t>
                            </w:r>
                          </w:p>
                          <w:p w14:paraId="6D05A698" w14:textId="77777777" w:rsidR="00956DB5" w:rsidRDefault="00956DB5" w:rsidP="003F7251">
                            <w:pPr>
                              <w:spacing w:after="0" w:line="240" w:lineRule="auto"/>
                              <w:rPr>
                                <w:sz w:val="16"/>
                                <w:szCs w:val="16"/>
                              </w:rPr>
                            </w:pPr>
                            <w:r>
                              <w:rPr>
                                <w:sz w:val="16"/>
                                <w:szCs w:val="16"/>
                              </w:rPr>
                              <w:t xml:space="preserve"> </w:t>
                            </w:r>
                          </w:p>
                          <w:p w14:paraId="0CD516EC" w14:textId="77777777" w:rsidR="00956DB5" w:rsidRDefault="00956DB5" w:rsidP="003F7251">
                            <w:pPr>
                              <w:spacing w:after="0" w:line="240" w:lineRule="auto"/>
                              <w:rPr>
                                <w:sz w:val="16"/>
                                <w:szCs w:val="16"/>
                              </w:rPr>
                            </w:pPr>
                            <w:r>
                              <w:rPr>
                                <w:sz w:val="16"/>
                                <w:szCs w:val="16"/>
                              </w:rPr>
                              <w:t xml:space="preserve">    32-</w:t>
                            </w:r>
                          </w:p>
                          <w:p w14:paraId="65DD1F65" w14:textId="77777777" w:rsidR="00956DB5" w:rsidRDefault="00956DB5" w:rsidP="003F7251">
                            <w:pPr>
                              <w:spacing w:after="0" w:line="240" w:lineRule="auto"/>
                              <w:rPr>
                                <w:sz w:val="16"/>
                                <w:szCs w:val="16"/>
                              </w:rPr>
                            </w:pPr>
                          </w:p>
                          <w:p w14:paraId="6F0A405A" w14:textId="77777777" w:rsidR="00956DB5" w:rsidRDefault="00956DB5" w:rsidP="003F7251">
                            <w:pPr>
                              <w:spacing w:after="0" w:line="240" w:lineRule="auto"/>
                              <w:rPr>
                                <w:sz w:val="16"/>
                                <w:szCs w:val="16"/>
                              </w:rPr>
                            </w:pPr>
                          </w:p>
                          <w:p w14:paraId="7753B4A7" w14:textId="77777777" w:rsidR="00956DB5" w:rsidRDefault="00956DB5" w:rsidP="003F7251">
                            <w:pPr>
                              <w:spacing w:after="0" w:line="240" w:lineRule="auto"/>
                              <w:rPr>
                                <w:sz w:val="16"/>
                                <w:szCs w:val="16"/>
                              </w:rPr>
                            </w:pPr>
                            <w:r>
                              <w:rPr>
                                <w:sz w:val="16"/>
                                <w:szCs w:val="16"/>
                              </w:rPr>
                              <w:t xml:space="preserve">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BC24C" id="Text Box 102" o:spid="_x0000_s1035" type="#_x0000_t202" style="position:absolute;margin-left:44.15pt;margin-top:35.95pt;width:34.5pt;height:239.25pt;z-index:2517544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" filled="f" stroked="f">
                <v:textbox>
                  <w:txbxContent>
                    <w:p w14:paraId="0F1D2273" w14:textId="77777777" w:rsidR="00956DB5" w:rsidRDefault="00956DB5" w:rsidP="003F7251">
                      <w:proofErr w:type="spellStart"/>
                      <w:r>
                        <w:t>KDa</w:t>
                      </w:r>
                      <w:proofErr w:type="spellEnd"/>
                    </w:p>
                    <w:p w14:paraId="6BBF5623" w14:textId="77777777" w:rsidR="00956DB5" w:rsidRDefault="00956DB5" w:rsidP="003F7251">
                      <w:pPr>
                        <w:spacing w:after="0" w:line="240" w:lineRule="auto"/>
                        <w:rPr>
                          <w:sz w:val="16"/>
                          <w:szCs w:val="16"/>
                        </w:rPr>
                      </w:pPr>
                      <w:r>
                        <w:rPr>
                          <w:sz w:val="16"/>
                          <w:szCs w:val="16"/>
                        </w:rPr>
                        <w:t xml:space="preserve">  190-</w:t>
                      </w:r>
                    </w:p>
                    <w:p w14:paraId="26587E0B" w14:textId="77777777" w:rsidR="00956DB5" w:rsidRDefault="00956DB5" w:rsidP="003F7251">
                      <w:pPr>
                        <w:spacing w:after="0" w:line="240" w:lineRule="auto"/>
                        <w:rPr>
                          <w:sz w:val="16"/>
                          <w:szCs w:val="16"/>
                        </w:rPr>
                      </w:pPr>
                      <w:r>
                        <w:rPr>
                          <w:sz w:val="16"/>
                          <w:szCs w:val="16"/>
                        </w:rPr>
                        <w:t xml:space="preserve">  135-</w:t>
                      </w:r>
                    </w:p>
                    <w:p w14:paraId="2BE83341" w14:textId="77777777" w:rsidR="00956DB5" w:rsidRDefault="00956DB5" w:rsidP="003F7251">
                      <w:pPr>
                        <w:spacing w:after="0" w:line="240" w:lineRule="auto"/>
                        <w:rPr>
                          <w:sz w:val="16"/>
                          <w:szCs w:val="16"/>
                        </w:rPr>
                      </w:pPr>
                      <w:r>
                        <w:rPr>
                          <w:sz w:val="16"/>
                          <w:szCs w:val="16"/>
                        </w:rPr>
                        <w:t xml:space="preserve">  100-</w:t>
                      </w:r>
                    </w:p>
                    <w:p w14:paraId="0603147E" w14:textId="77777777" w:rsidR="00956DB5" w:rsidRDefault="00956DB5" w:rsidP="003F7251">
                      <w:pPr>
                        <w:spacing w:after="0" w:line="240" w:lineRule="auto"/>
                        <w:rPr>
                          <w:sz w:val="16"/>
                          <w:szCs w:val="16"/>
                        </w:rPr>
                      </w:pPr>
                    </w:p>
                    <w:p w14:paraId="3F35CB03" w14:textId="77777777" w:rsidR="00956DB5" w:rsidRDefault="00956DB5" w:rsidP="003F7251">
                      <w:pPr>
                        <w:spacing w:after="0" w:line="240" w:lineRule="auto"/>
                        <w:rPr>
                          <w:sz w:val="16"/>
                          <w:szCs w:val="16"/>
                        </w:rPr>
                      </w:pPr>
                      <w:r>
                        <w:rPr>
                          <w:sz w:val="16"/>
                          <w:szCs w:val="16"/>
                        </w:rPr>
                        <w:t xml:space="preserve">    75-</w:t>
                      </w:r>
                    </w:p>
                    <w:p w14:paraId="0DBA167F" w14:textId="77777777" w:rsidR="00956DB5" w:rsidRDefault="00956DB5" w:rsidP="003F7251">
                      <w:pPr>
                        <w:spacing w:after="0" w:line="240" w:lineRule="auto"/>
                        <w:rPr>
                          <w:sz w:val="16"/>
                          <w:szCs w:val="16"/>
                        </w:rPr>
                      </w:pPr>
                      <w:r>
                        <w:rPr>
                          <w:sz w:val="16"/>
                          <w:szCs w:val="16"/>
                        </w:rPr>
                        <w:t xml:space="preserve">  </w:t>
                      </w:r>
                    </w:p>
                    <w:p w14:paraId="36FDC8E6" w14:textId="39ED3E3A" w:rsidR="00956DB5" w:rsidRDefault="00956DB5" w:rsidP="003F7251">
                      <w:pPr>
                        <w:spacing w:after="0" w:line="240" w:lineRule="auto"/>
                        <w:rPr>
                          <w:sz w:val="16"/>
                          <w:szCs w:val="16"/>
                        </w:rPr>
                      </w:pPr>
                      <w:r>
                        <w:rPr>
                          <w:sz w:val="16"/>
                          <w:szCs w:val="16"/>
                        </w:rPr>
                        <w:t xml:space="preserve">    58-</w:t>
                      </w:r>
                    </w:p>
                    <w:p w14:paraId="4110F353" w14:textId="77777777" w:rsidR="00956DB5" w:rsidRDefault="00956DB5" w:rsidP="003F7251">
                      <w:pPr>
                        <w:spacing w:after="0" w:line="240" w:lineRule="auto"/>
                        <w:rPr>
                          <w:sz w:val="16"/>
                          <w:szCs w:val="16"/>
                        </w:rPr>
                      </w:pPr>
                    </w:p>
                    <w:p w14:paraId="425393D7" w14:textId="77777777" w:rsidR="00956DB5" w:rsidRDefault="00956DB5" w:rsidP="003F7251">
                      <w:pPr>
                        <w:spacing w:after="0" w:line="240" w:lineRule="auto"/>
                        <w:rPr>
                          <w:sz w:val="16"/>
                          <w:szCs w:val="16"/>
                        </w:rPr>
                      </w:pPr>
                      <w:r>
                        <w:rPr>
                          <w:sz w:val="16"/>
                          <w:szCs w:val="16"/>
                        </w:rPr>
                        <w:t xml:space="preserve"> </w:t>
                      </w:r>
                    </w:p>
                    <w:p w14:paraId="1B5B6D09" w14:textId="77777777" w:rsidR="00956DB5" w:rsidRDefault="00956DB5" w:rsidP="003F7251">
                      <w:pPr>
                        <w:spacing w:after="0" w:line="240" w:lineRule="auto"/>
                        <w:rPr>
                          <w:sz w:val="16"/>
                          <w:szCs w:val="16"/>
                        </w:rPr>
                      </w:pPr>
                      <w:r>
                        <w:rPr>
                          <w:sz w:val="16"/>
                          <w:szCs w:val="16"/>
                        </w:rPr>
                        <w:t xml:space="preserve">   46-</w:t>
                      </w:r>
                    </w:p>
                    <w:p w14:paraId="1D72A227" w14:textId="77777777" w:rsidR="00956DB5" w:rsidRDefault="00956DB5" w:rsidP="003F7251">
                      <w:pPr>
                        <w:spacing w:after="0" w:line="240" w:lineRule="auto"/>
                        <w:rPr>
                          <w:sz w:val="16"/>
                          <w:szCs w:val="16"/>
                        </w:rPr>
                      </w:pPr>
                    </w:p>
                    <w:p w14:paraId="51C36844" w14:textId="77777777" w:rsidR="00956DB5" w:rsidRDefault="00956DB5" w:rsidP="003F7251">
                      <w:pPr>
                        <w:spacing w:after="0" w:line="240" w:lineRule="auto"/>
                        <w:rPr>
                          <w:sz w:val="16"/>
                          <w:szCs w:val="16"/>
                        </w:rPr>
                      </w:pPr>
                      <w:r>
                        <w:rPr>
                          <w:sz w:val="16"/>
                          <w:szCs w:val="16"/>
                        </w:rPr>
                        <w:t xml:space="preserve"> </w:t>
                      </w:r>
                    </w:p>
                    <w:p w14:paraId="5083D816" w14:textId="77777777" w:rsidR="00956DB5" w:rsidRDefault="00956DB5" w:rsidP="003F7251">
                      <w:pPr>
                        <w:spacing w:after="0" w:line="240" w:lineRule="auto"/>
                        <w:rPr>
                          <w:sz w:val="16"/>
                          <w:szCs w:val="16"/>
                        </w:rPr>
                      </w:pPr>
                      <w:r>
                        <w:rPr>
                          <w:sz w:val="16"/>
                          <w:szCs w:val="16"/>
                        </w:rPr>
                        <w:t xml:space="preserve">  </w:t>
                      </w:r>
                    </w:p>
                    <w:p w14:paraId="6D05A698" w14:textId="77777777" w:rsidR="00956DB5" w:rsidRDefault="00956DB5" w:rsidP="003F7251">
                      <w:pPr>
                        <w:spacing w:after="0" w:line="240" w:lineRule="auto"/>
                        <w:rPr>
                          <w:sz w:val="16"/>
                          <w:szCs w:val="16"/>
                        </w:rPr>
                      </w:pPr>
                      <w:r>
                        <w:rPr>
                          <w:sz w:val="16"/>
                          <w:szCs w:val="16"/>
                        </w:rPr>
                        <w:t xml:space="preserve"> </w:t>
                      </w:r>
                    </w:p>
                    <w:p w14:paraId="0CD516EC" w14:textId="77777777" w:rsidR="00956DB5" w:rsidRDefault="00956DB5" w:rsidP="003F7251">
                      <w:pPr>
                        <w:spacing w:after="0" w:line="240" w:lineRule="auto"/>
                        <w:rPr>
                          <w:sz w:val="16"/>
                          <w:szCs w:val="16"/>
                        </w:rPr>
                      </w:pPr>
                      <w:r>
                        <w:rPr>
                          <w:sz w:val="16"/>
                          <w:szCs w:val="16"/>
                        </w:rPr>
                        <w:t xml:space="preserve">    32-</w:t>
                      </w:r>
                    </w:p>
                    <w:p w14:paraId="65DD1F65" w14:textId="77777777" w:rsidR="00956DB5" w:rsidRDefault="00956DB5" w:rsidP="003F7251">
                      <w:pPr>
                        <w:spacing w:after="0" w:line="240" w:lineRule="auto"/>
                        <w:rPr>
                          <w:sz w:val="16"/>
                          <w:szCs w:val="16"/>
                        </w:rPr>
                      </w:pPr>
                    </w:p>
                    <w:p w14:paraId="6F0A405A" w14:textId="77777777" w:rsidR="00956DB5" w:rsidRDefault="00956DB5" w:rsidP="003F7251">
                      <w:pPr>
                        <w:spacing w:after="0" w:line="240" w:lineRule="auto"/>
                        <w:rPr>
                          <w:sz w:val="16"/>
                          <w:szCs w:val="16"/>
                        </w:rPr>
                      </w:pPr>
                    </w:p>
                    <w:p w14:paraId="7753B4A7" w14:textId="77777777" w:rsidR="00956DB5" w:rsidRDefault="00956DB5" w:rsidP="003F7251">
                      <w:pPr>
                        <w:spacing w:after="0" w:line="240" w:lineRule="auto"/>
                        <w:rPr>
                          <w:sz w:val="16"/>
                          <w:szCs w:val="16"/>
                        </w:rPr>
                      </w:pPr>
                      <w:r>
                        <w:rPr>
                          <w:sz w:val="16"/>
                          <w:szCs w:val="16"/>
                        </w:rPr>
                        <w:t xml:space="preserve">    25-</w:t>
                      </w:r>
                    </w:p>
                  </w:txbxContent>
                </v:textbox>
                <w10:wrap anchorx="page"/>
              </v:shape>
            </w:pict>
          </mc:Fallback>
        </mc:AlternateContent>
      </w:r>
      <w:r w:rsidR="003F7251">
        <w:rPr>
          <w:noProof/>
          <w:lang w:eastAsia="zh-CN"/>
        </w:rPr>
        <mc:AlternateContent>
          <mc:Choice Requires="wps">
            <w:drawing>
              <wp:anchor distT="45720" distB="45720" distL="114300" distR="114300" simplePos="0" relativeHeight="251753472" behindDoc="0" locked="0" layoutInCell="1" allowOverlap="1" wp14:anchorId="5DA1D54F" wp14:editId="3B4F4B01">
                <wp:simplePos x="0" y="0"/>
                <wp:positionH relativeFrom="column">
                  <wp:posOffset>561340</wp:posOffset>
                </wp:positionH>
                <wp:positionV relativeFrom="paragraph">
                  <wp:posOffset>384175</wp:posOffset>
                </wp:positionV>
                <wp:extent cx="4791075" cy="257175"/>
                <wp:effectExtent l="0" t="0" r="9525" b="9525"/>
                <wp:wrapSquare wrapText="bothSides"/>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257175"/>
                        </a:xfrm>
                        <a:prstGeom prst="rect">
                          <a:avLst/>
                        </a:prstGeom>
                        <a:solidFill>
                          <a:srgbClr val="FFFFFF"/>
                        </a:solidFill>
                        <a:ln w="9525">
                          <a:noFill/>
                          <a:miter lim="800000"/>
                          <a:headEnd/>
                          <a:tailEnd/>
                        </a:ln>
                      </wps:spPr>
                      <wps:txbx>
                        <w:txbxContent>
                          <w:p w14:paraId="64650B6E" w14:textId="77777777" w:rsidR="00956DB5" w:rsidRDefault="00956DB5" w:rsidP="003F7251">
                            <w:r>
                              <w:t xml:space="preserve">1             2             3           4         5           6             7         8           9            10        11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1D54F" id="Text Box 103" o:spid="_x0000_s1036" type="#_x0000_t202" style="position:absolute;margin-left:44.2pt;margin-top:30.25pt;width:377.25pt;height:20.2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" stroked="f">
                <v:textbox>
                  <w:txbxContent>
                    <w:p w14:paraId="64650B6E" w14:textId="77777777" w:rsidR="00956DB5" w:rsidRDefault="00956DB5" w:rsidP="003F7251">
                      <w:r>
                        <w:t xml:space="preserve">1             2             3           4         5           6             7         8           9            10        11  </w:t>
                      </w:r>
                    </w:p>
                  </w:txbxContent>
                </v:textbox>
                <w10:wrap type="square"/>
              </v:shape>
            </w:pict>
          </mc:Fallback>
        </mc:AlternateContent>
      </w:r>
    </w:p>
    <w:p w14:paraId="188E722F" w14:textId="77777777" w:rsidR="003F7251" w:rsidRDefault="003F7251" w:rsidP="003F7251">
      <w:pPr>
        <w:keepNext/>
        <w:spacing w:line="480" w:lineRule="auto"/>
        <w:jc w:val="center"/>
      </w:pPr>
      <w:r>
        <w:rPr>
          <w:b/>
          <w:bCs/>
          <w:noProof/>
          <w:lang w:eastAsia="zh-CN"/>
        </w:rPr>
        <w:drawing>
          <wp:inline distT="0" distB="0" distL="0" distR="0" wp14:anchorId="0A2B2309" wp14:editId="33EBCEE9">
            <wp:extent cx="5133975" cy="3219450"/>
            <wp:effectExtent l="0" t="0" r="9525" b="0"/>
            <wp:docPr id="111" name="Picture 111" descr="A picture containing wall, indoor, white, photo&#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76" descr="A picture containing wall, indoor, white, photo&#10;&#10;Description automatically generated"/>
                    <pic:cNvPicPr>
                      <a:picLocks noGrp="1" noChangeAspect="1" noChangeArrowheads="1"/>
                    </pic:cNvPicPr>
                  </pic:nvPicPr>
                  <pic:blipFill>
                    <a:blip r:embed="rId61">
                      <a:extLst>
                        <a:ext uri="{28A0092B-C50C-407E-A947-70E740481C1C}">
                          <a14:useLocalDpi xmlns:a14="http://schemas.microsoft.com/office/drawing/2010/main" val="0"/>
                        </a:ext>
                      </a:extLst>
                    </a:blip>
                    <a:srcRect l="13261" t="16490" r="39294" b="38466"/>
                    <a:stretch>
                      <a:fillRect/>
                    </a:stretch>
                  </pic:blipFill>
                  <pic:spPr bwMode="auto">
                    <a:xfrm>
                      <a:off x="0" y="0"/>
                      <a:ext cx="5133975" cy="3219450"/>
                    </a:xfrm>
                    <a:prstGeom prst="rect">
                      <a:avLst/>
                    </a:prstGeom>
                    <a:noFill/>
                    <a:ln>
                      <a:noFill/>
                    </a:ln>
                  </pic:spPr>
                </pic:pic>
              </a:graphicData>
            </a:graphic>
          </wp:inline>
        </w:drawing>
      </w:r>
    </w:p>
    <w:p w14:paraId="2BBF3404" w14:textId="40400251" w:rsidR="003F7251" w:rsidRDefault="003F7251" w:rsidP="003F7251">
      <w:pPr>
        <w:pStyle w:val="Caption"/>
        <w:spacing w:line="480" w:lineRule="auto"/>
        <w:jc w:val="center"/>
        <w:rPr>
          <w:color w:val="auto"/>
        </w:rPr>
      </w:pPr>
      <w:r>
        <w:t xml:space="preserve">Figure </w:t>
      </w:r>
      <w:r w:rsidR="00795EC7">
        <w:fldChar w:fldCharType="begin"/>
      </w:r>
      <w:r w:rsidR="00795EC7">
        <w:instrText xml:space="preserve"> SEQ Figure \* ARABIC </w:instrText>
      </w:r>
      <w:r w:rsidR="00795EC7">
        <w:fldChar w:fldCharType="separate"/>
      </w:r>
      <w:r w:rsidR="00386D50">
        <w:rPr>
          <w:noProof/>
        </w:rPr>
        <w:t>26</w:t>
      </w:r>
      <w:r w:rsidR="00795EC7">
        <w:rPr>
          <w:noProof/>
        </w:rPr>
        <w:fldChar w:fldCharType="end"/>
      </w:r>
      <w:r>
        <w:t xml:space="preserve"> </w:t>
      </w:r>
      <w:r>
        <w:rPr>
          <w:color w:val="auto"/>
        </w:rPr>
        <w:t xml:space="preserve">Purification gel for </w:t>
      </w:r>
      <w:proofErr w:type="spellStart"/>
      <w:r>
        <w:rPr>
          <w:color w:val="auto"/>
        </w:rPr>
        <w:t>PseF</w:t>
      </w:r>
      <w:proofErr w:type="spellEnd"/>
      <w:r>
        <w:rPr>
          <w:color w:val="auto"/>
        </w:rPr>
        <w:t xml:space="preserve">. The protein was harvested and filter-sterilised before being passed loaded onto a </w:t>
      </w:r>
      <w:proofErr w:type="spellStart"/>
      <w:r>
        <w:rPr>
          <w:color w:val="auto"/>
        </w:rPr>
        <w:t>HisTrap</w:t>
      </w:r>
      <w:proofErr w:type="spellEnd"/>
      <w:r>
        <w:rPr>
          <w:color w:val="auto"/>
        </w:rPr>
        <w:t xml:space="preserve"> column and eluted with a gradient of imidazole. </w:t>
      </w:r>
      <w:r>
        <w:rPr>
          <w:b/>
          <w:bCs/>
          <w:color w:val="auto"/>
        </w:rPr>
        <w:t>Lane 1</w:t>
      </w:r>
      <w:r>
        <w:rPr>
          <w:color w:val="auto"/>
        </w:rPr>
        <w:t xml:space="preserve"> pellet, </w:t>
      </w:r>
      <w:r>
        <w:rPr>
          <w:b/>
          <w:bCs/>
          <w:color w:val="auto"/>
        </w:rPr>
        <w:t>lane 2</w:t>
      </w:r>
      <w:r>
        <w:rPr>
          <w:color w:val="auto"/>
        </w:rPr>
        <w:t xml:space="preserve"> filtered supernatant, </w:t>
      </w:r>
      <w:r>
        <w:rPr>
          <w:b/>
          <w:bCs/>
          <w:color w:val="auto"/>
        </w:rPr>
        <w:t>lane 3</w:t>
      </w:r>
      <w:r>
        <w:rPr>
          <w:color w:val="auto"/>
        </w:rPr>
        <w:t xml:space="preserve"> </w:t>
      </w:r>
      <w:proofErr w:type="spellStart"/>
      <w:r>
        <w:rPr>
          <w:color w:val="auto"/>
        </w:rPr>
        <w:t>HisTrap</w:t>
      </w:r>
      <w:proofErr w:type="spellEnd"/>
      <w:r>
        <w:rPr>
          <w:color w:val="auto"/>
        </w:rPr>
        <w:t xml:space="preserve"> flow through, </w:t>
      </w:r>
      <w:r>
        <w:rPr>
          <w:b/>
          <w:bCs/>
          <w:color w:val="auto"/>
        </w:rPr>
        <w:t xml:space="preserve">lane 4 </w:t>
      </w:r>
      <w:r>
        <w:rPr>
          <w:color w:val="auto"/>
        </w:rPr>
        <w:t xml:space="preserve">50 mM imidazole, </w:t>
      </w:r>
      <w:r>
        <w:rPr>
          <w:b/>
          <w:bCs/>
          <w:color w:val="auto"/>
        </w:rPr>
        <w:t>lane 5</w:t>
      </w:r>
      <w:r>
        <w:rPr>
          <w:color w:val="auto"/>
        </w:rPr>
        <w:t xml:space="preserve"> 100 mM imidazole, </w:t>
      </w:r>
      <w:r>
        <w:rPr>
          <w:b/>
          <w:bCs/>
          <w:color w:val="auto"/>
        </w:rPr>
        <w:t>lane 6</w:t>
      </w:r>
      <w:r>
        <w:rPr>
          <w:color w:val="auto"/>
        </w:rPr>
        <w:t xml:space="preserve"> 150 mM imidazole, </w:t>
      </w:r>
      <w:r>
        <w:rPr>
          <w:b/>
          <w:bCs/>
          <w:color w:val="auto"/>
        </w:rPr>
        <w:t>lane</w:t>
      </w:r>
      <w:r>
        <w:rPr>
          <w:color w:val="auto"/>
        </w:rPr>
        <w:t xml:space="preserve"> </w:t>
      </w:r>
      <w:r>
        <w:rPr>
          <w:b/>
          <w:bCs/>
          <w:color w:val="auto"/>
        </w:rPr>
        <w:t xml:space="preserve">7 </w:t>
      </w:r>
      <w:r>
        <w:rPr>
          <w:color w:val="auto"/>
        </w:rPr>
        <w:t xml:space="preserve">200 mM imidazole, </w:t>
      </w:r>
      <w:r>
        <w:rPr>
          <w:b/>
          <w:bCs/>
          <w:color w:val="auto"/>
        </w:rPr>
        <w:t>lane 8</w:t>
      </w:r>
      <w:r>
        <w:rPr>
          <w:color w:val="auto"/>
        </w:rPr>
        <w:t xml:space="preserve"> 250 mM imidazole, </w:t>
      </w:r>
      <w:r>
        <w:rPr>
          <w:b/>
          <w:bCs/>
          <w:color w:val="auto"/>
        </w:rPr>
        <w:t>lane 9</w:t>
      </w:r>
      <w:r>
        <w:rPr>
          <w:color w:val="auto"/>
        </w:rPr>
        <w:t xml:space="preserve"> 300 mM imidazole, </w:t>
      </w:r>
      <w:r>
        <w:rPr>
          <w:b/>
          <w:bCs/>
          <w:color w:val="auto"/>
        </w:rPr>
        <w:t>lane 10</w:t>
      </w:r>
      <w:r>
        <w:rPr>
          <w:color w:val="auto"/>
        </w:rPr>
        <w:t xml:space="preserve"> 400 mM imidazole, </w:t>
      </w:r>
      <w:r>
        <w:rPr>
          <w:b/>
          <w:bCs/>
          <w:color w:val="auto"/>
        </w:rPr>
        <w:t>lane 11</w:t>
      </w:r>
      <w:r>
        <w:rPr>
          <w:color w:val="auto"/>
        </w:rPr>
        <w:t xml:space="preserve"> 500 mM imidazole.</w:t>
      </w:r>
    </w:p>
    <w:p w14:paraId="613B471B" w14:textId="77777777" w:rsidR="003F7251" w:rsidRDefault="003F7251" w:rsidP="003F7251">
      <w:r>
        <w:br w:type="page"/>
      </w:r>
    </w:p>
    <w:p w14:paraId="46F5DC44" w14:textId="331D6696" w:rsidR="003F7251" w:rsidRPr="003F7251" w:rsidRDefault="003F7251" w:rsidP="003F7251">
      <w:pPr>
        <w:spacing w:line="480" w:lineRule="auto"/>
        <w:rPr>
          <w:i/>
          <w:iCs/>
        </w:rPr>
      </w:pPr>
      <w:proofErr w:type="spellStart"/>
      <w:r>
        <w:lastRenderedPageBreak/>
        <w:t>PseH</w:t>
      </w:r>
      <w:proofErr w:type="spellEnd"/>
      <w:r>
        <w:t xml:space="preserve">/G was purified via the use of an </w:t>
      </w:r>
      <w:proofErr w:type="spellStart"/>
      <w:r>
        <w:t>MBPTrap</w:t>
      </w:r>
      <w:proofErr w:type="spellEnd"/>
      <w:r>
        <w:t xml:space="preserve"> column (as described in Chapter 2).</w:t>
      </w:r>
    </w:p>
    <w:p w14:paraId="61100839" w14:textId="77777777" w:rsidR="003F7251" w:rsidRDefault="003F7251" w:rsidP="003F7251">
      <w:pPr>
        <w:spacing w:line="480" w:lineRule="auto"/>
        <w:rPr>
          <w:b/>
          <w:bCs/>
        </w:rPr>
      </w:pPr>
      <w:r>
        <w:rPr>
          <w:noProof/>
          <w:lang w:eastAsia="zh-CN"/>
        </w:rPr>
        <mc:AlternateContent>
          <mc:Choice Requires="wps">
            <w:drawing>
              <wp:anchor distT="45720" distB="45720" distL="114300" distR="114300" simplePos="0" relativeHeight="251756544" behindDoc="0" locked="0" layoutInCell="1" allowOverlap="1" wp14:anchorId="786D94C9" wp14:editId="3EF74A52">
                <wp:simplePos x="0" y="0"/>
                <wp:positionH relativeFrom="page">
                  <wp:posOffset>2101850</wp:posOffset>
                </wp:positionH>
                <wp:positionV relativeFrom="paragraph">
                  <wp:posOffset>318135</wp:posOffset>
                </wp:positionV>
                <wp:extent cx="438150" cy="3658235"/>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658235"/>
                        </a:xfrm>
                        <a:prstGeom prst="rect">
                          <a:avLst/>
                        </a:prstGeom>
                        <a:noFill/>
                        <a:ln w="9525">
                          <a:noFill/>
                          <a:miter lim="800000"/>
                          <a:headEnd/>
                          <a:tailEnd/>
                        </a:ln>
                      </wps:spPr>
                      <wps:txbx>
                        <w:txbxContent>
                          <w:p w14:paraId="74E83FF9" w14:textId="77777777" w:rsidR="00956DB5" w:rsidRDefault="00956DB5" w:rsidP="003F7251">
                            <w:proofErr w:type="spellStart"/>
                            <w:r>
                              <w:t>KDa</w:t>
                            </w:r>
                            <w:proofErr w:type="spellEnd"/>
                          </w:p>
                          <w:p w14:paraId="0CEB25CD" w14:textId="77777777" w:rsidR="00956DB5" w:rsidRDefault="00956DB5" w:rsidP="003F7251">
                            <w:pPr>
                              <w:spacing w:after="0" w:line="240" w:lineRule="auto"/>
                              <w:rPr>
                                <w:sz w:val="16"/>
                                <w:szCs w:val="16"/>
                              </w:rPr>
                            </w:pPr>
                            <w:r>
                              <w:rPr>
                                <w:sz w:val="16"/>
                                <w:szCs w:val="16"/>
                              </w:rPr>
                              <w:t xml:space="preserve">  </w:t>
                            </w:r>
                          </w:p>
                          <w:p w14:paraId="3415E424" w14:textId="77777777" w:rsidR="00956DB5" w:rsidRDefault="00956DB5" w:rsidP="003F7251">
                            <w:pPr>
                              <w:spacing w:after="0" w:line="240" w:lineRule="auto"/>
                              <w:rPr>
                                <w:sz w:val="16"/>
                                <w:szCs w:val="16"/>
                              </w:rPr>
                            </w:pPr>
                          </w:p>
                          <w:p w14:paraId="46DE1B89" w14:textId="77777777" w:rsidR="00956DB5" w:rsidRDefault="00956DB5" w:rsidP="003F7251">
                            <w:pPr>
                              <w:spacing w:after="0" w:line="240" w:lineRule="auto"/>
                              <w:rPr>
                                <w:sz w:val="16"/>
                                <w:szCs w:val="16"/>
                              </w:rPr>
                            </w:pPr>
                            <w:r>
                              <w:rPr>
                                <w:sz w:val="16"/>
                                <w:szCs w:val="16"/>
                              </w:rPr>
                              <w:t xml:space="preserve">  190-</w:t>
                            </w:r>
                          </w:p>
                          <w:p w14:paraId="51D3242B" w14:textId="77777777" w:rsidR="00956DB5" w:rsidRDefault="00956DB5" w:rsidP="003F7251">
                            <w:pPr>
                              <w:spacing w:after="0" w:line="240" w:lineRule="auto"/>
                              <w:rPr>
                                <w:sz w:val="16"/>
                                <w:szCs w:val="16"/>
                              </w:rPr>
                            </w:pPr>
                            <w:r>
                              <w:rPr>
                                <w:sz w:val="16"/>
                                <w:szCs w:val="16"/>
                              </w:rPr>
                              <w:t xml:space="preserve">  135-</w:t>
                            </w:r>
                          </w:p>
                          <w:p w14:paraId="2C1F77D0" w14:textId="77777777" w:rsidR="00956DB5" w:rsidRDefault="00956DB5" w:rsidP="003F7251">
                            <w:pPr>
                              <w:spacing w:after="0" w:line="240" w:lineRule="auto"/>
                              <w:rPr>
                                <w:sz w:val="16"/>
                                <w:szCs w:val="16"/>
                              </w:rPr>
                            </w:pPr>
                          </w:p>
                          <w:p w14:paraId="4E443982" w14:textId="77777777" w:rsidR="00956DB5" w:rsidRDefault="00956DB5" w:rsidP="003F7251">
                            <w:pPr>
                              <w:spacing w:after="0" w:line="240" w:lineRule="auto"/>
                              <w:rPr>
                                <w:sz w:val="16"/>
                                <w:szCs w:val="16"/>
                              </w:rPr>
                            </w:pPr>
                            <w:r>
                              <w:rPr>
                                <w:sz w:val="16"/>
                                <w:szCs w:val="16"/>
                              </w:rPr>
                              <w:t xml:space="preserve">  100-</w:t>
                            </w:r>
                          </w:p>
                          <w:p w14:paraId="2A5F0CFD" w14:textId="77777777" w:rsidR="00956DB5" w:rsidRDefault="00956DB5" w:rsidP="003F7251">
                            <w:pPr>
                              <w:spacing w:after="0" w:line="240" w:lineRule="auto"/>
                              <w:rPr>
                                <w:sz w:val="16"/>
                                <w:szCs w:val="16"/>
                              </w:rPr>
                            </w:pPr>
                          </w:p>
                          <w:p w14:paraId="1B821ACE" w14:textId="77777777" w:rsidR="00956DB5" w:rsidRDefault="00956DB5" w:rsidP="003F7251">
                            <w:pPr>
                              <w:spacing w:after="0" w:line="240" w:lineRule="auto"/>
                              <w:rPr>
                                <w:sz w:val="16"/>
                                <w:szCs w:val="16"/>
                              </w:rPr>
                            </w:pPr>
                            <w:r>
                              <w:rPr>
                                <w:sz w:val="16"/>
                                <w:szCs w:val="16"/>
                              </w:rPr>
                              <w:t xml:space="preserve">    </w:t>
                            </w:r>
                          </w:p>
                          <w:p w14:paraId="694B22F5" w14:textId="77777777" w:rsidR="00956DB5" w:rsidRDefault="00956DB5" w:rsidP="003F7251">
                            <w:pPr>
                              <w:spacing w:after="0" w:line="240" w:lineRule="auto"/>
                              <w:rPr>
                                <w:sz w:val="16"/>
                                <w:szCs w:val="16"/>
                              </w:rPr>
                            </w:pPr>
                            <w:r>
                              <w:rPr>
                                <w:sz w:val="16"/>
                                <w:szCs w:val="16"/>
                              </w:rPr>
                              <w:t xml:space="preserve">    75-  </w:t>
                            </w:r>
                          </w:p>
                          <w:p w14:paraId="0288EDD8" w14:textId="77777777" w:rsidR="00956DB5" w:rsidRDefault="00956DB5" w:rsidP="003F7251">
                            <w:pPr>
                              <w:spacing w:after="0" w:line="240" w:lineRule="auto"/>
                              <w:rPr>
                                <w:sz w:val="16"/>
                                <w:szCs w:val="16"/>
                              </w:rPr>
                            </w:pPr>
                            <w:r>
                              <w:rPr>
                                <w:sz w:val="16"/>
                                <w:szCs w:val="16"/>
                              </w:rPr>
                              <w:t xml:space="preserve">   </w:t>
                            </w:r>
                          </w:p>
                          <w:p w14:paraId="5A192CF7" w14:textId="77777777" w:rsidR="00956DB5" w:rsidRDefault="00956DB5" w:rsidP="003F7251">
                            <w:pPr>
                              <w:spacing w:after="0" w:line="240" w:lineRule="auto"/>
                              <w:rPr>
                                <w:sz w:val="16"/>
                                <w:szCs w:val="16"/>
                              </w:rPr>
                            </w:pPr>
                            <w:r>
                              <w:rPr>
                                <w:sz w:val="16"/>
                                <w:szCs w:val="16"/>
                              </w:rPr>
                              <w:t xml:space="preserve">    58-</w:t>
                            </w:r>
                          </w:p>
                          <w:p w14:paraId="12DEF419" w14:textId="77777777" w:rsidR="00956DB5" w:rsidRDefault="00956DB5" w:rsidP="003F7251">
                            <w:pPr>
                              <w:spacing w:after="0" w:line="240" w:lineRule="auto"/>
                              <w:rPr>
                                <w:sz w:val="16"/>
                                <w:szCs w:val="16"/>
                              </w:rPr>
                            </w:pPr>
                          </w:p>
                          <w:p w14:paraId="0E4730F0" w14:textId="77777777" w:rsidR="00956DB5" w:rsidRDefault="00956DB5" w:rsidP="003F7251">
                            <w:pPr>
                              <w:spacing w:after="0" w:line="240" w:lineRule="auto"/>
                              <w:rPr>
                                <w:sz w:val="16"/>
                                <w:szCs w:val="16"/>
                              </w:rPr>
                            </w:pPr>
                            <w:r>
                              <w:rPr>
                                <w:sz w:val="16"/>
                                <w:szCs w:val="16"/>
                              </w:rPr>
                              <w:t xml:space="preserve"> </w:t>
                            </w:r>
                          </w:p>
                          <w:p w14:paraId="5C2D1019" w14:textId="77777777" w:rsidR="00956DB5" w:rsidRDefault="00956DB5" w:rsidP="003F7251">
                            <w:pPr>
                              <w:spacing w:after="0" w:line="240" w:lineRule="auto"/>
                              <w:rPr>
                                <w:sz w:val="16"/>
                                <w:szCs w:val="16"/>
                              </w:rPr>
                            </w:pPr>
                            <w:r>
                              <w:rPr>
                                <w:sz w:val="16"/>
                                <w:szCs w:val="16"/>
                              </w:rPr>
                              <w:t xml:space="preserve">  </w:t>
                            </w:r>
                          </w:p>
                          <w:p w14:paraId="47CF6FAA" w14:textId="77777777" w:rsidR="00956DB5" w:rsidRDefault="00956DB5" w:rsidP="003F7251">
                            <w:pPr>
                              <w:spacing w:after="0" w:line="240" w:lineRule="auto"/>
                              <w:rPr>
                                <w:sz w:val="16"/>
                                <w:szCs w:val="16"/>
                              </w:rPr>
                            </w:pPr>
                            <w:r>
                              <w:rPr>
                                <w:sz w:val="16"/>
                                <w:szCs w:val="16"/>
                              </w:rPr>
                              <w:t xml:space="preserve">    46-</w:t>
                            </w:r>
                          </w:p>
                          <w:p w14:paraId="7BFBABC3" w14:textId="77777777" w:rsidR="00956DB5" w:rsidRDefault="00956DB5" w:rsidP="003F7251">
                            <w:pPr>
                              <w:spacing w:after="0" w:line="240" w:lineRule="auto"/>
                              <w:rPr>
                                <w:sz w:val="16"/>
                                <w:szCs w:val="16"/>
                              </w:rPr>
                            </w:pPr>
                            <w:r>
                              <w:rPr>
                                <w:sz w:val="16"/>
                                <w:szCs w:val="16"/>
                              </w:rPr>
                              <w:t xml:space="preserve"> </w:t>
                            </w:r>
                          </w:p>
                          <w:p w14:paraId="00F96456" w14:textId="77777777" w:rsidR="00956DB5" w:rsidRDefault="00956DB5" w:rsidP="003F7251">
                            <w:pPr>
                              <w:spacing w:after="0" w:line="240" w:lineRule="auto"/>
                              <w:rPr>
                                <w:sz w:val="16"/>
                                <w:szCs w:val="16"/>
                              </w:rPr>
                            </w:pPr>
                            <w:r>
                              <w:rPr>
                                <w:sz w:val="16"/>
                                <w:szCs w:val="16"/>
                              </w:rPr>
                              <w:t xml:space="preserve">  </w:t>
                            </w:r>
                          </w:p>
                          <w:p w14:paraId="7A8ADA88" w14:textId="77777777" w:rsidR="00956DB5" w:rsidRDefault="00956DB5" w:rsidP="003F7251">
                            <w:pPr>
                              <w:spacing w:after="0" w:line="240" w:lineRule="auto"/>
                              <w:rPr>
                                <w:sz w:val="16"/>
                                <w:szCs w:val="16"/>
                              </w:rPr>
                            </w:pPr>
                            <w:r>
                              <w:rPr>
                                <w:sz w:val="16"/>
                                <w:szCs w:val="16"/>
                              </w:rPr>
                              <w:t xml:space="preserve"> </w:t>
                            </w:r>
                          </w:p>
                          <w:p w14:paraId="3BEE8274" w14:textId="77777777" w:rsidR="00956DB5" w:rsidRDefault="00956DB5" w:rsidP="003F7251">
                            <w:pPr>
                              <w:spacing w:after="0" w:line="240" w:lineRule="auto"/>
                              <w:rPr>
                                <w:sz w:val="16"/>
                                <w:szCs w:val="16"/>
                              </w:rPr>
                            </w:pPr>
                            <w:r>
                              <w:rPr>
                                <w:sz w:val="16"/>
                                <w:szCs w:val="16"/>
                              </w:rPr>
                              <w:t xml:space="preserve">    32-</w:t>
                            </w:r>
                          </w:p>
                          <w:p w14:paraId="480F6280" w14:textId="77777777" w:rsidR="00956DB5" w:rsidRDefault="00956DB5" w:rsidP="003F7251">
                            <w:pPr>
                              <w:spacing w:after="0" w:line="240" w:lineRule="auto"/>
                              <w:rPr>
                                <w:sz w:val="16"/>
                                <w:szCs w:val="16"/>
                              </w:rPr>
                            </w:pPr>
                          </w:p>
                          <w:p w14:paraId="1142917C" w14:textId="77777777" w:rsidR="00956DB5" w:rsidRDefault="00956DB5" w:rsidP="003F7251">
                            <w:pPr>
                              <w:spacing w:after="0" w:line="240" w:lineRule="auto"/>
                              <w:rPr>
                                <w:sz w:val="16"/>
                                <w:szCs w:val="16"/>
                              </w:rPr>
                            </w:pPr>
                          </w:p>
                          <w:p w14:paraId="41D3F260" w14:textId="77777777" w:rsidR="00956DB5" w:rsidRDefault="00956DB5" w:rsidP="003F7251">
                            <w:pPr>
                              <w:spacing w:after="0" w:line="240" w:lineRule="auto"/>
                              <w:rPr>
                                <w:sz w:val="16"/>
                                <w:szCs w:val="16"/>
                              </w:rPr>
                            </w:pPr>
                            <w:r>
                              <w:rPr>
                                <w:sz w:val="16"/>
                                <w:szCs w:val="16"/>
                              </w:rPr>
                              <w:t xml:space="preserve"> </w:t>
                            </w:r>
                          </w:p>
                          <w:p w14:paraId="7B062CC8" w14:textId="77777777" w:rsidR="00956DB5" w:rsidRDefault="00956DB5" w:rsidP="003F7251">
                            <w:pPr>
                              <w:spacing w:after="0" w:line="240" w:lineRule="auto"/>
                              <w:rPr>
                                <w:sz w:val="16"/>
                                <w:szCs w:val="16"/>
                              </w:rPr>
                            </w:pPr>
                          </w:p>
                          <w:p w14:paraId="36F0E1AE" w14:textId="77777777" w:rsidR="00956DB5" w:rsidRDefault="00956DB5" w:rsidP="003F7251">
                            <w:pPr>
                              <w:spacing w:after="0" w:line="240" w:lineRule="auto"/>
                              <w:rPr>
                                <w:sz w:val="16"/>
                                <w:szCs w:val="16"/>
                              </w:rPr>
                            </w:pPr>
                            <w:r>
                              <w:rPr>
                                <w:sz w:val="16"/>
                                <w:szCs w:val="16"/>
                              </w:rPr>
                              <w:t xml:space="preserve">    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D94C9" id="Text Box 104" o:spid="_x0000_s1037" type="#_x0000_t202" style="position:absolute;margin-left:165.5pt;margin-top:25.05pt;width:34.5pt;height:288.05pt;z-index:251756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" filled="f" stroked="f">
                <v:textbox>
                  <w:txbxContent>
                    <w:p w14:paraId="74E83FF9" w14:textId="77777777" w:rsidR="00956DB5" w:rsidRDefault="00956DB5" w:rsidP="003F7251">
                      <w:proofErr w:type="spellStart"/>
                      <w:r>
                        <w:t>KDa</w:t>
                      </w:r>
                      <w:proofErr w:type="spellEnd"/>
                    </w:p>
                    <w:p w14:paraId="0CEB25CD" w14:textId="77777777" w:rsidR="00956DB5" w:rsidRDefault="00956DB5" w:rsidP="003F7251">
                      <w:pPr>
                        <w:spacing w:after="0" w:line="240" w:lineRule="auto"/>
                        <w:rPr>
                          <w:sz w:val="16"/>
                          <w:szCs w:val="16"/>
                        </w:rPr>
                      </w:pPr>
                      <w:r>
                        <w:rPr>
                          <w:sz w:val="16"/>
                          <w:szCs w:val="16"/>
                        </w:rPr>
                        <w:t xml:space="preserve">  </w:t>
                      </w:r>
                    </w:p>
                    <w:p w14:paraId="3415E424" w14:textId="77777777" w:rsidR="00956DB5" w:rsidRDefault="00956DB5" w:rsidP="003F7251">
                      <w:pPr>
                        <w:spacing w:after="0" w:line="240" w:lineRule="auto"/>
                        <w:rPr>
                          <w:sz w:val="16"/>
                          <w:szCs w:val="16"/>
                        </w:rPr>
                      </w:pPr>
                    </w:p>
                    <w:p w14:paraId="46DE1B89" w14:textId="77777777" w:rsidR="00956DB5" w:rsidRDefault="00956DB5" w:rsidP="003F7251">
                      <w:pPr>
                        <w:spacing w:after="0" w:line="240" w:lineRule="auto"/>
                        <w:rPr>
                          <w:sz w:val="16"/>
                          <w:szCs w:val="16"/>
                        </w:rPr>
                      </w:pPr>
                      <w:r>
                        <w:rPr>
                          <w:sz w:val="16"/>
                          <w:szCs w:val="16"/>
                        </w:rPr>
                        <w:t xml:space="preserve">  190-</w:t>
                      </w:r>
                    </w:p>
                    <w:p w14:paraId="51D3242B" w14:textId="77777777" w:rsidR="00956DB5" w:rsidRDefault="00956DB5" w:rsidP="003F7251">
                      <w:pPr>
                        <w:spacing w:after="0" w:line="240" w:lineRule="auto"/>
                        <w:rPr>
                          <w:sz w:val="16"/>
                          <w:szCs w:val="16"/>
                        </w:rPr>
                      </w:pPr>
                      <w:r>
                        <w:rPr>
                          <w:sz w:val="16"/>
                          <w:szCs w:val="16"/>
                        </w:rPr>
                        <w:t xml:space="preserve">  135-</w:t>
                      </w:r>
                    </w:p>
                    <w:p w14:paraId="2C1F77D0" w14:textId="77777777" w:rsidR="00956DB5" w:rsidRDefault="00956DB5" w:rsidP="003F7251">
                      <w:pPr>
                        <w:spacing w:after="0" w:line="240" w:lineRule="auto"/>
                        <w:rPr>
                          <w:sz w:val="16"/>
                          <w:szCs w:val="16"/>
                        </w:rPr>
                      </w:pPr>
                    </w:p>
                    <w:p w14:paraId="4E443982" w14:textId="77777777" w:rsidR="00956DB5" w:rsidRDefault="00956DB5" w:rsidP="003F7251">
                      <w:pPr>
                        <w:spacing w:after="0" w:line="240" w:lineRule="auto"/>
                        <w:rPr>
                          <w:sz w:val="16"/>
                          <w:szCs w:val="16"/>
                        </w:rPr>
                      </w:pPr>
                      <w:r>
                        <w:rPr>
                          <w:sz w:val="16"/>
                          <w:szCs w:val="16"/>
                        </w:rPr>
                        <w:t xml:space="preserve">  100-</w:t>
                      </w:r>
                    </w:p>
                    <w:p w14:paraId="2A5F0CFD" w14:textId="77777777" w:rsidR="00956DB5" w:rsidRDefault="00956DB5" w:rsidP="003F7251">
                      <w:pPr>
                        <w:spacing w:after="0" w:line="240" w:lineRule="auto"/>
                        <w:rPr>
                          <w:sz w:val="16"/>
                          <w:szCs w:val="16"/>
                        </w:rPr>
                      </w:pPr>
                    </w:p>
                    <w:p w14:paraId="1B821ACE" w14:textId="77777777" w:rsidR="00956DB5" w:rsidRDefault="00956DB5" w:rsidP="003F7251">
                      <w:pPr>
                        <w:spacing w:after="0" w:line="240" w:lineRule="auto"/>
                        <w:rPr>
                          <w:sz w:val="16"/>
                          <w:szCs w:val="16"/>
                        </w:rPr>
                      </w:pPr>
                      <w:r>
                        <w:rPr>
                          <w:sz w:val="16"/>
                          <w:szCs w:val="16"/>
                        </w:rPr>
                        <w:t xml:space="preserve">    </w:t>
                      </w:r>
                    </w:p>
                    <w:p w14:paraId="694B22F5" w14:textId="77777777" w:rsidR="00956DB5" w:rsidRDefault="00956DB5" w:rsidP="003F7251">
                      <w:pPr>
                        <w:spacing w:after="0" w:line="240" w:lineRule="auto"/>
                        <w:rPr>
                          <w:sz w:val="16"/>
                          <w:szCs w:val="16"/>
                        </w:rPr>
                      </w:pPr>
                      <w:r>
                        <w:rPr>
                          <w:sz w:val="16"/>
                          <w:szCs w:val="16"/>
                        </w:rPr>
                        <w:t xml:space="preserve">    75-  </w:t>
                      </w:r>
                    </w:p>
                    <w:p w14:paraId="0288EDD8" w14:textId="77777777" w:rsidR="00956DB5" w:rsidRDefault="00956DB5" w:rsidP="003F7251">
                      <w:pPr>
                        <w:spacing w:after="0" w:line="240" w:lineRule="auto"/>
                        <w:rPr>
                          <w:sz w:val="16"/>
                          <w:szCs w:val="16"/>
                        </w:rPr>
                      </w:pPr>
                      <w:r>
                        <w:rPr>
                          <w:sz w:val="16"/>
                          <w:szCs w:val="16"/>
                        </w:rPr>
                        <w:t xml:space="preserve">   </w:t>
                      </w:r>
                    </w:p>
                    <w:p w14:paraId="5A192CF7" w14:textId="77777777" w:rsidR="00956DB5" w:rsidRDefault="00956DB5" w:rsidP="003F7251">
                      <w:pPr>
                        <w:spacing w:after="0" w:line="240" w:lineRule="auto"/>
                        <w:rPr>
                          <w:sz w:val="16"/>
                          <w:szCs w:val="16"/>
                        </w:rPr>
                      </w:pPr>
                      <w:r>
                        <w:rPr>
                          <w:sz w:val="16"/>
                          <w:szCs w:val="16"/>
                        </w:rPr>
                        <w:t xml:space="preserve">    58-</w:t>
                      </w:r>
                    </w:p>
                    <w:p w14:paraId="12DEF419" w14:textId="77777777" w:rsidR="00956DB5" w:rsidRDefault="00956DB5" w:rsidP="003F7251">
                      <w:pPr>
                        <w:spacing w:after="0" w:line="240" w:lineRule="auto"/>
                        <w:rPr>
                          <w:sz w:val="16"/>
                          <w:szCs w:val="16"/>
                        </w:rPr>
                      </w:pPr>
                    </w:p>
                    <w:p w14:paraId="0E4730F0" w14:textId="77777777" w:rsidR="00956DB5" w:rsidRDefault="00956DB5" w:rsidP="003F7251">
                      <w:pPr>
                        <w:spacing w:after="0" w:line="240" w:lineRule="auto"/>
                        <w:rPr>
                          <w:sz w:val="16"/>
                          <w:szCs w:val="16"/>
                        </w:rPr>
                      </w:pPr>
                      <w:r>
                        <w:rPr>
                          <w:sz w:val="16"/>
                          <w:szCs w:val="16"/>
                        </w:rPr>
                        <w:t xml:space="preserve"> </w:t>
                      </w:r>
                    </w:p>
                    <w:p w14:paraId="5C2D1019" w14:textId="77777777" w:rsidR="00956DB5" w:rsidRDefault="00956DB5" w:rsidP="003F7251">
                      <w:pPr>
                        <w:spacing w:after="0" w:line="240" w:lineRule="auto"/>
                        <w:rPr>
                          <w:sz w:val="16"/>
                          <w:szCs w:val="16"/>
                        </w:rPr>
                      </w:pPr>
                      <w:r>
                        <w:rPr>
                          <w:sz w:val="16"/>
                          <w:szCs w:val="16"/>
                        </w:rPr>
                        <w:t xml:space="preserve">  </w:t>
                      </w:r>
                    </w:p>
                    <w:p w14:paraId="47CF6FAA" w14:textId="77777777" w:rsidR="00956DB5" w:rsidRDefault="00956DB5" w:rsidP="003F7251">
                      <w:pPr>
                        <w:spacing w:after="0" w:line="240" w:lineRule="auto"/>
                        <w:rPr>
                          <w:sz w:val="16"/>
                          <w:szCs w:val="16"/>
                        </w:rPr>
                      </w:pPr>
                      <w:r>
                        <w:rPr>
                          <w:sz w:val="16"/>
                          <w:szCs w:val="16"/>
                        </w:rPr>
                        <w:t xml:space="preserve">    46-</w:t>
                      </w:r>
                    </w:p>
                    <w:p w14:paraId="7BFBABC3" w14:textId="77777777" w:rsidR="00956DB5" w:rsidRDefault="00956DB5" w:rsidP="003F7251">
                      <w:pPr>
                        <w:spacing w:after="0" w:line="240" w:lineRule="auto"/>
                        <w:rPr>
                          <w:sz w:val="16"/>
                          <w:szCs w:val="16"/>
                        </w:rPr>
                      </w:pPr>
                      <w:r>
                        <w:rPr>
                          <w:sz w:val="16"/>
                          <w:szCs w:val="16"/>
                        </w:rPr>
                        <w:t xml:space="preserve"> </w:t>
                      </w:r>
                    </w:p>
                    <w:p w14:paraId="00F96456" w14:textId="77777777" w:rsidR="00956DB5" w:rsidRDefault="00956DB5" w:rsidP="003F7251">
                      <w:pPr>
                        <w:spacing w:after="0" w:line="240" w:lineRule="auto"/>
                        <w:rPr>
                          <w:sz w:val="16"/>
                          <w:szCs w:val="16"/>
                        </w:rPr>
                      </w:pPr>
                      <w:r>
                        <w:rPr>
                          <w:sz w:val="16"/>
                          <w:szCs w:val="16"/>
                        </w:rPr>
                        <w:t xml:space="preserve">  </w:t>
                      </w:r>
                    </w:p>
                    <w:p w14:paraId="7A8ADA88" w14:textId="77777777" w:rsidR="00956DB5" w:rsidRDefault="00956DB5" w:rsidP="003F7251">
                      <w:pPr>
                        <w:spacing w:after="0" w:line="240" w:lineRule="auto"/>
                        <w:rPr>
                          <w:sz w:val="16"/>
                          <w:szCs w:val="16"/>
                        </w:rPr>
                      </w:pPr>
                      <w:r>
                        <w:rPr>
                          <w:sz w:val="16"/>
                          <w:szCs w:val="16"/>
                        </w:rPr>
                        <w:t xml:space="preserve"> </w:t>
                      </w:r>
                    </w:p>
                    <w:p w14:paraId="3BEE8274" w14:textId="77777777" w:rsidR="00956DB5" w:rsidRDefault="00956DB5" w:rsidP="003F7251">
                      <w:pPr>
                        <w:spacing w:after="0" w:line="240" w:lineRule="auto"/>
                        <w:rPr>
                          <w:sz w:val="16"/>
                          <w:szCs w:val="16"/>
                        </w:rPr>
                      </w:pPr>
                      <w:r>
                        <w:rPr>
                          <w:sz w:val="16"/>
                          <w:szCs w:val="16"/>
                        </w:rPr>
                        <w:t xml:space="preserve">    32-</w:t>
                      </w:r>
                    </w:p>
                    <w:p w14:paraId="480F6280" w14:textId="77777777" w:rsidR="00956DB5" w:rsidRDefault="00956DB5" w:rsidP="003F7251">
                      <w:pPr>
                        <w:spacing w:after="0" w:line="240" w:lineRule="auto"/>
                        <w:rPr>
                          <w:sz w:val="16"/>
                          <w:szCs w:val="16"/>
                        </w:rPr>
                      </w:pPr>
                    </w:p>
                    <w:p w14:paraId="1142917C" w14:textId="77777777" w:rsidR="00956DB5" w:rsidRDefault="00956DB5" w:rsidP="003F7251">
                      <w:pPr>
                        <w:spacing w:after="0" w:line="240" w:lineRule="auto"/>
                        <w:rPr>
                          <w:sz w:val="16"/>
                          <w:szCs w:val="16"/>
                        </w:rPr>
                      </w:pPr>
                    </w:p>
                    <w:p w14:paraId="41D3F260" w14:textId="77777777" w:rsidR="00956DB5" w:rsidRDefault="00956DB5" w:rsidP="003F7251">
                      <w:pPr>
                        <w:spacing w:after="0" w:line="240" w:lineRule="auto"/>
                        <w:rPr>
                          <w:sz w:val="16"/>
                          <w:szCs w:val="16"/>
                        </w:rPr>
                      </w:pPr>
                      <w:r>
                        <w:rPr>
                          <w:sz w:val="16"/>
                          <w:szCs w:val="16"/>
                        </w:rPr>
                        <w:t xml:space="preserve"> </w:t>
                      </w:r>
                    </w:p>
                    <w:p w14:paraId="7B062CC8" w14:textId="77777777" w:rsidR="00956DB5" w:rsidRDefault="00956DB5" w:rsidP="003F7251">
                      <w:pPr>
                        <w:spacing w:after="0" w:line="240" w:lineRule="auto"/>
                        <w:rPr>
                          <w:sz w:val="16"/>
                          <w:szCs w:val="16"/>
                        </w:rPr>
                      </w:pPr>
                    </w:p>
                    <w:p w14:paraId="36F0E1AE" w14:textId="77777777" w:rsidR="00956DB5" w:rsidRDefault="00956DB5" w:rsidP="003F7251">
                      <w:pPr>
                        <w:spacing w:after="0" w:line="240" w:lineRule="auto"/>
                        <w:rPr>
                          <w:sz w:val="16"/>
                          <w:szCs w:val="16"/>
                        </w:rPr>
                      </w:pPr>
                      <w:r>
                        <w:rPr>
                          <w:sz w:val="16"/>
                          <w:szCs w:val="16"/>
                        </w:rPr>
                        <w:t xml:space="preserve">    25-</w:t>
                      </w:r>
                    </w:p>
                  </w:txbxContent>
                </v:textbox>
                <w10:wrap anchorx="page"/>
              </v:shape>
            </w:pict>
          </mc:Fallback>
        </mc:AlternateContent>
      </w:r>
      <w:r>
        <w:rPr>
          <w:noProof/>
          <w:lang w:eastAsia="zh-CN"/>
        </w:rPr>
        <mc:AlternateContent>
          <mc:Choice Requires="wps">
            <w:drawing>
              <wp:anchor distT="45720" distB="45720" distL="114300" distR="114300" simplePos="0" relativeHeight="251755520" behindDoc="0" locked="0" layoutInCell="1" allowOverlap="1" wp14:anchorId="408CF4B1" wp14:editId="7A94105A">
                <wp:simplePos x="0" y="0"/>
                <wp:positionH relativeFrom="page">
                  <wp:posOffset>2759710</wp:posOffset>
                </wp:positionH>
                <wp:positionV relativeFrom="paragraph">
                  <wp:posOffset>224155</wp:posOffset>
                </wp:positionV>
                <wp:extent cx="2505710" cy="245110"/>
                <wp:effectExtent l="0" t="0" r="8890" b="2540"/>
                <wp:wrapSquare wrapText="bothSides"/>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710" cy="245110"/>
                        </a:xfrm>
                        <a:prstGeom prst="rect">
                          <a:avLst/>
                        </a:prstGeom>
                        <a:solidFill>
                          <a:srgbClr val="FFFFFF"/>
                        </a:solidFill>
                        <a:ln w="9525">
                          <a:noFill/>
                          <a:miter lim="800000"/>
                          <a:headEnd/>
                          <a:tailEnd/>
                        </a:ln>
                      </wps:spPr>
                      <wps:txbx>
                        <w:txbxContent>
                          <w:p w14:paraId="13883579" w14:textId="77777777" w:rsidR="00956DB5" w:rsidRDefault="00956DB5" w:rsidP="003F7251">
                            <w:r>
                              <w:t xml:space="preserve">1             2             3           4           5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CF4B1" id="Text Box 105" o:spid="_x0000_s1038" type="#_x0000_t202" style="position:absolute;margin-left:217.3pt;margin-top:17.65pt;width:197.3pt;height:19.3pt;z-index:251755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" stroked="f">
                <v:textbox>
                  <w:txbxContent>
                    <w:p w14:paraId="13883579" w14:textId="77777777" w:rsidR="00956DB5" w:rsidRDefault="00956DB5" w:rsidP="003F7251">
                      <w:r>
                        <w:t xml:space="preserve">1             2             3           4           5           </w:t>
                      </w:r>
                    </w:p>
                  </w:txbxContent>
                </v:textbox>
                <w10:wrap type="square" anchorx="page"/>
              </v:shape>
            </w:pict>
          </mc:Fallback>
        </mc:AlternateContent>
      </w:r>
    </w:p>
    <w:p w14:paraId="3F1865A6" w14:textId="77777777" w:rsidR="003F7251" w:rsidRDefault="003F7251" w:rsidP="003F7251">
      <w:pPr>
        <w:keepNext/>
        <w:spacing w:line="480" w:lineRule="auto"/>
        <w:jc w:val="center"/>
      </w:pPr>
      <w:r>
        <w:rPr>
          <w:b/>
          <w:bCs/>
          <w:noProof/>
          <w:lang w:eastAsia="zh-CN"/>
        </w:rPr>
        <w:drawing>
          <wp:inline distT="0" distB="0" distL="0" distR="0" wp14:anchorId="1D4435AC" wp14:editId="5CCBCD64">
            <wp:extent cx="3028950" cy="3495675"/>
            <wp:effectExtent l="0" t="0" r="0" b="9525"/>
            <wp:docPr id="113" name="Picture 113" descr="A close up of a window&#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4" descr="A close up of a window&#10;&#10;Description automatically generated"/>
                    <pic:cNvPicPr>
                      <a:picLocks noGrp="1" noChangeAspect="1" noChangeArrowheads="1"/>
                    </pic:cNvPicPr>
                  </pic:nvPicPr>
                  <pic:blipFill>
                    <a:blip r:embed="rId62">
                      <a:extLst>
                        <a:ext uri="{28A0092B-C50C-407E-A947-70E740481C1C}">
                          <a14:useLocalDpi xmlns:a14="http://schemas.microsoft.com/office/drawing/2010/main" val="0"/>
                        </a:ext>
                      </a:extLst>
                    </a:blip>
                    <a:srcRect l="21817" t="18887" r="46227" b="31754"/>
                    <a:stretch>
                      <a:fillRect/>
                    </a:stretch>
                  </pic:blipFill>
                  <pic:spPr bwMode="auto">
                    <a:xfrm>
                      <a:off x="0" y="0"/>
                      <a:ext cx="3028950" cy="3495675"/>
                    </a:xfrm>
                    <a:prstGeom prst="rect">
                      <a:avLst/>
                    </a:prstGeom>
                    <a:noFill/>
                    <a:ln>
                      <a:noFill/>
                    </a:ln>
                  </pic:spPr>
                </pic:pic>
              </a:graphicData>
            </a:graphic>
          </wp:inline>
        </w:drawing>
      </w:r>
    </w:p>
    <w:p w14:paraId="26005D35" w14:textId="2250F201" w:rsidR="003F7251" w:rsidRDefault="003F7251" w:rsidP="003F7251">
      <w:pPr>
        <w:pStyle w:val="Caption"/>
        <w:spacing w:line="480" w:lineRule="auto"/>
        <w:jc w:val="center"/>
        <w:rPr>
          <w:color w:val="auto"/>
        </w:rPr>
      </w:pPr>
      <w:bookmarkStart w:id="129" w:name="_Ref21097046"/>
      <w:r>
        <w:t xml:space="preserve">Figure </w:t>
      </w:r>
      <w:r w:rsidR="00795EC7">
        <w:fldChar w:fldCharType="begin"/>
      </w:r>
      <w:r w:rsidR="00795EC7">
        <w:instrText xml:space="preserve"> SEQ Figure \* ARABIC </w:instrText>
      </w:r>
      <w:r w:rsidR="00795EC7">
        <w:fldChar w:fldCharType="separate"/>
      </w:r>
      <w:r w:rsidR="00386D50">
        <w:rPr>
          <w:noProof/>
        </w:rPr>
        <w:t>27</w:t>
      </w:r>
      <w:r w:rsidR="00795EC7">
        <w:rPr>
          <w:noProof/>
        </w:rPr>
        <w:fldChar w:fldCharType="end"/>
      </w:r>
      <w:bookmarkEnd w:id="129"/>
      <w:r>
        <w:t xml:space="preserve"> Purification gel for </w:t>
      </w:r>
      <w:proofErr w:type="spellStart"/>
      <w:r>
        <w:t>PseH</w:t>
      </w:r>
      <w:proofErr w:type="spellEnd"/>
      <w:r>
        <w:t xml:space="preserve">/G. The protein was harvested </w:t>
      </w:r>
      <w:r>
        <w:rPr>
          <w:color w:val="auto"/>
        </w:rPr>
        <w:t xml:space="preserve">and filter-sterilised before being loaded onto a </w:t>
      </w:r>
      <w:proofErr w:type="spellStart"/>
      <w:r>
        <w:rPr>
          <w:color w:val="auto"/>
        </w:rPr>
        <w:t>MBPTrap</w:t>
      </w:r>
      <w:proofErr w:type="spellEnd"/>
      <w:r>
        <w:rPr>
          <w:color w:val="auto"/>
        </w:rPr>
        <w:t xml:space="preserve"> column and eluted with 10 mM maltose-containing column buffer. </w:t>
      </w:r>
      <w:r>
        <w:rPr>
          <w:b/>
          <w:bCs/>
          <w:color w:val="auto"/>
        </w:rPr>
        <w:t>Lane 1</w:t>
      </w:r>
      <w:r>
        <w:rPr>
          <w:color w:val="auto"/>
        </w:rPr>
        <w:t xml:space="preserve"> pellet, </w:t>
      </w:r>
      <w:r>
        <w:rPr>
          <w:b/>
          <w:bCs/>
          <w:color w:val="auto"/>
        </w:rPr>
        <w:t>lane 2</w:t>
      </w:r>
      <w:r>
        <w:rPr>
          <w:color w:val="auto"/>
        </w:rPr>
        <w:t xml:space="preserve"> filtered supernatant, </w:t>
      </w:r>
      <w:r>
        <w:rPr>
          <w:b/>
          <w:bCs/>
          <w:color w:val="auto"/>
        </w:rPr>
        <w:t>lane 3</w:t>
      </w:r>
      <w:r>
        <w:rPr>
          <w:color w:val="auto"/>
        </w:rPr>
        <w:t xml:space="preserve"> </w:t>
      </w:r>
      <w:proofErr w:type="spellStart"/>
      <w:r>
        <w:rPr>
          <w:color w:val="auto"/>
        </w:rPr>
        <w:t>MBPTrap</w:t>
      </w:r>
      <w:proofErr w:type="spellEnd"/>
      <w:r>
        <w:rPr>
          <w:color w:val="auto"/>
        </w:rPr>
        <w:t xml:space="preserve"> flow through, </w:t>
      </w:r>
      <w:r>
        <w:rPr>
          <w:b/>
          <w:bCs/>
          <w:color w:val="auto"/>
        </w:rPr>
        <w:t xml:space="preserve">lane 4 </w:t>
      </w:r>
      <w:r>
        <w:rPr>
          <w:color w:val="auto"/>
        </w:rPr>
        <w:t xml:space="preserve">column buffer wash, </w:t>
      </w:r>
      <w:r>
        <w:rPr>
          <w:b/>
          <w:bCs/>
          <w:color w:val="auto"/>
        </w:rPr>
        <w:t>lane 5</w:t>
      </w:r>
      <w:r>
        <w:rPr>
          <w:color w:val="auto"/>
        </w:rPr>
        <w:t xml:space="preserve"> elution with 10 mM maltose.</w:t>
      </w:r>
    </w:p>
    <w:p w14:paraId="7704942A" w14:textId="77777777" w:rsidR="003F7251" w:rsidRDefault="003F7251" w:rsidP="003F7251"/>
    <w:p w14:paraId="05B50E44" w14:textId="77777777" w:rsidR="003F7251" w:rsidRDefault="003F7251" w:rsidP="003F7251"/>
    <w:p w14:paraId="0DF0F5B0" w14:textId="77777777" w:rsidR="003F7251" w:rsidRDefault="003F7251" w:rsidP="003F7251"/>
    <w:p w14:paraId="700E1024" w14:textId="77777777" w:rsidR="003F7251" w:rsidRDefault="003F7251" w:rsidP="003F7251"/>
    <w:p w14:paraId="668E1F8D" w14:textId="77777777" w:rsidR="003F7251" w:rsidRDefault="003F7251" w:rsidP="003F7251"/>
    <w:p w14:paraId="755D4268" w14:textId="77777777" w:rsidR="003F7251" w:rsidRDefault="003F7251" w:rsidP="003F7251"/>
    <w:p w14:paraId="15C975FD" w14:textId="77777777" w:rsidR="003F7251" w:rsidRDefault="003F7251" w:rsidP="003F7251"/>
    <w:p w14:paraId="6CC01518" w14:textId="77777777" w:rsidR="003F7251" w:rsidRDefault="003F7251" w:rsidP="003F7251"/>
    <w:p w14:paraId="6C91BDFF" w14:textId="77777777" w:rsidR="003F7251" w:rsidRDefault="003F7251" w:rsidP="002F3B42">
      <w:pPr>
        <w:spacing w:line="480" w:lineRule="auto"/>
        <w:jc w:val="both"/>
      </w:pPr>
    </w:p>
    <w:p w14:paraId="738A3386" w14:textId="361B1CF0" w:rsidR="002F3B42" w:rsidRDefault="002F3B42" w:rsidP="002F3B42">
      <w:pPr>
        <w:spacing w:line="480" w:lineRule="auto"/>
        <w:jc w:val="both"/>
      </w:pPr>
      <w:r>
        <w:lastRenderedPageBreak/>
        <w:t xml:space="preserve">Expression of the </w:t>
      </w:r>
      <w:proofErr w:type="spellStart"/>
      <w:r>
        <w:t>PseB</w:t>
      </w:r>
      <w:proofErr w:type="spellEnd"/>
      <w:r>
        <w:t xml:space="preserve"> enzyme presented difficulties from the beginning as the strain did not fit the same growth time profile as for the expression of the other proteins. To optimise the timing for IPTG induction of the </w:t>
      </w:r>
      <w:proofErr w:type="spellStart"/>
      <w:r>
        <w:t>pET-PseB</w:t>
      </w:r>
      <w:proofErr w:type="spellEnd"/>
      <w:r>
        <w:t xml:space="preserve"> strain, growth curves were recorded for varying concentrations of overnight preculture in 500 mL LB broth</w:t>
      </w:r>
      <w:r w:rsidR="00E96CE7">
        <w:t xml:space="preserve"> (</w:t>
      </w:r>
      <w:r w:rsidR="00E96CE7">
        <w:fldChar w:fldCharType="begin"/>
      </w:r>
      <w:r w:rsidR="00E96CE7">
        <w:instrText xml:space="preserve"> REF _Ref5788537 \h </w:instrText>
      </w:r>
      <w:r w:rsidR="00E96CE7">
        <w:fldChar w:fldCharType="separate"/>
      </w:r>
      <w:r w:rsidR="00386D50">
        <w:t xml:space="preserve">Figure </w:t>
      </w:r>
      <w:r w:rsidR="00386D50">
        <w:rPr>
          <w:noProof/>
        </w:rPr>
        <w:t>28</w:t>
      </w:r>
      <w:r w:rsidR="00E96CE7">
        <w:fldChar w:fldCharType="end"/>
      </w:r>
      <w:r w:rsidR="00E96CE7">
        <w:t>)</w:t>
      </w:r>
      <w:r>
        <w:t>. It was found that at a concentration of 1% overnight culture the pre-exponential growth time points corresponded best with those of the other enzymes grown via standard protocol (0.2%</w:t>
      </w:r>
      <w:r w:rsidR="009D6B22">
        <w:t xml:space="preserve"> overnight culture</w:t>
      </w:r>
      <w:r>
        <w:t xml:space="preserve">). The </w:t>
      </w:r>
      <w:proofErr w:type="spellStart"/>
      <w:r>
        <w:t>pET</w:t>
      </w:r>
      <w:proofErr w:type="spellEnd"/>
      <w:r>
        <w:t xml:space="preserve"> plasmid used contains resistance to the antibiotic kanamycin and addition of this into the media was kept constant at </w:t>
      </w:r>
      <w:r w:rsidR="009D6B22">
        <w:t xml:space="preserve">a final concentration of </w:t>
      </w:r>
      <w:r>
        <w:t xml:space="preserve">10 </w:t>
      </w:r>
      <w:proofErr w:type="spellStart"/>
      <w:r>
        <w:rPr>
          <w:rFonts w:cstheme="minorHAnsi"/>
        </w:rPr>
        <w:t>μ</w:t>
      </w:r>
      <w:r>
        <w:t>g</w:t>
      </w:r>
      <w:proofErr w:type="spellEnd"/>
      <w:r>
        <w:t>/</w:t>
      </w:r>
      <w:proofErr w:type="spellStart"/>
      <w:r>
        <w:t>mL.</w:t>
      </w:r>
      <w:proofErr w:type="spellEnd"/>
      <w:r>
        <w:t xml:space="preserve"> </w:t>
      </w:r>
    </w:p>
    <w:p w14:paraId="17E78E53" w14:textId="649DD823" w:rsidR="002F3B42" w:rsidRDefault="00D65753" w:rsidP="002F3B42">
      <w:pPr>
        <w:keepNext/>
        <w:spacing w:line="480" w:lineRule="auto"/>
        <w:jc w:val="center"/>
      </w:pPr>
      <w:r>
        <w:rPr>
          <w:noProof/>
          <w:lang w:eastAsia="zh-CN"/>
        </w:rPr>
        <mc:AlternateContent>
          <mc:Choice Requires="wps">
            <w:drawing>
              <wp:anchor distT="45720" distB="45720" distL="114300" distR="114300" simplePos="0" relativeHeight="251660288" behindDoc="0" locked="0" layoutInCell="1" allowOverlap="1" wp14:anchorId="592755AF" wp14:editId="0C78B8C7">
                <wp:simplePos x="0" y="0"/>
                <wp:positionH relativeFrom="margin">
                  <wp:posOffset>2659380</wp:posOffset>
                </wp:positionH>
                <wp:positionV relativeFrom="paragraph">
                  <wp:posOffset>137160</wp:posOffset>
                </wp:positionV>
                <wp:extent cx="259080" cy="236220"/>
                <wp:effectExtent l="0" t="0" r="762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36220"/>
                        </a:xfrm>
                        <a:prstGeom prst="rect">
                          <a:avLst/>
                        </a:prstGeom>
                        <a:solidFill>
                          <a:srgbClr val="FFFFFF"/>
                        </a:solidFill>
                        <a:ln w="9525">
                          <a:noFill/>
                          <a:miter lim="800000"/>
                          <a:headEnd/>
                          <a:tailEnd/>
                        </a:ln>
                      </wps:spPr>
                      <wps:txbx>
                        <w:txbxContent>
                          <w:p w14:paraId="4C503070" w14:textId="77777777" w:rsidR="00956DB5" w:rsidRPr="00FA4D7F" w:rsidRDefault="00956DB5" w:rsidP="002F3B42">
                            <w:pPr>
                              <w:rPr>
                                <w:b/>
                                <w:bCs/>
                              </w:rPr>
                            </w:pPr>
                            <w:r>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755AF" id="_x0000_s1039" type="#_x0000_t202" style="position:absolute;left:0;text-align:left;margin-left:209.4pt;margin-top:10.8pt;width:20.4pt;height:18.6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" stroked="f">
                <v:textbox>
                  <w:txbxContent>
                    <w:p w14:paraId="4C503070" w14:textId="77777777" w:rsidR="00956DB5" w:rsidRPr="00FA4D7F" w:rsidRDefault="00956DB5" w:rsidP="002F3B42">
                      <w:pPr>
                        <w:rPr>
                          <w:b/>
                          <w:bCs/>
                        </w:rPr>
                      </w:pPr>
                      <w:r>
                        <w:rPr>
                          <w:b/>
                          <w:bCs/>
                        </w:rPr>
                        <w:t>b</w:t>
                      </w:r>
                    </w:p>
                  </w:txbxContent>
                </v:textbox>
                <w10:wrap anchorx="margin"/>
              </v:shape>
            </w:pict>
          </mc:Fallback>
        </mc:AlternateContent>
      </w:r>
      <w:r w:rsidR="006D2FD8">
        <w:rPr>
          <w:noProof/>
          <w:lang w:eastAsia="zh-CN"/>
        </w:rPr>
        <mc:AlternateContent>
          <mc:Choice Requires="wps">
            <w:drawing>
              <wp:anchor distT="45720" distB="45720" distL="114300" distR="114300" simplePos="0" relativeHeight="251659264" behindDoc="0" locked="0" layoutInCell="1" allowOverlap="1" wp14:anchorId="39AC5937" wp14:editId="5DFFFDD7">
                <wp:simplePos x="0" y="0"/>
                <wp:positionH relativeFrom="margin">
                  <wp:align>left</wp:align>
                </wp:positionH>
                <wp:positionV relativeFrom="paragraph">
                  <wp:posOffset>166370</wp:posOffset>
                </wp:positionV>
                <wp:extent cx="266700" cy="40957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09575"/>
                        </a:xfrm>
                        <a:prstGeom prst="rect">
                          <a:avLst/>
                        </a:prstGeom>
                        <a:solidFill>
                          <a:srgbClr val="FFFFFF"/>
                        </a:solidFill>
                        <a:ln w="9525">
                          <a:noFill/>
                          <a:miter lim="800000"/>
                          <a:headEnd/>
                          <a:tailEnd/>
                        </a:ln>
                      </wps:spPr>
                      <wps:txbx>
                        <w:txbxContent>
                          <w:p w14:paraId="4C5EB3CC" w14:textId="77777777" w:rsidR="00956DB5" w:rsidRPr="00FA4D7F" w:rsidRDefault="00956DB5" w:rsidP="002F3B42">
                            <w:pPr>
                              <w:rPr>
                                <w:b/>
                                <w:bCs/>
                              </w:rPr>
                            </w:pPr>
                            <w:r w:rsidRPr="00FA4D7F">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C5937" id="_x0000_s1040" type="#_x0000_t202" style="position:absolute;left:0;text-align:left;margin-left:0;margin-top:13.1pt;width:21pt;height:32.2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" stroked="f">
                <v:textbox>
                  <w:txbxContent>
                    <w:p w14:paraId="4C5EB3CC" w14:textId="77777777" w:rsidR="00956DB5" w:rsidRPr="00FA4D7F" w:rsidRDefault="00956DB5" w:rsidP="002F3B42">
                      <w:pPr>
                        <w:rPr>
                          <w:b/>
                          <w:bCs/>
                        </w:rPr>
                      </w:pPr>
                      <w:r w:rsidRPr="00FA4D7F">
                        <w:rPr>
                          <w:b/>
                          <w:bCs/>
                        </w:rPr>
                        <w:t>a</w:t>
                      </w:r>
                    </w:p>
                  </w:txbxContent>
                </v:textbox>
                <w10:wrap anchorx="margin"/>
              </v:shape>
            </w:pict>
          </mc:Fallback>
        </mc:AlternateContent>
      </w:r>
      <w:r w:rsidR="00987719">
        <w:rPr>
          <w:noProof/>
          <w:lang w:eastAsia="zh-CN"/>
        </w:rPr>
        <mc:AlternateContent>
          <mc:Choice Requires="wps">
            <w:drawing>
              <wp:anchor distT="45720" distB="45720" distL="114300" distR="114300" simplePos="0" relativeHeight="251661312" behindDoc="0" locked="0" layoutInCell="1" allowOverlap="1" wp14:anchorId="326FF8BC" wp14:editId="260A6AD9">
                <wp:simplePos x="0" y="0"/>
                <wp:positionH relativeFrom="margin">
                  <wp:posOffset>2644140</wp:posOffset>
                </wp:positionH>
                <wp:positionV relativeFrom="paragraph">
                  <wp:posOffset>2484120</wp:posOffset>
                </wp:positionV>
                <wp:extent cx="266700" cy="23622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6220"/>
                        </a:xfrm>
                        <a:prstGeom prst="rect">
                          <a:avLst/>
                        </a:prstGeom>
                        <a:solidFill>
                          <a:srgbClr val="FFFFFF"/>
                        </a:solidFill>
                        <a:ln w="9525">
                          <a:noFill/>
                          <a:miter lim="800000"/>
                          <a:headEnd/>
                          <a:tailEnd/>
                        </a:ln>
                      </wps:spPr>
                      <wps:txbx>
                        <w:txbxContent>
                          <w:p w14:paraId="051EE85B" w14:textId="77777777" w:rsidR="00956DB5" w:rsidRPr="00FA4D7F" w:rsidRDefault="00956DB5" w:rsidP="002F3B42">
                            <w:pPr>
                              <w:rPr>
                                <w:b/>
                                <w:bCs/>
                              </w:rPr>
                            </w:pPr>
                            <w:r>
                              <w:rPr>
                                <w:b/>
                                <w:bC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FF8BC" id="Text Box 5" o:spid="_x0000_s1041" type="#_x0000_t202" style="position:absolute;left:0;text-align:left;margin-left:208.2pt;margin-top:195.6pt;width:21pt;height:18.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" stroked="f">
                <v:textbox>
                  <w:txbxContent>
                    <w:p w14:paraId="051EE85B" w14:textId="77777777" w:rsidR="00956DB5" w:rsidRPr="00FA4D7F" w:rsidRDefault="00956DB5" w:rsidP="002F3B42">
                      <w:pPr>
                        <w:rPr>
                          <w:b/>
                          <w:bCs/>
                        </w:rPr>
                      </w:pPr>
                      <w:r>
                        <w:rPr>
                          <w:b/>
                          <w:bCs/>
                        </w:rPr>
                        <w:t>d</w:t>
                      </w:r>
                    </w:p>
                  </w:txbxContent>
                </v:textbox>
                <w10:wrap anchorx="margin"/>
              </v:shape>
            </w:pict>
          </mc:Fallback>
        </mc:AlternateContent>
      </w:r>
      <w:r w:rsidR="002F3B42">
        <w:rPr>
          <w:noProof/>
          <w:lang w:eastAsia="zh-CN"/>
        </w:rPr>
        <mc:AlternateContent>
          <mc:Choice Requires="wps">
            <w:drawing>
              <wp:anchor distT="45720" distB="45720" distL="114300" distR="114300" simplePos="0" relativeHeight="251662336" behindDoc="0" locked="0" layoutInCell="1" allowOverlap="1" wp14:anchorId="23042A58" wp14:editId="4AE30A99">
                <wp:simplePos x="0" y="0"/>
                <wp:positionH relativeFrom="margin">
                  <wp:align>left</wp:align>
                </wp:positionH>
                <wp:positionV relativeFrom="paragraph">
                  <wp:posOffset>2509520</wp:posOffset>
                </wp:positionV>
                <wp:extent cx="266700" cy="409575"/>
                <wp:effectExtent l="0" t="0" r="0" b="952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09575"/>
                        </a:xfrm>
                        <a:prstGeom prst="rect">
                          <a:avLst/>
                        </a:prstGeom>
                        <a:solidFill>
                          <a:srgbClr val="FFFFFF"/>
                        </a:solidFill>
                        <a:ln w="9525">
                          <a:noFill/>
                          <a:miter lim="800000"/>
                          <a:headEnd/>
                          <a:tailEnd/>
                        </a:ln>
                      </wps:spPr>
                      <wps:txbx>
                        <w:txbxContent>
                          <w:p w14:paraId="277959E8" w14:textId="77777777" w:rsidR="00956DB5" w:rsidRPr="00FA4D7F" w:rsidRDefault="00956DB5" w:rsidP="002F3B42">
                            <w:pPr>
                              <w:rPr>
                                <w:b/>
                                <w:bCs/>
                              </w:rPr>
                            </w:pPr>
                            <w:r>
                              <w:rPr>
                                <w:b/>
                                <w:bC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42A58" id="Text Box 3" o:spid="_x0000_s1042" type="#_x0000_t202" style="position:absolute;left:0;text-align:left;margin-left:0;margin-top:197.6pt;width:21pt;height:32.25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" stroked="f">
                <v:textbox>
                  <w:txbxContent>
                    <w:p w14:paraId="277959E8" w14:textId="77777777" w:rsidR="00956DB5" w:rsidRPr="00FA4D7F" w:rsidRDefault="00956DB5" w:rsidP="002F3B42">
                      <w:pPr>
                        <w:rPr>
                          <w:b/>
                          <w:bCs/>
                        </w:rPr>
                      </w:pPr>
                      <w:r>
                        <w:rPr>
                          <w:b/>
                          <w:bCs/>
                        </w:rPr>
                        <w:t>c</w:t>
                      </w:r>
                    </w:p>
                  </w:txbxContent>
                </v:textbox>
                <w10:wrap anchorx="margin"/>
              </v:shape>
            </w:pict>
          </mc:Fallback>
        </mc:AlternateContent>
      </w:r>
      <w:r w:rsidR="000832DF">
        <w:rPr>
          <w:noProof/>
        </w:rPr>
        <w:object w:dxaOrig="5988" w:dyaOrig="4939" w14:anchorId="4784961E">
          <v:shape id="_x0000_i1045" type="#_x0000_t75" alt="" style="width:204pt;height:168pt;mso-width-percent:0;mso-height-percent:0;mso-width-percent:0;mso-height-percent:0" o:ole="">
            <v:imagedata r:id="rId63" o:title=""/>
          </v:shape>
          <o:OLEObject Type="Embed" ProgID="Prism7.Document" ShapeID="_x0000_i1045" DrawAspect="Content" ObjectID="_1636530495" r:id="rId64"/>
        </w:object>
      </w:r>
      <w:r w:rsidR="000832DF">
        <w:rPr>
          <w:noProof/>
        </w:rPr>
        <w:object w:dxaOrig="5988" w:dyaOrig="4855" w14:anchorId="27252BAA">
          <v:shape id="_x0000_i1046" type="#_x0000_t75" alt="" style="width:204pt;height:168pt;mso-width-percent:0;mso-height-percent:0;mso-width-percent:0;mso-height-percent:0" o:ole="">
            <v:imagedata r:id="rId65" o:title=""/>
          </v:shape>
          <o:OLEObject Type="Embed" ProgID="Prism7.Document" ShapeID="_x0000_i1046" DrawAspect="Content" ObjectID="_1636530496" r:id="rId66"/>
        </w:object>
      </w:r>
      <w:r w:rsidR="000832DF">
        <w:rPr>
          <w:noProof/>
        </w:rPr>
        <w:object w:dxaOrig="5988" w:dyaOrig="4855" w14:anchorId="0DDC4650">
          <v:shape id="_x0000_i1047" type="#_x0000_t75" alt="" style="width:204pt;height:162pt;mso-width-percent:0;mso-height-percent:0;mso-width-percent:0;mso-height-percent:0" o:ole="">
            <v:imagedata r:id="rId67" o:title=""/>
          </v:shape>
          <o:OLEObject Type="Embed" ProgID="Prism7.Document" ShapeID="_x0000_i1047" DrawAspect="Content" ObjectID="_1636530497" r:id="rId68"/>
        </w:object>
      </w:r>
      <w:r w:rsidR="000832DF">
        <w:rPr>
          <w:noProof/>
        </w:rPr>
        <w:object w:dxaOrig="5988" w:dyaOrig="4855" w14:anchorId="5CAF74CC">
          <v:shape id="_x0000_i1048" type="#_x0000_t75" alt="" style="width:204pt;height:168pt;mso-width-percent:0;mso-height-percent:0;mso-width-percent:0;mso-height-percent:0" o:ole="">
            <v:imagedata r:id="rId69" o:title=""/>
          </v:shape>
          <o:OLEObject Type="Embed" ProgID="Prism7.Document" ShapeID="_x0000_i1048" DrawAspect="Content" ObjectID="_1636530498" r:id="rId70"/>
        </w:object>
      </w:r>
    </w:p>
    <w:p w14:paraId="294BB655" w14:textId="7DA862FC" w:rsidR="002F3B42" w:rsidRPr="00427655" w:rsidRDefault="002F3B42" w:rsidP="009D6B22">
      <w:pPr>
        <w:pStyle w:val="Caption"/>
        <w:spacing w:line="480" w:lineRule="auto"/>
        <w:jc w:val="center"/>
      </w:pPr>
      <w:bookmarkStart w:id="130" w:name="_Ref5788537"/>
      <w:r>
        <w:t xml:space="preserve">Figure </w:t>
      </w:r>
      <w:r>
        <w:rPr>
          <w:noProof/>
        </w:rPr>
        <w:fldChar w:fldCharType="begin"/>
      </w:r>
      <w:r>
        <w:rPr>
          <w:noProof/>
        </w:rPr>
        <w:instrText xml:space="preserve"> SEQ Figure \* ARABIC </w:instrText>
      </w:r>
      <w:r>
        <w:rPr>
          <w:noProof/>
        </w:rPr>
        <w:fldChar w:fldCharType="separate"/>
      </w:r>
      <w:r w:rsidR="00386D50">
        <w:rPr>
          <w:noProof/>
        </w:rPr>
        <w:t>28</w:t>
      </w:r>
      <w:r>
        <w:rPr>
          <w:noProof/>
        </w:rPr>
        <w:fldChar w:fldCharType="end"/>
      </w:r>
      <w:bookmarkEnd w:id="130"/>
      <w:r>
        <w:t xml:space="preserve"> </w:t>
      </w:r>
      <w:r w:rsidRPr="00303B41">
        <w:rPr>
          <w:color w:val="auto"/>
        </w:rPr>
        <w:t xml:space="preserve">Growth curves for transformed E. coli BL-21 </w:t>
      </w:r>
      <w:r>
        <w:rPr>
          <w:color w:val="auto"/>
        </w:rPr>
        <w:t xml:space="preserve">and ER2523 </w:t>
      </w:r>
      <w:r w:rsidRPr="00303B41">
        <w:rPr>
          <w:color w:val="auto"/>
        </w:rPr>
        <w:t xml:space="preserve">for the expression of </w:t>
      </w:r>
      <w:r w:rsidRPr="00303B41">
        <w:rPr>
          <w:b/>
          <w:bCs/>
          <w:color w:val="auto"/>
        </w:rPr>
        <w:t xml:space="preserve">a </w:t>
      </w:r>
      <w:proofErr w:type="spellStart"/>
      <w:r w:rsidRPr="00303B41">
        <w:rPr>
          <w:color w:val="auto"/>
        </w:rPr>
        <w:t>PseB</w:t>
      </w:r>
      <w:proofErr w:type="spellEnd"/>
      <w:r w:rsidRPr="00303B41">
        <w:rPr>
          <w:color w:val="auto"/>
        </w:rPr>
        <w:t xml:space="preserve">, </w:t>
      </w:r>
      <w:r w:rsidRPr="00303B41">
        <w:rPr>
          <w:b/>
          <w:bCs/>
          <w:color w:val="auto"/>
        </w:rPr>
        <w:t xml:space="preserve">b </w:t>
      </w:r>
      <w:proofErr w:type="spellStart"/>
      <w:r w:rsidRPr="00303B41">
        <w:rPr>
          <w:color w:val="auto"/>
        </w:rPr>
        <w:t>PseC</w:t>
      </w:r>
      <w:proofErr w:type="spellEnd"/>
      <w:r w:rsidRPr="00303B41">
        <w:rPr>
          <w:color w:val="auto"/>
        </w:rPr>
        <w:t xml:space="preserve">, </w:t>
      </w:r>
      <w:r w:rsidRPr="00303B41">
        <w:rPr>
          <w:b/>
          <w:bCs/>
          <w:color w:val="auto"/>
        </w:rPr>
        <w:t xml:space="preserve">c </w:t>
      </w:r>
      <w:proofErr w:type="spellStart"/>
      <w:r w:rsidRPr="00303B41">
        <w:rPr>
          <w:color w:val="auto"/>
        </w:rPr>
        <w:t>PseH</w:t>
      </w:r>
      <w:proofErr w:type="spellEnd"/>
      <w:r w:rsidRPr="00303B41">
        <w:rPr>
          <w:color w:val="auto"/>
        </w:rPr>
        <w:t xml:space="preserve">/G, </w:t>
      </w:r>
      <w:r w:rsidRPr="00303B41">
        <w:rPr>
          <w:b/>
          <w:bCs/>
          <w:color w:val="auto"/>
        </w:rPr>
        <w:t xml:space="preserve">d </w:t>
      </w:r>
      <w:proofErr w:type="spellStart"/>
      <w:r w:rsidRPr="00303B41">
        <w:rPr>
          <w:color w:val="auto"/>
        </w:rPr>
        <w:t>PseI</w:t>
      </w:r>
      <w:proofErr w:type="spellEnd"/>
      <w:r w:rsidRPr="00303B41">
        <w:rPr>
          <w:color w:val="auto"/>
        </w:rPr>
        <w:t>.</w:t>
      </w:r>
      <w:r>
        <w:rPr>
          <w:color w:val="auto"/>
        </w:rPr>
        <w:t xml:space="preserve"> LB broth was incubated with the relevant bacteria and antibiotics. These were incubated at 37 </w:t>
      </w:r>
      <w:r>
        <w:rPr>
          <w:rFonts w:cstheme="minorHAnsi"/>
          <w:color w:val="auto"/>
        </w:rPr>
        <w:t>°</w:t>
      </w:r>
      <w:r>
        <w:rPr>
          <w:color w:val="auto"/>
        </w:rPr>
        <w:t>C with shaking. IPTG was added when an OD</w:t>
      </w:r>
      <w:r>
        <w:rPr>
          <w:color w:val="auto"/>
          <w:vertAlign w:val="subscript"/>
        </w:rPr>
        <w:t xml:space="preserve">600 </w:t>
      </w:r>
      <w:r>
        <w:rPr>
          <w:color w:val="auto"/>
        </w:rPr>
        <w:t>of approximately 0.5 was reached (2-4 h) and time points were taken until an OD</w:t>
      </w:r>
      <w:r>
        <w:rPr>
          <w:color w:val="auto"/>
          <w:vertAlign w:val="subscript"/>
        </w:rPr>
        <w:t xml:space="preserve">600 </w:t>
      </w:r>
      <w:r>
        <w:rPr>
          <w:color w:val="auto"/>
        </w:rPr>
        <w:t xml:space="preserve">of </w:t>
      </w:r>
      <w:r w:rsidR="009D6B22">
        <w:rPr>
          <w:color w:val="auto"/>
        </w:rPr>
        <w:t>≥</w:t>
      </w:r>
      <w:r>
        <w:rPr>
          <w:color w:val="auto"/>
        </w:rPr>
        <w:t>1.5 was observed (</w:t>
      </w:r>
      <w:r>
        <w:rPr>
          <w:rFonts w:cstheme="minorHAnsi"/>
          <w:color w:val="auto"/>
        </w:rPr>
        <w:t>approximately 7</w:t>
      </w:r>
      <w:r>
        <w:rPr>
          <w:color w:val="auto"/>
        </w:rPr>
        <w:t xml:space="preserve"> h).</w:t>
      </w:r>
    </w:p>
    <w:p w14:paraId="589EACD9" w14:textId="77777777" w:rsidR="002F3B42" w:rsidRDefault="002F3B42" w:rsidP="002F3B42">
      <w:pPr>
        <w:spacing w:line="480" w:lineRule="auto"/>
        <w:jc w:val="both"/>
      </w:pPr>
      <w:r>
        <w:lastRenderedPageBreak/>
        <w:t xml:space="preserve">Despite this optimisation of growth time, the expression of </w:t>
      </w:r>
      <w:proofErr w:type="spellStart"/>
      <w:r>
        <w:t>PseB</w:t>
      </w:r>
      <w:proofErr w:type="spellEnd"/>
      <w:r>
        <w:t xml:space="preserve"> was still </w:t>
      </w:r>
      <w:proofErr w:type="gramStart"/>
      <w:r>
        <w:t>low-yielding</w:t>
      </w:r>
      <w:proofErr w:type="gramEnd"/>
      <w:r>
        <w:t xml:space="preserve">. It was considered that, when induced with IPTG, the bacteria were producing the </w:t>
      </w:r>
      <w:proofErr w:type="spellStart"/>
      <w:r>
        <w:t>PseB</w:t>
      </w:r>
      <w:proofErr w:type="spellEnd"/>
      <w:r>
        <w:t xml:space="preserve"> protein too quickly, resulting in a lack of protein solubility. This was backed up by the presence of a large amount of insoluble protein left in the cell pellet after sonication. In order to address this, the bacteria were grown at 30 </w:t>
      </w:r>
      <w:r>
        <w:rPr>
          <w:rFonts w:cstheme="minorHAnsi"/>
        </w:rPr>
        <w:t>°</w:t>
      </w:r>
      <w:r>
        <w:t xml:space="preserve">C instead of 37 </w:t>
      </w:r>
      <w:r>
        <w:rPr>
          <w:rFonts w:cstheme="minorHAnsi"/>
        </w:rPr>
        <w:t>°</w:t>
      </w:r>
      <w:r>
        <w:t xml:space="preserve">C to slow growth and protein production. This significantly improved the yield of protein produced. </w:t>
      </w:r>
    </w:p>
    <w:p w14:paraId="5A59F618" w14:textId="685A9510" w:rsidR="002F3B42" w:rsidRDefault="002F3B42" w:rsidP="002F3B42">
      <w:pPr>
        <w:spacing w:line="480" w:lineRule="auto"/>
        <w:jc w:val="both"/>
      </w:pPr>
      <w:r>
        <w:t xml:space="preserve">With </w:t>
      </w:r>
      <w:r w:rsidR="00D65753">
        <w:t xml:space="preserve">the optimised </w:t>
      </w:r>
      <w:proofErr w:type="spellStart"/>
      <w:r w:rsidR="00D65753">
        <w:t>PseB</w:t>
      </w:r>
      <w:proofErr w:type="spellEnd"/>
      <w:r w:rsidR="00D65753">
        <w:t xml:space="preserve"> expression conditions</w:t>
      </w:r>
      <w:r>
        <w:t xml:space="preserve">, it was possible to express and purify all of the enzymes in the </w:t>
      </w:r>
      <w:r>
        <w:rPr>
          <w:i/>
        </w:rPr>
        <w:t xml:space="preserve">A. </w:t>
      </w:r>
      <w:proofErr w:type="spellStart"/>
      <w:r>
        <w:rPr>
          <w:i/>
        </w:rPr>
        <w:t>caviae</w:t>
      </w:r>
      <w:proofErr w:type="spellEnd"/>
      <w:r>
        <w:rPr>
          <w:i/>
        </w:rPr>
        <w:t xml:space="preserve"> </w:t>
      </w:r>
      <w:r>
        <w:t xml:space="preserve">pseudaminic acid biosynthetic pathway, including </w:t>
      </w:r>
      <w:proofErr w:type="spellStart"/>
      <w:r>
        <w:t>PseF</w:t>
      </w:r>
      <w:proofErr w:type="spellEnd"/>
      <w:r>
        <w:t xml:space="preserve"> which was not actually required for potential inhibition assays (</w:t>
      </w:r>
      <w:r>
        <w:fldChar w:fldCharType="begin"/>
      </w:r>
      <w:r>
        <w:instrText xml:space="preserve"> REF _Ref2952221 \h </w:instrText>
      </w:r>
      <w:r>
        <w:fldChar w:fldCharType="separate"/>
      </w:r>
      <w:r w:rsidR="00386D50">
        <w:t xml:space="preserve">Figure </w:t>
      </w:r>
      <w:r w:rsidR="00386D50">
        <w:rPr>
          <w:noProof/>
        </w:rPr>
        <w:t>29</w:t>
      </w:r>
      <w:r>
        <w:fldChar w:fldCharType="end"/>
      </w:r>
      <w:r>
        <w:t xml:space="preserve">). </w:t>
      </w:r>
    </w:p>
    <w:p w14:paraId="4842DAD3" w14:textId="77777777" w:rsidR="002F3B42" w:rsidRDefault="002F3B42" w:rsidP="002F3B42">
      <w:pPr>
        <w:spacing w:line="480" w:lineRule="auto"/>
        <w:contextualSpacing/>
        <w:jc w:val="center"/>
      </w:pPr>
      <w:r>
        <w:rPr>
          <w:noProof/>
          <w:lang w:eastAsia="zh-CN"/>
        </w:rPr>
        <w:drawing>
          <wp:inline distT="0" distB="0" distL="0" distR="0" wp14:anchorId="7F66500B" wp14:editId="40DCD1B1">
            <wp:extent cx="3799220" cy="3576484"/>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05572" cy="3582463"/>
                    </a:xfrm>
                    <a:prstGeom prst="rect">
                      <a:avLst/>
                    </a:prstGeom>
                    <a:noFill/>
                  </pic:spPr>
                </pic:pic>
              </a:graphicData>
            </a:graphic>
          </wp:inline>
        </w:drawing>
      </w:r>
    </w:p>
    <w:p w14:paraId="47D19DE7" w14:textId="028C9A2E" w:rsidR="002F3B42" w:rsidRDefault="002F3B42" w:rsidP="002F3B42">
      <w:pPr>
        <w:pStyle w:val="Caption"/>
        <w:spacing w:line="480" w:lineRule="auto"/>
        <w:contextualSpacing/>
        <w:jc w:val="center"/>
      </w:pPr>
      <w:bookmarkStart w:id="131" w:name="_Ref2952221"/>
      <w:bookmarkStart w:id="132" w:name="_Ref2952215"/>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29</w:t>
      </w:r>
      <w:r w:rsidR="00AD598F">
        <w:rPr>
          <w:noProof/>
        </w:rPr>
        <w:fldChar w:fldCharType="end"/>
      </w:r>
      <w:bookmarkEnd w:id="131"/>
      <w:r>
        <w:t xml:space="preserve"> </w:t>
      </w:r>
      <w:r>
        <w:rPr>
          <w:color w:val="auto"/>
        </w:rPr>
        <w:t>12% S</w:t>
      </w:r>
      <w:r w:rsidRPr="005B364C">
        <w:rPr>
          <w:color w:val="auto"/>
        </w:rPr>
        <w:t>DS-PAGE gel of all five</w:t>
      </w:r>
      <w:r>
        <w:rPr>
          <w:color w:val="auto"/>
        </w:rPr>
        <w:t xml:space="preserve"> expressed</w:t>
      </w:r>
      <w:r w:rsidRPr="005B364C">
        <w:rPr>
          <w:color w:val="auto"/>
        </w:rPr>
        <w:t xml:space="preserve"> protein</w:t>
      </w:r>
      <w:r>
        <w:rPr>
          <w:color w:val="auto"/>
        </w:rPr>
        <w:t xml:space="preserve">s: </w:t>
      </w:r>
      <w:proofErr w:type="spellStart"/>
      <w:r>
        <w:rPr>
          <w:color w:val="auto"/>
        </w:rPr>
        <w:t>PseB</w:t>
      </w:r>
      <w:proofErr w:type="spellEnd"/>
      <w:r>
        <w:rPr>
          <w:color w:val="auto"/>
        </w:rPr>
        <w:t xml:space="preserve"> (lane 1), </w:t>
      </w:r>
      <w:proofErr w:type="spellStart"/>
      <w:r>
        <w:rPr>
          <w:color w:val="auto"/>
        </w:rPr>
        <w:t>PseC</w:t>
      </w:r>
      <w:proofErr w:type="spellEnd"/>
      <w:r>
        <w:rPr>
          <w:color w:val="auto"/>
        </w:rPr>
        <w:t xml:space="preserve"> (lane 2), </w:t>
      </w:r>
      <w:proofErr w:type="spellStart"/>
      <w:r>
        <w:rPr>
          <w:color w:val="auto"/>
        </w:rPr>
        <w:t>PseH</w:t>
      </w:r>
      <w:proofErr w:type="spellEnd"/>
      <w:r>
        <w:rPr>
          <w:color w:val="auto"/>
        </w:rPr>
        <w:t xml:space="preserve">/G (lane 3), </w:t>
      </w:r>
      <w:proofErr w:type="spellStart"/>
      <w:r>
        <w:rPr>
          <w:color w:val="auto"/>
        </w:rPr>
        <w:t>PseI</w:t>
      </w:r>
      <w:proofErr w:type="spellEnd"/>
      <w:r>
        <w:rPr>
          <w:color w:val="auto"/>
        </w:rPr>
        <w:t xml:space="preserve"> (lane 4), and </w:t>
      </w:r>
      <w:proofErr w:type="spellStart"/>
      <w:r>
        <w:rPr>
          <w:color w:val="auto"/>
        </w:rPr>
        <w:t>PseF</w:t>
      </w:r>
      <w:proofErr w:type="spellEnd"/>
      <w:r>
        <w:rPr>
          <w:color w:val="auto"/>
        </w:rPr>
        <w:t xml:space="preserve"> (lane 5).</w:t>
      </w:r>
      <w:bookmarkEnd w:id="132"/>
      <w:r>
        <w:rPr>
          <w:color w:val="auto"/>
        </w:rPr>
        <w:t xml:space="preserve"> All proteins were expressed and purified before being buffer exchanged into 50 mM phosphate buffer. They were concentrated to 0.5 mg/mL and treated with </w:t>
      </w:r>
      <w:proofErr w:type="spellStart"/>
      <w:r>
        <w:rPr>
          <w:color w:val="auto"/>
        </w:rPr>
        <w:t>Laemmli</w:t>
      </w:r>
      <w:proofErr w:type="spellEnd"/>
      <w:r>
        <w:rPr>
          <w:color w:val="auto"/>
        </w:rPr>
        <w:t xml:space="preserve"> buffer before gel loading. The gel was stained with </w:t>
      </w:r>
      <w:proofErr w:type="spellStart"/>
      <w:r>
        <w:rPr>
          <w:color w:val="auto"/>
        </w:rPr>
        <w:t>InstantBlue</w:t>
      </w:r>
      <w:proofErr w:type="spellEnd"/>
      <w:r>
        <w:rPr>
          <w:color w:val="auto"/>
        </w:rPr>
        <w:t xml:space="preserve">.  </w:t>
      </w:r>
    </w:p>
    <w:p w14:paraId="4FA38B2C" w14:textId="7472AA96" w:rsidR="002F3B42" w:rsidRPr="00E523F9" w:rsidRDefault="002F3B42" w:rsidP="00C04C0A">
      <w:pPr>
        <w:spacing w:line="480" w:lineRule="auto"/>
        <w:jc w:val="both"/>
      </w:pPr>
      <w:r>
        <w:lastRenderedPageBreak/>
        <w:t xml:space="preserve">Initial enzyme activity trials were explored. Replication of the precedent </w:t>
      </w:r>
      <w:r>
        <w:fldChar w:fldCharType="begin" w:fldLock="1"/>
      </w:r>
      <w:r w:rsidR="00D72C94">
        <w:instrText>ADDIN CSL_CITATION {"citationItems":[{"id":"ITEM-1","itemData":{"DOI":"10.1093/glycob/cwl010","ISBN":"0959-6658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M.","non-dropping-particle":"","parse-names":false,"suffix":""}],"container-title":"Glycobiology","id":"ITEM-1","issue":"9","issued":{"date-parts":[["2006"]]},"page":"8-14","title":"Elucidation of the CMP-pseudaminic acid pathway in Helicobacter pylori: Synthesis from UDP-N-acetylglucosamine by a single enzymatic reaction","type":"article-journal","volume":"16"},"uris":["http://www.mendeley.com/documents/?uuid=d5fdf22f-38b1-4766-ad61-1f95671ccace"]}],"mendeley":{"formattedCitation":"(Schoenhofen &lt;i&gt;et al.&lt;/i&gt;, 2006)","plainTextFormattedCitation":"(Schoenhofen et al., 2006)","previouslyFormattedCitation":"(Schoenhofen &lt;i&gt;et al.&lt;/i&gt;, 2006)"},"properties":{"noteIndex":0},"schema":"https://github.com/citation-style-language/schema/raw/master/csl-citation.json"}</w:instrText>
      </w:r>
      <w:r>
        <w:fldChar w:fldCharType="separate"/>
      </w:r>
      <w:r w:rsidR="00C04C0A" w:rsidRPr="00C04C0A">
        <w:rPr>
          <w:noProof/>
        </w:rPr>
        <w:t xml:space="preserve">(Schoenhofen </w:t>
      </w:r>
      <w:r w:rsidR="00C04C0A" w:rsidRPr="00C04C0A">
        <w:rPr>
          <w:i/>
          <w:noProof/>
        </w:rPr>
        <w:t>et al.</w:t>
      </w:r>
      <w:r w:rsidR="00C04C0A" w:rsidRPr="00C04C0A">
        <w:rPr>
          <w:noProof/>
        </w:rPr>
        <w:t>, 2006)</w:t>
      </w:r>
      <w:r>
        <w:fldChar w:fldCharType="end"/>
      </w:r>
      <w:r>
        <w:t xml:space="preserve"> to monitor activity via</w:t>
      </w:r>
      <w:r>
        <w:rPr>
          <w:i/>
        </w:rPr>
        <w:t xml:space="preserve"> </w:t>
      </w:r>
      <w:r>
        <w:rPr>
          <w:vertAlign w:val="superscript"/>
        </w:rPr>
        <w:t>1</w:t>
      </w:r>
      <w:r>
        <w:t xml:space="preserve">H NMR spectroscopy was </w:t>
      </w:r>
      <w:r w:rsidR="00BC257A">
        <w:t>trialled</w:t>
      </w:r>
      <w:r>
        <w:t xml:space="preserve"> in the first instance. </w:t>
      </w:r>
    </w:p>
    <w:p w14:paraId="501EF22C" w14:textId="77777777" w:rsidR="002F3B42" w:rsidRDefault="002F3B42" w:rsidP="00BA474E">
      <w:pPr>
        <w:pStyle w:val="Heading3"/>
        <w:numPr>
          <w:ilvl w:val="2"/>
          <w:numId w:val="2"/>
        </w:numPr>
      </w:pPr>
      <w:bookmarkStart w:id="133" w:name="_Toc21940525"/>
      <w:r>
        <w:t>Enzyme activity: NMR experiment</w:t>
      </w:r>
      <w:bookmarkEnd w:id="133"/>
      <w:r>
        <w:t xml:space="preserve"> </w:t>
      </w:r>
    </w:p>
    <w:p w14:paraId="4E3D5DFF" w14:textId="18684CED" w:rsidR="002F3B42" w:rsidRPr="00E21E34" w:rsidRDefault="002F3B42" w:rsidP="002F3B42">
      <w:pPr>
        <w:spacing w:line="480" w:lineRule="auto"/>
        <w:jc w:val="both"/>
        <w:rPr>
          <w:lang w:eastAsia="en-GB"/>
        </w:rPr>
      </w:pPr>
      <w:r>
        <w:t xml:space="preserve">With the five enzymes in hand, </w:t>
      </w:r>
      <w:r>
        <w:rPr>
          <w:vertAlign w:val="superscript"/>
          <w:lang w:eastAsia="en-GB"/>
        </w:rPr>
        <w:t>1</w:t>
      </w:r>
      <w:r>
        <w:rPr>
          <w:lang w:eastAsia="en-GB"/>
        </w:rPr>
        <w:t>H NMR spectroscopy was initially employed using only UDP-</w:t>
      </w:r>
      <w:proofErr w:type="spellStart"/>
      <w:r>
        <w:rPr>
          <w:lang w:eastAsia="en-GB"/>
        </w:rPr>
        <w:t>GlcNAc</w:t>
      </w:r>
      <w:proofErr w:type="spellEnd"/>
      <w:r>
        <w:rPr>
          <w:lang w:eastAsia="en-GB"/>
        </w:rPr>
        <w:t xml:space="preserve"> </w:t>
      </w:r>
      <w:r w:rsidR="009318D2">
        <w:rPr>
          <w:b/>
          <w:bCs/>
          <w:lang w:eastAsia="en-GB"/>
        </w:rPr>
        <w:t>9</w:t>
      </w:r>
      <w:r>
        <w:rPr>
          <w:b/>
          <w:lang w:eastAsia="en-GB"/>
        </w:rPr>
        <w:t xml:space="preserve"> </w:t>
      </w:r>
      <w:r>
        <w:rPr>
          <w:lang w:eastAsia="en-GB"/>
        </w:rPr>
        <w:t xml:space="preserve">and the purified </w:t>
      </w:r>
      <w:proofErr w:type="spellStart"/>
      <w:r>
        <w:rPr>
          <w:lang w:eastAsia="en-GB"/>
        </w:rPr>
        <w:t>PseB</w:t>
      </w:r>
      <w:proofErr w:type="spellEnd"/>
      <w:r>
        <w:rPr>
          <w:lang w:eastAsia="en-GB"/>
        </w:rPr>
        <w:t xml:space="preserve"> enzyme in an attempt to monitor the substrate conversion into the ketone </w:t>
      </w:r>
      <w:r w:rsidR="009318D2">
        <w:rPr>
          <w:b/>
          <w:lang w:eastAsia="en-GB"/>
        </w:rPr>
        <w:t>10</w:t>
      </w:r>
      <w:r>
        <w:rPr>
          <w:b/>
          <w:lang w:eastAsia="en-GB"/>
        </w:rPr>
        <w:t xml:space="preserve"> </w:t>
      </w:r>
      <w:r w:rsidRPr="00B16109">
        <w:rPr>
          <w:lang w:eastAsia="en-GB"/>
        </w:rPr>
        <w:t>(</w:t>
      </w:r>
      <w:r>
        <w:rPr>
          <w:lang w:eastAsia="en-GB"/>
        </w:rPr>
        <w:fldChar w:fldCharType="begin"/>
      </w:r>
      <w:r>
        <w:rPr>
          <w:lang w:eastAsia="en-GB"/>
        </w:rPr>
        <w:instrText xml:space="preserve"> REF _Ref3213965 \h </w:instrText>
      </w:r>
      <w:r>
        <w:rPr>
          <w:lang w:eastAsia="en-GB"/>
        </w:rPr>
      </w:r>
      <w:r>
        <w:rPr>
          <w:lang w:eastAsia="en-GB"/>
        </w:rPr>
        <w:fldChar w:fldCharType="separate"/>
      </w:r>
      <w:r w:rsidR="00386D50">
        <w:t xml:space="preserve">Scheme </w:t>
      </w:r>
      <w:r w:rsidR="00386D50">
        <w:rPr>
          <w:noProof/>
        </w:rPr>
        <w:t>6</w:t>
      </w:r>
      <w:r>
        <w:rPr>
          <w:lang w:eastAsia="en-GB"/>
        </w:rPr>
        <w:fldChar w:fldCharType="end"/>
      </w:r>
      <w:r w:rsidRPr="00B16109">
        <w:rPr>
          <w:lang w:eastAsia="en-GB"/>
        </w:rPr>
        <w:t>)</w:t>
      </w:r>
      <w:r>
        <w:rPr>
          <w:lang w:eastAsia="en-GB"/>
        </w:rPr>
        <w:t>.</w:t>
      </w:r>
    </w:p>
    <w:p w14:paraId="234BDB93" w14:textId="10E6E678" w:rsidR="002F3B42" w:rsidRDefault="000832DF" w:rsidP="002F3B42">
      <w:pPr>
        <w:keepNext/>
        <w:spacing w:line="480" w:lineRule="auto"/>
        <w:jc w:val="center"/>
      </w:pPr>
      <w:r>
        <w:rPr>
          <w:noProof/>
        </w:rPr>
        <w:object w:dxaOrig="5848" w:dyaOrig="1828" w14:anchorId="1D3DF562">
          <v:shape id="_x0000_i1049" type="#_x0000_t75" alt="" style="width:270pt;height:84pt;mso-width-percent:0;mso-height-percent:0;mso-width-percent:0;mso-height-percent:0" o:ole="">
            <v:imagedata r:id="rId72" o:title=""/>
          </v:shape>
          <o:OLEObject Type="Embed" ProgID="ChemDraw.Document.6.0" ShapeID="_x0000_i1049" DrawAspect="Content" ObjectID="_1636530499" r:id="rId73"/>
        </w:object>
      </w:r>
    </w:p>
    <w:p w14:paraId="30336B5F" w14:textId="5980E64F" w:rsidR="002F3B42" w:rsidRPr="009318D2" w:rsidRDefault="002F3B42" w:rsidP="00860BAE">
      <w:pPr>
        <w:pStyle w:val="Caption"/>
        <w:jc w:val="center"/>
      </w:pPr>
      <w:bookmarkStart w:id="134" w:name="_Ref3213965"/>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6</w:t>
      </w:r>
      <w:r w:rsidR="00AD598F">
        <w:rPr>
          <w:noProof/>
        </w:rPr>
        <w:fldChar w:fldCharType="end"/>
      </w:r>
      <w:bookmarkEnd w:id="134"/>
      <w:r>
        <w:t xml:space="preserve"> </w:t>
      </w:r>
      <w:r w:rsidRPr="00401DBE">
        <w:rPr>
          <w:color w:val="auto"/>
        </w:rPr>
        <w:t xml:space="preserve">The </w:t>
      </w:r>
      <w:proofErr w:type="spellStart"/>
      <w:r w:rsidRPr="00401DBE">
        <w:rPr>
          <w:color w:val="auto"/>
        </w:rPr>
        <w:t>PseB</w:t>
      </w:r>
      <w:proofErr w:type="spellEnd"/>
      <w:r w:rsidRPr="00401DBE">
        <w:rPr>
          <w:color w:val="auto"/>
        </w:rPr>
        <w:t xml:space="preserve">-mediated </w:t>
      </w:r>
      <w:r w:rsidR="00860BAE">
        <w:rPr>
          <w:color w:val="auto"/>
        </w:rPr>
        <w:t>transformation</w:t>
      </w:r>
      <w:r w:rsidRPr="00401DBE">
        <w:rPr>
          <w:color w:val="auto"/>
        </w:rPr>
        <w:t xml:space="preserve"> of UDP-</w:t>
      </w:r>
      <w:proofErr w:type="spellStart"/>
      <w:r w:rsidRPr="00401DBE">
        <w:rPr>
          <w:color w:val="auto"/>
        </w:rPr>
        <w:t>GlcNAc</w:t>
      </w:r>
      <w:proofErr w:type="spellEnd"/>
      <w:r w:rsidR="009318D2">
        <w:rPr>
          <w:color w:val="auto"/>
        </w:rPr>
        <w:t xml:space="preserve"> </w:t>
      </w:r>
      <w:r w:rsidR="009318D2">
        <w:rPr>
          <w:b/>
          <w:bCs/>
          <w:color w:val="auto"/>
        </w:rPr>
        <w:t xml:space="preserve">9 </w:t>
      </w:r>
      <w:r w:rsidR="009318D2">
        <w:rPr>
          <w:color w:val="auto"/>
        </w:rPr>
        <w:t xml:space="preserve">into the ketone </w:t>
      </w:r>
      <w:r w:rsidR="009318D2">
        <w:rPr>
          <w:b/>
          <w:bCs/>
          <w:color w:val="auto"/>
        </w:rPr>
        <w:t>10</w:t>
      </w:r>
      <w:r w:rsidR="009318D2">
        <w:rPr>
          <w:color w:val="auto"/>
        </w:rPr>
        <w:t>.</w:t>
      </w:r>
    </w:p>
    <w:p w14:paraId="3FAAF49A" w14:textId="32808D59" w:rsidR="002F3B42" w:rsidRDefault="002F3B42" w:rsidP="00C04C0A">
      <w:pPr>
        <w:spacing w:line="480" w:lineRule="auto"/>
        <w:jc w:val="both"/>
      </w:pPr>
      <w:r>
        <w:t xml:space="preserve">The UDP- </w:t>
      </w:r>
      <w:proofErr w:type="spellStart"/>
      <w:r>
        <w:t>GlcNAc</w:t>
      </w:r>
      <w:proofErr w:type="spellEnd"/>
      <w:r>
        <w:t xml:space="preserve"> was dissolved in 10% D</w:t>
      </w:r>
      <w:r>
        <w:rPr>
          <w:vertAlign w:val="subscript"/>
        </w:rPr>
        <w:t>2</w:t>
      </w:r>
      <w:r>
        <w:t xml:space="preserve">O phosphate buffer in the NMR tube before addition of the enzyme at a final concentration of 85 </w:t>
      </w:r>
      <w:proofErr w:type="spellStart"/>
      <w:r>
        <w:t>μg</w:t>
      </w:r>
      <w:proofErr w:type="spellEnd"/>
      <w:r>
        <w:t>/</w:t>
      </w:r>
      <w:proofErr w:type="spellStart"/>
      <w:r>
        <w:t>mL.</w:t>
      </w:r>
      <w:proofErr w:type="spellEnd"/>
      <w:r>
        <w:t xml:space="preserve"> A spectrum was taken every 10 minutes for 4 hours and revealed no reaction had occurred. The protein was re-</w:t>
      </w:r>
      <w:proofErr w:type="gramStart"/>
      <w:r>
        <w:t>expressed</w:t>
      </w:r>
      <w:proofErr w:type="gramEnd"/>
      <w:r>
        <w:t xml:space="preserve"> and the NMR reaction repeated, this time with the addition of NADP</w:t>
      </w:r>
      <w:r w:rsidR="00830608">
        <w:t>H</w:t>
      </w:r>
      <w:r>
        <w:t xml:space="preserve"> (1 mM) as a cofactor to determine whether it was needed for activity. Previous crystallography studies of the </w:t>
      </w:r>
      <w:proofErr w:type="spellStart"/>
      <w:r>
        <w:t>PseB</w:t>
      </w:r>
      <w:proofErr w:type="spellEnd"/>
      <w:r>
        <w:t xml:space="preserve"> enzyme in </w:t>
      </w:r>
      <w:r>
        <w:rPr>
          <w:i/>
        </w:rPr>
        <w:t xml:space="preserve">H. pylori </w:t>
      </w:r>
      <w:r>
        <w:t>found that the NADP</w:t>
      </w:r>
      <w:r w:rsidR="00830608">
        <w:t>H</w:t>
      </w:r>
      <w:r>
        <w:t xml:space="preserve"> cofactor bound tightly to the active site. Therefore the addition of it was not necessary for turnover as it was already present </w:t>
      </w:r>
      <w:r>
        <w:fldChar w:fldCharType="begin" w:fldLock="1"/>
      </w:r>
      <w:r w:rsidR="00D72C94">
        <w:instrText>ADDIN CSL_CITATION {"citationItems":[{"id":"ITEM-1","itemData":{"DOI":"10.1074/jbc.M602393200","ISSN":"0021-9258","author":[{"dropping-particle":"","family":"Ishiyama","given":"Noboru","non-dropping-particle":"","parse-names":false,"suffix":""},{"dropping-particle":"","family":"Creuzenet","given":"Carole","non-dropping-particle":"","parse-names":false,"suffix":""},{"dropping-particle":"","family":"Miller","given":"Wayne L.","non-dropping-particle":"","parse-names":false,"suffix":""},{"dropping-particle":"","family":"Demendi","given":"Melinda","non-dropping-particle":"","parse-names":false,"suffix":""},{"dropping-particle":"","family":"Anderson","given":"Erin M.","non-dropping-particle":"","parse-names":false,"suffix":""},{"dropping-particle":"","family":"Harauz","given":"George","non-dropping-particle":"","parse-names":false,"suffix":""},{"dropping-particle":"","family":"Lam","given":"Joseph S.","non-dropping-particle":"","parse-names":false,"suffix":""},{"dropping-particle":"","family":"Berghuis","given":"Albert M.","non-dropping-particle":"","parse-names":false,"suffix":""}],"container-title":"Journal of Biological Chemistry","id":"ITEM-1","issue":"34","issued":{"date-parts":[["2006","8","25"]]},"page":"24489-24495","title":"Structural Studies of FlaA1 from Helicobacter pylori Reveal the Mechanism for Inverting 4,6-Dehydratase Activity","type":"article-journal","volume":"281"},"uris":["http://www.mendeley.com/documents/?uuid=8b3e8102-7f03-3619-a676-8b3fda335f14"]},{"id":"ITEM-2","itemData":{"DOI":"10.1093/glycob/cwl010","ISBN":"0959-6658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M.","non-dropping-particle":"","parse-names":false,"suffix":""}],"container-title":"Glycobiology","id":"ITEM-2","issue":"9","issued":{"date-parts":[["2006"]]},"page":"8-14","title":"Elucidation of the CMP-pseudaminic acid pathway in Helicobacter pylori: Synthesis from UDP-N-acetylglucosamine by a single enzymatic reaction","type":"article-journal","volume":"16"},"uris":["http://www.mendeley.com/documents/?uuid=d5fdf22f-38b1-4766-ad61-1f95671ccace"]}],"mendeley":{"formattedCitation":"(Ishiyama &lt;i&gt;et al.&lt;/i&gt;, 2006; Schoenhofen &lt;i&gt;et al.&lt;/i&gt;, 2006)","plainTextFormattedCitation":"(Ishiyama et al., 2006; Schoenhofen et al., 2006)","previouslyFormattedCitation":"(Ishiyama &lt;i&gt;et al.&lt;/i&gt;, 2006; Schoenhofen &lt;i&gt;et al.&lt;/i&gt;, 2006)"},"properties":{"noteIndex":0},"schema":"https://github.com/citation-style-language/schema/raw/master/csl-citation.json"}</w:instrText>
      </w:r>
      <w:r>
        <w:fldChar w:fldCharType="separate"/>
      </w:r>
      <w:r w:rsidR="00C04C0A" w:rsidRPr="00C04C0A">
        <w:rPr>
          <w:noProof/>
        </w:rPr>
        <w:t xml:space="preserve">(Ishiyama </w:t>
      </w:r>
      <w:r w:rsidR="00C04C0A" w:rsidRPr="00C04C0A">
        <w:rPr>
          <w:i/>
          <w:noProof/>
        </w:rPr>
        <w:t>et al.</w:t>
      </w:r>
      <w:r w:rsidR="00C04C0A" w:rsidRPr="00C04C0A">
        <w:rPr>
          <w:noProof/>
        </w:rPr>
        <w:t xml:space="preserve">, 2006; Schoenhofen </w:t>
      </w:r>
      <w:r w:rsidR="00C04C0A" w:rsidRPr="00C04C0A">
        <w:rPr>
          <w:i/>
          <w:noProof/>
        </w:rPr>
        <w:t>et al.</w:t>
      </w:r>
      <w:r w:rsidR="00C04C0A" w:rsidRPr="00C04C0A">
        <w:rPr>
          <w:noProof/>
        </w:rPr>
        <w:t>, 2006)</w:t>
      </w:r>
      <w:r>
        <w:fldChar w:fldCharType="end"/>
      </w:r>
      <w:r>
        <w:t>. In this case (with the addition of NADP</w:t>
      </w:r>
      <w:r w:rsidR="00830608">
        <w:t>H</w:t>
      </w:r>
      <w:r>
        <w:t>), again no change was observed in the spectral data over 4 hours.</w:t>
      </w:r>
    </w:p>
    <w:p w14:paraId="1C7690AA" w14:textId="46C493D8" w:rsidR="002F3B42" w:rsidRDefault="002F3B42" w:rsidP="002F3B42">
      <w:pPr>
        <w:spacing w:line="480" w:lineRule="auto"/>
        <w:jc w:val="both"/>
      </w:pPr>
      <w:r w:rsidRPr="00275BE4">
        <w:t>It was</w:t>
      </w:r>
      <w:r>
        <w:t xml:space="preserve"> previously found </w:t>
      </w:r>
      <w:r>
        <w:fldChar w:fldCharType="begin" w:fldLock="1"/>
      </w:r>
      <w:r w:rsidR="00D72C94">
        <w:instrText>ADDIN CSL_CITATION {"citationItems":[{"id":"ITEM-1","itemData":{"DOI":"10.1016/j.bioorg.2008.08.004","ISSN":"00452068","PMID":"18845311","abstract":"UDP-N-acetylglucosamine 5-inverting 4,6-dehydratase (PseB) is a unique sugar nucleotide dehydratase that inverts the C-5'' stereocentre during conversion of UDP-N-acetylglucosamine to UDP-2-acetamido-2,6-dideoxy-beta-l-arabino-hexos-4-ulose. PseB catalyzes the first step in the biosynthesis of pseudaminic acid, which is found as a post-translational modification on the flagellin of Campylobacter jejuni and Helicobacter pylori. PseB is proposed to use its tightly bound NADP+ to oxidize UDP-GlcNAc at C-4'', enabling dehydration. The alpha,beta unsaturated ketone intermediate is then reduced by delivery of the hydride to C-6'' and a proton to C-5''. Consistent with this, PseB from C. jejuni has been found to incorporate deuterium into the C-5'' position of product during catalysis in D2O. Likewise, PseB catalyzes solvent isotope exchange into the H-5'' position of product, and eliminates HF from the alternate substrate, UDP-6-deoxy-6-fluoro-GlcNAc. Mutants of the putative catalytic residues aspartate 126, lysine 127 and tyrosine 135 have severely compromised dehydratase, solvent isotope exchange, and HF elimination activities.","author":[{"dropping-particle":"","family":"Morrison","given":"James P.","non-dropping-particle":"","parse-names":false,"suffix":""},{"dropping-particle":"","family":"Schoenhofen","given":"Ian C.","non-dropping-particle":"","parse-names":false,"suffix":""},{"dropping-particle":"","family":"Tanner","given":"Martin E.","non-dropping-particle":"","parse-names":false,"suffix":""}],"container-title":"Bioorganic Chemistry","id":"ITEM-1","issue":"6","issued":{"date-parts":[["2008","12"]]},"page":"312-320","title":"Mechanistic studies on PseB of pseudaminic acid biosynthesis: A UDP-N-acetylglucosamine 5-inverting 4,6-dehydratase","type":"article-journal","volume":"36"},"uris":["http://www.mendeley.com/documents/?uuid=d18e886e-f1df-3846-8b45-81135995d275"]}],"mendeley":{"formattedCitation":"(Morrison, Schoenhofen and Tanner, 2008a)","plainTextFormattedCitation":"(Morrison, Schoenhofen and Tanner, 2008a)","previouslyFormattedCitation":"(Morrison, Schoenhofen and Tanner, 2008a)"},"properties":{"noteIndex":0},"schema":"https://github.com/citation-style-language/schema/raw/master/csl-citation.json"}</w:instrText>
      </w:r>
      <w:r>
        <w:fldChar w:fldCharType="separate"/>
      </w:r>
      <w:r w:rsidR="00C04C0A" w:rsidRPr="00C04C0A">
        <w:rPr>
          <w:noProof/>
        </w:rPr>
        <w:t>(Morrison, Schoenhofen and Tanner, 2008a)</w:t>
      </w:r>
      <w:r>
        <w:fldChar w:fldCharType="end"/>
      </w:r>
      <w:r>
        <w:t xml:space="preserve"> that a hydrate by-product </w:t>
      </w:r>
      <w:r w:rsidR="006A37C1">
        <w:rPr>
          <w:b/>
        </w:rPr>
        <w:t>33</w:t>
      </w:r>
      <w:r>
        <w:rPr>
          <w:b/>
        </w:rPr>
        <w:t xml:space="preserve"> </w:t>
      </w:r>
      <w:r>
        <w:t>(</w:t>
      </w:r>
      <w:r>
        <w:fldChar w:fldCharType="begin"/>
      </w:r>
      <w:r>
        <w:instrText xml:space="preserve"> REF _Ref3211036 \h </w:instrText>
      </w:r>
      <w:r>
        <w:fldChar w:fldCharType="separate"/>
      </w:r>
      <w:r w:rsidR="00386D50">
        <w:t xml:space="preserve">Scheme </w:t>
      </w:r>
      <w:r w:rsidR="00386D50">
        <w:rPr>
          <w:noProof/>
        </w:rPr>
        <w:t>7</w:t>
      </w:r>
      <w:r>
        <w:fldChar w:fldCharType="end"/>
      </w:r>
      <w:r>
        <w:t xml:space="preserve">) </w:t>
      </w:r>
      <w:r w:rsidRPr="00DB558A">
        <w:t>can</w:t>
      </w:r>
      <w:r>
        <w:t xml:space="preserve"> be formed by re-hydration of the </w:t>
      </w:r>
      <w:proofErr w:type="spellStart"/>
      <w:r>
        <w:t>PseB</w:t>
      </w:r>
      <w:proofErr w:type="spellEnd"/>
      <w:r>
        <w:t>-catalysed dehydrated ketone</w:t>
      </w:r>
      <w:r w:rsidR="006A37C1">
        <w:t xml:space="preserve"> product </w:t>
      </w:r>
      <w:r w:rsidR="006A37C1">
        <w:rPr>
          <w:b/>
          <w:bCs/>
        </w:rPr>
        <w:t>10</w:t>
      </w:r>
      <w:r>
        <w:t>. The ketone can also undergo e</w:t>
      </w:r>
      <w:r w:rsidR="006A37C1">
        <w:t xml:space="preserve">pimerisation at the C-5 centre </w:t>
      </w:r>
      <w:r w:rsidR="006A37C1">
        <w:rPr>
          <w:b/>
          <w:bCs/>
        </w:rPr>
        <w:t>34</w:t>
      </w:r>
      <w:r>
        <w:t xml:space="preserve"> to no longer be turned over by </w:t>
      </w:r>
      <w:proofErr w:type="spellStart"/>
      <w:r>
        <w:t>PseC.</w:t>
      </w:r>
      <w:proofErr w:type="spellEnd"/>
      <w:r>
        <w:t xml:space="preserve"> It was therefore demonstrated that </w:t>
      </w:r>
      <w:proofErr w:type="spellStart"/>
      <w:r>
        <w:t>PseB</w:t>
      </w:r>
      <w:proofErr w:type="spellEnd"/>
      <w:r>
        <w:t xml:space="preserve"> and </w:t>
      </w:r>
      <w:proofErr w:type="spellStart"/>
      <w:r>
        <w:t>PseC</w:t>
      </w:r>
      <w:proofErr w:type="spellEnd"/>
      <w:r>
        <w:t xml:space="preserve"> turnover </w:t>
      </w:r>
      <w:r>
        <w:lastRenderedPageBreak/>
        <w:t>is easier to monitor when carried out with both enzymes in a one-pot fashion. Furthermore, a 10-fold excess o</w:t>
      </w:r>
      <w:r w:rsidR="002F7838">
        <w:t xml:space="preserve">f </w:t>
      </w:r>
      <w:proofErr w:type="spellStart"/>
      <w:r w:rsidR="002F7838">
        <w:t>PseC</w:t>
      </w:r>
      <w:proofErr w:type="spellEnd"/>
      <w:r w:rsidR="002F7838">
        <w:t xml:space="preserve"> is optimal to force turn</w:t>
      </w:r>
      <w:r>
        <w:t>over to th</w:t>
      </w:r>
      <w:r w:rsidR="006A37C1">
        <w:t xml:space="preserve">e </w:t>
      </w:r>
      <w:proofErr w:type="spellStart"/>
      <w:r w:rsidR="006A37C1">
        <w:t>PseC</w:t>
      </w:r>
      <w:proofErr w:type="spellEnd"/>
      <w:r w:rsidR="006A37C1">
        <w:t xml:space="preserve">-catalysed amino product </w:t>
      </w:r>
      <w:r w:rsidR="006A37C1">
        <w:rPr>
          <w:b/>
          <w:bCs/>
        </w:rPr>
        <w:t>11</w:t>
      </w:r>
      <w:r>
        <w:t xml:space="preserve">.  </w:t>
      </w:r>
    </w:p>
    <w:p w14:paraId="0B987FA3" w14:textId="3F1BEE8A" w:rsidR="002F3B42" w:rsidRDefault="000832DF" w:rsidP="002F3B42">
      <w:pPr>
        <w:keepNext/>
        <w:spacing w:line="480" w:lineRule="auto"/>
        <w:jc w:val="center"/>
      </w:pPr>
      <w:r>
        <w:rPr>
          <w:noProof/>
        </w:rPr>
        <w:object w:dxaOrig="9655" w:dyaOrig="3940" w14:anchorId="4299CDB7">
          <v:shape id="_x0000_i1050" type="#_x0000_t75" alt="" style="width:444pt;height:180pt;mso-width-percent:0;mso-height-percent:0;mso-width-percent:0;mso-height-percent:0" o:ole="">
            <v:imagedata r:id="rId74" o:title=""/>
          </v:shape>
          <o:OLEObject Type="Embed" ProgID="ChemDraw.Document.6.0" ShapeID="_x0000_i1050" DrawAspect="Content" ObjectID="_1636530500" r:id="rId75"/>
        </w:object>
      </w:r>
    </w:p>
    <w:p w14:paraId="74653454" w14:textId="661D5214" w:rsidR="002F3B42" w:rsidRPr="005C3C26" w:rsidRDefault="002F3B42" w:rsidP="002F3B42">
      <w:pPr>
        <w:pStyle w:val="Caption"/>
        <w:spacing w:line="480" w:lineRule="auto"/>
        <w:jc w:val="center"/>
        <w:rPr>
          <w:color w:val="auto"/>
        </w:rPr>
      </w:pPr>
      <w:bookmarkStart w:id="135" w:name="_Ref3211036"/>
      <w:r>
        <w:t xml:space="preserve">Scheme </w:t>
      </w:r>
      <w:r>
        <w:rPr>
          <w:noProof/>
        </w:rPr>
        <w:fldChar w:fldCharType="begin"/>
      </w:r>
      <w:r>
        <w:rPr>
          <w:noProof/>
        </w:rPr>
        <w:instrText xml:space="preserve"> SEQ Scheme \* ARABIC </w:instrText>
      </w:r>
      <w:r>
        <w:rPr>
          <w:noProof/>
        </w:rPr>
        <w:fldChar w:fldCharType="separate"/>
      </w:r>
      <w:r w:rsidR="00386D50">
        <w:rPr>
          <w:noProof/>
        </w:rPr>
        <w:t>7</w:t>
      </w:r>
      <w:r>
        <w:rPr>
          <w:noProof/>
        </w:rPr>
        <w:fldChar w:fldCharType="end"/>
      </w:r>
      <w:bookmarkEnd w:id="135"/>
      <w:r>
        <w:t xml:space="preserve"> </w:t>
      </w:r>
      <w:r w:rsidRPr="009148C5">
        <w:rPr>
          <w:color w:val="auto"/>
        </w:rPr>
        <w:t>The potential by-products that can form after the initial dehydration of UDP-</w:t>
      </w:r>
      <w:proofErr w:type="spellStart"/>
      <w:r w:rsidRPr="009148C5">
        <w:rPr>
          <w:color w:val="auto"/>
        </w:rPr>
        <w:t>GlcNAc</w:t>
      </w:r>
      <w:proofErr w:type="spellEnd"/>
      <w:r>
        <w:rPr>
          <w:color w:val="auto"/>
        </w:rPr>
        <w:t xml:space="preserve"> </w:t>
      </w:r>
      <w:r w:rsidR="006A37C1">
        <w:rPr>
          <w:b/>
          <w:color w:val="auto"/>
        </w:rPr>
        <w:t>9</w:t>
      </w:r>
      <w:r w:rsidR="005C3C26">
        <w:rPr>
          <w:b/>
          <w:color w:val="auto"/>
        </w:rPr>
        <w:t xml:space="preserve"> </w:t>
      </w:r>
      <w:r w:rsidR="005C3C26">
        <w:rPr>
          <w:bCs/>
          <w:color w:val="auto"/>
        </w:rPr>
        <w:t xml:space="preserve">adapted from Morrison et al. </w:t>
      </w:r>
      <w:r w:rsidR="005C3C26">
        <w:rPr>
          <w:bCs/>
          <w:color w:val="auto"/>
        </w:rPr>
        <w:fldChar w:fldCharType="begin" w:fldLock="1"/>
      </w:r>
      <w:r w:rsidR="00D72C94">
        <w:rPr>
          <w:bCs/>
          <w:color w:val="auto"/>
        </w:rPr>
        <w:instrText xml:space="preserve">ADDIN CSL_CITATION {"citationItems":[{"id":"ITEM-1","itemData":{"DOI":"10.1016/j.bioorg.2008.08.004","ISBN":"1090-2120 (Electronic)\\r0045-2068 (Linking)","ISSN":"00452068","PMID":"18845311","abstract":"UDP-N-acetylglucosamine 5-inverting 4,6-dehydratase </w:instrText>
      </w:r>
      <w:r w:rsidR="00D72C94">
        <w:rPr>
          <w:rFonts w:hint="eastAsia"/>
          <w:bCs/>
          <w:color w:val="auto"/>
        </w:rPr>
        <w:instrText>(PseB) is a unique sugar nucleotide dehydratase that inverts the C-5</w:instrText>
      </w:r>
      <w:r w:rsidR="00D72C94">
        <w:rPr>
          <w:rFonts w:hint="eastAsia"/>
          <w:bCs/>
          <w:color w:val="auto"/>
        </w:rPr>
        <w:instrText>″</w:instrText>
      </w:r>
      <w:r w:rsidR="00D72C94">
        <w:rPr>
          <w:rFonts w:hint="eastAsia"/>
          <w:bCs/>
          <w:color w:val="auto"/>
        </w:rPr>
        <w:instrText xml:space="preserve"> stereocentre during conversion of UDP-N-acetylglucosamine to UDP-2-acetamido-2,6-dideoxy-</w:instrText>
      </w:r>
      <w:r w:rsidR="00D72C94">
        <w:rPr>
          <w:rFonts w:hint="eastAsia"/>
          <w:bCs/>
          <w:color w:val="auto"/>
        </w:rPr>
        <w:instrText>β</w:instrText>
      </w:r>
      <w:r w:rsidR="00D72C94">
        <w:rPr>
          <w:rFonts w:hint="eastAsia"/>
          <w:bCs/>
          <w:color w:val="auto"/>
        </w:rPr>
        <w:instrText>-l-arabino-hexos-4-ulose. PseB catalyzes the first step in the biosynthesis of pseudaminic acid, which is found as a post-translational modification on the flagellin of Campylobacter jejuni and Helicobacter pylori. PseB is proposed to use its tightly bound NADP+ to oxidize UDP-GlcNAc at C-4</w:instrText>
      </w:r>
      <w:r w:rsidR="00D72C94">
        <w:rPr>
          <w:rFonts w:hint="eastAsia"/>
          <w:bCs/>
          <w:color w:val="auto"/>
        </w:rPr>
        <w:instrText>″</w:instrText>
      </w:r>
      <w:r w:rsidR="00D72C94">
        <w:rPr>
          <w:rFonts w:hint="eastAsia"/>
          <w:bCs/>
          <w:color w:val="auto"/>
        </w:rPr>
        <w:instrText xml:space="preserve">, enabling dehydration. The </w:instrText>
      </w:r>
      <w:r w:rsidR="00D72C94">
        <w:rPr>
          <w:rFonts w:hint="eastAsia"/>
          <w:bCs/>
          <w:color w:val="auto"/>
        </w:rPr>
        <w:instrText>α</w:instrText>
      </w:r>
      <w:r w:rsidR="00D72C94">
        <w:rPr>
          <w:rFonts w:hint="eastAsia"/>
          <w:bCs/>
          <w:color w:val="auto"/>
        </w:rPr>
        <w:instrText>,</w:instrText>
      </w:r>
      <w:r w:rsidR="00D72C94">
        <w:rPr>
          <w:rFonts w:hint="eastAsia"/>
          <w:bCs/>
          <w:color w:val="auto"/>
        </w:rPr>
        <w:instrText>β</w:instrText>
      </w:r>
      <w:r w:rsidR="00D72C94">
        <w:rPr>
          <w:rFonts w:hint="eastAsia"/>
          <w:bCs/>
          <w:color w:val="auto"/>
        </w:rPr>
        <w:instrText xml:space="preserve"> unsaturated ketone intermediate is then reduced by delivery of the hydride to C-6</w:instrText>
      </w:r>
      <w:r w:rsidR="00D72C94">
        <w:rPr>
          <w:rFonts w:hint="eastAsia"/>
          <w:bCs/>
          <w:color w:val="auto"/>
        </w:rPr>
        <w:instrText>″</w:instrText>
      </w:r>
      <w:r w:rsidR="00D72C94">
        <w:rPr>
          <w:rFonts w:hint="eastAsia"/>
          <w:bCs/>
          <w:color w:val="auto"/>
        </w:rPr>
        <w:instrText xml:space="preserve"> and a proton to C-5</w:instrText>
      </w:r>
      <w:r w:rsidR="00D72C94">
        <w:rPr>
          <w:rFonts w:hint="eastAsia"/>
          <w:bCs/>
          <w:color w:val="auto"/>
        </w:rPr>
        <w:instrText>″</w:instrText>
      </w:r>
      <w:r w:rsidR="00D72C94">
        <w:rPr>
          <w:rFonts w:hint="eastAsia"/>
          <w:bCs/>
          <w:color w:val="auto"/>
        </w:rPr>
        <w:instrText>. Consistent with this, PseB from C. jejuni has been found to incorporate deuterium into the C-5</w:instrText>
      </w:r>
      <w:r w:rsidR="00D72C94">
        <w:rPr>
          <w:rFonts w:hint="eastAsia"/>
          <w:bCs/>
          <w:color w:val="auto"/>
        </w:rPr>
        <w:instrText>″</w:instrText>
      </w:r>
      <w:r w:rsidR="00D72C94">
        <w:rPr>
          <w:rFonts w:hint="eastAsia"/>
          <w:bCs/>
          <w:color w:val="auto"/>
        </w:rPr>
        <w:instrText xml:space="preserve"> position of product during catalysis in D2O. Likewise, PseB catalyzes solvent isotope exchange into the H-5</w:instrText>
      </w:r>
      <w:r w:rsidR="00D72C94">
        <w:rPr>
          <w:rFonts w:hint="eastAsia"/>
          <w:bCs/>
          <w:color w:val="auto"/>
        </w:rPr>
        <w:instrText>″</w:instrText>
      </w:r>
      <w:r w:rsidR="00D72C94">
        <w:rPr>
          <w:rFonts w:hint="eastAsia"/>
          <w:bCs/>
          <w:color w:val="auto"/>
        </w:rPr>
        <w:instrText xml:space="preserve"> position of product, and eliminates HF from the alternate substrate, UDP-6-deoxy-6-fluoro-GlcNAc. Mutants of the putative catalytic residues aspartate 126, lysine 127 and tyrosine 135 have severely compromised dehydratase, sol</w:instrText>
      </w:r>
      <w:r w:rsidR="00D72C94">
        <w:rPr>
          <w:bCs/>
          <w:color w:val="auto"/>
        </w:rPr>
        <w:instrText>vent isotope exchange, and HF elimination activities. © 2008 Elsevier Inc. All rights reserved.","author":[{"dropping-particle":"","family":"Morrison","given":"James P.","non-dropping-particle":"","parse-names":false,"suffix":""},{"dropping-particle":"","family":"Schoenhofen","given":"Ian C.","non-dropping-particle":"","parse-names":false,"suffix":""},{"dropping-particle":"","family":"Tanner","given":"Martin E.","non-dropping-particle":"","parse-names":false,"suffix":""}],"container-title":"Bioorganic Chemistry","id":"ITEM-1","issue":"6","issued":{"date-parts":[["2008"]]},"page":"312-320","publisher":"Elsevier Inc.","title":"Mechanistic studies on PseB of pseudaminic acid biosynthesis: A UDP-N-acetylglucosamine 5-inverting 4,6-dehydratase","type":"article-journal","volume":"36"},"uris":["http://www.mendeley.com/documents/?uuid=5095646d-1847-41f7-8272-71cfd9e0e57e"]}],"mendeley":{"formattedCitation":"(Morrison, Schoenhofen and Tanner, 2008b)","plainTextFormattedCitation":"(Morrison, Schoenhofen and Tanner, 2008b)","previouslyFormattedCitation":"(Morrison, Schoenhofen and Tanner, 2008b)"},"properties":{"noteIndex":0},"schema":"https://github.com/citation-style-language/schema/raw/master/csl-citation.json"}</w:instrText>
      </w:r>
      <w:r w:rsidR="005C3C26">
        <w:rPr>
          <w:bCs/>
          <w:color w:val="auto"/>
        </w:rPr>
        <w:fldChar w:fldCharType="separate"/>
      </w:r>
      <w:r w:rsidR="00C04C0A" w:rsidRPr="00C04C0A">
        <w:rPr>
          <w:bCs/>
          <w:i w:val="0"/>
          <w:noProof/>
          <w:color w:val="auto"/>
        </w:rPr>
        <w:t>(Morrison, Schoenhofen and Tanner, 2008b)</w:t>
      </w:r>
      <w:r w:rsidR="005C3C26">
        <w:rPr>
          <w:bCs/>
          <w:color w:val="auto"/>
        </w:rPr>
        <w:fldChar w:fldCharType="end"/>
      </w:r>
      <w:r>
        <w:rPr>
          <w:color w:val="auto"/>
        </w:rPr>
        <w:t>.</w:t>
      </w:r>
      <w:r w:rsidR="005C3C26">
        <w:rPr>
          <w:color w:val="auto"/>
        </w:rPr>
        <w:t xml:space="preserve"> Hydration can occur to form the diol </w:t>
      </w:r>
      <w:r w:rsidR="006A37C1">
        <w:rPr>
          <w:b/>
          <w:bCs/>
          <w:color w:val="auto"/>
        </w:rPr>
        <w:t>33</w:t>
      </w:r>
      <w:r w:rsidR="005C3C26">
        <w:rPr>
          <w:b/>
          <w:bCs/>
          <w:color w:val="auto"/>
        </w:rPr>
        <w:t xml:space="preserve"> </w:t>
      </w:r>
      <w:r w:rsidR="005C3C26">
        <w:rPr>
          <w:color w:val="auto"/>
        </w:rPr>
        <w:t xml:space="preserve">and epimerisation of the C-5 methyl group is also possible to form the unreactive epimer </w:t>
      </w:r>
      <w:r w:rsidR="006A37C1">
        <w:rPr>
          <w:b/>
          <w:bCs/>
          <w:color w:val="auto"/>
        </w:rPr>
        <w:t>34</w:t>
      </w:r>
      <w:r w:rsidR="005C3C26">
        <w:rPr>
          <w:color w:val="auto"/>
        </w:rPr>
        <w:t xml:space="preserve">. </w:t>
      </w:r>
    </w:p>
    <w:p w14:paraId="6995697B" w14:textId="77777777" w:rsidR="002F3B42" w:rsidRDefault="002F3B42" w:rsidP="002F3B42">
      <w:pPr>
        <w:spacing w:line="480" w:lineRule="auto"/>
        <w:jc w:val="both"/>
      </w:pPr>
      <w:proofErr w:type="gramStart"/>
      <w:r>
        <w:t>With this in mind, the</w:t>
      </w:r>
      <w:proofErr w:type="gramEnd"/>
      <w:r>
        <w:t xml:space="preserve"> NMR reaction was repeated with </w:t>
      </w:r>
      <w:proofErr w:type="spellStart"/>
      <w:r>
        <w:t>PseB</w:t>
      </w:r>
      <w:proofErr w:type="spellEnd"/>
      <w:r>
        <w:t xml:space="preserve"> and said 10-fold excess of </w:t>
      </w:r>
      <w:proofErr w:type="spellStart"/>
      <w:r>
        <w:t>PseC</w:t>
      </w:r>
      <w:proofErr w:type="spellEnd"/>
      <w:r>
        <w:t xml:space="preserve">, but without success. At this point it was concluded that further investigation into </w:t>
      </w:r>
      <w:proofErr w:type="spellStart"/>
      <w:r>
        <w:t>PseB</w:t>
      </w:r>
      <w:proofErr w:type="spellEnd"/>
      <w:r>
        <w:t xml:space="preserve"> was needed to confirm its activity. </w:t>
      </w:r>
    </w:p>
    <w:p w14:paraId="23FC9456" w14:textId="77777777" w:rsidR="002F3B42" w:rsidRDefault="002F3B42" w:rsidP="00BA474E">
      <w:pPr>
        <w:pStyle w:val="Heading3"/>
        <w:numPr>
          <w:ilvl w:val="2"/>
          <w:numId w:val="2"/>
        </w:numPr>
      </w:pPr>
      <w:bookmarkStart w:id="136" w:name="_Toc21940526"/>
      <w:r>
        <w:t>Enzyme activity: LCMS experiment</w:t>
      </w:r>
      <w:bookmarkEnd w:id="136"/>
    </w:p>
    <w:p w14:paraId="2BD37C5D" w14:textId="6E4BE968" w:rsidR="002F3B42" w:rsidRPr="00275BE4" w:rsidRDefault="002F3B42" w:rsidP="002F3B42">
      <w:pPr>
        <w:spacing w:line="480" w:lineRule="auto"/>
        <w:jc w:val="both"/>
      </w:pPr>
      <w:r>
        <w:t xml:space="preserve">After the unsuccessful </w:t>
      </w:r>
      <w:r>
        <w:rPr>
          <w:vertAlign w:val="superscript"/>
        </w:rPr>
        <w:t>1</w:t>
      </w:r>
      <w:r>
        <w:t xml:space="preserve">H NMR assay, LCMS was employed to investigate activity.  This was achieved as part of a collaboration with the </w:t>
      </w:r>
      <w:proofErr w:type="spellStart"/>
      <w:r>
        <w:t>Fascione</w:t>
      </w:r>
      <w:proofErr w:type="spellEnd"/>
      <w:r>
        <w:t xml:space="preserve"> group at the University of York who have assembled a working LCMS assay with their </w:t>
      </w:r>
      <w:r>
        <w:rPr>
          <w:i/>
          <w:iCs/>
        </w:rPr>
        <w:t xml:space="preserve">C. </w:t>
      </w:r>
      <w:proofErr w:type="spellStart"/>
      <w:r>
        <w:rPr>
          <w:i/>
          <w:iCs/>
        </w:rPr>
        <w:t>jejuni</w:t>
      </w:r>
      <w:proofErr w:type="spellEnd"/>
      <w:r>
        <w:rPr>
          <w:i/>
          <w:iCs/>
        </w:rPr>
        <w:t xml:space="preserve"> </w:t>
      </w:r>
      <w:r>
        <w:t xml:space="preserve">series of </w:t>
      </w:r>
      <w:proofErr w:type="spellStart"/>
      <w:r>
        <w:t>Pse</w:t>
      </w:r>
      <w:proofErr w:type="spellEnd"/>
      <w:r>
        <w:t xml:space="preserve"> enzymes. It was subsequently concluded that all enzymes in the </w:t>
      </w:r>
      <w:r>
        <w:rPr>
          <w:i/>
        </w:rPr>
        <w:t xml:space="preserve">A. </w:t>
      </w:r>
      <w:proofErr w:type="spellStart"/>
      <w:r>
        <w:rPr>
          <w:i/>
        </w:rPr>
        <w:t>caviae</w:t>
      </w:r>
      <w:proofErr w:type="spellEnd"/>
      <w:r>
        <w:t xml:space="preserve"> biosynthetic pathway</w:t>
      </w:r>
      <w:r w:rsidR="00830608">
        <w:t xml:space="preserve"> from this work,</w:t>
      </w:r>
      <w:r>
        <w:t xml:space="preserve"> except for the </w:t>
      </w:r>
      <w:proofErr w:type="spellStart"/>
      <w:r>
        <w:t>PseB</w:t>
      </w:r>
      <w:proofErr w:type="spellEnd"/>
      <w:r w:rsidR="00830608">
        <w:t>,</w:t>
      </w:r>
      <w:r w:rsidR="00DD6CF9">
        <w:t xml:space="preserve"> were active (Figures </w:t>
      </w:r>
      <w:r w:rsidR="00C35F4A">
        <w:t>30</w:t>
      </w:r>
      <w:r w:rsidR="002F7838">
        <w:t>-</w:t>
      </w:r>
      <w:r w:rsidR="00C35F4A">
        <w:t>32</w:t>
      </w:r>
      <w:r>
        <w:t xml:space="preserve">). </w:t>
      </w:r>
    </w:p>
    <w:p w14:paraId="6B56BC72" w14:textId="77777777" w:rsidR="002F3B42" w:rsidRDefault="002F3B42" w:rsidP="002F3B42">
      <w:pPr>
        <w:keepNext/>
        <w:spacing w:line="480" w:lineRule="auto"/>
        <w:jc w:val="center"/>
      </w:pPr>
      <w:r w:rsidRPr="00275BE4">
        <w:rPr>
          <w:noProof/>
          <w:lang w:eastAsia="zh-CN"/>
        </w:rPr>
        <w:lastRenderedPageBreak/>
        <mc:AlternateContent>
          <mc:Choice Requires="wpg">
            <w:drawing>
              <wp:inline distT="0" distB="0" distL="0" distR="0" wp14:anchorId="5E8BFBF6" wp14:editId="6CA23AD7">
                <wp:extent cx="4096512" cy="3072384"/>
                <wp:effectExtent l="0" t="0" r="0" b="0"/>
                <wp:docPr id="16" name="Group 17"/>
                <wp:cNvGraphicFramePr/>
                <a:graphic xmlns:a="http://schemas.openxmlformats.org/drawingml/2006/main">
                  <a:graphicData uri="http://schemas.microsoft.com/office/word/2010/wordprocessingGroup">
                    <wpg:wgp>
                      <wpg:cNvGrpSpPr/>
                      <wpg:grpSpPr>
                        <a:xfrm>
                          <a:off x="0" y="0"/>
                          <a:ext cx="4096512" cy="3072384"/>
                          <a:chOff x="0" y="-3"/>
                          <a:chExt cx="5191893" cy="4029871"/>
                        </a:xfrm>
                      </wpg:grpSpPr>
                      <wpg:grpSp>
                        <wpg:cNvPr id="17" name="Group 17"/>
                        <wpg:cNvGrpSpPr/>
                        <wpg:grpSpPr>
                          <a:xfrm>
                            <a:off x="0" y="-3"/>
                            <a:ext cx="5191893" cy="4029871"/>
                            <a:chOff x="0" y="-3"/>
                            <a:chExt cx="5191893" cy="4029871"/>
                          </a:xfrm>
                        </wpg:grpSpPr>
                        <pic:pic xmlns:pic="http://schemas.openxmlformats.org/drawingml/2006/picture">
                          <pic:nvPicPr>
                            <pic:cNvPr id="18"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661418" y="1219200"/>
                              <a:ext cx="2530475" cy="28019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19" name="Group 19"/>
                          <wpg:cNvGrpSpPr/>
                          <wpg:grpSpPr>
                            <a:xfrm>
                              <a:off x="0" y="-3"/>
                              <a:ext cx="2530475" cy="4029871"/>
                              <a:chOff x="0" y="-3"/>
                              <a:chExt cx="2530475" cy="4029871"/>
                            </a:xfrm>
                          </wpg:grpSpPr>
                          <pic:pic xmlns:pic="http://schemas.openxmlformats.org/drawingml/2006/picture">
                            <pic:nvPicPr>
                              <pic:cNvPr id="2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1227931"/>
                                <a:ext cx="2530475" cy="28019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21" name="Group 21"/>
                            <wpg:cNvGrpSpPr/>
                            <wpg:grpSpPr>
                              <a:xfrm>
                                <a:off x="499246" y="-3"/>
                                <a:ext cx="1616075" cy="1600203"/>
                                <a:chOff x="499246" y="-3"/>
                                <a:chExt cx="1616075" cy="1600203"/>
                              </a:xfrm>
                            </wpg:grpSpPr>
                            <pic:pic xmlns:pic="http://schemas.openxmlformats.org/drawingml/2006/picture">
                              <pic:nvPicPr>
                                <pic:cNvPr id="22" name="Picture 22"/>
                                <pic:cNvPicPr/>
                              </pic:nvPicPr>
                              <pic:blipFill>
                                <a:blip r:embed="rId78"/>
                                <a:stretch>
                                  <a:fillRect/>
                                </a:stretch>
                              </pic:blipFill>
                              <pic:spPr>
                                <a:xfrm>
                                  <a:off x="499246" y="-3"/>
                                  <a:ext cx="1616075" cy="965200"/>
                                </a:xfrm>
                                <a:prstGeom prst="rect">
                                  <a:avLst/>
                                </a:prstGeom>
                              </pic:spPr>
                            </pic:pic>
                            <wps:wsp>
                              <wps:cNvPr id="23" name="Straight Connector 23"/>
                              <wps:cNvCnPr/>
                              <wps:spPr>
                                <a:xfrm>
                                  <a:off x="1112836" y="1600200"/>
                                  <a:ext cx="4572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wps:spPr>
                                <a:xfrm>
                                  <a:off x="701674" y="965200"/>
                                  <a:ext cx="1384119"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5" name="TextBox 9"/>
                              <wps:cNvSpPr txBox="1"/>
                              <wps:spPr>
                                <a:xfrm>
                                  <a:off x="589178" y="719962"/>
                                  <a:ext cx="1447801" cy="282742"/>
                                </a:xfrm>
                                <a:prstGeom prst="rect">
                                  <a:avLst/>
                                </a:prstGeom>
                                <a:noFill/>
                              </wps:spPr>
                              <wps:txbx>
                                <w:txbxContent>
                                  <w:p w14:paraId="5943A6FC" w14:textId="3E8D7B83"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UDP-</w:t>
                                    </w:r>
                                    <w:proofErr w:type="spellStart"/>
                                    <w:r w:rsidRPr="00B90B77">
                                      <w:rPr>
                                        <w:rFonts w:asciiTheme="minorHAnsi" w:hAnsi="Calibri" w:cstheme="minorBidi"/>
                                        <w:b/>
                                        <w:bCs/>
                                        <w:color w:val="000000" w:themeColor="text1"/>
                                        <w:kern w:val="24"/>
                                        <w:sz w:val="18"/>
                                        <w:szCs w:val="18"/>
                                      </w:rPr>
                                      <w:t>GlcNAc</w:t>
                                    </w:r>
                                    <w:proofErr w:type="spellEnd"/>
                                    <w:r>
                                      <w:rPr>
                                        <w:rFonts w:asciiTheme="minorHAnsi" w:hAnsi="Calibri" w:cstheme="minorBidi"/>
                                        <w:b/>
                                        <w:bCs/>
                                        <w:color w:val="000000" w:themeColor="text1"/>
                                        <w:kern w:val="24"/>
                                        <w:sz w:val="18"/>
                                        <w:szCs w:val="18"/>
                                      </w:rPr>
                                      <w:t xml:space="preserve">   9</w:t>
                                    </w:r>
                                  </w:p>
                                </w:txbxContent>
                              </wps:txbx>
                              <wps:bodyPr wrap="square" rtlCol="0">
                                <a:noAutofit/>
                              </wps:bodyPr>
                            </wps:wsp>
                          </wpg:grpSp>
                        </wpg:grpSp>
                        <wps:wsp>
                          <wps:cNvPr id="26" name="Straight Connector 26"/>
                          <wps:cNvCnPr/>
                          <wps:spPr>
                            <a:xfrm>
                              <a:off x="3924300" y="1600200"/>
                              <a:ext cx="4572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27" name="TextBox 16"/>
                        <wps:cNvSpPr txBox="1"/>
                        <wps:spPr>
                          <a:xfrm>
                            <a:off x="473062" y="1196089"/>
                            <a:ext cx="457200" cy="377205"/>
                          </a:xfrm>
                          <a:prstGeom prst="rect">
                            <a:avLst/>
                          </a:prstGeom>
                          <a:noFill/>
                        </wps:spPr>
                        <wps:txbx>
                          <w:txbxContent>
                            <w:p w14:paraId="6097D0B9"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a</w:t>
                              </w:r>
                            </w:p>
                          </w:txbxContent>
                        </wps:txbx>
                        <wps:bodyPr wrap="square" rtlCol="0">
                          <a:noAutofit/>
                        </wps:bodyPr>
                      </wps:wsp>
                      <wps:wsp>
                        <wps:cNvPr id="28" name="TextBox 21"/>
                        <wps:cNvSpPr txBox="1"/>
                        <wps:spPr>
                          <a:xfrm>
                            <a:off x="3109763" y="1196089"/>
                            <a:ext cx="457200" cy="377205"/>
                          </a:xfrm>
                          <a:prstGeom prst="rect">
                            <a:avLst/>
                          </a:prstGeom>
                          <a:noFill/>
                        </wps:spPr>
                        <wps:txbx>
                          <w:txbxContent>
                            <w:p w14:paraId="1C7CBCB8"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b</w:t>
                              </w:r>
                            </w:p>
                          </w:txbxContent>
                        </wps:txbx>
                        <wps:bodyPr wrap="square" rtlCol="0">
                          <a:noAutofit/>
                        </wps:bodyPr>
                      </wps:wsp>
                    </wpg:wgp>
                  </a:graphicData>
                </a:graphic>
              </wp:inline>
            </w:drawing>
          </mc:Choice>
          <mc:Fallback>
            <w:pict>
              <v:group w14:anchorId="5E8BFBF6" id="Group 17" o:spid="_x0000_s1043" style="width:322.55pt;height:241.9pt;mso-position-horizontal-relative:char;mso-position-vertical-relative:line" coordorigin="" coordsize="51918,402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">
                <v:group id="_x0000_s1044" style="position:absolute;width:51918;height:40298" coordorigin="" coordsize="51918,4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Picture 18" o:spid="_x0000_s1045" type="#_x0000_t75" style="position:absolute;left:26614;top:12192;width:25304;height:28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" fillcolor="#4472c4 [3204]" strokecolor="black [3213]">
                    <v:imagedata r:id="rId79" o:title=""/>
                    <v:shadow color="#e7e6e6 [3214]"/>
                  </v:shape>
                  <v:group id="_x0000_s1046" style="position:absolute;width:25304;height:40298" coordorigin="" coordsize="25304,4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20" o:spid="_x0000_s1047" type="#_x0000_t75" style="position:absolute;top:12279;width:25304;height:28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" fillcolor="#4472c4 [3204]" strokecolor="black [3213]">
                      <v:imagedata r:id="rId80" o:title=""/>
                      <v:shadow color="#e7e6e6 [3214]"/>
                    </v:shape>
                    <v:group id="Group 21" o:spid="_x0000_s1048" style="position:absolute;left:4992;width:16161;height:16002" coordorigin="4992" coordsize="16160,1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icture 22" o:spid="_x0000_s1049" type="#_x0000_t75" style="position:absolute;left:4992;width:16161;height:9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">
                        <v:imagedata r:id="rId81" o:title=""/>
                      </v:shape>
                      <v:line id="Straight Connector 23" o:spid="_x0000_s1050" style="position:absolute;visibility:visible;mso-wrap-style:square" from="11128,16002" to="15700,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" strokecolor="#4472c4 [3204]" strokeweight="1.5pt">
                        <v:stroke joinstyle="miter"/>
                      </v:line>
                      <v:line id="Straight Connector 24" o:spid="_x0000_s1051" style="position:absolute;visibility:visible;mso-wrap-style:square" from="7016,9652" to="20857,9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" strokecolor="#4472c4 [3204]" strokeweight="1.5pt">
                        <v:stroke joinstyle="miter"/>
                      </v:line>
                      <v:shape id="TextBox 9" o:spid="_x0000_s1052" type="#_x0000_t202" style="position:absolute;left:5891;top:7199;width:14478;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5943A6FC" w14:textId="3E8D7B83"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UDP-</w:t>
                              </w:r>
                              <w:proofErr w:type="spellStart"/>
                              <w:r w:rsidRPr="00B90B77">
                                <w:rPr>
                                  <w:rFonts w:asciiTheme="minorHAnsi" w:hAnsi="Calibri" w:cstheme="minorBidi"/>
                                  <w:b/>
                                  <w:bCs/>
                                  <w:color w:val="000000" w:themeColor="text1"/>
                                  <w:kern w:val="24"/>
                                  <w:sz w:val="18"/>
                                  <w:szCs w:val="18"/>
                                </w:rPr>
                                <w:t>GlcNAc</w:t>
                              </w:r>
                              <w:proofErr w:type="spellEnd"/>
                              <w:r>
                                <w:rPr>
                                  <w:rFonts w:asciiTheme="minorHAnsi" w:hAnsi="Calibri" w:cstheme="minorBidi"/>
                                  <w:b/>
                                  <w:bCs/>
                                  <w:color w:val="000000" w:themeColor="text1"/>
                                  <w:kern w:val="24"/>
                                  <w:sz w:val="18"/>
                                  <w:szCs w:val="18"/>
                                </w:rPr>
                                <w:t xml:space="preserve">   9</w:t>
                              </w:r>
                            </w:p>
                          </w:txbxContent>
                        </v:textbox>
                      </v:shape>
                    </v:group>
                  </v:group>
                  <v:line id="Straight Connector 26" o:spid="_x0000_s1053" style="position:absolute;visibility:visible;mso-wrap-style:square" from="39243,16002" to="43815,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" strokecolor="#4472c4 [3204]" strokeweight="1.5pt">
                    <v:stroke joinstyle="miter"/>
                  </v:line>
                </v:group>
                <v:shape id="TextBox 16" o:spid="_x0000_s1054" type="#_x0000_t202" style="position:absolute;left:4730;top:11960;width:4572;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6097D0B9"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a</w:t>
                        </w:r>
                      </w:p>
                    </w:txbxContent>
                  </v:textbox>
                </v:shape>
                <v:shape id="TextBox 21" o:spid="_x0000_s1055" type="#_x0000_t202" style="position:absolute;left:31097;top:11960;width:4572;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1C7CBCB8"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b</w:t>
                        </w:r>
                      </w:p>
                    </w:txbxContent>
                  </v:textbox>
                </v:shape>
                <w10:anchorlock/>
              </v:group>
            </w:pict>
          </mc:Fallback>
        </mc:AlternateContent>
      </w:r>
    </w:p>
    <w:p w14:paraId="7988583F" w14:textId="439ED3A5" w:rsidR="002F3B42" w:rsidRPr="005E2C17" w:rsidRDefault="002F3B42" w:rsidP="002F3B42">
      <w:pPr>
        <w:pStyle w:val="Caption"/>
        <w:spacing w:line="480" w:lineRule="auto"/>
        <w:jc w:val="center"/>
        <w:rPr>
          <w:b/>
          <w:bCs/>
          <w:color w:val="auto"/>
        </w:rPr>
      </w:pPr>
      <w:bookmarkStart w:id="137" w:name="_Ref3038344"/>
      <w:r>
        <w:t xml:space="preserve">Figure </w:t>
      </w:r>
      <w:r>
        <w:rPr>
          <w:noProof/>
        </w:rPr>
        <w:fldChar w:fldCharType="begin"/>
      </w:r>
      <w:r>
        <w:rPr>
          <w:noProof/>
        </w:rPr>
        <w:instrText xml:space="preserve"> SEQ Figure \* ARABIC </w:instrText>
      </w:r>
      <w:r>
        <w:rPr>
          <w:noProof/>
        </w:rPr>
        <w:fldChar w:fldCharType="separate"/>
      </w:r>
      <w:r w:rsidR="00386D50">
        <w:rPr>
          <w:noProof/>
        </w:rPr>
        <w:t>30</w:t>
      </w:r>
      <w:r>
        <w:rPr>
          <w:noProof/>
        </w:rPr>
        <w:fldChar w:fldCharType="end"/>
      </w:r>
      <w:bookmarkEnd w:id="137"/>
      <w:r>
        <w:t xml:space="preserve"> </w:t>
      </w:r>
      <w:r>
        <w:rPr>
          <w:color w:val="auto"/>
        </w:rPr>
        <w:t xml:space="preserve">MS data courtesy of the </w:t>
      </w:r>
      <w:proofErr w:type="spellStart"/>
      <w:r>
        <w:rPr>
          <w:color w:val="auto"/>
        </w:rPr>
        <w:t>Fascione</w:t>
      </w:r>
      <w:proofErr w:type="spellEnd"/>
      <w:r>
        <w:rPr>
          <w:color w:val="auto"/>
        </w:rPr>
        <w:t xml:space="preserve"> group in York: N</w:t>
      </w:r>
      <w:r w:rsidRPr="00275BE4">
        <w:rPr>
          <w:color w:val="auto"/>
        </w:rPr>
        <w:t>o turn</w:t>
      </w:r>
      <w:r w:rsidR="006A37C1">
        <w:rPr>
          <w:color w:val="auto"/>
        </w:rPr>
        <w:t>over of UDP-</w:t>
      </w:r>
      <w:proofErr w:type="spellStart"/>
      <w:r w:rsidR="006A37C1">
        <w:rPr>
          <w:color w:val="auto"/>
        </w:rPr>
        <w:t>GlcNAc</w:t>
      </w:r>
      <w:proofErr w:type="spellEnd"/>
      <w:r w:rsidR="006A37C1">
        <w:rPr>
          <w:color w:val="auto"/>
        </w:rPr>
        <w:t xml:space="preserve"> </w:t>
      </w:r>
      <w:r w:rsidR="006A37C1">
        <w:rPr>
          <w:b/>
          <w:bCs/>
          <w:color w:val="auto"/>
        </w:rPr>
        <w:t>9</w:t>
      </w:r>
      <w:r>
        <w:rPr>
          <w:color w:val="auto"/>
        </w:rPr>
        <w:t xml:space="preserve"> was </w:t>
      </w:r>
      <w:r w:rsidRPr="00275BE4">
        <w:rPr>
          <w:color w:val="auto"/>
        </w:rPr>
        <w:t xml:space="preserve">observed after incubation with </w:t>
      </w:r>
      <w:proofErr w:type="spellStart"/>
      <w:r w:rsidRPr="00275BE4">
        <w:rPr>
          <w:color w:val="auto"/>
        </w:rPr>
        <w:t>PseB</w:t>
      </w:r>
      <w:r>
        <w:rPr>
          <w:color w:val="auto"/>
          <w:vertAlign w:val="subscript"/>
        </w:rPr>
        <w:t>Ac</w:t>
      </w:r>
      <w:proofErr w:type="spellEnd"/>
      <w:r w:rsidRPr="00275BE4">
        <w:rPr>
          <w:color w:val="auto"/>
        </w:rPr>
        <w:t xml:space="preserve"> (from this work) and </w:t>
      </w:r>
      <w:proofErr w:type="spellStart"/>
      <w:r w:rsidRPr="00275BE4">
        <w:rPr>
          <w:color w:val="auto"/>
        </w:rPr>
        <w:t>PseC</w:t>
      </w:r>
      <w:r>
        <w:rPr>
          <w:color w:val="auto"/>
          <w:vertAlign w:val="subscript"/>
        </w:rPr>
        <w:t>Cj</w:t>
      </w:r>
      <w:proofErr w:type="spellEnd"/>
      <w:r w:rsidRPr="00275BE4">
        <w:rPr>
          <w:color w:val="auto"/>
        </w:rPr>
        <w:t xml:space="preserve"> (</w:t>
      </w:r>
      <w:r>
        <w:rPr>
          <w:color w:val="auto"/>
        </w:rPr>
        <w:t xml:space="preserve">from </w:t>
      </w:r>
      <w:r w:rsidRPr="00275BE4">
        <w:rPr>
          <w:color w:val="auto"/>
        </w:rPr>
        <w:t xml:space="preserve">collaborators) </w:t>
      </w:r>
      <w:r>
        <w:rPr>
          <w:color w:val="auto"/>
        </w:rPr>
        <w:t>afte</w:t>
      </w:r>
      <w:r w:rsidRPr="00275BE4">
        <w:rPr>
          <w:color w:val="auto"/>
        </w:rPr>
        <w:t xml:space="preserve">r </w:t>
      </w:r>
      <w:r>
        <w:rPr>
          <w:color w:val="auto"/>
        </w:rPr>
        <w:t xml:space="preserve">4 h </w:t>
      </w:r>
      <w:r w:rsidRPr="005E2C17">
        <w:rPr>
          <w:b/>
          <w:bCs/>
          <w:color w:val="auto"/>
        </w:rPr>
        <w:t>a</w:t>
      </w:r>
      <w:r w:rsidRPr="00275BE4">
        <w:rPr>
          <w:color w:val="auto"/>
        </w:rPr>
        <w:t xml:space="preserve"> and after </w:t>
      </w:r>
      <w:r>
        <w:rPr>
          <w:color w:val="auto"/>
        </w:rPr>
        <w:t xml:space="preserve">16 h </w:t>
      </w:r>
      <w:r w:rsidRPr="005E2C17">
        <w:rPr>
          <w:b/>
          <w:bCs/>
          <w:color w:val="auto"/>
        </w:rPr>
        <w:t>b</w:t>
      </w:r>
      <w:r>
        <w:rPr>
          <w:bCs/>
          <w:color w:val="auto"/>
        </w:rPr>
        <w:t>.</w:t>
      </w:r>
      <w:r>
        <w:rPr>
          <w:b/>
          <w:bCs/>
          <w:color w:val="auto"/>
        </w:rPr>
        <w:t xml:space="preserve"> </w:t>
      </w:r>
    </w:p>
    <w:p w14:paraId="7EAE6C62" w14:textId="301FFA2D" w:rsidR="002F3B42" w:rsidRPr="00E2629C" w:rsidRDefault="002F3B42" w:rsidP="002F7838">
      <w:pPr>
        <w:spacing w:line="480" w:lineRule="auto"/>
        <w:jc w:val="both"/>
      </w:pPr>
      <w:r>
        <w:t xml:space="preserve">The </w:t>
      </w:r>
      <w:proofErr w:type="spellStart"/>
      <w:r>
        <w:t>PseB</w:t>
      </w:r>
      <w:proofErr w:type="spellEnd"/>
      <w:r>
        <w:t xml:space="preserve"> enzyme from this work (</w:t>
      </w:r>
      <w:proofErr w:type="spellStart"/>
      <w:r>
        <w:t>PseB</w:t>
      </w:r>
      <w:r>
        <w:rPr>
          <w:i/>
          <w:iCs/>
          <w:vertAlign w:val="subscript"/>
        </w:rPr>
        <w:t>Ac</w:t>
      </w:r>
      <w:proofErr w:type="spellEnd"/>
      <w:r>
        <w:t>) was shown to be inactive with no UDP-</w:t>
      </w:r>
      <w:proofErr w:type="spellStart"/>
      <w:r>
        <w:t>GlcNAc</w:t>
      </w:r>
      <w:proofErr w:type="spellEnd"/>
      <w:r>
        <w:t xml:space="preserve"> turnover observed when used with the collaborating group’s active </w:t>
      </w:r>
      <w:proofErr w:type="spellStart"/>
      <w:r>
        <w:t>PseC</w:t>
      </w:r>
      <w:proofErr w:type="spellEnd"/>
      <w:r>
        <w:t xml:space="preserve"> enzyme (</w:t>
      </w:r>
      <w:proofErr w:type="spellStart"/>
      <w:r>
        <w:t>PseC</w:t>
      </w:r>
      <w:r>
        <w:rPr>
          <w:i/>
          <w:iCs/>
          <w:vertAlign w:val="subscript"/>
        </w:rPr>
        <w:t>Cj</w:t>
      </w:r>
      <w:proofErr w:type="spellEnd"/>
      <w:r>
        <w:t>) (10-fold excess) (</w:t>
      </w:r>
      <w:r>
        <w:fldChar w:fldCharType="begin"/>
      </w:r>
      <w:r>
        <w:instrText xml:space="preserve"> REF _Ref3038344 \h </w:instrText>
      </w:r>
      <w:r>
        <w:fldChar w:fldCharType="separate"/>
      </w:r>
      <w:r w:rsidR="00386D50">
        <w:t xml:space="preserve">Figure </w:t>
      </w:r>
      <w:r w:rsidR="00386D50">
        <w:rPr>
          <w:noProof/>
        </w:rPr>
        <w:t>30</w:t>
      </w:r>
      <w:r>
        <w:fldChar w:fldCharType="end"/>
      </w:r>
      <w:r>
        <w:t xml:space="preserve">, b). The </w:t>
      </w:r>
      <w:proofErr w:type="spellStart"/>
      <w:r>
        <w:t>PseB</w:t>
      </w:r>
      <w:r>
        <w:rPr>
          <w:i/>
          <w:iCs/>
          <w:vertAlign w:val="subscript"/>
        </w:rPr>
        <w:t>Ac</w:t>
      </w:r>
      <w:proofErr w:type="spellEnd"/>
      <w:r>
        <w:t xml:space="preserve"> was then substituted with the active analogue (</w:t>
      </w:r>
      <w:proofErr w:type="spellStart"/>
      <w:r>
        <w:t>PseB</w:t>
      </w:r>
      <w:r>
        <w:rPr>
          <w:i/>
          <w:iCs/>
          <w:vertAlign w:val="subscript"/>
        </w:rPr>
        <w:t>Cj</w:t>
      </w:r>
      <w:proofErr w:type="spellEnd"/>
      <w:r>
        <w:t>) provided by the collaborators and tested in sequence with each of the other enzymes in the biosynthetic pathway that were expressed in this work (</w:t>
      </w:r>
      <w:r>
        <w:rPr>
          <w:i/>
          <w:iCs/>
        </w:rPr>
        <w:t>Ac</w:t>
      </w:r>
      <w:r>
        <w:t>). This showed that all other enzymes were displaying activity (with varying conversion), bringing the UDP-</w:t>
      </w:r>
      <w:proofErr w:type="spellStart"/>
      <w:r>
        <w:t>GlcNAc</w:t>
      </w:r>
      <w:proofErr w:type="spellEnd"/>
      <w:r>
        <w:t xml:space="preserve"> </w:t>
      </w:r>
      <w:r w:rsidR="006A37C1">
        <w:rPr>
          <w:b/>
          <w:bCs/>
        </w:rPr>
        <w:t xml:space="preserve">9 </w:t>
      </w:r>
      <w:r>
        <w:t xml:space="preserve">through to the CMP-pseudaminic acid final product </w:t>
      </w:r>
      <w:r w:rsidR="006A37C1">
        <w:rPr>
          <w:b/>
          <w:bCs/>
        </w:rPr>
        <w:t>14</w:t>
      </w:r>
      <w:r w:rsidR="00830608">
        <w:rPr>
          <w:b/>
          <w:bCs/>
        </w:rPr>
        <w:t xml:space="preserve"> </w:t>
      </w:r>
      <w:r>
        <w:t xml:space="preserve">(Figures </w:t>
      </w:r>
      <w:r w:rsidR="00C35F4A">
        <w:t>31</w:t>
      </w:r>
      <w:r>
        <w:t>-</w:t>
      </w:r>
      <w:r w:rsidR="00C35F4A">
        <w:t>3</w:t>
      </w:r>
      <w:r w:rsidR="00DD6CF9">
        <w:t>2</w:t>
      </w:r>
      <w:r>
        <w:t xml:space="preserve">).   </w:t>
      </w:r>
    </w:p>
    <w:p w14:paraId="0480E36A" w14:textId="77777777" w:rsidR="002F3B42" w:rsidRDefault="002F3B42" w:rsidP="002F3B42">
      <w:pPr>
        <w:pStyle w:val="Caption"/>
        <w:spacing w:line="480" w:lineRule="auto"/>
        <w:jc w:val="center"/>
      </w:pPr>
      <w:r>
        <w:rPr>
          <w:noProof/>
          <w:lang w:eastAsia="zh-CN"/>
        </w:rPr>
        <w:lastRenderedPageBreak/>
        <mc:AlternateContent>
          <mc:Choice Requires="wps">
            <w:drawing>
              <wp:anchor distT="0" distB="0" distL="114300" distR="114300" simplePos="0" relativeHeight="251665408" behindDoc="0" locked="0" layoutInCell="1" allowOverlap="1" wp14:anchorId="365FF29C" wp14:editId="3C571DF8">
                <wp:simplePos x="0" y="0"/>
                <wp:positionH relativeFrom="column">
                  <wp:posOffset>3865245</wp:posOffset>
                </wp:positionH>
                <wp:positionV relativeFrom="paragraph">
                  <wp:posOffset>1238250</wp:posOffset>
                </wp:positionV>
                <wp:extent cx="295275" cy="971"/>
                <wp:effectExtent l="0" t="0" r="28575" b="37465"/>
                <wp:wrapNone/>
                <wp:docPr id="7" name="Straight Connector 7"/>
                <wp:cNvGraphicFramePr/>
                <a:graphic xmlns:a="http://schemas.openxmlformats.org/drawingml/2006/main">
                  <a:graphicData uri="http://schemas.microsoft.com/office/word/2010/wordprocessingShape">
                    <wps:wsp>
                      <wps:cNvCnPr/>
                      <wps:spPr>
                        <a:xfrm>
                          <a:off x="0" y="0"/>
                          <a:ext cx="295275" cy="971"/>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6B825" id="Straight Connector 7"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35pt,97.5pt" to="327.6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" strokecolor="#4472c4 [3204]" strokeweight="1.5pt">
                <v:stroke joinstyle="miter"/>
              </v:line>
            </w:pict>
          </mc:Fallback>
        </mc:AlternateContent>
      </w:r>
      <w:r w:rsidRPr="00E2629C">
        <w:rPr>
          <w:noProof/>
          <w:lang w:eastAsia="zh-CN"/>
        </w:rPr>
        <mc:AlternateContent>
          <mc:Choice Requires="wpg">
            <w:drawing>
              <wp:inline distT="0" distB="0" distL="0" distR="0" wp14:anchorId="695B0FFF" wp14:editId="40FA632A">
                <wp:extent cx="4389120" cy="3174797"/>
                <wp:effectExtent l="0" t="0" r="0" b="0"/>
                <wp:docPr id="29" name="Group 24"/>
                <wp:cNvGraphicFramePr/>
                <a:graphic xmlns:a="http://schemas.openxmlformats.org/drawingml/2006/main">
                  <a:graphicData uri="http://schemas.microsoft.com/office/word/2010/wordprocessingGroup">
                    <wpg:wgp>
                      <wpg:cNvGrpSpPr/>
                      <wpg:grpSpPr>
                        <a:xfrm>
                          <a:off x="0" y="0"/>
                          <a:ext cx="4389120" cy="3174797"/>
                          <a:chOff x="0" y="17463"/>
                          <a:chExt cx="5133974" cy="3967267"/>
                        </a:xfrm>
                      </wpg:grpSpPr>
                      <wps:wsp>
                        <wps:cNvPr id="30" name="TextBox 17"/>
                        <wps:cNvSpPr txBox="1"/>
                        <wps:spPr>
                          <a:xfrm>
                            <a:off x="2179320" y="730669"/>
                            <a:ext cx="2621442" cy="276999"/>
                          </a:xfrm>
                          <a:prstGeom prst="rect">
                            <a:avLst/>
                          </a:prstGeom>
                          <a:noFill/>
                        </wps:spPr>
                        <wps:txbx>
                          <w:txbxContent>
                            <w:p w14:paraId="306930F5" w14:textId="71918AFC"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UDP-4-amino-4,6-dideoxy-</w:t>
                              </w:r>
                              <w:r w:rsidRPr="00B90B77">
                                <w:rPr>
                                  <w:rFonts w:asciiTheme="minorHAnsi" w:hAnsiTheme="minorHAnsi" w:cstheme="minorBidi"/>
                                  <w:b/>
                                  <w:bCs/>
                                  <w:color w:val="000000" w:themeColor="text1"/>
                                  <w:kern w:val="24"/>
                                  <w:sz w:val="18"/>
                                  <w:szCs w:val="18"/>
                                </w:rPr>
                                <w:t>β</w:t>
                              </w:r>
                              <w:r w:rsidRPr="00B90B77">
                                <w:rPr>
                                  <w:rFonts w:asciiTheme="minorHAnsi" w:hAnsi="Calibri" w:cstheme="minorBidi"/>
                                  <w:b/>
                                  <w:bCs/>
                                  <w:color w:val="000000" w:themeColor="text1"/>
                                  <w:kern w:val="24"/>
                                  <w:sz w:val="18"/>
                                  <w:szCs w:val="18"/>
                                </w:rPr>
                                <w:t>-L-</w:t>
                              </w:r>
                              <w:proofErr w:type="spellStart"/>
                              <w:r w:rsidRPr="00B90B77">
                                <w:rPr>
                                  <w:rFonts w:asciiTheme="minorHAnsi" w:hAnsi="Calibri" w:cstheme="minorBidi"/>
                                  <w:b/>
                                  <w:bCs/>
                                  <w:color w:val="000000" w:themeColor="text1"/>
                                  <w:kern w:val="24"/>
                                  <w:sz w:val="18"/>
                                  <w:szCs w:val="18"/>
                                </w:rPr>
                                <w:t>AltNAc</w:t>
                              </w:r>
                              <w:proofErr w:type="spellEnd"/>
                              <w:r>
                                <w:rPr>
                                  <w:rFonts w:asciiTheme="minorHAnsi" w:hAnsi="Calibri" w:cstheme="minorBidi"/>
                                  <w:b/>
                                  <w:bCs/>
                                  <w:color w:val="000000" w:themeColor="text1"/>
                                  <w:kern w:val="24"/>
                                  <w:sz w:val="18"/>
                                  <w:szCs w:val="18"/>
                                </w:rPr>
                                <w:t xml:space="preserve">   11</w:t>
                              </w:r>
                            </w:p>
                          </w:txbxContent>
                        </wps:txbx>
                        <wps:bodyPr wrap="square" rtlCol="0">
                          <a:noAutofit/>
                        </wps:bodyPr>
                      </wps:wsp>
                      <wpg:grpSp>
                        <wpg:cNvPr id="31" name="Group 31"/>
                        <wpg:cNvGrpSpPr/>
                        <wpg:grpSpPr>
                          <a:xfrm>
                            <a:off x="0" y="17463"/>
                            <a:ext cx="5133974" cy="3967267"/>
                            <a:chOff x="0" y="17463"/>
                            <a:chExt cx="5133974" cy="3967267"/>
                          </a:xfrm>
                        </wpg:grpSpPr>
                        <pic:pic xmlns:pic="http://schemas.openxmlformats.org/drawingml/2006/picture">
                          <pic:nvPicPr>
                            <pic:cNvPr id="32"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603499" y="1178563"/>
                              <a:ext cx="2530475" cy="28019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3"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1182793"/>
                              <a:ext cx="2530475" cy="28019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4" name="Straight Connector 34"/>
                          <wps:cNvCnPr/>
                          <wps:spPr>
                            <a:xfrm>
                              <a:off x="1452751" y="2389815"/>
                              <a:ext cx="387342"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5" name="Straight Connector 35"/>
                          <wps:cNvCnPr/>
                          <wps:spPr>
                            <a:xfrm>
                              <a:off x="609600" y="1563793"/>
                              <a:ext cx="3810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6" name="Picture 36"/>
                            <pic:cNvPicPr/>
                          </pic:nvPicPr>
                          <pic:blipFill>
                            <a:blip r:embed="rId84"/>
                            <a:stretch>
                              <a:fillRect/>
                            </a:stretch>
                          </pic:blipFill>
                          <pic:spPr>
                            <a:xfrm>
                              <a:off x="428626" y="28660"/>
                              <a:ext cx="1616075" cy="965200"/>
                            </a:xfrm>
                            <a:prstGeom prst="rect">
                              <a:avLst/>
                            </a:prstGeom>
                          </pic:spPr>
                        </pic:pic>
                        <wps:wsp>
                          <wps:cNvPr id="37" name="TextBox 12"/>
                          <wps:cNvSpPr txBox="1"/>
                          <wps:spPr>
                            <a:xfrm>
                              <a:off x="304800" y="753394"/>
                              <a:ext cx="1447800" cy="276999"/>
                            </a:xfrm>
                            <a:prstGeom prst="rect">
                              <a:avLst/>
                            </a:prstGeom>
                            <a:noFill/>
                          </wps:spPr>
                          <wps:txbx>
                            <w:txbxContent>
                              <w:p w14:paraId="4EFD5986" w14:textId="620E42D4" w:rsidR="00956DB5" w:rsidRPr="006A37C1"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UDP-</w:t>
                                </w:r>
                                <w:proofErr w:type="spellStart"/>
                                <w:r w:rsidRPr="00B90B77">
                                  <w:rPr>
                                    <w:rFonts w:asciiTheme="minorHAnsi" w:hAnsi="Calibri" w:cstheme="minorBidi"/>
                                    <w:b/>
                                    <w:bCs/>
                                    <w:color w:val="000000" w:themeColor="text1"/>
                                    <w:kern w:val="24"/>
                                    <w:sz w:val="18"/>
                                    <w:szCs w:val="18"/>
                                  </w:rPr>
                                  <w:t>GlcNAc</w:t>
                                </w:r>
                                <w:proofErr w:type="spellEnd"/>
                                <w:r>
                                  <w:rPr>
                                    <w:rFonts w:asciiTheme="minorHAnsi" w:hAnsi="Calibri" w:cstheme="minorBidi"/>
                                    <w:b/>
                                    <w:bCs/>
                                    <w:color w:val="000000" w:themeColor="text1"/>
                                    <w:kern w:val="24"/>
                                    <w:sz w:val="18"/>
                                    <w:szCs w:val="18"/>
                                  </w:rPr>
                                  <w:t xml:space="preserve">   </w:t>
                                </w:r>
                                <w:r w:rsidRPr="006A37C1">
                                  <w:rPr>
                                    <w:rFonts w:asciiTheme="minorHAnsi" w:hAnsi="Calibri" w:cstheme="minorBidi"/>
                                    <w:b/>
                                    <w:bCs/>
                                    <w:color w:val="000000" w:themeColor="text1"/>
                                    <w:kern w:val="24"/>
                                    <w:sz w:val="18"/>
                                    <w:szCs w:val="18"/>
                                  </w:rPr>
                                  <w:t>9</w:t>
                                </w:r>
                              </w:p>
                            </w:txbxContent>
                          </wps:txbx>
                          <wps:bodyPr wrap="square" rtlCol="0">
                            <a:noAutofit/>
                          </wps:bodyPr>
                        </wps:wsp>
                        <wps:wsp>
                          <wps:cNvPr id="38" name="Straight Connector 38"/>
                          <wps:cNvCnPr/>
                          <wps:spPr>
                            <a:xfrm flipV="1">
                              <a:off x="415929" y="965079"/>
                              <a:ext cx="1582688" cy="43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9" name="Straight Connector 39"/>
                          <wps:cNvCnPr/>
                          <wps:spPr>
                            <a:xfrm flipV="1">
                              <a:off x="2286000" y="954193"/>
                              <a:ext cx="2402299" cy="2504"/>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0" name="Picture 40"/>
                            <pic:cNvPicPr/>
                          </pic:nvPicPr>
                          <pic:blipFill>
                            <a:blip r:embed="rId85"/>
                            <a:stretch>
                              <a:fillRect/>
                            </a:stretch>
                          </pic:blipFill>
                          <pic:spPr>
                            <a:xfrm>
                              <a:off x="2522425" y="17463"/>
                              <a:ext cx="1798637" cy="820737"/>
                            </a:xfrm>
                            <a:prstGeom prst="rect">
                              <a:avLst/>
                            </a:prstGeom>
                          </pic:spPr>
                        </pic:pic>
                        <wps:wsp>
                          <wps:cNvPr id="41" name="TextBox 25"/>
                          <wps:cNvSpPr txBox="1"/>
                          <wps:spPr>
                            <a:xfrm>
                              <a:off x="453570" y="1139250"/>
                              <a:ext cx="457200" cy="369332"/>
                            </a:xfrm>
                            <a:prstGeom prst="rect">
                              <a:avLst/>
                            </a:prstGeom>
                            <a:noFill/>
                          </wps:spPr>
                          <wps:txbx>
                            <w:txbxContent>
                              <w:p w14:paraId="5221BEEF"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c</w:t>
                                </w:r>
                              </w:p>
                            </w:txbxContent>
                          </wps:txbx>
                          <wps:bodyPr wrap="square" rtlCol="0">
                            <a:noAutofit/>
                          </wps:bodyPr>
                        </wps:wsp>
                        <wps:wsp>
                          <wps:cNvPr id="42" name="TextBox 26"/>
                          <wps:cNvSpPr txBox="1"/>
                          <wps:spPr>
                            <a:xfrm>
                              <a:off x="3093584" y="1156991"/>
                              <a:ext cx="457200" cy="369332"/>
                            </a:xfrm>
                            <a:prstGeom prst="rect">
                              <a:avLst/>
                            </a:prstGeom>
                            <a:noFill/>
                          </wps:spPr>
                          <wps:txbx>
                            <w:txbxContent>
                              <w:p w14:paraId="5CDFBAE9"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d</w:t>
                                </w:r>
                              </w:p>
                            </w:txbxContent>
                          </wps:txbx>
                          <wps:bodyPr wrap="square" rtlCol="0">
                            <a:noAutofit/>
                          </wps:bodyPr>
                        </wps:wsp>
                      </wpg:grpSp>
                    </wpg:wgp>
                  </a:graphicData>
                </a:graphic>
              </wp:inline>
            </w:drawing>
          </mc:Choice>
          <mc:Fallback>
            <w:pict>
              <v:group w14:anchorId="695B0FFF" id="Group 24" o:spid="_x0000_s1056" style="width:345.6pt;height:250pt;mso-position-horizontal-relative:char;mso-position-vertical-relative:line" coordorigin=",174" coordsize="51339,396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">
                <v:shape id="TextBox 17" o:spid="_x0000_s1057" type="#_x0000_t202" style="position:absolute;left:21793;top:7306;width:26214;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306930F5" w14:textId="71918AFC"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UDP-4-amino-4,6-dideoxy-</w:t>
                        </w:r>
                        <w:r w:rsidRPr="00B90B77">
                          <w:rPr>
                            <w:rFonts w:asciiTheme="minorHAnsi" w:hAnsiTheme="minorHAnsi" w:cstheme="minorBidi"/>
                            <w:b/>
                            <w:bCs/>
                            <w:color w:val="000000" w:themeColor="text1"/>
                            <w:kern w:val="24"/>
                            <w:sz w:val="18"/>
                            <w:szCs w:val="18"/>
                          </w:rPr>
                          <w:t>β</w:t>
                        </w:r>
                        <w:r w:rsidRPr="00B90B77">
                          <w:rPr>
                            <w:rFonts w:asciiTheme="minorHAnsi" w:hAnsi="Calibri" w:cstheme="minorBidi"/>
                            <w:b/>
                            <w:bCs/>
                            <w:color w:val="000000" w:themeColor="text1"/>
                            <w:kern w:val="24"/>
                            <w:sz w:val="18"/>
                            <w:szCs w:val="18"/>
                          </w:rPr>
                          <w:t>-L-</w:t>
                        </w:r>
                        <w:proofErr w:type="spellStart"/>
                        <w:r w:rsidRPr="00B90B77">
                          <w:rPr>
                            <w:rFonts w:asciiTheme="minorHAnsi" w:hAnsi="Calibri" w:cstheme="minorBidi"/>
                            <w:b/>
                            <w:bCs/>
                            <w:color w:val="000000" w:themeColor="text1"/>
                            <w:kern w:val="24"/>
                            <w:sz w:val="18"/>
                            <w:szCs w:val="18"/>
                          </w:rPr>
                          <w:t>AltNAc</w:t>
                        </w:r>
                        <w:proofErr w:type="spellEnd"/>
                        <w:r>
                          <w:rPr>
                            <w:rFonts w:asciiTheme="minorHAnsi" w:hAnsi="Calibri" w:cstheme="minorBidi"/>
                            <w:b/>
                            <w:bCs/>
                            <w:color w:val="000000" w:themeColor="text1"/>
                            <w:kern w:val="24"/>
                            <w:sz w:val="18"/>
                            <w:szCs w:val="18"/>
                          </w:rPr>
                          <w:t xml:space="preserve">   11</w:t>
                        </w:r>
                      </w:p>
                    </w:txbxContent>
                  </v:textbox>
                </v:shape>
                <v:group id="Group 31" o:spid="_x0000_s1058" style="position:absolute;top:174;width:51339;height:39673" coordorigin=",174" coordsize="51339,3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2" o:spid="_x0000_s1059" type="#_x0000_t75" style="position:absolute;left:26034;top:11785;width:25305;height:2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" fillcolor="#4472c4 [3204]" strokecolor="black [3213]">
                    <v:imagedata r:id="rId86" o:title=""/>
                    <v:shadow color="#e7e6e6 [3214]"/>
                  </v:shape>
                  <v:shape id="Picture 33" o:spid="_x0000_s1060" type="#_x0000_t75" style="position:absolute;top:11827;width:25304;height:2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" fillcolor="#4472c4 [3204]" strokecolor="black [3213]">
                    <v:imagedata r:id="rId87" o:title=""/>
                    <v:shadow color="#e7e6e6 [3214]"/>
                  </v:shape>
                  <v:line id="Straight Connector 34" o:spid="_x0000_s1061" style="position:absolute;visibility:visible;mso-wrap-style:square" from="14527,23898" to="18400,2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" strokecolor="#4472c4 [3204]" strokeweight="1.5pt">
                    <v:stroke joinstyle="miter"/>
                  </v:line>
                  <v:line id="Straight Connector 35" o:spid="_x0000_s1062" style="position:absolute;visibility:visible;mso-wrap-style:square" from="6096,15637" to="9906,15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" strokecolor="#ed7d31 [3205]" strokeweight="1.5pt">
                    <v:stroke joinstyle="miter"/>
                  </v:line>
                  <v:shape id="Picture 36" o:spid="_x0000_s1063" type="#_x0000_t75" style="position:absolute;left:4286;top:286;width:16161;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">
                    <v:imagedata r:id="rId88" o:title=""/>
                  </v:shape>
                  <v:shape id="TextBox 12" o:spid="_x0000_s1064" type="#_x0000_t202" style="position:absolute;left:3048;top:7533;width:1447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4EFD5986" w14:textId="620E42D4" w:rsidR="00956DB5" w:rsidRPr="006A37C1"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UDP-</w:t>
                          </w:r>
                          <w:proofErr w:type="spellStart"/>
                          <w:r w:rsidRPr="00B90B77">
                            <w:rPr>
                              <w:rFonts w:asciiTheme="minorHAnsi" w:hAnsi="Calibri" w:cstheme="minorBidi"/>
                              <w:b/>
                              <w:bCs/>
                              <w:color w:val="000000" w:themeColor="text1"/>
                              <w:kern w:val="24"/>
                              <w:sz w:val="18"/>
                              <w:szCs w:val="18"/>
                            </w:rPr>
                            <w:t>GlcNAc</w:t>
                          </w:r>
                          <w:proofErr w:type="spellEnd"/>
                          <w:r>
                            <w:rPr>
                              <w:rFonts w:asciiTheme="minorHAnsi" w:hAnsi="Calibri" w:cstheme="minorBidi"/>
                              <w:b/>
                              <w:bCs/>
                              <w:color w:val="000000" w:themeColor="text1"/>
                              <w:kern w:val="24"/>
                              <w:sz w:val="18"/>
                              <w:szCs w:val="18"/>
                            </w:rPr>
                            <w:t xml:space="preserve">   </w:t>
                          </w:r>
                          <w:r w:rsidRPr="006A37C1">
                            <w:rPr>
                              <w:rFonts w:asciiTheme="minorHAnsi" w:hAnsi="Calibri" w:cstheme="minorBidi"/>
                              <w:b/>
                              <w:bCs/>
                              <w:color w:val="000000" w:themeColor="text1"/>
                              <w:kern w:val="24"/>
                              <w:sz w:val="18"/>
                              <w:szCs w:val="18"/>
                            </w:rPr>
                            <w:t>9</w:t>
                          </w:r>
                        </w:p>
                      </w:txbxContent>
                    </v:textbox>
                  </v:shape>
                  <v:line id="Straight Connector 38" o:spid="_x0000_s1065" style="position:absolute;flip:y;visibility:visible;mso-wrap-style:square" from="4159,9650" to="19986,9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" strokecolor="#4472c4 [3204]" strokeweight="1.5pt">
                    <v:stroke joinstyle="miter"/>
                  </v:line>
                  <v:line id="Straight Connector 39" o:spid="_x0000_s1066" style="position:absolute;flip:y;visibility:visible;mso-wrap-style:square" from="22860,9541" to="46882,9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" strokecolor="#ed7d31 [3205]" strokeweight="1.5pt">
                    <v:stroke joinstyle="miter"/>
                  </v:line>
                  <v:shape id="Picture 40" o:spid="_x0000_s1067" type="#_x0000_t75" style="position:absolute;left:25224;top:174;width:17986;height:8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">
                    <v:imagedata r:id="rId89" o:title=""/>
                  </v:shape>
                  <v:shape id="TextBox 25" o:spid="_x0000_s1068" type="#_x0000_t202" style="position:absolute;left:4535;top:11392;width:4572;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5221BEEF"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c</w:t>
                          </w:r>
                        </w:p>
                      </w:txbxContent>
                    </v:textbox>
                  </v:shape>
                  <v:shape id="TextBox 26" o:spid="_x0000_s1069" type="#_x0000_t202" style="position:absolute;left:30935;top:11569;width:4572;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5CDFBAE9"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d</w:t>
                          </w:r>
                        </w:p>
                      </w:txbxContent>
                    </v:textbox>
                  </v:shape>
                </v:group>
                <w10:anchorlock/>
              </v:group>
            </w:pict>
          </mc:Fallback>
        </mc:AlternateContent>
      </w:r>
    </w:p>
    <w:p w14:paraId="5FA11E11" w14:textId="342EE6C2" w:rsidR="002F3B42" w:rsidRDefault="002F3B42" w:rsidP="002F3B42">
      <w:pPr>
        <w:pStyle w:val="Caption"/>
        <w:spacing w:line="480" w:lineRule="auto"/>
        <w:jc w:val="center"/>
        <w:rPr>
          <w:color w:val="auto"/>
        </w:rPr>
      </w:pPr>
      <w:bookmarkStart w:id="138" w:name="_Ref3038369"/>
      <w:r>
        <w:t xml:space="preserve">Figure </w:t>
      </w:r>
      <w:r>
        <w:rPr>
          <w:noProof/>
        </w:rPr>
        <w:fldChar w:fldCharType="begin"/>
      </w:r>
      <w:r>
        <w:rPr>
          <w:noProof/>
        </w:rPr>
        <w:instrText xml:space="preserve"> SEQ Figure \* ARABIC </w:instrText>
      </w:r>
      <w:r>
        <w:rPr>
          <w:noProof/>
        </w:rPr>
        <w:fldChar w:fldCharType="separate"/>
      </w:r>
      <w:r w:rsidR="00386D50">
        <w:rPr>
          <w:noProof/>
        </w:rPr>
        <w:t>31</w:t>
      </w:r>
      <w:r>
        <w:rPr>
          <w:noProof/>
        </w:rPr>
        <w:fldChar w:fldCharType="end"/>
      </w:r>
      <w:bookmarkEnd w:id="138"/>
      <w:r>
        <w:t xml:space="preserve"> </w:t>
      </w:r>
      <w:r w:rsidRPr="00861BE4">
        <w:rPr>
          <w:color w:val="auto"/>
        </w:rPr>
        <w:t xml:space="preserve">MS data courtesy of the </w:t>
      </w:r>
      <w:proofErr w:type="spellStart"/>
      <w:r w:rsidRPr="00861BE4">
        <w:rPr>
          <w:color w:val="auto"/>
        </w:rPr>
        <w:t>Fascione</w:t>
      </w:r>
      <w:proofErr w:type="spellEnd"/>
      <w:r w:rsidRPr="00861BE4">
        <w:rPr>
          <w:color w:val="auto"/>
        </w:rPr>
        <w:t xml:space="preserve"> group in York: </w:t>
      </w:r>
      <w:proofErr w:type="spellStart"/>
      <w:r w:rsidRPr="00861BE4">
        <w:rPr>
          <w:color w:val="auto"/>
        </w:rPr>
        <w:t>PseB</w:t>
      </w:r>
      <w:r>
        <w:rPr>
          <w:color w:val="auto"/>
          <w:vertAlign w:val="subscript"/>
        </w:rPr>
        <w:t>Cj</w:t>
      </w:r>
      <w:proofErr w:type="spellEnd"/>
      <w:r w:rsidRPr="00861BE4">
        <w:rPr>
          <w:color w:val="auto"/>
        </w:rPr>
        <w:t xml:space="preserve"> (from collaborators) and </w:t>
      </w:r>
      <w:proofErr w:type="spellStart"/>
      <w:r w:rsidRPr="00861BE4">
        <w:rPr>
          <w:color w:val="auto"/>
        </w:rPr>
        <w:t>PseC</w:t>
      </w:r>
      <w:r>
        <w:rPr>
          <w:color w:val="auto"/>
          <w:vertAlign w:val="subscript"/>
        </w:rPr>
        <w:t>Ac</w:t>
      </w:r>
      <w:proofErr w:type="spellEnd"/>
      <w:r w:rsidRPr="00861BE4">
        <w:rPr>
          <w:color w:val="auto"/>
        </w:rPr>
        <w:t xml:space="preserve"> (from this work) catalysed successful yet incomplete turnover of UDP-</w:t>
      </w:r>
      <w:proofErr w:type="spellStart"/>
      <w:r w:rsidRPr="00861BE4">
        <w:rPr>
          <w:color w:val="auto"/>
        </w:rPr>
        <w:t>GlcNAc</w:t>
      </w:r>
      <w:proofErr w:type="spellEnd"/>
      <w:r w:rsidRPr="00861BE4">
        <w:rPr>
          <w:color w:val="auto"/>
        </w:rPr>
        <w:t xml:space="preserve"> </w:t>
      </w:r>
      <w:r w:rsidR="006A37C1">
        <w:rPr>
          <w:b/>
          <w:color w:val="auto"/>
        </w:rPr>
        <w:t>9</w:t>
      </w:r>
      <w:r w:rsidRPr="00861BE4">
        <w:rPr>
          <w:color w:val="auto"/>
        </w:rPr>
        <w:t xml:space="preserve"> into UDP-amino-4,6-dideoxy-β-L-</w:t>
      </w:r>
      <w:proofErr w:type="spellStart"/>
      <w:r w:rsidRPr="00861BE4">
        <w:rPr>
          <w:color w:val="auto"/>
        </w:rPr>
        <w:t>AltNAc</w:t>
      </w:r>
      <w:proofErr w:type="spellEnd"/>
      <w:r w:rsidRPr="00861BE4">
        <w:rPr>
          <w:color w:val="auto"/>
        </w:rPr>
        <w:t xml:space="preserve"> </w:t>
      </w:r>
      <w:r w:rsidR="006A37C1">
        <w:rPr>
          <w:b/>
          <w:color w:val="auto"/>
        </w:rPr>
        <w:t>11</w:t>
      </w:r>
      <w:r w:rsidR="006A37C1">
        <w:rPr>
          <w:bCs/>
          <w:color w:val="auto"/>
        </w:rPr>
        <w:t>,</w:t>
      </w:r>
      <w:r w:rsidRPr="00861BE4">
        <w:rPr>
          <w:color w:val="auto"/>
        </w:rPr>
        <w:t xml:space="preserve"> </w:t>
      </w:r>
      <w:r w:rsidRPr="005E2C17">
        <w:rPr>
          <w:b/>
          <w:bCs/>
          <w:color w:val="auto"/>
        </w:rPr>
        <w:t>c</w:t>
      </w:r>
      <w:r w:rsidRPr="00861BE4">
        <w:rPr>
          <w:color w:val="auto"/>
        </w:rPr>
        <w:t xml:space="preserve">. The subsequent addition of </w:t>
      </w:r>
      <w:proofErr w:type="spellStart"/>
      <w:r>
        <w:rPr>
          <w:color w:val="auto"/>
        </w:rPr>
        <w:t>PseH</w:t>
      </w:r>
      <w:proofErr w:type="spellEnd"/>
      <w:r>
        <w:rPr>
          <w:color w:val="auto"/>
        </w:rPr>
        <w:t>/G</w:t>
      </w:r>
      <w:r w:rsidRPr="00861BE4">
        <w:rPr>
          <w:color w:val="auto"/>
        </w:rPr>
        <w:t xml:space="preserve"> (from this work) showed disappearance of the </w:t>
      </w:r>
      <w:proofErr w:type="spellStart"/>
      <w:r w:rsidRPr="00861BE4">
        <w:rPr>
          <w:color w:val="auto"/>
        </w:rPr>
        <w:t>AltNAc</w:t>
      </w:r>
      <w:proofErr w:type="spellEnd"/>
      <w:r w:rsidRPr="00861BE4">
        <w:rPr>
          <w:color w:val="auto"/>
        </w:rPr>
        <w:t xml:space="preserve"> produc</w:t>
      </w:r>
      <w:r>
        <w:rPr>
          <w:color w:val="auto"/>
        </w:rPr>
        <w:t xml:space="preserve">t </w:t>
      </w:r>
      <w:r w:rsidR="006A37C1">
        <w:rPr>
          <w:b/>
          <w:color w:val="auto"/>
        </w:rPr>
        <w:t>11</w:t>
      </w:r>
      <w:r w:rsidR="006A37C1">
        <w:rPr>
          <w:bCs/>
          <w:color w:val="auto"/>
        </w:rPr>
        <w:t>,</w:t>
      </w:r>
      <w:r>
        <w:rPr>
          <w:color w:val="auto"/>
        </w:rPr>
        <w:t xml:space="preserve"> </w:t>
      </w:r>
      <w:r w:rsidRPr="005E2C17">
        <w:rPr>
          <w:b/>
          <w:bCs/>
          <w:color w:val="auto"/>
        </w:rPr>
        <w:t>d</w:t>
      </w:r>
      <w:r>
        <w:rPr>
          <w:color w:val="auto"/>
        </w:rPr>
        <w:t>.</w:t>
      </w:r>
    </w:p>
    <w:p w14:paraId="430B53BC" w14:textId="0EF5BED6" w:rsidR="002F3B42" w:rsidRDefault="002F3B42" w:rsidP="002F3B42">
      <w:pPr>
        <w:spacing w:line="480" w:lineRule="auto"/>
        <w:jc w:val="both"/>
      </w:pPr>
      <w:r>
        <w:t xml:space="preserve">After the addition of </w:t>
      </w:r>
      <w:proofErr w:type="spellStart"/>
      <w:r>
        <w:t>PseH</w:t>
      </w:r>
      <w:proofErr w:type="spellEnd"/>
      <w:r>
        <w:t>/</w:t>
      </w:r>
      <w:proofErr w:type="spellStart"/>
      <w:r>
        <w:t>G</w:t>
      </w:r>
      <w:r>
        <w:rPr>
          <w:i/>
          <w:iCs/>
          <w:vertAlign w:val="subscript"/>
        </w:rPr>
        <w:t>Ac</w:t>
      </w:r>
      <w:proofErr w:type="spellEnd"/>
      <w:r>
        <w:t xml:space="preserve"> to the </w:t>
      </w:r>
      <w:proofErr w:type="spellStart"/>
      <w:r>
        <w:t>PseC</w:t>
      </w:r>
      <w:r>
        <w:rPr>
          <w:i/>
          <w:iCs/>
          <w:vertAlign w:val="subscript"/>
        </w:rPr>
        <w:t>Ac</w:t>
      </w:r>
      <w:proofErr w:type="spellEnd"/>
      <w:r>
        <w:t xml:space="preserve"> product mixture, the disappearance of the 589 g mol</w:t>
      </w:r>
      <w:r>
        <w:rPr>
          <w:vertAlign w:val="superscript"/>
        </w:rPr>
        <w:t>-1</w:t>
      </w:r>
      <w:r>
        <w:t xml:space="preserve"> </w:t>
      </w:r>
      <w:proofErr w:type="spellStart"/>
      <w:r>
        <w:t>PseC</w:t>
      </w:r>
      <w:proofErr w:type="spellEnd"/>
      <w:r>
        <w:t xml:space="preserve"> product peak was observed, suggesting it was being turned over by the </w:t>
      </w:r>
      <w:proofErr w:type="spellStart"/>
      <w:r>
        <w:t>PseH</w:t>
      </w:r>
      <w:proofErr w:type="spellEnd"/>
      <w:r>
        <w:t xml:space="preserve">/G enzyme. </w:t>
      </w:r>
      <w:r w:rsidR="00C83421">
        <w:t>However</w:t>
      </w:r>
      <w:r w:rsidR="002457A9">
        <w:t>,</w:t>
      </w:r>
      <w:r>
        <w:t xml:space="preserve"> the </w:t>
      </w:r>
      <w:proofErr w:type="spellStart"/>
      <w:r>
        <w:t>PseH</w:t>
      </w:r>
      <w:proofErr w:type="spellEnd"/>
      <w:r>
        <w:t>/G product peak for the 2,4-diacetamido-2,4,6-</w:t>
      </w:r>
      <w:r w:rsidRPr="0048705B">
        <w:t>trideoxy-</w:t>
      </w:r>
      <w:r>
        <w:t>β</w:t>
      </w:r>
      <w:r w:rsidRPr="0048705B">
        <w:t>-L-</w:t>
      </w:r>
      <w:proofErr w:type="spellStart"/>
      <w:r w:rsidRPr="0048705B">
        <w:t>altropyranose</w:t>
      </w:r>
      <w:proofErr w:type="spellEnd"/>
      <w:r w:rsidR="006A37C1">
        <w:t xml:space="preserve"> (deoxy </w:t>
      </w:r>
      <w:proofErr w:type="spellStart"/>
      <w:r w:rsidR="006A37C1">
        <w:t>AltdiNAc</w:t>
      </w:r>
      <w:proofErr w:type="spellEnd"/>
      <w:r w:rsidR="006A37C1">
        <w:t>)</w:t>
      </w:r>
      <w:r w:rsidRPr="0048705B">
        <w:t xml:space="preserve"> </w:t>
      </w:r>
      <w:r w:rsidR="006A37C1">
        <w:rPr>
          <w:b/>
          <w:bCs/>
        </w:rPr>
        <w:t>13</w:t>
      </w:r>
      <w:r w:rsidR="00830608">
        <w:rPr>
          <w:b/>
          <w:bCs/>
        </w:rPr>
        <w:t xml:space="preserve"> </w:t>
      </w:r>
      <w:r>
        <w:t>(246 g mol</w:t>
      </w:r>
      <w:r>
        <w:rPr>
          <w:vertAlign w:val="superscript"/>
        </w:rPr>
        <w:t>-1</w:t>
      </w:r>
      <w:r>
        <w:t>) was not observed (</w:t>
      </w:r>
      <w:r>
        <w:fldChar w:fldCharType="begin"/>
      </w:r>
      <w:r>
        <w:instrText xml:space="preserve"> REF _Ref3038369 \h </w:instrText>
      </w:r>
      <w:r>
        <w:fldChar w:fldCharType="separate"/>
      </w:r>
      <w:r w:rsidR="00386D50">
        <w:t xml:space="preserve">Figure </w:t>
      </w:r>
      <w:r w:rsidR="00386D50">
        <w:rPr>
          <w:noProof/>
        </w:rPr>
        <w:t>31</w:t>
      </w:r>
      <w:r>
        <w:fldChar w:fldCharType="end"/>
      </w:r>
      <w:r>
        <w:t xml:space="preserve">, </w:t>
      </w:r>
      <w:r w:rsidRPr="00127864">
        <w:rPr>
          <w:b/>
        </w:rPr>
        <w:t>d</w:t>
      </w:r>
      <w:r>
        <w:t xml:space="preserve">). This could be due to the </w:t>
      </w:r>
      <w:proofErr w:type="spellStart"/>
      <w:r>
        <w:t>PseH</w:t>
      </w:r>
      <w:proofErr w:type="spellEnd"/>
      <w:r>
        <w:t>/</w:t>
      </w:r>
      <w:proofErr w:type="spellStart"/>
      <w:r>
        <w:t>G</w:t>
      </w:r>
      <w:r>
        <w:rPr>
          <w:i/>
          <w:iCs/>
          <w:vertAlign w:val="subscript"/>
        </w:rPr>
        <w:t>Ac</w:t>
      </w:r>
      <w:proofErr w:type="spellEnd"/>
      <w:r>
        <w:t xml:space="preserve"> enzyme from this work being bifunctional and performing the tasks (</w:t>
      </w:r>
      <w:r w:rsidRPr="00CC529C">
        <w:t>N</w:t>
      </w:r>
      <w:r>
        <w:t xml:space="preserve">-acetylation and UDP-cleavage respectively) </w:t>
      </w:r>
      <w:r w:rsidRPr="00CC529C">
        <w:t>of</w:t>
      </w:r>
      <w:r>
        <w:t xml:space="preserve"> both the </w:t>
      </w:r>
      <w:proofErr w:type="spellStart"/>
      <w:r>
        <w:t>PseH</w:t>
      </w:r>
      <w:r>
        <w:rPr>
          <w:i/>
          <w:iCs/>
          <w:vertAlign w:val="subscript"/>
        </w:rPr>
        <w:t>Cj</w:t>
      </w:r>
      <w:proofErr w:type="spellEnd"/>
      <w:r>
        <w:t xml:space="preserve"> and </w:t>
      </w:r>
      <w:proofErr w:type="spellStart"/>
      <w:r>
        <w:t>PseG</w:t>
      </w:r>
      <w:r>
        <w:rPr>
          <w:i/>
          <w:iCs/>
          <w:vertAlign w:val="subscript"/>
        </w:rPr>
        <w:t>Cj</w:t>
      </w:r>
      <w:proofErr w:type="spellEnd"/>
      <w:r>
        <w:t xml:space="preserve"> enzymes from the </w:t>
      </w:r>
      <w:r>
        <w:rPr>
          <w:i/>
          <w:iCs/>
        </w:rPr>
        <w:t xml:space="preserve">C. </w:t>
      </w:r>
      <w:proofErr w:type="spellStart"/>
      <w:r>
        <w:rPr>
          <w:i/>
          <w:iCs/>
        </w:rPr>
        <w:t>jejuni</w:t>
      </w:r>
      <w:proofErr w:type="spellEnd"/>
      <w:r>
        <w:rPr>
          <w:i/>
          <w:iCs/>
        </w:rPr>
        <w:t xml:space="preserve"> </w:t>
      </w:r>
      <w:r>
        <w:t xml:space="preserve">series and hence a wider range of side-products could be observed with varying degrees of conversion. The addition of the subsequent </w:t>
      </w:r>
      <w:proofErr w:type="spellStart"/>
      <w:r>
        <w:t>PseI</w:t>
      </w:r>
      <w:proofErr w:type="spellEnd"/>
      <w:r>
        <w:t xml:space="preserve"> enzyme to this showed clear turnover to pseudaminic acid</w:t>
      </w:r>
      <w:r w:rsidR="00830608">
        <w:t xml:space="preserve"> </w:t>
      </w:r>
      <w:r w:rsidR="006A37C1">
        <w:rPr>
          <w:b/>
          <w:bCs/>
        </w:rPr>
        <w:t>6</w:t>
      </w:r>
      <w:r>
        <w:t xml:space="preserve"> (</w:t>
      </w:r>
      <w:r>
        <w:fldChar w:fldCharType="begin"/>
      </w:r>
      <w:r>
        <w:instrText xml:space="preserve"> REF _Ref3208229 \h </w:instrText>
      </w:r>
      <w:r>
        <w:fldChar w:fldCharType="separate"/>
      </w:r>
      <w:r w:rsidR="00386D50">
        <w:t xml:space="preserve">Figure </w:t>
      </w:r>
      <w:r w:rsidR="00386D50">
        <w:rPr>
          <w:noProof/>
        </w:rPr>
        <w:t>32</w:t>
      </w:r>
      <w:r>
        <w:fldChar w:fldCharType="end"/>
      </w:r>
      <w:r>
        <w:t xml:space="preserve">, </w:t>
      </w:r>
      <w:r w:rsidRPr="000655D0">
        <w:rPr>
          <w:b/>
        </w:rPr>
        <w:t>e</w:t>
      </w:r>
      <w:r>
        <w:t xml:space="preserve">). Notably, this also </w:t>
      </w:r>
      <w:r w:rsidR="00C83421">
        <w:t>confirmed that</w:t>
      </w:r>
      <w:r>
        <w:t xml:space="preserve"> the </w:t>
      </w:r>
      <w:proofErr w:type="spellStart"/>
      <w:r>
        <w:t>uncleaved</w:t>
      </w:r>
      <w:proofErr w:type="spellEnd"/>
      <w:r>
        <w:t xml:space="preserve"> MBP bound to the </w:t>
      </w:r>
      <w:proofErr w:type="spellStart"/>
      <w:r>
        <w:t>PseH</w:t>
      </w:r>
      <w:proofErr w:type="spellEnd"/>
      <w:r>
        <w:t>/</w:t>
      </w:r>
      <w:proofErr w:type="spellStart"/>
      <w:r>
        <w:t>G</w:t>
      </w:r>
      <w:r>
        <w:rPr>
          <w:i/>
          <w:iCs/>
          <w:vertAlign w:val="subscript"/>
        </w:rPr>
        <w:t>Ac</w:t>
      </w:r>
      <w:proofErr w:type="spellEnd"/>
      <w:r>
        <w:t xml:space="preserve"> did not affect its activity. Finally, the </w:t>
      </w:r>
      <w:proofErr w:type="spellStart"/>
      <w:r>
        <w:t>PseF</w:t>
      </w:r>
      <w:r w:rsidRPr="00F6726E">
        <w:rPr>
          <w:i/>
          <w:vertAlign w:val="subscript"/>
        </w:rPr>
        <w:t>Ac</w:t>
      </w:r>
      <w:proofErr w:type="spellEnd"/>
      <w:r>
        <w:t xml:space="preserve">-mediated conversion of pseudaminic acid into the CMP-modified sugar </w:t>
      </w:r>
      <w:r w:rsidR="006A37C1">
        <w:rPr>
          <w:b/>
          <w:bCs/>
        </w:rPr>
        <w:t>14</w:t>
      </w:r>
      <w:r w:rsidR="00830608">
        <w:rPr>
          <w:b/>
          <w:bCs/>
        </w:rPr>
        <w:t xml:space="preserve"> </w:t>
      </w:r>
      <w:r>
        <w:t>was also observed (</w:t>
      </w:r>
      <w:r>
        <w:fldChar w:fldCharType="begin"/>
      </w:r>
      <w:r>
        <w:instrText xml:space="preserve"> REF _Ref3208229 \h </w:instrText>
      </w:r>
      <w:r>
        <w:fldChar w:fldCharType="separate"/>
      </w:r>
      <w:r w:rsidR="00386D50">
        <w:t xml:space="preserve">Figure </w:t>
      </w:r>
      <w:r w:rsidR="00386D50">
        <w:rPr>
          <w:noProof/>
        </w:rPr>
        <w:t>32</w:t>
      </w:r>
      <w:r>
        <w:fldChar w:fldCharType="end"/>
      </w:r>
      <w:r>
        <w:t xml:space="preserve">, </w:t>
      </w:r>
      <w:r w:rsidRPr="000655D0">
        <w:rPr>
          <w:b/>
        </w:rPr>
        <w:t>f</w:t>
      </w:r>
      <w:r>
        <w:t>).</w:t>
      </w:r>
    </w:p>
    <w:p w14:paraId="249819CE" w14:textId="77777777" w:rsidR="002F3B42" w:rsidRDefault="002F3B42" w:rsidP="002F3B42">
      <w:pPr>
        <w:spacing w:line="480" w:lineRule="auto"/>
        <w:jc w:val="both"/>
      </w:pPr>
    </w:p>
    <w:p w14:paraId="7A22CAC0" w14:textId="77777777" w:rsidR="002F3B42" w:rsidRDefault="002F3B42" w:rsidP="002F3B42">
      <w:pPr>
        <w:keepNext/>
        <w:spacing w:line="480" w:lineRule="auto"/>
        <w:jc w:val="center"/>
      </w:pPr>
      <w:r w:rsidRPr="00861BE4">
        <w:rPr>
          <w:noProof/>
          <w:lang w:eastAsia="zh-CN"/>
        </w:rPr>
        <w:lastRenderedPageBreak/>
        <mc:AlternateContent>
          <mc:Choice Requires="wpg">
            <w:drawing>
              <wp:inline distT="0" distB="0" distL="0" distR="0" wp14:anchorId="395D9A4A" wp14:editId="65515C4E">
                <wp:extent cx="5495925" cy="2971800"/>
                <wp:effectExtent l="0" t="0" r="9525" b="0"/>
                <wp:docPr id="43" name="Group 19"/>
                <wp:cNvGraphicFramePr/>
                <a:graphic xmlns:a="http://schemas.openxmlformats.org/drawingml/2006/main">
                  <a:graphicData uri="http://schemas.microsoft.com/office/word/2010/wordprocessingGroup">
                    <wpg:wgp>
                      <wpg:cNvGrpSpPr/>
                      <wpg:grpSpPr>
                        <a:xfrm>
                          <a:off x="0" y="0"/>
                          <a:ext cx="5495925" cy="2971800"/>
                          <a:chOff x="0" y="0"/>
                          <a:chExt cx="7696272" cy="3909026"/>
                        </a:xfrm>
                      </wpg:grpSpPr>
                      <pic:pic xmlns:pic="http://schemas.openxmlformats.org/drawingml/2006/picture">
                        <pic:nvPicPr>
                          <pic:cNvPr id="44" name="Picture 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1227804"/>
                            <a:ext cx="2421200" cy="268121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5" name="Straight Connector 45"/>
                        <wps:cNvCnPr/>
                        <wps:spPr>
                          <a:xfrm>
                            <a:off x="1242720" y="1608877"/>
                            <a:ext cx="304800" cy="0"/>
                          </a:xfrm>
                          <a:prstGeom prst="line">
                            <a:avLst/>
                          </a:prstGeom>
                          <a:ln w="19050">
                            <a:solidFill>
                              <a:schemeClr val="accent4"/>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6" name="Picture 46"/>
                          <pic:cNvPicPr/>
                        </pic:nvPicPr>
                        <pic:blipFill>
                          <a:blip r:embed="rId91"/>
                          <a:stretch>
                            <a:fillRect/>
                          </a:stretch>
                        </pic:blipFill>
                        <pic:spPr>
                          <a:xfrm>
                            <a:off x="533400" y="36242"/>
                            <a:ext cx="1697037" cy="906463"/>
                          </a:xfrm>
                          <a:prstGeom prst="rect">
                            <a:avLst/>
                          </a:prstGeom>
                        </pic:spPr>
                      </pic:pic>
                      <pic:pic xmlns:pic="http://schemas.openxmlformats.org/drawingml/2006/picture">
                        <pic:nvPicPr>
                          <pic:cNvPr id="47" name="Picture 47"/>
                          <pic:cNvPicPr>
                            <a:picLocks noChangeAspect="1"/>
                          </pic:cNvPicPr>
                        </pic:nvPicPr>
                        <pic:blipFill>
                          <a:blip r:embed="rId92"/>
                          <a:stretch>
                            <a:fillRect/>
                          </a:stretch>
                        </pic:blipFill>
                        <pic:spPr>
                          <a:xfrm>
                            <a:off x="2590800" y="1215763"/>
                            <a:ext cx="5105472" cy="2693263"/>
                          </a:xfrm>
                          <a:prstGeom prst="rect">
                            <a:avLst/>
                          </a:prstGeom>
                        </pic:spPr>
                      </pic:pic>
                      <wps:wsp>
                        <wps:cNvPr id="48" name="Rectangle 48"/>
                        <wps:cNvSpPr/>
                        <wps:spPr>
                          <a:xfrm>
                            <a:off x="4038600" y="1264867"/>
                            <a:ext cx="2743200" cy="1916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a:off x="3757321" y="3619359"/>
                            <a:ext cx="304800" cy="0"/>
                          </a:xfrm>
                          <a:prstGeom prst="line">
                            <a:avLst/>
                          </a:prstGeom>
                          <a:ln w="1905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a:off x="5709361" y="1608137"/>
                            <a:ext cx="380999" cy="741"/>
                          </a:xfrm>
                          <a:prstGeom prst="line">
                            <a:avLst/>
                          </a:prstGeom>
                          <a:ln w="19050">
                            <a:solidFill>
                              <a:schemeClr val="accent3"/>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a:off x="533400" y="1075477"/>
                            <a:ext cx="1600200" cy="0"/>
                          </a:xfrm>
                          <a:prstGeom prst="line">
                            <a:avLst/>
                          </a:prstGeom>
                          <a:ln w="1905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52" name="TextBox 13"/>
                        <wps:cNvSpPr txBox="1"/>
                        <wps:spPr>
                          <a:xfrm>
                            <a:off x="436563" y="862633"/>
                            <a:ext cx="1793874" cy="276999"/>
                          </a:xfrm>
                          <a:prstGeom prst="rect">
                            <a:avLst/>
                          </a:prstGeom>
                          <a:noFill/>
                        </wps:spPr>
                        <wps:txbx>
                          <w:txbxContent>
                            <w:p w14:paraId="73C87F78" w14:textId="56D36E84"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Pse</w:t>
                              </w:r>
                              <w:r>
                                <w:rPr>
                                  <w:rFonts w:asciiTheme="minorHAnsi" w:hAnsi="Calibri" w:cstheme="minorBidi"/>
                                  <w:b/>
                                  <w:bCs/>
                                  <w:color w:val="000000" w:themeColor="text1"/>
                                  <w:kern w:val="24"/>
                                  <w:sz w:val="18"/>
                                  <w:szCs w:val="18"/>
                                </w:rPr>
                                <w:t>udaminic acid   6</w:t>
                              </w:r>
                            </w:p>
                          </w:txbxContent>
                        </wps:txbx>
                        <wps:bodyPr wrap="square" rtlCol="0">
                          <a:noAutofit/>
                        </wps:bodyPr>
                      </wps:wsp>
                      <wps:wsp>
                        <wps:cNvPr id="53" name="Straight Connector 53"/>
                        <wps:cNvCnPr/>
                        <wps:spPr>
                          <a:xfrm flipV="1">
                            <a:off x="3318769" y="1074036"/>
                            <a:ext cx="1828800" cy="714"/>
                          </a:xfrm>
                          <a:prstGeom prst="line">
                            <a:avLst/>
                          </a:prstGeom>
                          <a:ln w="19050">
                            <a:solidFill>
                              <a:schemeClr val="accent3"/>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4" name="Picture 54"/>
                          <pic:cNvPicPr/>
                        </pic:nvPicPr>
                        <pic:blipFill>
                          <a:blip r:embed="rId93"/>
                          <a:stretch>
                            <a:fillRect/>
                          </a:stretch>
                        </pic:blipFill>
                        <pic:spPr>
                          <a:xfrm>
                            <a:off x="3401627" y="0"/>
                            <a:ext cx="1697037" cy="922337"/>
                          </a:xfrm>
                          <a:prstGeom prst="rect">
                            <a:avLst/>
                          </a:prstGeom>
                        </pic:spPr>
                      </pic:pic>
                      <wps:wsp>
                        <wps:cNvPr id="55" name="TextBox 17"/>
                        <wps:cNvSpPr txBox="1"/>
                        <wps:spPr>
                          <a:xfrm>
                            <a:off x="3200400" y="862633"/>
                            <a:ext cx="3352800" cy="276999"/>
                          </a:xfrm>
                          <a:prstGeom prst="rect">
                            <a:avLst/>
                          </a:prstGeom>
                          <a:noFill/>
                        </wps:spPr>
                        <wps:txbx>
                          <w:txbxContent>
                            <w:p w14:paraId="3E28067E" w14:textId="6BEC446D"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CMP-Pseudaminic acid</w:t>
                              </w:r>
                              <w:r>
                                <w:rPr>
                                  <w:rFonts w:asciiTheme="minorHAnsi" w:hAnsi="Calibri" w:cstheme="minorBidi"/>
                                  <w:b/>
                                  <w:bCs/>
                                  <w:color w:val="000000" w:themeColor="text1"/>
                                  <w:kern w:val="24"/>
                                  <w:sz w:val="18"/>
                                  <w:szCs w:val="18"/>
                                </w:rPr>
                                <w:t xml:space="preserve">   14</w:t>
                              </w:r>
                              <w:r w:rsidRPr="00B90B77">
                                <w:rPr>
                                  <w:rFonts w:asciiTheme="minorHAnsi" w:hAnsi="Calibri" w:cstheme="minorBidi"/>
                                  <w:b/>
                                  <w:bCs/>
                                  <w:color w:val="000000" w:themeColor="text1"/>
                                  <w:kern w:val="24"/>
                                  <w:sz w:val="18"/>
                                  <w:szCs w:val="18"/>
                                </w:rPr>
                                <w:t xml:space="preserve"> </w:t>
                              </w:r>
                            </w:p>
                          </w:txbxContent>
                        </wps:txbx>
                        <wps:bodyPr wrap="square" rtlCol="0">
                          <a:noAutofit/>
                        </wps:bodyPr>
                      </wps:wsp>
                      <wps:wsp>
                        <wps:cNvPr id="56" name="TextBox 20"/>
                        <wps:cNvSpPr txBox="1"/>
                        <wps:spPr>
                          <a:xfrm>
                            <a:off x="533400" y="1208250"/>
                            <a:ext cx="457200" cy="369332"/>
                          </a:xfrm>
                          <a:prstGeom prst="rect">
                            <a:avLst/>
                          </a:prstGeom>
                          <a:noFill/>
                        </wps:spPr>
                        <wps:txbx>
                          <w:txbxContent>
                            <w:p w14:paraId="0175A49F"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e</w:t>
                              </w:r>
                            </w:p>
                          </w:txbxContent>
                        </wps:txbx>
                        <wps:bodyPr wrap="square" rtlCol="0">
                          <a:noAutofit/>
                        </wps:bodyPr>
                      </wps:wsp>
                      <wps:wsp>
                        <wps:cNvPr id="57" name="TextBox 21"/>
                        <wps:cNvSpPr txBox="1"/>
                        <wps:spPr>
                          <a:xfrm>
                            <a:off x="3101975" y="1208250"/>
                            <a:ext cx="457200" cy="369332"/>
                          </a:xfrm>
                          <a:prstGeom prst="rect">
                            <a:avLst/>
                          </a:prstGeom>
                          <a:noFill/>
                        </wps:spPr>
                        <wps:txbx>
                          <w:txbxContent>
                            <w:p w14:paraId="3FB13B01"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f</w:t>
                              </w:r>
                            </w:p>
                          </w:txbxContent>
                        </wps:txbx>
                        <wps:bodyPr wrap="square" rtlCol="0">
                          <a:noAutofit/>
                        </wps:bodyPr>
                      </wps:wsp>
                    </wpg:wgp>
                  </a:graphicData>
                </a:graphic>
              </wp:inline>
            </w:drawing>
          </mc:Choice>
          <mc:Fallback>
            <w:pict>
              <v:group w14:anchorId="395D9A4A" id="Group 19" o:spid="_x0000_s1070" style="width:432.75pt;height:234pt;mso-position-horizontal-relative:char;mso-position-vertical-relative:line" coordsize="76962,390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">
                <v:shape id="Picture 44" o:spid="_x0000_s1071" type="#_x0000_t75" style="position:absolute;top:12278;width:24212;height:26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" fillcolor="#4472c4 [3204]" strokecolor="black [3213]">
                  <v:imagedata r:id="rId94" o:title=""/>
                  <v:shadow color="#e7e6e6 [3214]"/>
                </v:shape>
                <v:line id="Straight Connector 45" o:spid="_x0000_s1072" style="position:absolute;visibility:visible;mso-wrap-style:square" from="12427,16088" to="15475,16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" strokecolor="#ffc000 [3207]" strokeweight="1.5pt">
                  <v:stroke joinstyle="miter"/>
                </v:line>
                <v:shape id="Picture 46" o:spid="_x0000_s1073" type="#_x0000_t75" style="position:absolute;left:5334;top:362;width:16970;height:9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">
                  <v:imagedata r:id="rId95" o:title=""/>
                </v:shape>
                <v:shape id="Picture 47" o:spid="_x0000_s1074" type="#_x0000_t75" style="position:absolute;left:25908;top:12157;width:51054;height:26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">
                  <v:imagedata r:id="rId96" o:title=""/>
                </v:shape>
                <v:rect id="Rectangle 48" o:spid="_x0000_s1075" style="position:absolute;left:40386;top:12648;width:27432;height:1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" fillcolor="white [3212]" strokecolor="white [3212]" strokeweight="1pt"/>
                <v:line id="Straight Connector 49" o:spid="_x0000_s1076" style="position:absolute;visibility:visible;mso-wrap-style:square" from="37573,36193" to="40621,36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" strokecolor="#ffc000 [3207]" strokeweight="1.5pt">
                  <v:stroke joinstyle="miter"/>
                </v:line>
                <v:line id="Straight Connector 50" o:spid="_x0000_s1077" style="position:absolute;visibility:visible;mso-wrap-style:square" from="57093,16081" to="60903,16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" strokecolor="#a5a5a5 [3206]" strokeweight="1.5pt">
                  <v:stroke joinstyle="miter"/>
                </v:line>
                <v:line id="Straight Connector 51" o:spid="_x0000_s1078" style="position:absolute;visibility:visible;mso-wrap-style:square" from="5334,10754" to="21336,10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" strokecolor="#ffc000 [3207]" strokeweight="1.5pt">
                  <v:stroke joinstyle="miter"/>
                </v:line>
                <v:shape id="TextBox 13" o:spid="_x0000_s1079" type="#_x0000_t202" style="position:absolute;left:4365;top:8626;width:17939;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73C87F78" w14:textId="56D36E84"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Pse</w:t>
                        </w:r>
                        <w:r>
                          <w:rPr>
                            <w:rFonts w:asciiTheme="minorHAnsi" w:hAnsi="Calibri" w:cstheme="minorBidi"/>
                            <w:b/>
                            <w:bCs/>
                            <w:color w:val="000000" w:themeColor="text1"/>
                            <w:kern w:val="24"/>
                            <w:sz w:val="18"/>
                            <w:szCs w:val="18"/>
                          </w:rPr>
                          <w:t>udaminic acid   6</w:t>
                        </w:r>
                      </w:p>
                    </w:txbxContent>
                  </v:textbox>
                </v:shape>
                <v:line id="Straight Connector 53" o:spid="_x0000_s1080" style="position:absolute;flip:y;visibility:visible;mso-wrap-style:square" from="33187,10740" to="51475,10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" strokecolor="#a5a5a5 [3206]" strokeweight="1.5pt">
                  <v:stroke joinstyle="miter"/>
                </v:line>
                <v:shape id="Picture 54" o:spid="_x0000_s1081" type="#_x0000_t75" style="position:absolute;left:34016;width:16970;height:9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">
                  <v:imagedata r:id="rId97" o:title=""/>
                </v:shape>
                <v:shape id="TextBox 17" o:spid="_x0000_s1082" type="#_x0000_t202" style="position:absolute;left:32004;top:8626;width:3352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3E28067E" w14:textId="6BEC446D" w:rsidR="00956DB5" w:rsidRPr="00B90B77" w:rsidRDefault="00956DB5" w:rsidP="002F3B42">
                        <w:pPr>
                          <w:pStyle w:val="NormalWeb"/>
                          <w:spacing w:before="0" w:beforeAutospacing="0" w:after="0" w:afterAutospacing="0"/>
                          <w:rPr>
                            <w:sz w:val="18"/>
                            <w:szCs w:val="18"/>
                          </w:rPr>
                        </w:pPr>
                        <w:r w:rsidRPr="00B90B77">
                          <w:rPr>
                            <w:rFonts w:asciiTheme="minorHAnsi" w:hAnsi="Calibri" w:cstheme="minorBidi"/>
                            <w:b/>
                            <w:bCs/>
                            <w:color w:val="000000" w:themeColor="text1"/>
                            <w:kern w:val="24"/>
                            <w:sz w:val="18"/>
                            <w:szCs w:val="18"/>
                          </w:rPr>
                          <w:t>CMP-Pseudaminic acid</w:t>
                        </w:r>
                        <w:r>
                          <w:rPr>
                            <w:rFonts w:asciiTheme="minorHAnsi" w:hAnsi="Calibri" w:cstheme="minorBidi"/>
                            <w:b/>
                            <w:bCs/>
                            <w:color w:val="000000" w:themeColor="text1"/>
                            <w:kern w:val="24"/>
                            <w:sz w:val="18"/>
                            <w:szCs w:val="18"/>
                          </w:rPr>
                          <w:t xml:space="preserve">   14</w:t>
                        </w:r>
                        <w:r w:rsidRPr="00B90B77">
                          <w:rPr>
                            <w:rFonts w:asciiTheme="minorHAnsi" w:hAnsi="Calibri" w:cstheme="minorBidi"/>
                            <w:b/>
                            <w:bCs/>
                            <w:color w:val="000000" w:themeColor="text1"/>
                            <w:kern w:val="24"/>
                            <w:sz w:val="18"/>
                            <w:szCs w:val="18"/>
                          </w:rPr>
                          <w:t xml:space="preserve"> </w:t>
                        </w:r>
                      </w:p>
                    </w:txbxContent>
                  </v:textbox>
                </v:shape>
                <v:shape id="TextBox 20" o:spid="_x0000_s1083" type="#_x0000_t202" style="position:absolute;left:5334;top:12082;width:4572;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0175A49F"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e</w:t>
                        </w:r>
                      </w:p>
                    </w:txbxContent>
                  </v:textbox>
                </v:shape>
                <v:shape id="TextBox 21" o:spid="_x0000_s1084" type="#_x0000_t202" style="position:absolute;left:31019;top:12082;width:4572;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3FB13B01" w14:textId="77777777" w:rsidR="00956DB5" w:rsidRPr="00B90B77" w:rsidRDefault="00956DB5" w:rsidP="002F3B42">
                        <w:pPr>
                          <w:pStyle w:val="NormalWeb"/>
                          <w:spacing w:before="0" w:beforeAutospacing="0" w:after="0" w:afterAutospacing="0"/>
                          <w:rPr>
                            <w:sz w:val="28"/>
                            <w:szCs w:val="28"/>
                          </w:rPr>
                        </w:pPr>
                        <w:r w:rsidRPr="00B90B77">
                          <w:rPr>
                            <w:rFonts w:asciiTheme="minorHAnsi" w:hAnsi="Calibri" w:cstheme="minorBidi"/>
                            <w:color w:val="000000" w:themeColor="text1"/>
                            <w:kern w:val="24"/>
                            <w:sz w:val="28"/>
                            <w:szCs w:val="28"/>
                          </w:rPr>
                          <w:t>f</w:t>
                        </w:r>
                      </w:p>
                    </w:txbxContent>
                  </v:textbox>
                </v:shape>
                <w10:anchorlock/>
              </v:group>
            </w:pict>
          </mc:Fallback>
        </mc:AlternateContent>
      </w:r>
    </w:p>
    <w:p w14:paraId="23C91C91" w14:textId="7D5ADD9A" w:rsidR="002F3B42" w:rsidRPr="00861BE4" w:rsidRDefault="002F3B42" w:rsidP="002F3B42">
      <w:pPr>
        <w:pStyle w:val="Caption"/>
        <w:spacing w:line="480" w:lineRule="auto"/>
        <w:jc w:val="center"/>
      </w:pPr>
      <w:bookmarkStart w:id="139" w:name="_Ref3208229"/>
      <w:r>
        <w:t xml:space="preserve">Figure </w:t>
      </w:r>
      <w:r>
        <w:rPr>
          <w:noProof/>
        </w:rPr>
        <w:fldChar w:fldCharType="begin"/>
      </w:r>
      <w:r>
        <w:rPr>
          <w:noProof/>
        </w:rPr>
        <w:instrText xml:space="preserve"> SEQ Figure \* ARABIC </w:instrText>
      </w:r>
      <w:r>
        <w:rPr>
          <w:noProof/>
        </w:rPr>
        <w:fldChar w:fldCharType="separate"/>
      </w:r>
      <w:r w:rsidR="00386D50">
        <w:rPr>
          <w:noProof/>
        </w:rPr>
        <w:t>32</w:t>
      </w:r>
      <w:r>
        <w:rPr>
          <w:noProof/>
        </w:rPr>
        <w:fldChar w:fldCharType="end"/>
      </w:r>
      <w:bookmarkEnd w:id="139"/>
      <w:r>
        <w:t xml:space="preserve"> </w:t>
      </w:r>
      <w:r w:rsidRPr="005E2C17">
        <w:rPr>
          <w:color w:val="auto"/>
        </w:rPr>
        <w:t xml:space="preserve">MS data courtesy of the </w:t>
      </w:r>
      <w:proofErr w:type="spellStart"/>
      <w:r w:rsidRPr="005E2C17">
        <w:rPr>
          <w:color w:val="auto"/>
        </w:rPr>
        <w:t>Fascione</w:t>
      </w:r>
      <w:proofErr w:type="spellEnd"/>
      <w:r w:rsidRPr="005E2C17">
        <w:rPr>
          <w:color w:val="auto"/>
        </w:rPr>
        <w:t xml:space="preserve"> group in York: </w:t>
      </w:r>
      <w:proofErr w:type="spellStart"/>
      <w:r w:rsidRPr="005E2C17">
        <w:rPr>
          <w:color w:val="auto"/>
        </w:rPr>
        <w:t>PseI</w:t>
      </w:r>
      <w:r>
        <w:rPr>
          <w:color w:val="auto"/>
          <w:vertAlign w:val="subscript"/>
        </w:rPr>
        <w:t>Ac</w:t>
      </w:r>
      <w:proofErr w:type="spellEnd"/>
      <w:r w:rsidRPr="005E2C17">
        <w:rPr>
          <w:color w:val="auto"/>
        </w:rPr>
        <w:t xml:space="preserve"> (from this work) further turned over the product to Pseudaminic acid</w:t>
      </w:r>
      <w:r w:rsidR="006A37C1">
        <w:rPr>
          <w:color w:val="auto"/>
        </w:rPr>
        <w:t xml:space="preserve"> </w:t>
      </w:r>
      <w:r w:rsidR="006A37C1">
        <w:rPr>
          <w:b/>
          <w:bCs/>
          <w:color w:val="auto"/>
        </w:rPr>
        <w:t>6</w:t>
      </w:r>
      <w:r w:rsidR="006A37C1">
        <w:rPr>
          <w:color w:val="auto"/>
        </w:rPr>
        <w:t>,</w:t>
      </w:r>
      <w:r w:rsidRPr="005E2C17">
        <w:rPr>
          <w:color w:val="auto"/>
        </w:rPr>
        <w:t xml:space="preserve"> </w:t>
      </w:r>
      <w:r w:rsidRPr="005E2C17">
        <w:rPr>
          <w:b/>
          <w:bCs/>
          <w:color w:val="auto"/>
        </w:rPr>
        <w:t>e</w:t>
      </w:r>
      <w:r w:rsidRPr="005E2C17">
        <w:rPr>
          <w:color w:val="auto"/>
        </w:rPr>
        <w:t xml:space="preserve"> and </w:t>
      </w:r>
      <w:r w:rsidR="00C83421" w:rsidRPr="005E2C17">
        <w:rPr>
          <w:color w:val="auto"/>
        </w:rPr>
        <w:t>finally</w:t>
      </w:r>
      <w:r w:rsidRPr="005E2C17">
        <w:rPr>
          <w:color w:val="auto"/>
        </w:rPr>
        <w:t xml:space="preserve"> </w:t>
      </w:r>
      <w:proofErr w:type="spellStart"/>
      <w:r w:rsidRPr="005E2C17">
        <w:rPr>
          <w:color w:val="auto"/>
        </w:rPr>
        <w:t>PseF</w:t>
      </w:r>
      <w:r>
        <w:rPr>
          <w:color w:val="auto"/>
          <w:vertAlign w:val="subscript"/>
        </w:rPr>
        <w:t>Ac</w:t>
      </w:r>
      <w:proofErr w:type="spellEnd"/>
      <w:r w:rsidRPr="005E2C17">
        <w:rPr>
          <w:color w:val="auto"/>
        </w:rPr>
        <w:t xml:space="preserve"> (from this work) converted Pseudaminic acid into CMP-Pseudaminic acid </w:t>
      </w:r>
      <w:r w:rsidR="006A37C1">
        <w:rPr>
          <w:b/>
          <w:bCs/>
          <w:color w:val="auto"/>
        </w:rPr>
        <w:t>14</w:t>
      </w:r>
      <w:r w:rsidR="006A37C1">
        <w:rPr>
          <w:color w:val="auto"/>
        </w:rPr>
        <w:t>,</w:t>
      </w:r>
      <w:r>
        <w:rPr>
          <w:color w:val="auto"/>
        </w:rPr>
        <w:t xml:space="preserve"> </w:t>
      </w:r>
      <w:r w:rsidRPr="005E2C17">
        <w:rPr>
          <w:b/>
          <w:bCs/>
          <w:color w:val="auto"/>
        </w:rPr>
        <w:t>f</w:t>
      </w:r>
      <w:r w:rsidRPr="005E2C17">
        <w:rPr>
          <w:color w:val="auto"/>
        </w:rPr>
        <w:t xml:space="preserve">  </w:t>
      </w:r>
    </w:p>
    <w:p w14:paraId="22BE1EB9" w14:textId="563E9AB1" w:rsidR="00236B9A" w:rsidRDefault="00236B9A" w:rsidP="00680378">
      <w:pPr>
        <w:spacing w:line="480" w:lineRule="auto"/>
        <w:jc w:val="both"/>
      </w:pPr>
      <w:r w:rsidRPr="00956DB5">
        <w:t xml:space="preserve">It should be noted that there were some issues with the stability of the components in the one-pot assay. The </w:t>
      </w:r>
      <w:proofErr w:type="spellStart"/>
      <w:r w:rsidRPr="00956DB5">
        <w:t>PseC</w:t>
      </w:r>
      <w:proofErr w:type="spellEnd"/>
      <w:r w:rsidRPr="00956DB5">
        <w:t xml:space="preserve">, </w:t>
      </w:r>
      <w:proofErr w:type="spellStart"/>
      <w:r w:rsidRPr="00956DB5">
        <w:t>PseI</w:t>
      </w:r>
      <w:proofErr w:type="spellEnd"/>
      <w:r w:rsidRPr="00956DB5">
        <w:t xml:space="preserve"> and </w:t>
      </w:r>
      <w:proofErr w:type="spellStart"/>
      <w:r w:rsidRPr="00956DB5">
        <w:t>PseF</w:t>
      </w:r>
      <w:proofErr w:type="spellEnd"/>
      <w:r w:rsidRPr="00956DB5">
        <w:t xml:space="preserve"> enzyme expressions were all high-yielding and the enzymes themselves could be reliably stored at -80 °C for at least 3 months (an example duration between consecutive assays carried out at the University of York) whilst still retaining their activity. However, it was found that, when stored in the same way, </w:t>
      </w:r>
      <w:proofErr w:type="spellStart"/>
      <w:r w:rsidRPr="00956DB5">
        <w:t>PseH</w:t>
      </w:r>
      <w:proofErr w:type="spellEnd"/>
      <w:r w:rsidRPr="00956DB5">
        <w:t xml:space="preserve">/G was no longer active. In addition to a lack of long-term stability, </w:t>
      </w:r>
      <w:proofErr w:type="spellStart"/>
      <w:r w:rsidRPr="00956DB5">
        <w:t>PseH</w:t>
      </w:r>
      <w:proofErr w:type="spellEnd"/>
      <w:r w:rsidRPr="00956DB5">
        <w:t xml:space="preserve">/G expression was also low yielding. Both factors could be a result of the fact that the enzyme is bound to </w:t>
      </w:r>
      <w:r w:rsidR="00680378" w:rsidRPr="00956DB5">
        <w:t xml:space="preserve">MBP due to original solubility issues. These problems were simply overcome by freshly expressing (on a reasonable scale for the yield of enzyme) the </w:t>
      </w:r>
      <w:proofErr w:type="spellStart"/>
      <w:r w:rsidR="00680378" w:rsidRPr="00956DB5">
        <w:t>PseH</w:t>
      </w:r>
      <w:proofErr w:type="spellEnd"/>
      <w:r w:rsidR="00680378" w:rsidRPr="00956DB5">
        <w:t xml:space="preserve">/G before subsequent assays. The </w:t>
      </w:r>
      <w:proofErr w:type="spellStart"/>
      <w:r w:rsidR="00680378" w:rsidRPr="00956DB5">
        <w:t>PseB</w:t>
      </w:r>
      <w:proofErr w:type="spellEnd"/>
      <w:r w:rsidR="00680378" w:rsidRPr="00956DB5">
        <w:t xml:space="preserve"> enzyme also presented with issues of stability and expression yield which </w:t>
      </w:r>
      <w:proofErr w:type="gramStart"/>
      <w:r w:rsidR="00680378" w:rsidRPr="00956DB5">
        <w:t>were considered to be</w:t>
      </w:r>
      <w:proofErr w:type="gramEnd"/>
      <w:r w:rsidR="00680378" w:rsidRPr="00956DB5">
        <w:t xml:space="preserve"> a side effect of its lack of activity (discussed in detail below).</w:t>
      </w:r>
      <w:r w:rsidR="00680378">
        <w:t xml:space="preserve"> </w:t>
      </w:r>
    </w:p>
    <w:p w14:paraId="7559A10B" w14:textId="7ED1E41D" w:rsidR="002F3B42" w:rsidRPr="00CB52B5" w:rsidRDefault="002F3B42" w:rsidP="00C04C0A">
      <w:pPr>
        <w:spacing w:line="480" w:lineRule="auto"/>
        <w:jc w:val="both"/>
      </w:pPr>
      <w:r>
        <w:t xml:space="preserve">After its confirmation, the cause of the inactivity of </w:t>
      </w:r>
      <w:proofErr w:type="spellStart"/>
      <w:r>
        <w:t>PseB</w:t>
      </w:r>
      <w:proofErr w:type="spellEnd"/>
      <w:r>
        <w:t xml:space="preserve"> was investigated. It has been previously elucidated by crystallography that the </w:t>
      </w:r>
      <w:proofErr w:type="spellStart"/>
      <w:r>
        <w:t>PseB</w:t>
      </w:r>
      <w:proofErr w:type="spellEnd"/>
      <w:r>
        <w:t xml:space="preserve"> enzyme adopts a predominantly </w:t>
      </w:r>
      <w:r>
        <w:rPr>
          <w:rFonts w:cstheme="minorHAnsi"/>
        </w:rPr>
        <w:t>α</w:t>
      </w:r>
      <w:r>
        <w:t>-</w:t>
      </w:r>
      <w:r>
        <w:lastRenderedPageBreak/>
        <w:t xml:space="preserve">helical secondary structure </w:t>
      </w:r>
      <w:r>
        <w:fldChar w:fldCharType="begin" w:fldLock="1"/>
      </w:r>
      <w:r w:rsidR="00D72C94">
        <w:instrText>ADDIN CSL_CITATION {"citationItems":[{"id":"ITEM-1","itemData":{"DOI":"10.1074/jbc.M602393200","ISSN":"0021-9258","author":[{"dropping-particle":"","family":"Ishiyama","given":"Noboru","non-dropping-particle":"","parse-names":false,"suffix":""},{"dropping-particle":"","family":"Creuzenet","given":"Carole","non-dropping-particle":"","parse-names":false,"suffix":""},{"dropping-particle":"","family":"Miller","given":"Wayne L.","non-dropping-particle":"","parse-names":false,"suffix":""},{"dropping-particle":"","family":"Demendi","given":"Melinda","non-dropping-particle":"","parse-names":false,"suffix":""},{"dropping-particle":"","family":"Anderson","given":"Erin M.","non-dropping-particle":"","parse-names":false,"suffix":""},{"dropping-particle":"","family":"Harauz","given":"George","non-dropping-particle":"","parse-names":false,"suffix":""},{"dropping-particle":"","family":"Lam","given":"Joseph S.","non-dropping-particle":"","parse-names":false,"suffix":""},{"dropping-particle":"","family":"Berghuis","given":"Albert M.","non-dropping-particle":"","parse-names":false,"suffix":""}],"container-title":"Journal of Biological Chemistry","id":"ITEM-1","issue":"34","issued":{"date-parts":[["2006","8","25"]]},"page":"24489-24495","title":"Structural Studies of FlaA1 from Helicobacter pylori Reveal the Mechanism for Inverting 4,6-Dehydratase Activity","type":"article-journal","volume":"281"},"uris":["http://www.mendeley.com/documents/?uuid=8b3e8102-7f03-3619-a676-8b3fda335f14"]}],"mendeley":{"formattedCitation":"(Ishiyama &lt;i&gt;et al.&lt;/i&gt;, 2006)","plainTextFormattedCitation":"(Ishiyama et al., 2006)","previouslyFormattedCitation":"(Ishiyama &lt;i&gt;et al.&lt;/i&gt;, 2006)"},"properties":{"noteIndex":0},"schema":"https://github.com/citation-style-language/schema/raw/master/csl-citation.json"}</w:instrText>
      </w:r>
      <w:r>
        <w:fldChar w:fldCharType="separate"/>
      </w:r>
      <w:r w:rsidR="00C04C0A" w:rsidRPr="00C04C0A">
        <w:rPr>
          <w:noProof/>
        </w:rPr>
        <w:t xml:space="preserve">(Ishiyama </w:t>
      </w:r>
      <w:r w:rsidR="00C04C0A" w:rsidRPr="00C04C0A">
        <w:rPr>
          <w:i/>
          <w:noProof/>
        </w:rPr>
        <w:t>et al.</w:t>
      </w:r>
      <w:r w:rsidR="00C04C0A" w:rsidRPr="00C04C0A">
        <w:rPr>
          <w:noProof/>
        </w:rPr>
        <w:t>, 2006)</w:t>
      </w:r>
      <w:r>
        <w:fldChar w:fldCharType="end"/>
      </w:r>
      <w:r>
        <w:t xml:space="preserve">.  Circular dichroism was employed to assess the structure of the inactive </w:t>
      </w:r>
      <w:proofErr w:type="spellStart"/>
      <w:r>
        <w:t>PseB</w:t>
      </w:r>
      <w:proofErr w:type="spellEnd"/>
      <w:r>
        <w:t xml:space="preserve"> and showed a characteristic </w:t>
      </w:r>
      <w:r>
        <w:rPr>
          <w:rFonts w:cstheme="minorHAnsi"/>
        </w:rPr>
        <w:t>α</w:t>
      </w:r>
      <w:r>
        <w:t>-helix curve (</w:t>
      </w:r>
      <w:r>
        <w:fldChar w:fldCharType="begin"/>
      </w:r>
      <w:r>
        <w:instrText xml:space="preserve"> REF _Ref4660458 \h </w:instrText>
      </w:r>
      <w:r>
        <w:fldChar w:fldCharType="separate"/>
      </w:r>
      <w:r w:rsidR="00386D50">
        <w:t xml:space="preserve">Figure </w:t>
      </w:r>
      <w:r w:rsidR="00386D50">
        <w:rPr>
          <w:noProof/>
        </w:rPr>
        <w:t>33</w:t>
      </w:r>
      <w:r>
        <w:fldChar w:fldCharType="end"/>
      </w:r>
      <w:r>
        <w:t xml:space="preserve">). </w:t>
      </w:r>
    </w:p>
    <w:p w14:paraId="0A840FF2" w14:textId="73F154DA" w:rsidR="002F3B42" w:rsidRDefault="000832DF" w:rsidP="002F3B42">
      <w:pPr>
        <w:keepNext/>
        <w:spacing w:line="480" w:lineRule="auto"/>
        <w:jc w:val="center"/>
      </w:pPr>
      <w:r>
        <w:rPr>
          <w:noProof/>
        </w:rPr>
        <w:object w:dxaOrig="5645" w:dyaOrig="3643" w14:anchorId="78AAEFA1">
          <v:shape id="_x0000_i1051" type="#_x0000_t75" alt="" style="width:264pt;height:174pt;mso-width-percent:0;mso-height-percent:0;mso-width-percent:0;mso-height-percent:0" o:ole="">
            <v:imagedata r:id="rId98" o:title=""/>
          </v:shape>
          <o:OLEObject Type="Embed" ProgID="Prism7.Document" ShapeID="_x0000_i1051" DrawAspect="Content" ObjectID="_1636530501" r:id="rId99"/>
        </w:object>
      </w:r>
      <w:r w:rsidR="002F3B42">
        <w:rPr>
          <w:noProof/>
          <w:lang w:eastAsia="zh-CN"/>
        </w:rPr>
        <w:drawing>
          <wp:inline distT="0" distB="0" distL="0" distR="0" wp14:anchorId="0912A2C2" wp14:editId="0517DDEC">
            <wp:extent cx="1818167" cy="2078581"/>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46196" cy="2110624"/>
                    </a:xfrm>
                    <a:prstGeom prst="rect">
                      <a:avLst/>
                    </a:prstGeom>
                    <a:noFill/>
                  </pic:spPr>
                </pic:pic>
              </a:graphicData>
            </a:graphic>
          </wp:inline>
        </w:drawing>
      </w:r>
    </w:p>
    <w:p w14:paraId="07646E97" w14:textId="04FA9685" w:rsidR="002F3B42" w:rsidRPr="00D02279" w:rsidRDefault="002F3B42" w:rsidP="002F3B42">
      <w:pPr>
        <w:pStyle w:val="Caption"/>
        <w:spacing w:line="480" w:lineRule="auto"/>
        <w:jc w:val="center"/>
      </w:pPr>
      <w:bookmarkStart w:id="140" w:name="_Ref4660458"/>
      <w:r>
        <w:t xml:space="preserve">Figure </w:t>
      </w:r>
      <w:r>
        <w:rPr>
          <w:noProof/>
        </w:rPr>
        <w:fldChar w:fldCharType="begin"/>
      </w:r>
      <w:r>
        <w:rPr>
          <w:noProof/>
        </w:rPr>
        <w:instrText xml:space="preserve"> SEQ Figure \* ARABIC </w:instrText>
      </w:r>
      <w:r>
        <w:rPr>
          <w:noProof/>
        </w:rPr>
        <w:fldChar w:fldCharType="separate"/>
      </w:r>
      <w:r w:rsidR="00386D50">
        <w:rPr>
          <w:noProof/>
        </w:rPr>
        <w:t>33</w:t>
      </w:r>
      <w:r>
        <w:rPr>
          <w:noProof/>
        </w:rPr>
        <w:fldChar w:fldCharType="end"/>
      </w:r>
      <w:bookmarkEnd w:id="140"/>
      <w:r>
        <w:t xml:space="preserve"> </w:t>
      </w:r>
      <w:r w:rsidRPr="0095316C">
        <w:rPr>
          <w:color w:val="auto"/>
        </w:rPr>
        <w:t xml:space="preserve">CD spectrum showing characteristic </w:t>
      </w:r>
      <w:r>
        <w:rPr>
          <w:color w:val="auto"/>
        </w:rPr>
        <w:t>α</w:t>
      </w:r>
      <w:r w:rsidRPr="0095316C">
        <w:rPr>
          <w:color w:val="auto"/>
        </w:rPr>
        <w:t xml:space="preserve">-helix minima for </w:t>
      </w:r>
      <w:proofErr w:type="spellStart"/>
      <w:r w:rsidRPr="0095316C">
        <w:rPr>
          <w:color w:val="auto"/>
        </w:rPr>
        <w:t>PseB</w:t>
      </w:r>
      <w:proofErr w:type="spellEnd"/>
      <w:r>
        <w:rPr>
          <w:color w:val="auto"/>
        </w:rPr>
        <w:t xml:space="preserve"> (from this work) and the crystal structure of H. pylori </w:t>
      </w:r>
      <w:proofErr w:type="spellStart"/>
      <w:r>
        <w:rPr>
          <w:color w:val="auto"/>
        </w:rPr>
        <w:t>PseB</w:t>
      </w:r>
      <w:proofErr w:type="spellEnd"/>
      <w:r>
        <w:rPr>
          <w:color w:val="auto"/>
        </w:rPr>
        <w:t xml:space="preserve"> from work by Ishiyama et al. </w:t>
      </w:r>
      <w:r>
        <w:rPr>
          <w:color w:val="auto"/>
        </w:rPr>
        <w:fldChar w:fldCharType="begin" w:fldLock="1"/>
      </w:r>
      <w:r w:rsidR="00D72C94">
        <w:rPr>
          <w:color w:val="auto"/>
        </w:rPr>
        <w:instrText>ADDIN CSL_CITATION {"citationItems":[{"id":"ITEM-1","itemData":{"DOI":"10.1074/jbc.M602393200","ISSN":"0021-9258","author":[{"dropping-particle":"","family":"Ishiyama","given":"Noboru","non-dropping-particle":"","parse-names":false,"suffix":""},{"dropping-particle":"","family":"Creuzenet","given":"Carole","non-dropping-particle":"","parse-names":false,"suffix":""},{"dropping-particle":"","family":"Miller","given":"Wayne L.","non-dropping-particle":"","parse-names":false,"suffix":""},{"dropping-particle":"","family":"Demendi","given":"Melinda","non-dropping-particle":"","parse-names":false,"suffix":""},{"dropping-particle":"","family":"Anderson","given":"Erin M.","non-dropping-particle":"","parse-names":false,"suffix":""},{"dropping-particle":"","family":"Harauz","given":"George","non-dropping-particle":"","parse-names":false,"suffix":""},{"dropping-particle":"","family":"Lam","given":"Joseph S.","non-dropping-particle":"","parse-names":false,"suffix":""},{"dropping-particle":"","family":"Berghuis","given":"Albert M.","non-dropping-particle":"","parse-names":false,"suffix":""}],"container-title":"Journal of Biological Chemistry","id":"ITEM-1","issue":"34","issued":{"date-parts":[["2006","8","25"]]},"page":"24489-24495","title":"Structural Studies of FlaA1 from Helicobacter pylori Reveal the Mechanism for Inverting 4,6-Dehydratase Activity","type":"article-journal","volume":"281"},"uris":["http://www.mendeley.com/documents/?uuid=8b3e8102-7f03-3619-a676-8b3fda335f14"]}],"mendeley":{"formattedCitation":"(Ishiyama &lt;i&gt;et al.&lt;/i&gt;, 2006)","manualFormatting":"(2006)","plainTextFormattedCitation":"(Ishiyama et al., 2006)","previouslyFormattedCitation":"(Ishiyama &lt;i&gt;et al.&lt;/i&gt;, 2006)"},"properties":{"noteIndex":0},"schema":"https://github.com/citation-style-language/schema/raw/master/csl-citation.json"}</w:instrText>
      </w:r>
      <w:r>
        <w:rPr>
          <w:color w:val="auto"/>
        </w:rPr>
        <w:fldChar w:fldCharType="separate"/>
      </w:r>
      <w:r w:rsidRPr="00D02279">
        <w:rPr>
          <w:i w:val="0"/>
          <w:noProof/>
          <w:color w:val="auto"/>
        </w:rPr>
        <w:t>(2006)</w:t>
      </w:r>
      <w:r>
        <w:rPr>
          <w:color w:val="auto"/>
        </w:rPr>
        <w:fldChar w:fldCharType="end"/>
      </w:r>
      <w:r>
        <w:rPr>
          <w:color w:val="auto"/>
        </w:rPr>
        <w:t xml:space="preserve"> displaying the protein folding with the locations of its C and N termini as well as the tightly-bound NADPH cofactor and the UDP-</w:t>
      </w:r>
      <w:proofErr w:type="spellStart"/>
      <w:r>
        <w:rPr>
          <w:color w:val="auto"/>
        </w:rPr>
        <w:t>GlcNAc</w:t>
      </w:r>
      <w:proofErr w:type="spellEnd"/>
      <w:r>
        <w:rPr>
          <w:color w:val="auto"/>
        </w:rPr>
        <w:t xml:space="preserve"> biding site</w:t>
      </w:r>
      <w:r w:rsidRPr="00956DB5">
        <w:rPr>
          <w:color w:val="auto"/>
        </w:rPr>
        <w:t>.</w:t>
      </w:r>
      <w:r w:rsidR="00860BAE" w:rsidRPr="00956DB5">
        <w:rPr>
          <w:color w:val="auto"/>
        </w:rPr>
        <w:t xml:space="preserve"> No control was employed in th</w:t>
      </w:r>
      <w:r w:rsidR="00236B9A" w:rsidRPr="00956DB5">
        <w:rPr>
          <w:color w:val="auto"/>
        </w:rPr>
        <w:t>e</w:t>
      </w:r>
      <w:r w:rsidR="00860BAE" w:rsidRPr="00956DB5">
        <w:rPr>
          <w:color w:val="auto"/>
        </w:rPr>
        <w:t xml:space="preserve"> </w:t>
      </w:r>
      <w:proofErr w:type="gramStart"/>
      <w:r w:rsidR="00860BAE" w:rsidRPr="00956DB5">
        <w:rPr>
          <w:color w:val="auto"/>
        </w:rPr>
        <w:t>CD</w:t>
      </w:r>
      <w:proofErr w:type="gramEnd"/>
      <w:r w:rsidR="00860BAE" w:rsidRPr="00956DB5">
        <w:rPr>
          <w:color w:val="auto"/>
        </w:rPr>
        <w:t xml:space="preserve"> but a negative control of denatured protein could have been used.</w:t>
      </w:r>
    </w:p>
    <w:p w14:paraId="32F348C2" w14:textId="21FCA912" w:rsidR="002F3B42" w:rsidRDefault="002F3B42" w:rsidP="00C04C0A">
      <w:pPr>
        <w:spacing w:line="480" w:lineRule="auto"/>
        <w:jc w:val="both"/>
      </w:pPr>
      <w:r>
        <w:t xml:space="preserve"> This provided evidence against misfolding as an explanation for lack of activity. Previous structural characterisation of </w:t>
      </w:r>
      <w:proofErr w:type="spellStart"/>
      <w:r>
        <w:t>PseB</w:t>
      </w:r>
      <w:proofErr w:type="spellEnd"/>
      <w:r>
        <w:t xml:space="preserve"> also shows that it adopts a </w:t>
      </w:r>
      <w:proofErr w:type="spellStart"/>
      <w:r>
        <w:t>hexameric</w:t>
      </w:r>
      <w:proofErr w:type="spellEnd"/>
      <w:r>
        <w:t xml:space="preserve"> (six aggregating units) quaternary structure for activity </w:t>
      </w:r>
      <w:r>
        <w:fldChar w:fldCharType="begin" w:fldLock="1"/>
      </w:r>
      <w:r w:rsidR="00D72C94">
        <w:instrText>ADDIN CSL_CITATION {"citationItems":[{"id":"ITEM-1","itemData":{"DOI":"10.1074/jbc.M602393200","ISSN":"0021-9258","author":[{"dropping-particle":"","family":"Ishiyama","given":"Noboru","non-dropping-particle":"","parse-names":false,"suffix":""},{"dropping-particle":"","family":"Creuzenet","given":"Carole","non-dropping-particle":"","parse-names":false,"suffix":""},{"dropping-particle":"","family":"Miller","given":"Wayne L.","non-dropping-particle":"","parse-names":false,"suffix":""},{"dropping-particle":"","family":"Demendi","given":"Melinda","non-dropping-particle":"","parse-names":false,"suffix":""},{"dropping-particle":"","family":"Anderson","given":"Erin M.","non-dropping-particle":"","parse-names":false,"suffix":""},{"dropping-particle":"","family":"Harauz","given":"George","non-dropping-particle":"","parse-names":false,"suffix":""},{"dropping-particle":"","family":"Lam","given":"Joseph S.","non-dropping-particle":"","parse-names":false,"suffix":""},{"dropping-particle":"","family":"Berghuis","given":"Albert M.","non-dropping-particle":"","parse-names":false,"suffix":""}],"container-title":"Journal of Biological Chemistry","id":"ITEM-1","issue":"34","issued":{"date-parts":[["2006","8","25"]]},"page":"24489-24495","title":"Structural Studies of FlaA1 from Helicobacter pylori Reveal the Mechanism for Inverting 4,6-Dehydratase Activity","type":"article-journal","volume":"281"},"uris":["http://www.mendeley.com/documents/?uuid=8b3e8102-7f03-3619-a676-8b3fda335f14"]}],"mendeley":{"formattedCitation":"(Ishiyama &lt;i&gt;et al.&lt;/i&gt;, 2006)","plainTextFormattedCitation":"(Ishiyama et al., 2006)","previouslyFormattedCitation":"(Ishiyama &lt;i&gt;et al.&lt;/i&gt;, 2006)"},"properties":{"noteIndex":0},"schema":"https://github.com/citation-style-language/schema/raw/master/csl-citation.json"}</w:instrText>
      </w:r>
      <w:r>
        <w:fldChar w:fldCharType="separate"/>
      </w:r>
      <w:r w:rsidR="00C04C0A" w:rsidRPr="00C04C0A">
        <w:rPr>
          <w:noProof/>
        </w:rPr>
        <w:t xml:space="preserve">(Ishiyama </w:t>
      </w:r>
      <w:r w:rsidR="00C04C0A" w:rsidRPr="00C04C0A">
        <w:rPr>
          <w:i/>
          <w:noProof/>
        </w:rPr>
        <w:t>et al.</w:t>
      </w:r>
      <w:r w:rsidR="00C04C0A" w:rsidRPr="00C04C0A">
        <w:rPr>
          <w:noProof/>
        </w:rPr>
        <w:t>, 2006)</w:t>
      </w:r>
      <w:r>
        <w:fldChar w:fldCharType="end"/>
      </w:r>
      <w:r>
        <w:t xml:space="preserve"> (</w:t>
      </w:r>
      <w:r>
        <w:fldChar w:fldCharType="begin"/>
      </w:r>
      <w:r>
        <w:instrText xml:space="preserve"> REF _Ref3202661 \h </w:instrText>
      </w:r>
      <w:r>
        <w:fldChar w:fldCharType="separate"/>
      </w:r>
      <w:r w:rsidR="00386D50">
        <w:t xml:space="preserve">Figure </w:t>
      </w:r>
      <w:r w:rsidR="00386D50">
        <w:rPr>
          <w:noProof/>
        </w:rPr>
        <w:t>34</w:t>
      </w:r>
      <w:r>
        <w:fldChar w:fldCharType="end"/>
      </w:r>
      <w:r>
        <w:t xml:space="preserve">). It was considered that the </w:t>
      </w:r>
      <w:proofErr w:type="spellStart"/>
      <w:r>
        <w:t>HisTag</w:t>
      </w:r>
      <w:proofErr w:type="spellEnd"/>
      <w:r>
        <w:t xml:space="preserve"> in this work may be int</w:t>
      </w:r>
      <w:r w:rsidR="002F7838">
        <w:t>erfering with the</w:t>
      </w:r>
      <w:r>
        <w:t xml:space="preserve"> ability</w:t>
      </w:r>
      <w:r w:rsidR="002F7838">
        <w:t xml:space="preserve"> of the enzyme</w:t>
      </w:r>
      <w:r>
        <w:t xml:space="preserve"> to aggregate with other units. </w:t>
      </w:r>
    </w:p>
    <w:p w14:paraId="3A3B1344" w14:textId="77777777" w:rsidR="002F3B42" w:rsidRDefault="002F3B42" w:rsidP="002F3B42">
      <w:pPr>
        <w:keepNext/>
        <w:spacing w:line="480" w:lineRule="auto"/>
        <w:jc w:val="center"/>
      </w:pPr>
      <w:r>
        <w:rPr>
          <w:noProof/>
          <w:lang w:eastAsia="zh-CN"/>
        </w:rPr>
        <w:lastRenderedPageBreak/>
        <w:drawing>
          <wp:inline distT="0" distB="0" distL="0" distR="0" wp14:anchorId="6AB4D25F" wp14:editId="7FA9587C">
            <wp:extent cx="2932671" cy="2547483"/>
            <wp:effectExtent l="0" t="0" r="127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7519" cy="2560381"/>
                    </a:xfrm>
                    <a:prstGeom prst="rect">
                      <a:avLst/>
                    </a:prstGeom>
                    <a:noFill/>
                  </pic:spPr>
                </pic:pic>
              </a:graphicData>
            </a:graphic>
          </wp:inline>
        </w:drawing>
      </w:r>
    </w:p>
    <w:p w14:paraId="075EFAE9" w14:textId="0C3DA557" w:rsidR="002F3B42" w:rsidRDefault="002F3B42" w:rsidP="002F3B42">
      <w:pPr>
        <w:pStyle w:val="Caption"/>
        <w:spacing w:line="480" w:lineRule="auto"/>
        <w:jc w:val="center"/>
      </w:pPr>
      <w:bookmarkStart w:id="141" w:name="_Ref3202661"/>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34</w:t>
      </w:r>
      <w:r w:rsidR="00AD598F">
        <w:rPr>
          <w:noProof/>
        </w:rPr>
        <w:fldChar w:fldCharType="end"/>
      </w:r>
      <w:bookmarkEnd w:id="141"/>
      <w:r>
        <w:t xml:space="preserve"> </w:t>
      </w:r>
      <w:r w:rsidRPr="00DF247C">
        <w:rPr>
          <w:color w:val="auto"/>
        </w:rPr>
        <w:t xml:space="preserve">Ribbon representation of the </w:t>
      </w:r>
      <w:proofErr w:type="spellStart"/>
      <w:r w:rsidRPr="00DF247C">
        <w:rPr>
          <w:color w:val="auto"/>
        </w:rPr>
        <w:t>PseB</w:t>
      </w:r>
      <w:proofErr w:type="spellEnd"/>
      <w:r w:rsidRPr="00DF247C">
        <w:rPr>
          <w:color w:val="auto"/>
        </w:rPr>
        <w:t xml:space="preserve"> hexamer aggregate produced by </w:t>
      </w:r>
      <w:r>
        <w:rPr>
          <w:color w:val="auto"/>
        </w:rPr>
        <w:t xml:space="preserve">Ishiyama </w:t>
      </w:r>
      <w:r w:rsidRPr="00DF247C">
        <w:rPr>
          <w:color w:val="auto"/>
        </w:rPr>
        <w:t>et al.</w:t>
      </w:r>
      <w:r>
        <w:rPr>
          <w:color w:val="auto"/>
        </w:rPr>
        <w:t xml:space="preserve"> </w:t>
      </w:r>
      <w:r>
        <w:rPr>
          <w:color w:val="auto"/>
        </w:rPr>
        <w:fldChar w:fldCharType="begin" w:fldLock="1"/>
      </w:r>
      <w:r w:rsidR="00D72C94">
        <w:rPr>
          <w:color w:val="auto"/>
        </w:rPr>
        <w:instrText>ADDIN CSL_CITATION {"citationItems":[{"id":"ITEM-1","itemData":{"DOI":"10.1074/jbc.M602393200","ISSN":"0021-9258","author":[{"dropping-particle":"","family":"Ishiyama","given":"Noboru","non-dropping-particle":"","parse-names":false,"suffix":""},{"dropping-particle":"","family":"Creuzenet","given":"Carole","non-dropping-particle":"","parse-names":false,"suffix":""},{"dropping-particle":"","family":"Miller","given":"Wayne L.","non-dropping-particle":"","parse-names":false,"suffix":""},{"dropping-particle":"","family":"Demendi","given":"Melinda","non-dropping-particle":"","parse-names":false,"suffix":""},{"dropping-particle":"","family":"Anderson","given":"Erin M.","non-dropping-particle":"","parse-names":false,"suffix":""},{"dropping-particle":"","family":"Harauz","given":"George","non-dropping-particle":"","parse-names":false,"suffix":""},{"dropping-particle":"","family":"Lam","given":"Joseph S.","non-dropping-particle":"","parse-names":false,"suffix":""},{"dropping-particle":"","family":"Berghuis","given":"Albert M.","non-dropping-particle":"","parse-names":false,"suffix":""}],"container-title":"Journal of Biological Chemistry","id":"ITEM-1","issue":"34","issued":{"date-parts":[["2006","8","25"]]},"page":"24489-24495","title":"Structural Studies of FlaA1 from Helicobacter pylori Reveal the Mechanism for Inverting 4,6-Dehydratase Activity","type":"article-journal","volume":"281"},"uris":["http://www.mendeley.com/documents/?uuid=8b3e8102-7f03-3619-a676-8b3fda335f14"]}],"mendeley":{"formattedCitation":"(Ishiyama &lt;i&gt;et al.&lt;/i&gt;, 2006)","manualFormatting":"(2006)","plainTextFormattedCitation":"(Ishiyama et al., 2006)","previouslyFormattedCitation":"(Ishiyama &lt;i&gt;et al.&lt;/i&gt;, 2006)"},"properties":{"noteIndex":0},"schema":"https://github.com/citation-style-language/schema/raw/master/csl-citation.json"}</w:instrText>
      </w:r>
      <w:r>
        <w:rPr>
          <w:color w:val="auto"/>
        </w:rPr>
        <w:fldChar w:fldCharType="separate"/>
      </w:r>
      <w:r w:rsidRPr="008A1CCD">
        <w:rPr>
          <w:i w:val="0"/>
          <w:noProof/>
          <w:color w:val="auto"/>
        </w:rPr>
        <w:t>(2006)</w:t>
      </w:r>
      <w:r>
        <w:rPr>
          <w:color w:val="auto"/>
        </w:rPr>
        <w:fldChar w:fldCharType="end"/>
      </w:r>
      <w:r>
        <w:rPr>
          <w:color w:val="auto"/>
        </w:rPr>
        <w:t xml:space="preserve"> following gel filtration, dynamic light scattering and electron microscopy studies.</w:t>
      </w:r>
      <w:r w:rsidRPr="00DF247C">
        <w:rPr>
          <w:color w:val="auto"/>
        </w:rPr>
        <w:t xml:space="preserve"> Each protein unit is shown as</w:t>
      </w:r>
      <w:r>
        <w:rPr>
          <w:color w:val="auto"/>
        </w:rPr>
        <w:t xml:space="preserve"> a</w:t>
      </w:r>
      <w:r w:rsidRPr="00DF247C">
        <w:rPr>
          <w:color w:val="auto"/>
        </w:rPr>
        <w:t xml:space="preserve"> different colour.</w:t>
      </w:r>
    </w:p>
    <w:p w14:paraId="61CC8300" w14:textId="7FEC9079" w:rsidR="002F3B42" w:rsidRDefault="002F3B42" w:rsidP="00C04C0A">
      <w:pPr>
        <w:spacing w:line="480" w:lineRule="auto"/>
        <w:jc w:val="both"/>
      </w:pPr>
      <w:r>
        <w:t xml:space="preserve"> The N-terminal tag including the </w:t>
      </w:r>
      <w:proofErr w:type="spellStart"/>
      <w:r>
        <w:t>HisTag</w:t>
      </w:r>
      <w:proofErr w:type="spellEnd"/>
      <w:r>
        <w:t xml:space="preserve"> employed is approximately 20 amino acid residues in length. However, previous literature examples have shown activity with the tag still on </w:t>
      </w:r>
      <w:r>
        <w:fldChar w:fldCharType="begin" w:fldLock="1"/>
      </w:r>
      <w:r w:rsidR="00D72C94">
        <w:instrText>ADDIN CSL_CITATION {"citationItems":[{"id":"ITEM-1","itemData":{"DOI":"10.1093/glycob/cwl010","ISBN":"0959-6658 (Print)\\r0959-6658 (Linking)","ISSN":"09596658","PMID":"16751642","abstract":"Flagellin glycosylation is a necessary modification allowing flagellar assembly, bacterial motility, colonization, and hence virulence for the gastrointestinal pathogen Helicobacter pylori [Josenhans, C., Vossebein, L., Friedrich, S., and Suerbaum, S. (2002) FEMS Microbiol. Lett., 210, 165-172; Schirm, M., Schoenhofen, I.C., Logan, S.M., Waldron, K.C., and Thibault, P. (2005) Anal. Chem., 77, 7774-7782]. A causative agent of gastric and duodenal ulcers, H. pylori, heavily modifies its flagellin with the sialic acid-like sugar 5,7-diacetamido-3,5,7,9-tetradeoxy-l-glycero-alpha-l-manno-nonulosonic acid (pseudaminic acid). Because this sugar is unique to bacteria, its biosynthetic pathway offers potential as a novel therapeutic target. We have identified six H. pylori enzymes, which reconstitute the complete biosynthesis of pseudaminic acid, and its nucleotide-activated form CMP-pseudaminic acid, from UDP-N-acetylglucosamine (UDP-GlcNAc). The pathway intermediates and final product were identified from monitoring sequential reactions with nuclear magnetic resonance (NMR) spectroscopy, thereby confirming the function of each biosynthetic enzyme. Remarkably, the conversion of UDP-GlcNAc to CMP-pseudaminic acid was achieved in a single reaction combining six enzymes. This represents the first complete in vitro enzymatic synthesis of a sialic acid-like sugar and sets the groundwork for future small molecule inhibitor screening and design. Moreover, this study provides a strategy for efficient large-scale synthesis of novel medically relevant bacterial sugars that has not been attainable by chemical methods alone.","author":[{"dropping-particle":"","family":"Schoenhofen","given":"Ian C.","non-dropping-particle":"","parse-names":false,"suffix":""},{"dropping-particle":"","family":"McNally","given":"David J.","non-dropping-particle":"","parse-names":false,"suffix":""},{"dropping-particle":"","family":"Brisson","given":"Jean Robert","non-dropping-particle":"","parse-names":false,"suffix":""},{"dropping-particle":"","family":"Logan","given":"Susan M.","non-dropping-particle":"","parse-names":false,"suffix":""}],"container-title":"Glycobiology","id":"ITEM-1","issue":"9","issued":{"date-parts":[["2006"]]},"page":"8-14","title":"Elucidation of the CMP-pseudaminic acid pathway in Helicobacter pylori: Synthesis from UDP-N-acetylglucosamine by a single enzymatic reaction","type":"article-journal","volume":"16"},"uris":["http://www.mendeley.com/documents/?uuid=d5fdf22f-38b1-4766-ad61-1f95671ccace"]}],"mendeley":{"formattedCitation":"(Schoenhofen &lt;i&gt;et al.&lt;/i&gt;, 2006)","plainTextFormattedCitation":"(Schoenhofen et al., 2006)","previouslyFormattedCitation":"(Schoenhofen &lt;i&gt;et al.&lt;/i&gt;, 2006)"},"properties":{"noteIndex":0},"schema":"https://github.com/citation-style-language/schema/raw/master/csl-citation.json"}</w:instrText>
      </w:r>
      <w:r>
        <w:fldChar w:fldCharType="separate"/>
      </w:r>
      <w:r w:rsidR="00C04C0A" w:rsidRPr="00C04C0A">
        <w:rPr>
          <w:noProof/>
        </w:rPr>
        <w:t xml:space="preserve">(Schoenhofen </w:t>
      </w:r>
      <w:r w:rsidR="00C04C0A" w:rsidRPr="00C04C0A">
        <w:rPr>
          <w:i/>
          <w:noProof/>
        </w:rPr>
        <w:t>et al.</w:t>
      </w:r>
      <w:r w:rsidR="00C04C0A" w:rsidRPr="00C04C0A">
        <w:rPr>
          <w:noProof/>
        </w:rPr>
        <w:t>, 2006)</w:t>
      </w:r>
      <w:r>
        <w:fldChar w:fldCharType="end"/>
      </w:r>
      <w:r>
        <w:t xml:space="preserve"> and the N-terminus is not buried in the hexamer, but relatively peripheral. Nevertheless, </w:t>
      </w:r>
      <w:proofErr w:type="spellStart"/>
      <w:r>
        <w:t>HisTag</w:t>
      </w:r>
      <w:proofErr w:type="spellEnd"/>
      <w:r>
        <w:t xml:space="preserve">-cleavage was investigated with thrombin, as the </w:t>
      </w:r>
      <w:proofErr w:type="spellStart"/>
      <w:r>
        <w:t>HisTag</w:t>
      </w:r>
      <w:proofErr w:type="spellEnd"/>
      <w:r>
        <w:t xml:space="preserve"> used incorporates a thrombin cleavage site. </w:t>
      </w:r>
    </w:p>
    <w:p w14:paraId="7DCA8657" w14:textId="4578AABB" w:rsidR="002F3B42" w:rsidRDefault="002F3B42" w:rsidP="002F3B42">
      <w:pPr>
        <w:spacing w:line="480" w:lineRule="auto"/>
        <w:jc w:val="both"/>
      </w:pPr>
      <w:r>
        <w:t xml:space="preserve"> The thrombin cleavage of </w:t>
      </w:r>
      <w:proofErr w:type="spellStart"/>
      <w:r>
        <w:t>PseB</w:t>
      </w:r>
      <w:proofErr w:type="spellEnd"/>
      <w:r>
        <w:t xml:space="preserve"> was achieved via incubation at 25 °C for 16 h.</w:t>
      </w:r>
      <w:r w:rsidRPr="0075625C">
        <w:t xml:space="preserve"> </w:t>
      </w:r>
      <w:r>
        <w:t xml:space="preserve">The extent of thrombin cleavage was confirmed by elution of the </w:t>
      </w:r>
      <w:proofErr w:type="spellStart"/>
      <w:r>
        <w:t>PseB</w:t>
      </w:r>
      <w:proofErr w:type="spellEnd"/>
      <w:r>
        <w:t xml:space="preserve"> protein through a “reverse-nickel” column whereby the cleaved protein washed straight through a </w:t>
      </w:r>
      <w:proofErr w:type="spellStart"/>
      <w:r>
        <w:t>HisTrap</w:t>
      </w:r>
      <w:proofErr w:type="spellEnd"/>
      <w:r>
        <w:t xml:space="preserve"> column and was present in the flow through lane of the SDS-PAGE (</w:t>
      </w:r>
      <w:r>
        <w:fldChar w:fldCharType="begin"/>
      </w:r>
      <w:r>
        <w:instrText xml:space="preserve"> REF _Ref2953619 \h </w:instrText>
      </w:r>
      <w:r>
        <w:fldChar w:fldCharType="separate"/>
      </w:r>
      <w:r w:rsidR="00386D50">
        <w:t xml:space="preserve">Figure </w:t>
      </w:r>
      <w:r w:rsidR="00386D50">
        <w:rPr>
          <w:noProof/>
        </w:rPr>
        <w:t>35</w:t>
      </w:r>
      <w:r>
        <w:fldChar w:fldCharType="end"/>
      </w:r>
      <w:r>
        <w:t xml:space="preserve">). It should be noted that the mass difference between cleaved and </w:t>
      </w:r>
      <w:proofErr w:type="spellStart"/>
      <w:r>
        <w:t>uncleaved</w:t>
      </w:r>
      <w:proofErr w:type="spellEnd"/>
      <w:r>
        <w:t xml:space="preserve"> protein was not always evident by SDS-PAGE. This mass difference is easier to observe when the gel </w:t>
      </w:r>
      <w:proofErr w:type="gramStart"/>
      <w:r>
        <w:t>is allowed to</w:t>
      </w:r>
      <w:proofErr w:type="gramEnd"/>
      <w:r>
        <w:t xml:space="preserve"> run for longer than optimum time periods and can be seen later in this work.  Some </w:t>
      </w:r>
      <w:proofErr w:type="spellStart"/>
      <w:r>
        <w:t>uncleaved</w:t>
      </w:r>
      <w:proofErr w:type="spellEnd"/>
      <w:r>
        <w:t xml:space="preserve"> protein was found to be present</w:t>
      </w:r>
      <w:r w:rsidR="00D65753">
        <w:t xml:space="preserve"> (lane 3)</w:t>
      </w:r>
      <w:r>
        <w:t xml:space="preserve"> in a wash with 300 mM imidazole eluent and was recycled. </w:t>
      </w:r>
    </w:p>
    <w:p w14:paraId="5D90B4A9" w14:textId="45A91CC8" w:rsidR="002F3B42" w:rsidRDefault="002F3B42" w:rsidP="002F3B42">
      <w:pPr>
        <w:keepNext/>
        <w:spacing w:line="480" w:lineRule="auto"/>
        <w:jc w:val="center"/>
      </w:pPr>
      <w:r>
        <w:rPr>
          <w:noProof/>
          <w:lang w:eastAsia="zh-CN"/>
        </w:rPr>
        <w:lastRenderedPageBreak/>
        <w:drawing>
          <wp:inline distT="0" distB="0" distL="0" distR="0" wp14:anchorId="730956E2" wp14:editId="1EB47E44">
            <wp:extent cx="1663142" cy="267652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41916"/>
                    <a:stretch/>
                  </pic:blipFill>
                  <pic:spPr bwMode="auto">
                    <a:xfrm>
                      <a:off x="0" y="0"/>
                      <a:ext cx="1675365" cy="2696195"/>
                    </a:xfrm>
                    <a:prstGeom prst="rect">
                      <a:avLst/>
                    </a:prstGeom>
                    <a:noFill/>
                    <a:ln>
                      <a:noFill/>
                    </a:ln>
                    <a:extLst>
                      <a:ext uri="{53640926-AAD7-44D8-BBD7-CCE9431645EC}">
                        <a14:shadowObscured xmlns:a14="http://schemas.microsoft.com/office/drawing/2010/main"/>
                      </a:ext>
                    </a:extLst>
                  </pic:spPr>
                </pic:pic>
              </a:graphicData>
            </a:graphic>
          </wp:inline>
        </w:drawing>
      </w:r>
    </w:p>
    <w:p w14:paraId="136F9761" w14:textId="6C5365A0" w:rsidR="002F3B42" w:rsidRDefault="002F3B42" w:rsidP="002F3B42">
      <w:pPr>
        <w:pStyle w:val="Caption"/>
        <w:spacing w:line="480" w:lineRule="auto"/>
        <w:jc w:val="center"/>
      </w:pPr>
      <w:bookmarkStart w:id="142" w:name="_Ref2953619"/>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35</w:t>
      </w:r>
      <w:r w:rsidR="00AD598F">
        <w:rPr>
          <w:noProof/>
        </w:rPr>
        <w:fldChar w:fldCharType="end"/>
      </w:r>
      <w:bookmarkEnd w:id="142"/>
      <w:r>
        <w:t xml:space="preserve"> </w:t>
      </w:r>
      <w:r>
        <w:rPr>
          <w:color w:val="auto"/>
        </w:rPr>
        <w:t>12% S</w:t>
      </w:r>
      <w:r w:rsidRPr="004A5884">
        <w:rPr>
          <w:color w:val="auto"/>
        </w:rPr>
        <w:t xml:space="preserve">DS-PAGE gel for the cleavage of </w:t>
      </w:r>
      <w:proofErr w:type="spellStart"/>
      <w:r w:rsidRPr="004A5884">
        <w:rPr>
          <w:color w:val="auto"/>
        </w:rPr>
        <w:t>PseB</w:t>
      </w:r>
      <w:proofErr w:type="spellEnd"/>
      <w:r w:rsidRPr="004A5884">
        <w:rPr>
          <w:color w:val="auto"/>
        </w:rPr>
        <w:t>:</w:t>
      </w:r>
      <w:r>
        <w:rPr>
          <w:color w:val="auto"/>
        </w:rPr>
        <w:t xml:space="preserve"> r</w:t>
      </w:r>
      <w:r w:rsidRPr="004A5884">
        <w:rPr>
          <w:color w:val="auto"/>
        </w:rPr>
        <w:t xml:space="preserve">eference </w:t>
      </w:r>
      <w:proofErr w:type="spellStart"/>
      <w:r w:rsidRPr="004A5884">
        <w:rPr>
          <w:color w:val="auto"/>
        </w:rPr>
        <w:t>uncleaved</w:t>
      </w:r>
      <w:proofErr w:type="spellEnd"/>
      <w:r w:rsidRPr="004A5884">
        <w:rPr>
          <w:color w:val="auto"/>
        </w:rPr>
        <w:t xml:space="preserve"> </w:t>
      </w:r>
      <w:proofErr w:type="spellStart"/>
      <w:r w:rsidRPr="004A5884">
        <w:rPr>
          <w:color w:val="auto"/>
        </w:rPr>
        <w:t>PseB</w:t>
      </w:r>
      <w:proofErr w:type="spellEnd"/>
      <w:r w:rsidRPr="004A5884">
        <w:rPr>
          <w:noProof/>
          <w:color w:val="auto"/>
        </w:rPr>
        <w:t xml:space="preserve"> (lane </w:t>
      </w:r>
      <w:r>
        <w:rPr>
          <w:noProof/>
          <w:color w:val="auto"/>
        </w:rPr>
        <w:t>1</w:t>
      </w:r>
      <w:r w:rsidRPr="004A5884">
        <w:rPr>
          <w:noProof/>
          <w:color w:val="auto"/>
        </w:rPr>
        <w:t xml:space="preserve">), cleaved PseB from the HisTrap flow-through (lane </w:t>
      </w:r>
      <w:r>
        <w:rPr>
          <w:noProof/>
          <w:color w:val="auto"/>
        </w:rPr>
        <w:t>2</w:t>
      </w:r>
      <w:r w:rsidRPr="004A5884">
        <w:rPr>
          <w:noProof/>
          <w:color w:val="auto"/>
        </w:rPr>
        <w:t xml:space="preserve">), uncleaved PseB from the 300 mM imidazole elution (lane </w:t>
      </w:r>
      <w:r>
        <w:rPr>
          <w:noProof/>
          <w:color w:val="auto"/>
        </w:rPr>
        <w:t>3</w:t>
      </w:r>
      <w:r w:rsidRPr="004A5884">
        <w:rPr>
          <w:noProof/>
          <w:color w:val="auto"/>
        </w:rPr>
        <w:t>).</w:t>
      </w:r>
      <w:r>
        <w:rPr>
          <w:noProof/>
          <w:color w:val="auto"/>
        </w:rPr>
        <w:t xml:space="preserve"> A sample of uncleaved protein was reserved as a reference and the rest was cleaved following the conditions reported. After cleavage, the protein was passed through the HisTrap column with the flow-through containing cleaved protein and the 300 mM elution containing any uncleaved protein for recycling. </w:t>
      </w:r>
    </w:p>
    <w:p w14:paraId="3B0F31DD" w14:textId="2DC0C76B" w:rsidR="002F3B42" w:rsidRDefault="002F3B42" w:rsidP="002F3B42">
      <w:pPr>
        <w:spacing w:line="480" w:lineRule="auto"/>
        <w:jc w:val="both"/>
      </w:pPr>
      <w:proofErr w:type="spellStart"/>
      <w:r>
        <w:t>Uncleaved</w:t>
      </w:r>
      <w:proofErr w:type="spellEnd"/>
      <w:r>
        <w:t xml:space="preserve"> and cleaved protein were separated via elution through a </w:t>
      </w:r>
      <w:proofErr w:type="spellStart"/>
      <w:r>
        <w:t>HisTrap</w:t>
      </w:r>
      <w:proofErr w:type="spellEnd"/>
      <w:r>
        <w:t xml:space="preserve"> column and </w:t>
      </w:r>
      <w:proofErr w:type="spellStart"/>
      <w:r>
        <w:t>uncleaved</w:t>
      </w:r>
      <w:proofErr w:type="spellEnd"/>
      <w:r>
        <w:t xml:space="preserve"> protein was recycled for further cleavage. It was found that, when left in the presence of thrombin for extended periods (72 h or more), </w:t>
      </w:r>
      <w:proofErr w:type="spellStart"/>
      <w:r>
        <w:t>PseB</w:t>
      </w:r>
      <w:proofErr w:type="spellEnd"/>
      <w:r>
        <w:t xml:space="preserve"> is completely broken down b</w:t>
      </w:r>
      <w:r w:rsidR="002F7838">
        <w:t xml:space="preserve">y the enzyme. Thus, the cleaved </w:t>
      </w:r>
      <w:r>
        <w:t xml:space="preserve">protein from the flow-through was immediately separated from thrombin via gel filtration with a de-salting column. Eventually enough cleaved </w:t>
      </w:r>
      <w:proofErr w:type="spellStart"/>
      <w:r>
        <w:t>PseB</w:t>
      </w:r>
      <w:proofErr w:type="spellEnd"/>
      <w:r>
        <w:t xml:space="preserve"> was isolated for further activity testing. </w:t>
      </w:r>
    </w:p>
    <w:p w14:paraId="50F8CC04" w14:textId="0D20893C" w:rsidR="002F3B42" w:rsidRDefault="002F3B42" w:rsidP="00830608">
      <w:pPr>
        <w:spacing w:line="480" w:lineRule="auto"/>
        <w:jc w:val="both"/>
      </w:pPr>
      <w:r>
        <w:t xml:space="preserve">The activity of the cleaved </w:t>
      </w:r>
      <w:proofErr w:type="spellStart"/>
      <w:r>
        <w:t>PseB</w:t>
      </w:r>
      <w:proofErr w:type="spellEnd"/>
      <w:r>
        <w:t xml:space="preserve"> was tested following the same LCMS methods as previous activity assays. Cleaved </w:t>
      </w:r>
      <w:proofErr w:type="spellStart"/>
      <w:r>
        <w:t>PseB</w:t>
      </w:r>
      <w:r>
        <w:rPr>
          <w:i/>
          <w:vertAlign w:val="subscript"/>
        </w:rPr>
        <w:t>Ac</w:t>
      </w:r>
      <w:proofErr w:type="spellEnd"/>
      <w:r>
        <w:rPr>
          <w:vertAlign w:val="subscript"/>
        </w:rPr>
        <w:t xml:space="preserve"> </w:t>
      </w:r>
      <w:r>
        <w:t>from this work was incubated with UDP-</w:t>
      </w:r>
      <w:proofErr w:type="spellStart"/>
      <w:r>
        <w:t>GlcNAc</w:t>
      </w:r>
      <w:proofErr w:type="spellEnd"/>
      <w:r w:rsidR="00830608">
        <w:t xml:space="preserve"> </w:t>
      </w:r>
      <w:r w:rsidR="00B278DF">
        <w:rPr>
          <w:b/>
          <w:bCs/>
        </w:rPr>
        <w:t>9</w:t>
      </w:r>
      <w:r>
        <w:t xml:space="preserve"> and the relevant cofactors and either </w:t>
      </w:r>
      <w:proofErr w:type="spellStart"/>
      <w:r>
        <w:t>PseC</w:t>
      </w:r>
      <w:r>
        <w:rPr>
          <w:i/>
          <w:vertAlign w:val="subscript"/>
        </w:rPr>
        <w:t>Ac</w:t>
      </w:r>
      <w:proofErr w:type="spellEnd"/>
      <w:r>
        <w:rPr>
          <w:vertAlign w:val="subscript"/>
        </w:rPr>
        <w:t xml:space="preserve"> </w:t>
      </w:r>
      <w:r>
        <w:t xml:space="preserve">from this work or </w:t>
      </w:r>
      <w:proofErr w:type="spellStart"/>
      <w:r>
        <w:t>PseC</w:t>
      </w:r>
      <w:r>
        <w:rPr>
          <w:i/>
          <w:vertAlign w:val="subscript"/>
        </w:rPr>
        <w:t>Cj</w:t>
      </w:r>
      <w:proofErr w:type="spellEnd"/>
      <w:r>
        <w:rPr>
          <w:i/>
          <w:vertAlign w:val="subscript"/>
        </w:rPr>
        <w:t xml:space="preserve"> </w:t>
      </w:r>
      <w:r>
        <w:t xml:space="preserve">from the collaborators. </w:t>
      </w:r>
      <w:proofErr w:type="spellStart"/>
      <w:r>
        <w:t>PseB</w:t>
      </w:r>
      <w:r>
        <w:rPr>
          <w:i/>
          <w:vertAlign w:val="subscript"/>
        </w:rPr>
        <w:t>Cj</w:t>
      </w:r>
      <w:proofErr w:type="spellEnd"/>
      <w:r>
        <w:t xml:space="preserve"> and </w:t>
      </w:r>
      <w:proofErr w:type="spellStart"/>
      <w:r>
        <w:t>PseC</w:t>
      </w:r>
      <w:r>
        <w:rPr>
          <w:i/>
          <w:vertAlign w:val="subscript"/>
        </w:rPr>
        <w:t>Ac</w:t>
      </w:r>
      <w:proofErr w:type="spellEnd"/>
      <w:r>
        <w:t xml:space="preserve"> were also combined as a positive control. It was found that the cleaved </w:t>
      </w:r>
      <w:proofErr w:type="spellStart"/>
      <w:r>
        <w:t>PseB</w:t>
      </w:r>
      <w:r>
        <w:rPr>
          <w:i/>
          <w:vertAlign w:val="subscript"/>
        </w:rPr>
        <w:t>Ac</w:t>
      </w:r>
      <w:proofErr w:type="spellEnd"/>
      <w:r>
        <w:rPr>
          <w:i/>
          <w:vertAlign w:val="subscript"/>
        </w:rPr>
        <w:t xml:space="preserve"> </w:t>
      </w:r>
      <w:r>
        <w:t>was still inactive and after 24 h incubation, no turnover from UDP-</w:t>
      </w:r>
      <w:proofErr w:type="spellStart"/>
      <w:r>
        <w:t>GlcNAc</w:t>
      </w:r>
      <w:proofErr w:type="spellEnd"/>
      <w:r>
        <w:t xml:space="preserve"> </w:t>
      </w:r>
      <w:r w:rsidR="00B278DF">
        <w:rPr>
          <w:b/>
          <w:bCs/>
        </w:rPr>
        <w:t>9</w:t>
      </w:r>
      <w:r w:rsidR="00830608">
        <w:rPr>
          <w:b/>
          <w:bCs/>
        </w:rPr>
        <w:t xml:space="preserve"> </w:t>
      </w:r>
      <w:r>
        <w:t>(606 g mol</w:t>
      </w:r>
      <w:r>
        <w:rPr>
          <w:vertAlign w:val="superscript"/>
        </w:rPr>
        <w:t>-1</w:t>
      </w:r>
      <w:r>
        <w:t>)</w:t>
      </w:r>
      <w:r w:rsidR="003659A0">
        <w:t xml:space="preserve"> </w:t>
      </w:r>
      <w:r>
        <w:t>was observed (</w:t>
      </w:r>
      <w:r>
        <w:fldChar w:fldCharType="begin"/>
      </w:r>
      <w:r>
        <w:instrText xml:space="preserve"> REF _Ref4680620 \h </w:instrText>
      </w:r>
      <w:r>
        <w:fldChar w:fldCharType="separate"/>
      </w:r>
      <w:r w:rsidR="00386D50">
        <w:t xml:space="preserve">Figure </w:t>
      </w:r>
      <w:r w:rsidR="00386D50">
        <w:rPr>
          <w:noProof/>
        </w:rPr>
        <w:t>36</w:t>
      </w:r>
      <w:r>
        <w:fldChar w:fldCharType="end"/>
      </w:r>
      <w:r>
        <w:t xml:space="preserve">, </w:t>
      </w:r>
      <w:r>
        <w:rPr>
          <w:b/>
        </w:rPr>
        <w:t>a</w:t>
      </w:r>
      <w:r>
        <w:t xml:space="preserve">). </w:t>
      </w:r>
      <w:proofErr w:type="spellStart"/>
      <w:r>
        <w:t>PseC</w:t>
      </w:r>
      <w:r>
        <w:rPr>
          <w:i/>
          <w:vertAlign w:val="subscript"/>
        </w:rPr>
        <w:t>Ac</w:t>
      </w:r>
      <w:proofErr w:type="spellEnd"/>
      <w:r>
        <w:rPr>
          <w:i/>
          <w:vertAlign w:val="subscript"/>
        </w:rPr>
        <w:t xml:space="preserve"> </w:t>
      </w:r>
      <w:r>
        <w:t>was confirmed to still be active</w:t>
      </w:r>
      <w:r w:rsidR="00B278DF">
        <w:t xml:space="preserve"> and</w:t>
      </w:r>
      <w:r>
        <w:t xml:space="preserve"> when incubated with </w:t>
      </w:r>
      <w:proofErr w:type="spellStart"/>
      <w:r>
        <w:t>PseB</w:t>
      </w:r>
      <w:r>
        <w:rPr>
          <w:i/>
          <w:vertAlign w:val="subscript"/>
        </w:rPr>
        <w:t>Cj</w:t>
      </w:r>
      <w:proofErr w:type="spellEnd"/>
      <w:r w:rsidR="00B278DF">
        <w:rPr>
          <w:iCs/>
        </w:rPr>
        <w:t>,</w:t>
      </w:r>
      <w:r>
        <w:rPr>
          <w:i/>
          <w:vertAlign w:val="subscript"/>
        </w:rPr>
        <w:t xml:space="preserve"> </w:t>
      </w:r>
      <w:r>
        <w:t xml:space="preserve">turnover to the </w:t>
      </w:r>
      <w:proofErr w:type="spellStart"/>
      <w:r>
        <w:t>AltNAc</w:t>
      </w:r>
      <w:proofErr w:type="spellEnd"/>
      <w:r>
        <w:t xml:space="preserve"> product </w:t>
      </w:r>
      <w:r w:rsidR="00B278DF">
        <w:rPr>
          <w:b/>
          <w:bCs/>
        </w:rPr>
        <w:t>11</w:t>
      </w:r>
      <w:r w:rsidR="00830608">
        <w:rPr>
          <w:b/>
          <w:bCs/>
        </w:rPr>
        <w:t xml:space="preserve"> </w:t>
      </w:r>
      <w:r>
        <w:t>(589 g mol</w:t>
      </w:r>
      <w:r>
        <w:rPr>
          <w:vertAlign w:val="superscript"/>
        </w:rPr>
        <w:t>-1</w:t>
      </w:r>
      <w:r>
        <w:t>) was seen (</w:t>
      </w:r>
      <w:r>
        <w:fldChar w:fldCharType="begin"/>
      </w:r>
      <w:r>
        <w:instrText xml:space="preserve"> REF _Ref4680620 \h </w:instrText>
      </w:r>
      <w:r>
        <w:fldChar w:fldCharType="separate"/>
      </w:r>
      <w:r w:rsidR="00386D50">
        <w:t xml:space="preserve">Figure </w:t>
      </w:r>
      <w:r w:rsidR="00386D50">
        <w:rPr>
          <w:noProof/>
        </w:rPr>
        <w:t>36</w:t>
      </w:r>
      <w:r>
        <w:fldChar w:fldCharType="end"/>
      </w:r>
      <w:r>
        <w:t xml:space="preserve">, </w:t>
      </w:r>
      <w:r>
        <w:rPr>
          <w:b/>
        </w:rPr>
        <w:t>b</w:t>
      </w:r>
      <w:r>
        <w:t xml:space="preserve">). </w:t>
      </w:r>
      <w:r>
        <w:rPr>
          <w:i/>
          <w:vertAlign w:val="subscript"/>
        </w:rPr>
        <w:t xml:space="preserve"> </w:t>
      </w:r>
      <w:r>
        <w:t xml:space="preserve"> </w:t>
      </w:r>
    </w:p>
    <w:p w14:paraId="73B7A265" w14:textId="77777777" w:rsidR="002F3B42" w:rsidRDefault="002F3B42" w:rsidP="002F3B42">
      <w:pPr>
        <w:keepNext/>
        <w:spacing w:line="480" w:lineRule="auto"/>
        <w:jc w:val="both"/>
      </w:pPr>
      <w:r>
        <w:rPr>
          <w:noProof/>
          <w:lang w:eastAsia="zh-CN"/>
        </w:rPr>
        <w:lastRenderedPageBreak/>
        <w:drawing>
          <wp:inline distT="0" distB="0" distL="0" distR="0" wp14:anchorId="5058D47E" wp14:editId="621E27F8">
            <wp:extent cx="5448300" cy="1478512"/>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58650" cy="1508458"/>
                    </a:xfrm>
                    <a:prstGeom prst="rect">
                      <a:avLst/>
                    </a:prstGeom>
                    <a:noFill/>
                  </pic:spPr>
                </pic:pic>
              </a:graphicData>
            </a:graphic>
          </wp:inline>
        </w:drawing>
      </w:r>
    </w:p>
    <w:p w14:paraId="66DE00F0" w14:textId="1F31D552" w:rsidR="002F3B42" w:rsidRPr="004A5884" w:rsidRDefault="002F3B42" w:rsidP="002F3B42">
      <w:pPr>
        <w:pStyle w:val="Caption"/>
        <w:spacing w:line="480" w:lineRule="auto"/>
        <w:jc w:val="center"/>
      </w:pPr>
      <w:bookmarkStart w:id="143" w:name="_Ref4680620"/>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36</w:t>
      </w:r>
      <w:r w:rsidR="00AD598F">
        <w:rPr>
          <w:noProof/>
        </w:rPr>
        <w:fldChar w:fldCharType="end"/>
      </w:r>
      <w:bookmarkEnd w:id="143"/>
      <w:r>
        <w:t xml:space="preserve"> </w:t>
      </w:r>
      <w:r w:rsidRPr="00790063">
        <w:rPr>
          <w:color w:val="auto"/>
        </w:rPr>
        <w:t xml:space="preserve">LCMS spectra showing the inactivity of newly cleaved </w:t>
      </w:r>
      <w:proofErr w:type="spellStart"/>
      <w:r w:rsidRPr="00790063">
        <w:rPr>
          <w:color w:val="auto"/>
        </w:rPr>
        <w:t>PseB</w:t>
      </w:r>
      <w:r w:rsidRPr="00790063">
        <w:rPr>
          <w:color w:val="auto"/>
          <w:vertAlign w:val="subscript"/>
        </w:rPr>
        <w:t>Ac</w:t>
      </w:r>
      <w:proofErr w:type="spellEnd"/>
      <w:r w:rsidRPr="00790063">
        <w:rPr>
          <w:color w:val="auto"/>
        </w:rPr>
        <w:t xml:space="preserve">. </w:t>
      </w:r>
      <w:proofErr w:type="spellStart"/>
      <w:r>
        <w:rPr>
          <w:b/>
          <w:color w:val="auto"/>
        </w:rPr>
        <w:t>a</w:t>
      </w:r>
      <w:proofErr w:type="spellEnd"/>
      <w:r>
        <w:rPr>
          <w:color w:val="auto"/>
        </w:rPr>
        <w:t xml:space="preserve"> </w:t>
      </w:r>
      <w:r w:rsidRPr="00790063">
        <w:rPr>
          <w:color w:val="auto"/>
        </w:rPr>
        <w:t xml:space="preserve">After 24 h incubation with </w:t>
      </w:r>
      <w:proofErr w:type="spellStart"/>
      <w:r w:rsidRPr="00790063">
        <w:rPr>
          <w:color w:val="auto"/>
        </w:rPr>
        <w:t>PseC</w:t>
      </w:r>
      <w:proofErr w:type="spellEnd"/>
      <w:r w:rsidRPr="00790063">
        <w:rPr>
          <w:color w:val="auto"/>
        </w:rPr>
        <w:t xml:space="preserve"> and UDP-</w:t>
      </w:r>
      <w:proofErr w:type="spellStart"/>
      <w:r w:rsidRPr="00790063">
        <w:rPr>
          <w:color w:val="auto"/>
        </w:rPr>
        <w:t>GlcNAc</w:t>
      </w:r>
      <w:proofErr w:type="spellEnd"/>
      <w:r w:rsidR="00B278DF">
        <w:rPr>
          <w:color w:val="auto"/>
        </w:rPr>
        <w:t xml:space="preserve"> </w:t>
      </w:r>
      <w:r w:rsidR="00B278DF">
        <w:rPr>
          <w:b/>
          <w:bCs/>
          <w:color w:val="auto"/>
        </w:rPr>
        <w:t>9</w:t>
      </w:r>
      <w:r w:rsidRPr="00790063">
        <w:rPr>
          <w:color w:val="auto"/>
        </w:rPr>
        <w:t>, no turnover was see</w:t>
      </w:r>
      <w:r>
        <w:rPr>
          <w:color w:val="auto"/>
        </w:rPr>
        <w:t>n</w:t>
      </w:r>
      <w:r w:rsidRPr="00790063">
        <w:rPr>
          <w:color w:val="auto"/>
        </w:rPr>
        <w:t xml:space="preserve">. </w:t>
      </w:r>
      <w:r>
        <w:rPr>
          <w:b/>
          <w:color w:val="auto"/>
        </w:rPr>
        <w:t>b</w:t>
      </w:r>
      <w:r>
        <w:rPr>
          <w:color w:val="auto"/>
        </w:rPr>
        <w:t xml:space="preserve"> </w:t>
      </w:r>
      <w:r w:rsidRPr="00790063">
        <w:rPr>
          <w:color w:val="auto"/>
        </w:rPr>
        <w:t xml:space="preserve">A positive control containing </w:t>
      </w:r>
      <w:proofErr w:type="spellStart"/>
      <w:r w:rsidRPr="00790063">
        <w:rPr>
          <w:color w:val="auto"/>
        </w:rPr>
        <w:t>PseB</w:t>
      </w:r>
      <w:r w:rsidRPr="00790063">
        <w:rPr>
          <w:color w:val="auto"/>
          <w:vertAlign w:val="subscript"/>
        </w:rPr>
        <w:t>Cj</w:t>
      </w:r>
      <w:proofErr w:type="spellEnd"/>
      <w:r w:rsidRPr="00790063">
        <w:rPr>
          <w:color w:val="auto"/>
          <w:vertAlign w:val="subscript"/>
        </w:rPr>
        <w:t xml:space="preserve"> </w:t>
      </w:r>
      <w:r w:rsidRPr="00790063">
        <w:rPr>
          <w:color w:val="auto"/>
        </w:rPr>
        <w:t xml:space="preserve">from the collaborators showed turnover to the </w:t>
      </w:r>
      <w:proofErr w:type="spellStart"/>
      <w:r w:rsidRPr="00790063">
        <w:rPr>
          <w:color w:val="auto"/>
        </w:rPr>
        <w:t>PseC</w:t>
      </w:r>
      <w:proofErr w:type="spellEnd"/>
      <w:r w:rsidRPr="00790063">
        <w:rPr>
          <w:color w:val="auto"/>
        </w:rPr>
        <w:t xml:space="preserve"> product</w:t>
      </w:r>
      <w:r w:rsidR="00B278DF">
        <w:rPr>
          <w:color w:val="auto"/>
        </w:rPr>
        <w:t xml:space="preserve"> </w:t>
      </w:r>
      <w:r w:rsidR="00B278DF">
        <w:rPr>
          <w:b/>
          <w:bCs/>
          <w:color w:val="auto"/>
        </w:rPr>
        <w:t>11</w:t>
      </w:r>
      <w:r w:rsidRPr="00790063">
        <w:rPr>
          <w:color w:val="auto"/>
        </w:rPr>
        <w:t>.</w:t>
      </w:r>
    </w:p>
    <w:p w14:paraId="6DD6E7F4" w14:textId="75183294" w:rsidR="002F3B42" w:rsidRDefault="002F3B42" w:rsidP="00C83421">
      <w:pPr>
        <w:spacing w:line="480" w:lineRule="auto"/>
        <w:jc w:val="both"/>
      </w:pPr>
      <w:r>
        <w:t xml:space="preserve">Following the persistent lack of </w:t>
      </w:r>
      <w:proofErr w:type="spellStart"/>
      <w:r>
        <w:t>PseB</w:t>
      </w:r>
      <w:r>
        <w:rPr>
          <w:i/>
          <w:vertAlign w:val="subscript"/>
        </w:rPr>
        <w:t>Ac</w:t>
      </w:r>
      <w:proofErr w:type="spellEnd"/>
      <w:r>
        <w:t xml:space="preserve"> activity, the plasmid for the University of York collaborator’s </w:t>
      </w:r>
      <w:proofErr w:type="spellStart"/>
      <w:r w:rsidRPr="00D95641">
        <w:t>PseB</w:t>
      </w:r>
      <w:r>
        <w:rPr>
          <w:i/>
          <w:vertAlign w:val="subscript"/>
        </w:rPr>
        <w:t>Cj</w:t>
      </w:r>
      <w:proofErr w:type="spellEnd"/>
      <w:r>
        <w:t xml:space="preserve"> </w:t>
      </w:r>
      <w:r w:rsidRPr="00D95641">
        <w:t>was</w:t>
      </w:r>
      <w:r>
        <w:t xml:space="preserve"> kindly donated. The plasmid was transformed into chemically competent </w:t>
      </w:r>
      <w:r>
        <w:rPr>
          <w:i/>
          <w:iCs/>
        </w:rPr>
        <w:t xml:space="preserve">E. coli </w:t>
      </w:r>
      <w:r>
        <w:t xml:space="preserve">BL-21 and the protein expressed. A combination of proteins from </w:t>
      </w:r>
      <w:r>
        <w:rPr>
          <w:i/>
        </w:rPr>
        <w:t xml:space="preserve">C. </w:t>
      </w:r>
      <w:proofErr w:type="spellStart"/>
      <w:r>
        <w:rPr>
          <w:i/>
        </w:rPr>
        <w:t>jejuni</w:t>
      </w:r>
      <w:proofErr w:type="spellEnd"/>
      <w:r>
        <w:rPr>
          <w:i/>
        </w:rPr>
        <w:t xml:space="preserve"> </w:t>
      </w:r>
      <w:r>
        <w:t xml:space="preserve">and </w:t>
      </w:r>
      <w:r>
        <w:rPr>
          <w:i/>
        </w:rPr>
        <w:t xml:space="preserve">A. </w:t>
      </w:r>
      <w:proofErr w:type="spellStart"/>
      <w:r>
        <w:rPr>
          <w:i/>
        </w:rPr>
        <w:t>caviae</w:t>
      </w:r>
      <w:proofErr w:type="spellEnd"/>
      <w:r>
        <w:rPr>
          <w:i/>
        </w:rPr>
        <w:t xml:space="preserve"> </w:t>
      </w:r>
      <w:r>
        <w:t xml:space="preserve">were used for all subsequent assays. Interestingly, the </w:t>
      </w:r>
      <w:r>
        <w:rPr>
          <w:i/>
        </w:rPr>
        <w:t xml:space="preserve">C. </w:t>
      </w:r>
      <w:proofErr w:type="spellStart"/>
      <w:r>
        <w:rPr>
          <w:i/>
        </w:rPr>
        <w:t>jejuni</w:t>
      </w:r>
      <w:proofErr w:type="spellEnd"/>
      <w:r>
        <w:rPr>
          <w:i/>
        </w:rPr>
        <w:t xml:space="preserve"> </w:t>
      </w:r>
      <w:proofErr w:type="spellStart"/>
      <w:r>
        <w:t>PseF</w:t>
      </w:r>
      <w:proofErr w:type="spellEnd"/>
      <w:r>
        <w:t xml:space="preserve"> enzyme produced by the collaborators was equally inactive, therefore a full active pathway was only possible for both parties through the collaboration.  </w:t>
      </w:r>
    </w:p>
    <w:p w14:paraId="688D63A4" w14:textId="77777777" w:rsidR="002F3B42" w:rsidRPr="000555A0" w:rsidRDefault="002F3B42" w:rsidP="00BA474E">
      <w:pPr>
        <w:pStyle w:val="Heading3"/>
        <w:numPr>
          <w:ilvl w:val="2"/>
          <w:numId w:val="2"/>
        </w:numPr>
      </w:pPr>
      <w:bookmarkStart w:id="144" w:name="_Toc21940527"/>
      <w:proofErr w:type="spellStart"/>
      <w:r>
        <w:t>PseI</w:t>
      </w:r>
      <w:proofErr w:type="spellEnd"/>
      <w:r>
        <w:t xml:space="preserve"> crystal structure</w:t>
      </w:r>
      <w:bookmarkEnd w:id="144"/>
    </w:p>
    <w:p w14:paraId="133468EA" w14:textId="78B97BF4" w:rsidR="002F3B42" w:rsidRDefault="002F3B42" w:rsidP="00C04C0A">
      <w:pPr>
        <w:spacing w:line="480" w:lineRule="auto"/>
        <w:jc w:val="both"/>
      </w:pPr>
      <w:r>
        <w:t xml:space="preserve">With the activity of </w:t>
      </w:r>
      <w:proofErr w:type="spellStart"/>
      <w:r>
        <w:t>PseI</w:t>
      </w:r>
      <w:proofErr w:type="spellEnd"/>
      <w:r>
        <w:t xml:space="preserve"> (the enzyme of interest for inhibition) confirmed by LCMS (</w:t>
      </w:r>
      <w:r>
        <w:fldChar w:fldCharType="begin"/>
      </w:r>
      <w:r>
        <w:instrText xml:space="preserve"> REF _Ref3208229 \h </w:instrText>
      </w:r>
      <w:r>
        <w:fldChar w:fldCharType="separate"/>
      </w:r>
      <w:r w:rsidR="00386D50">
        <w:t xml:space="preserve">Figure </w:t>
      </w:r>
      <w:r w:rsidR="00386D50">
        <w:rPr>
          <w:noProof/>
        </w:rPr>
        <w:t>32</w:t>
      </w:r>
      <w:r>
        <w:fldChar w:fldCharType="end"/>
      </w:r>
      <w:r>
        <w:t xml:space="preserve">, e), a crystal structure was sought to better characterise the target active site. Without previous existing crystal data for </w:t>
      </w:r>
      <w:proofErr w:type="spellStart"/>
      <w:r>
        <w:t>PseI</w:t>
      </w:r>
      <w:proofErr w:type="spellEnd"/>
      <w:r>
        <w:t xml:space="preserve">, the closest homologue is the </w:t>
      </w:r>
      <w:proofErr w:type="spellStart"/>
      <w:r>
        <w:t>NeuB</w:t>
      </w:r>
      <w:proofErr w:type="spellEnd"/>
      <w:r>
        <w:t xml:space="preserve"> sialic acid synthase enzyme </w:t>
      </w:r>
      <w:r>
        <w:fldChar w:fldCharType="begin" w:fldLock="1"/>
      </w:r>
      <w:r w:rsidR="00D72C94">
        <w:instrText>ADDIN CSL_CITATION {"citationItems":[{"id":"ITEM-1","itemData":{"DOI":"10.1074/jbc.M411942200","ISBN":"6048229453","ISSN":"00219258","PMID":"15516336","abstract":"In Neisseria meningitidis and related bacterial pathogens, sialic acids play critical roles in mammalian cell immunity evasion and are synthesized by a conserved enzymatic pathway that includes sialic acid synthase (NeuB, SiaC, or SynC). NeuB catalyzes the condensation of phosphoenolpyruvate (PEP) and N-acetylmannosamine, directly forming N-acetylneuraminic acid (or sialic acid). In this paper we report the development of a coupled assay to monitor NeuB reaction kinetics and an 18O-labeling study that demonstrates the synthase operates via a C-O bond cleavage mechanism. We also report the first structure of a sialic acid synthase, that of NeuB, revealing a unique domain-swapped homodimer architecture consisting of a (beta/alpha)8 barrel (TIM barrel)-type fold at the N-terminal end and a domain with high sequence identity and structural similarity to the ice binding type III antifreeze proteins at the C-terminal end of the enzyme. We have determined the structures of NeuB in the malate-bound form and with bound PEP and the substrate analog N-acetylmannosaminitol to 1.9 and 2.2 A resolution, respectively. Typical of other TIM barrel proteins, the active site of NeuB is located in a cavity at the C-terminal end of the barrel; however, the positioning of the swapped antifreeze-like domain from the adjacent monomer provides key residues for hydrogen bonding with substrates in the active site of NeuB, a structural feature that leads to distinct modes of substrate binding from other PEP-utilizing enzymes that lack an analogous antifreeze-like domain. Our observation of a direct interaction between a highly ordered manganese and the N-acetylmannosaminitol in the NeuB active site also suggests an essential role for the ion as an electrophilic catalyst that activates the N-acetylmannosamine carbonyl to the addition of PEP.","author":[{"dropping-particle":"","family":"Gunawan","given":"Jason","non-dropping-particle":"","parse-names":false,"suffix":""},{"dropping-particle":"","family":"Simard","given":"Dave","non-dropping-particle":"","parse-names":false,"suffix":""},{"dropping-particle":"","family":"Gilbert","given":"Michel","non-dropping-particle":"","parse-names":false,"suffix":""},{"dropping-particle":"","family":"Lovering","given":"Andrew L.","non-dropping-particle":"","parse-names":false,"suffix":""},{"dropping-particle":"","family":"Wakarchuk","given":"Warren W.","non-dropping-particle":"","parse-names":false,"suffix":""},{"dropping-particle":"","family":"Tanner","given":"Martin E.","non-dropping-particle":"","parse-names":false,"suffix":""},{"dropping-particle":"","family":"Strynadka","given":"Natalie C J","non-dropping-particle":"","parse-names":false,"suffix":""}],"container-title":"Journal of Biological Chemistry","id":"ITEM-1","issue":"5","issued":{"date-parts":[["2005"]]},"page":"3555-3563","title":"Structural and mechanistic analysis of sialic acid synthase NeuB from Neisseria meningitidis in complex with Mn2+, phosphoenolpyruvate, and N-acetylmannosaminitol","type":"article-journal","volume":"280"},"uris":["http://www.mendeley.com/documents/?uuid=a6fc1d8d-4707-43f0-902d-c1b8b478f2a5"]}],"mendeley":{"formattedCitation":"(Gunawan &lt;i&gt;et al.&lt;/i&gt;, 2005)","plainTextFormattedCitation":"(Gunawan et al., 2005)","previouslyFormattedCitation":"(Gunawan &lt;i&gt;et al.&lt;/i&gt;, 2005)"},"properties":{"noteIndex":0},"schema":"https://github.com/citation-style-language/schema/raw/master/csl-citation.json"}</w:instrText>
      </w:r>
      <w:r>
        <w:fldChar w:fldCharType="separate"/>
      </w:r>
      <w:r w:rsidR="00C04C0A" w:rsidRPr="00C04C0A">
        <w:rPr>
          <w:noProof/>
        </w:rPr>
        <w:t xml:space="preserve">(Gunawan </w:t>
      </w:r>
      <w:r w:rsidR="00C04C0A" w:rsidRPr="00C04C0A">
        <w:rPr>
          <w:i/>
          <w:noProof/>
        </w:rPr>
        <w:t>et al.</w:t>
      </w:r>
      <w:r w:rsidR="00C04C0A" w:rsidRPr="00C04C0A">
        <w:rPr>
          <w:noProof/>
        </w:rPr>
        <w:t>, 2005)</w:t>
      </w:r>
      <w:r>
        <w:fldChar w:fldCharType="end"/>
      </w:r>
      <w:r>
        <w:t xml:space="preserve">. It was considered that this could be used for molecular replacement if the successful growth of </w:t>
      </w:r>
      <w:proofErr w:type="spellStart"/>
      <w:r>
        <w:t>PseI</w:t>
      </w:r>
      <w:proofErr w:type="spellEnd"/>
      <w:r>
        <w:t xml:space="preserve"> crystals was achieved. To avoid the growth of salt crystals due to the phosphate buffer that the </w:t>
      </w:r>
      <w:proofErr w:type="spellStart"/>
      <w:r>
        <w:t>PseI</w:t>
      </w:r>
      <w:proofErr w:type="spellEnd"/>
      <w:r>
        <w:t xml:space="preserve"> enzyme was originally purified into, a buffer exchange was carried out into the more crystallography-suitable tris-HCl buffer (pH 7.5). The enzyme was pre-screened at the Departme</w:t>
      </w:r>
      <w:r w:rsidR="00830608">
        <w:t>nt of Molecular Biology and Biotechnology</w:t>
      </w:r>
      <w:r>
        <w:t xml:space="preserve"> at the University of Sheffield. The broad screening kits employed included the common, commercially available JCSG, PACT, ammonium </w:t>
      </w:r>
      <w:proofErr w:type="spellStart"/>
      <w:r>
        <w:t>sulfate</w:t>
      </w:r>
      <w:proofErr w:type="spellEnd"/>
      <w:r>
        <w:t xml:space="preserve">, and PROPLEX assays. After 1, 4 and 8 weeks, no notable crystals had formed, and it was again considered that the </w:t>
      </w:r>
      <w:proofErr w:type="spellStart"/>
      <w:r>
        <w:t>HisTag</w:t>
      </w:r>
      <w:proofErr w:type="spellEnd"/>
      <w:r>
        <w:t xml:space="preserve"> </w:t>
      </w:r>
      <w:r>
        <w:lastRenderedPageBreak/>
        <w:t xml:space="preserve">might be interfering. </w:t>
      </w:r>
      <w:r w:rsidR="00C83421">
        <w:t>It</w:t>
      </w:r>
      <w:r>
        <w:t xml:space="preserve"> was thought that the length of the </w:t>
      </w:r>
      <w:proofErr w:type="spellStart"/>
      <w:r>
        <w:t>HisTag</w:t>
      </w:r>
      <w:proofErr w:type="spellEnd"/>
      <w:r>
        <w:t xml:space="preserve"> (approximately 20 residues) would hinder the enzymes ability to pack into crystalline form. </w:t>
      </w:r>
    </w:p>
    <w:p w14:paraId="5CA9A6C8" w14:textId="6B6F7370" w:rsidR="002F3B42" w:rsidRDefault="002F3B42" w:rsidP="002F3B42">
      <w:pPr>
        <w:spacing w:line="480" w:lineRule="auto"/>
        <w:jc w:val="both"/>
      </w:pPr>
      <w:r>
        <w:t xml:space="preserve">Thrombin was employed to cleave the </w:t>
      </w:r>
      <w:proofErr w:type="spellStart"/>
      <w:r>
        <w:t>HisTag</w:t>
      </w:r>
      <w:proofErr w:type="spellEnd"/>
      <w:r>
        <w:t xml:space="preserve">, following the same method as with </w:t>
      </w:r>
      <w:proofErr w:type="spellStart"/>
      <w:r>
        <w:t>PseB</w:t>
      </w:r>
      <w:proofErr w:type="spellEnd"/>
      <w:r>
        <w:t xml:space="preserve">. As a large quantity of cleaved protein was required for crystallography, the optimisation of cleavage conditions was investigated with varying units of thrombin (2-6 u per mg of protein) being assessed at various time intervals (4-18 h) at 25 </w:t>
      </w:r>
      <w:r>
        <w:rPr>
          <w:rFonts w:cstheme="minorHAnsi"/>
        </w:rPr>
        <w:t>°</w:t>
      </w:r>
      <w:r>
        <w:t xml:space="preserve">C. Over-cleavage of the protein was again prevented by the immediate post-cleavage removal of thrombin via gel filtration. </w:t>
      </w:r>
      <w:proofErr w:type="gramStart"/>
      <w:r>
        <w:t>All of</w:t>
      </w:r>
      <w:proofErr w:type="gramEnd"/>
      <w:r>
        <w:t xml:space="preserve"> the above conditions resulted in poor yields due to the degradation of protein (</w:t>
      </w:r>
      <w:r w:rsidRPr="00401DBE">
        <w:fldChar w:fldCharType="begin"/>
      </w:r>
      <w:r w:rsidRPr="00401DBE">
        <w:instrText xml:space="preserve"> REF _Ref523319699 \h  \* MERGEFORMAT </w:instrText>
      </w:r>
      <w:r w:rsidRPr="00401DBE">
        <w:fldChar w:fldCharType="separate"/>
      </w:r>
      <w:r w:rsidR="00386D50" w:rsidRPr="00386D50">
        <w:t xml:space="preserve">Figure </w:t>
      </w:r>
      <w:r w:rsidR="00386D50" w:rsidRPr="00386D50">
        <w:rPr>
          <w:noProof/>
        </w:rPr>
        <w:t>37</w:t>
      </w:r>
      <w:r w:rsidRPr="00401DBE">
        <w:fldChar w:fldCharType="end"/>
      </w:r>
      <w:r>
        <w:t xml:space="preserve">). </w:t>
      </w:r>
    </w:p>
    <w:p w14:paraId="73703553" w14:textId="77777777" w:rsidR="002F3B42" w:rsidRDefault="002F3B42" w:rsidP="002F3B42">
      <w:pPr>
        <w:keepNext/>
        <w:spacing w:line="480" w:lineRule="auto"/>
        <w:jc w:val="center"/>
      </w:pPr>
      <w:r>
        <w:rPr>
          <w:noProof/>
          <w:lang w:eastAsia="zh-CN"/>
        </w:rPr>
        <w:drawing>
          <wp:inline distT="0" distB="0" distL="0" distR="0" wp14:anchorId="053932F9" wp14:editId="399FD9DD">
            <wp:extent cx="5220000" cy="23652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20000" cy="2365200"/>
                    </a:xfrm>
                    <a:prstGeom prst="rect">
                      <a:avLst/>
                    </a:prstGeom>
                    <a:noFill/>
                  </pic:spPr>
                </pic:pic>
              </a:graphicData>
            </a:graphic>
          </wp:inline>
        </w:drawing>
      </w:r>
    </w:p>
    <w:p w14:paraId="32BA95DB" w14:textId="36336A5C" w:rsidR="002F3B42" w:rsidRPr="00E82B1C" w:rsidRDefault="002F3B42" w:rsidP="002F3B42">
      <w:pPr>
        <w:keepNext/>
        <w:spacing w:line="480" w:lineRule="auto"/>
        <w:jc w:val="center"/>
        <w:rPr>
          <w:i/>
          <w:sz w:val="18"/>
          <w:szCs w:val="18"/>
        </w:rPr>
      </w:pPr>
      <w:r w:rsidRPr="00E82B1C">
        <w:rPr>
          <w:i/>
          <w:noProof/>
          <w:color w:val="44546A" w:themeColor="text2"/>
          <w:sz w:val="18"/>
          <w:szCs w:val="18"/>
          <w:lang w:eastAsia="zh-CN"/>
        </w:rPr>
        <mc:AlternateContent>
          <mc:Choice Requires="wps">
            <w:drawing>
              <wp:anchor distT="0" distB="0" distL="114300" distR="114300" simplePos="0" relativeHeight="251658240" behindDoc="0" locked="0" layoutInCell="1" allowOverlap="1" wp14:anchorId="0B80316A" wp14:editId="4475BF30">
                <wp:simplePos x="0" y="0"/>
                <wp:positionH relativeFrom="column">
                  <wp:posOffset>8244840</wp:posOffset>
                </wp:positionH>
                <wp:positionV relativeFrom="paragraph">
                  <wp:posOffset>4561205</wp:posOffset>
                </wp:positionV>
                <wp:extent cx="44245" cy="73742"/>
                <wp:effectExtent l="0" t="0" r="32385" b="21590"/>
                <wp:wrapNone/>
                <wp:docPr id="79" name="Straight Connector 78"/>
                <wp:cNvGraphicFramePr/>
                <a:graphic xmlns:a="http://schemas.openxmlformats.org/drawingml/2006/main">
                  <a:graphicData uri="http://schemas.microsoft.com/office/word/2010/wordprocessingShape">
                    <wps:wsp>
                      <wps:cNvCnPr/>
                      <wps:spPr>
                        <a:xfrm flipH="1" flipV="1">
                          <a:off x="0" y="0"/>
                          <a:ext cx="44245" cy="7374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C1D890" id="Straight Connector 78" o:spid="_x0000_s1026" style="position:absolute;flip:x y;z-index:251658240;visibility:visible;mso-wrap-style:square;mso-wrap-distance-left:9pt;mso-wrap-distance-top:0;mso-wrap-distance-right:9pt;mso-wrap-distance-bottom:0;mso-position-horizontal:absolute;mso-position-horizontal-relative:text;mso-position-vertical:absolute;mso-position-vertical-relative:text" from="649.2pt,359.15pt" to="652.7pt,3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" strokecolor="#4472c4 [3204]" strokeweight=".5pt">
                <v:stroke joinstyle="miter"/>
              </v:line>
            </w:pict>
          </mc:Fallback>
        </mc:AlternateContent>
      </w:r>
      <w:bookmarkStart w:id="145" w:name="_Ref523319699"/>
      <w:r w:rsidRPr="00E82B1C">
        <w:rPr>
          <w:i/>
          <w:color w:val="44546A" w:themeColor="text2"/>
          <w:sz w:val="18"/>
          <w:szCs w:val="18"/>
        </w:rPr>
        <w:t xml:space="preserve">Figure </w:t>
      </w:r>
      <w:r w:rsidRPr="00E82B1C">
        <w:rPr>
          <w:i/>
          <w:noProof/>
          <w:color w:val="44546A" w:themeColor="text2"/>
          <w:sz w:val="18"/>
          <w:szCs w:val="18"/>
        </w:rPr>
        <w:fldChar w:fldCharType="begin"/>
      </w:r>
      <w:r w:rsidRPr="00E82B1C">
        <w:rPr>
          <w:i/>
          <w:noProof/>
          <w:color w:val="44546A" w:themeColor="text2"/>
          <w:sz w:val="18"/>
          <w:szCs w:val="18"/>
        </w:rPr>
        <w:instrText xml:space="preserve"> SEQ Figure \* ARABIC </w:instrText>
      </w:r>
      <w:r w:rsidRPr="00E82B1C">
        <w:rPr>
          <w:i/>
          <w:noProof/>
          <w:color w:val="44546A" w:themeColor="text2"/>
          <w:sz w:val="18"/>
          <w:szCs w:val="18"/>
        </w:rPr>
        <w:fldChar w:fldCharType="separate"/>
      </w:r>
      <w:r w:rsidR="00386D50">
        <w:rPr>
          <w:i/>
          <w:noProof/>
          <w:color w:val="44546A" w:themeColor="text2"/>
          <w:sz w:val="18"/>
          <w:szCs w:val="18"/>
        </w:rPr>
        <w:t>37</w:t>
      </w:r>
      <w:r w:rsidRPr="00E82B1C">
        <w:rPr>
          <w:i/>
          <w:noProof/>
          <w:color w:val="44546A" w:themeColor="text2"/>
          <w:sz w:val="18"/>
          <w:szCs w:val="18"/>
        </w:rPr>
        <w:fldChar w:fldCharType="end"/>
      </w:r>
      <w:bookmarkEnd w:id="145"/>
      <w:r w:rsidRPr="00E82B1C">
        <w:rPr>
          <w:i/>
          <w:sz w:val="18"/>
          <w:szCs w:val="18"/>
        </w:rPr>
        <w:t xml:space="preserve"> SDS-PAGE gel of the cleaved protein, lanes 2-7. </w:t>
      </w:r>
      <w:r w:rsidR="00C83421" w:rsidRPr="00E82B1C">
        <w:rPr>
          <w:i/>
          <w:sz w:val="18"/>
          <w:szCs w:val="18"/>
        </w:rPr>
        <w:t>Degradation</w:t>
      </w:r>
      <w:r w:rsidRPr="00E82B1C">
        <w:rPr>
          <w:i/>
          <w:sz w:val="18"/>
          <w:szCs w:val="18"/>
        </w:rPr>
        <w:t xml:space="preserve"> is apparent in the </w:t>
      </w:r>
      <w:proofErr w:type="gramStart"/>
      <w:r w:rsidRPr="00E82B1C">
        <w:rPr>
          <w:i/>
          <w:sz w:val="18"/>
          <w:szCs w:val="18"/>
        </w:rPr>
        <w:t>4 u</w:t>
      </w:r>
      <w:proofErr w:type="gramEnd"/>
      <w:r w:rsidRPr="00E82B1C">
        <w:rPr>
          <w:i/>
          <w:sz w:val="18"/>
          <w:szCs w:val="18"/>
        </w:rPr>
        <w:t xml:space="preserve"> overnight sample, lanes 7-8.</w:t>
      </w:r>
    </w:p>
    <w:p w14:paraId="3B13D132" w14:textId="2227762B" w:rsidR="002F3B42" w:rsidRDefault="002F3B42" w:rsidP="002F3B42">
      <w:pPr>
        <w:spacing w:line="480" w:lineRule="auto"/>
        <w:jc w:val="both"/>
      </w:pPr>
      <w:r>
        <w:t xml:space="preserve">Milder means of cleavage were also investigated with incubation overnight at 5 °C resulting in incomplete cleavage (40% based on the relative masses of cleaved and </w:t>
      </w:r>
      <w:proofErr w:type="spellStart"/>
      <w:r>
        <w:t>uncleaved</w:t>
      </w:r>
      <w:proofErr w:type="spellEnd"/>
      <w:r>
        <w:t xml:space="preserve"> protein), but importantly, no protein degradation. Finally, high-yielding, stable cleavage was achieved via the continual recycling of </w:t>
      </w:r>
      <w:proofErr w:type="spellStart"/>
      <w:r>
        <w:t>uncleaved</w:t>
      </w:r>
      <w:proofErr w:type="spellEnd"/>
      <w:r>
        <w:t xml:space="preserve"> protein under mild cleavage conditions (3 u/mg, 5 </w:t>
      </w:r>
      <w:r>
        <w:rPr>
          <w:rFonts w:cstheme="minorHAnsi"/>
        </w:rPr>
        <w:t>°</w:t>
      </w:r>
      <w:r>
        <w:t>C, 16 h) (</w:t>
      </w:r>
      <w:r>
        <w:fldChar w:fldCharType="begin"/>
      </w:r>
      <w:r>
        <w:instrText xml:space="preserve"> REF _Ref3210545 \h </w:instrText>
      </w:r>
      <w:r>
        <w:fldChar w:fldCharType="separate"/>
      </w:r>
      <w:r w:rsidR="00386D50">
        <w:t xml:space="preserve">Figure </w:t>
      </w:r>
      <w:r w:rsidR="00386D50">
        <w:rPr>
          <w:noProof/>
        </w:rPr>
        <w:t>38</w:t>
      </w:r>
      <w:r>
        <w:fldChar w:fldCharType="end"/>
      </w:r>
      <w:r>
        <w:t xml:space="preserve">). </w:t>
      </w:r>
    </w:p>
    <w:p w14:paraId="024D2E74" w14:textId="77777777" w:rsidR="002F3B42" w:rsidRDefault="002F3B42" w:rsidP="002F3B42">
      <w:pPr>
        <w:keepNext/>
        <w:spacing w:line="480" w:lineRule="auto"/>
        <w:jc w:val="center"/>
      </w:pPr>
      <w:r>
        <w:rPr>
          <w:noProof/>
          <w:lang w:eastAsia="zh-CN"/>
        </w:rPr>
        <w:lastRenderedPageBreak/>
        <w:drawing>
          <wp:inline distT="0" distB="0" distL="0" distR="0" wp14:anchorId="6B474915" wp14:editId="74346E59">
            <wp:extent cx="2955600" cy="17604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55600" cy="1760400"/>
                    </a:xfrm>
                    <a:prstGeom prst="rect">
                      <a:avLst/>
                    </a:prstGeom>
                    <a:noFill/>
                  </pic:spPr>
                </pic:pic>
              </a:graphicData>
            </a:graphic>
          </wp:inline>
        </w:drawing>
      </w:r>
    </w:p>
    <w:p w14:paraId="65FBCFF6" w14:textId="01C93209" w:rsidR="002F3B42" w:rsidRDefault="002F3B42" w:rsidP="002F3B42">
      <w:pPr>
        <w:pStyle w:val="Caption"/>
        <w:spacing w:line="480" w:lineRule="auto"/>
        <w:jc w:val="center"/>
      </w:pPr>
      <w:bookmarkStart w:id="146" w:name="_Ref3210545"/>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38</w:t>
      </w:r>
      <w:r w:rsidR="00AD598F">
        <w:rPr>
          <w:noProof/>
        </w:rPr>
        <w:fldChar w:fldCharType="end"/>
      </w:r>
      <w:bookmarkEnd w:id="146"/>
      <w:r>
        <w:t xml:space="preserve"> </w:t>
      </w:r>
      <w:r w:rsidRPr="00A96431">
        <w:rPr>
          <w:color w:val="auto"/>
        </w:rPr>
        <w:t xml:space="preserve">SDS-PAGE gel of the milder conditions of thrombin </w:t>
      </w:r>
      <w:proofErr w:type="spellStart"/>
      <w:r w:rsidRPr="00A96431">
        <w:rPr>
          <w:color w:val="auto"/>
        </w:rPr>
        <w:t>PseI</w:t>
      </w:r>
      <w:proofErr w:type="spellEnd"/>
      <w:r w:rsidRPr="00A96431">
        <w:rPr>
          <w:color w:val="auto"/>
        </w:rPr>
        <w:t xml:space="preserve"> </w:t>
      </w:r>
      <w:proofErr w:type="spellStart"/>
      <w:r w:rsidRPr="00A96431">
        <w:rPr>
          <w:color w:val="auto"/>
        </w:rPr>
        <w:t>HisTag</w:t>
      </w:r>
      <w:proofErr w:type="spellEnd"/>
      <w:r w:rsidRPr="00A96431">
        <w:rPr>
          <w:color w:val="auto"/>
        </w:rPr>
        <w:t xml:space="preserve">-cleavage: Reference </w:t>
      </w:r>
      <w:proofErr w:type="spellStart"/>
      <w:r w:rsidRPr="00A96431">
        <w:rPr>
          <w:color w:val="auto"/>
        </w:rPr>
        <w:t>uncleaved</w:t>
      </w:r>
      <w:proofErr w:type="spellEnd"/>
      <w:r w:rsidRPr="00A96431">
        <w:rPr>
          <w:color w:val="auto"/>
        </w:rPr>
        <w:t xml:space="preserve"> protein (lane 1), </w:t>
      </w:r>
      <w:proofErr w:type="spellStart"/>
      <w:r w:rsidRPr="00A96431">
        <w:rPr>
          <w:color w:val="auto"/>
        </w:rPr>
        <w:t>uncleaved</w:t>
      </w:r>
      <w:proofErr w:type="spellEnd"/>
      <w:r w:rsidRPr="00A96431">
        <w:rPr>
          <w:color w:val="auto"/>
        </w:rPr>
        <w:t xml:space="preserve"> protein from a 300 mM </w:t>
      </w:r>
      <w:proofErr w:type="spellStart"/>
      <w:r w:rsidRPr="00A96431">
        <w:rPr>
          <w:color w:val="auto"/>
        </w:rPr>
        <w:t>HisTrap</w:t>
      </w:r>
      <w:proofErr w:type="spellEnd"/>
      <w:r w:rsidRPr="00A96431">
        <w:rPr>
          <w:color w:val="auto"/>
        </w:rPr>
        <w:t xml:space="preserve"> elution (lane 2), cleaved protein from the </w:t>
      </w:r>
      <w:proofErr w:type="spellStart"/>
      <w:r w:rsidRPr="00A96431">
        <w:rPr>
          <w:color w:val="auto"/>
        </w:rPr>
        <w:t>HisTrap</w:t>
      </w:r>
      <w:proofErr w:type="spellEnd"/>
      <w:r w:rsidRPr="00A96431">
        <w:rPr>
          <w:color w:val="auto"/>
        </w:rPr>
        <w:t xml:space="preserve"> flow-through (lane 3). The </w:t>
      </w:r>
      <w:r w:rsidR="00830608">
        <w:rPr>
          <w:color w:val="auto"/>
        </w:rPr>
        <w:t xml:space="preserve">combined </w:t>
      </w:r>
      <w:r w:rsidRPr="00A96431">
        <w:rPr>
          <w:color w:val="auto"/>
        </w:rPr>
        <w:t xml:space="preserve">amount of cleaved and </w:t>
      </w:r>
      <w:proofErr w:type="spellStart"/>
      <w:r w:rsidRPr="00A96431">
        <w:rPr>
          <w:color w:val="auto"/>
        </w:rPr>
        <w:t>uncleaved</w:t>
      </w:r>
      <w:proofErr w:type="spellEnd"/>
      <w:r w:rsidRPr="00A96431">
        <w:rPr>
          <w:color w:val="auto"/>
        </w:rPr>
        <w:t xml:space="preserve"> protein was equal to the original amount, suggesting no degradation under these conditions. </w:t>
      </w:r>
    </w:p>
    <w:p w14:paraId="0865F693" w14:textId="4F47A161" w:rsidR="002F3B42" w:rsidRDefault="002F3B42" w:rsidP="00B278DF">
      <w:pPr>
        <w:spacing w:line="480" w:lineRule="auto"/>
        <w:jc w:val="both"/>
      </w:pPr>
      <w:r>
        <w:t xml:space="preserve">The protein was subsequently concentrated to 10-20 mg/mL and sent to the University of Newcastle for crystallography trials (thanks to a collaboration with Prof. Rick Lewis). In addition to protein on its own, crystal trays were also set up in the presence of PEP as a substrate to see if it would help crystal formation. Manganese was also incorporated following the precedent set by </w:t>
      </w:r>
      <w:proofErr w:type="spellStart"/>
      <w:r>
        <w:t>Gunawan</w:t>
      </w:r>
      <w:proofErr w:type="spellEnd"/>
      <w:r>
        <w:t xml:space="preserve"> </w:t>
      </w:r>
      <w:r>
        <w:rPr>
          <w:i/>
        </w:rPr>
        <w:t xml:space="preserve">et al. </w:t>
      </w:r>
      <w:r>
        <w:fldChar w:fldCharType="begin" w:fldLock="1"/>
      </w:r>
      <w:r w:rsidR="00D72C94">
        <w:instrText>ADDIN CSL_CITATION {"citationItems":[{"id":"ITEM-1","itemData":{"DOI":"10.1074/jbc.M411942200","ISBN":"6048229453","ISSN":"00219258","PMID":"15516336","abstract":"In Neisseria meningitidis and related bacterial pathogens, sialic acids play critical roles in mammalian cell immunity evasion and are synthesized by a conserved enzymatic pathway that includes sialic acid synthase (NeuB, SiaC, or SynC). NeuB catalyzes the condensation of phosphoenolpyruvate (PEP) and N-acetylmannosamine, directly forming N-acetylneuraminic acid (or sialic acid). In this paper we report the development of a coupled assay to monitor NeuB reaction kinetics and an 18O-labeling study that demonstrates the synthase operates via a C-O bond cleavage mechanism. We also report the first structure of a sialic acid synthase, that of NeuB, revealing a unique domain-swapped homodimer architecture consisting of a (beta/alpha)8 barrel (TIM barrel)-type fold at the N-terminal end and a domain with high sequence identity and structural similarity to the ice binding type III antifreeze proteins at the C-terminal end of the enzyme. We have determined the structures of NeuB in the malate-bound form and with bound PEP and the substrate analog N-acetylmannosaminitol to 1.9 and 2.2 A resolution, respectively. Typical of other TIM barrel proteins, the active site of NeuB is located in a cavity at the C-terminal end of the barrel; however, the positioning of the swapped antifreeze-like domain from the adjacent monomer provides key residues for hydrogen bonding with substrates in the active site of NeuB, a structural feature that leads to distinct modes of substrate binding from other PEP-utilizing enzymes that lack an analogous antifreeze-like domain. Our observation of a direct interaction between a highly ordered manganese and the N-acetylmannosaminitol in the NeuB active site also suggests an essential role for the ion as an electrophilic catalyst that activates the N-acetylmannosamine carbonyl to the addition of PEP.","author":[{"dropping-particle":"","family":"Gunawan","given":"Jason","non-dropping-particle":"","parse-names":false,"suffix":""},{"dropping-particle":"","family":"Simard","given":"Dave","non-dropping-particle":"","parse-names":false,"suffix":""},{"dropping-particle":"","family":"Gilbert","given":"Michel","non-dropping-particle":"","parse-names":false,"suffix":""},{"dropping-particle":"","family":"Lovering","given":"Andrew L.","non-dropping-particle":"","parse-names":false,"suffix":""},{"dropping-particle":"","family":"Wakarchuk","given":"Warren W.","non-dropping-particle":"","parse-names":false,"suffix":""},{"dropping-particle":"","family":"Tanner","given":"Martin E.","non-dropping-particle":"","parse-names":false,"suffix":""},{"dropping-particle":"","family":"Strynadka","given":"Natalie C J","non-dropping-particle":"","parse-names":false,"suffix":""}],"container-title":"Journal of Biological Chemistry","id":"ITEM-1","issue":"5","issued":{"date-parts":[["2005"]]},"page":"3555-3563","title":"Structural and mechanistic analysis of sialic acid synthase NeuB from Neisseria meningitidis in complex with Mn2+, phosphoenolpyruvate, and N-acetylmannosaminitol","type":"article-journal","volume":"280"},"uris":["http://www.mendeley.com/documents/?uuid=a6fc1d8d-4707-43f0-902d-c1b8b478f2a5"]}],"mendeley":{"formattedCitation":"(Gunawan &lt;i&gt;et al.&lt;/i&gt;, 2005)","manualFormatting":"(2005)","plainTextFormattedCitation":"(Gunawan et al., 2005)","previouslyFormattedCitation":"(Gunawan &lt;i&gt;et al.&lt;/i&gt;, 2005)"},"properties":{"noteIndex":0},"schema":"https://github.com/citation-style-language/schema/raw/master/csl-citation.json"}</w:instrText>
      </w:r>
      <w:r>
        <w:fldChar w:fldCharType="separate"/>
      </w:r>
      <w:r w:rsidRPr="00621CFB">
        <w:rPr>
          <w:noProof/>
        </w:rPr>
        <w:t>(2005)</w:t>
      </w:r>
      <w:r>
        <w:fldChar w:fldCharType="end"/>
      </w:r>
      <w:r>
        <w:t xml:space="preserve"> in obtaining the crystal structure of </w:t>
      </w:r>
      <w:proofErr w:type="spellStart"/>
      <w:r>
        <w:t>NeuB</w:t>
      </w:r>
      <w:proofErr w:type="spellEnd"/>
      <w:r>
        <w:t xml:space="preserve">. </w:t>
      </w:r>
      <w:r>
        <w:rPr>
          <w:i/>
        </w:rPr>
        <w:t>N-</w:t>
      </w:r>
      <w:proofErr w:type="spellStart"/>
      <w:r>
        <w:t>Acetylmannosamine</w:t>
      </w:r>
      <w:proofErr w:type="spellEnd"/>
      <w:r>
        <w:t xml:space="preserve"> (</w:t>
      </w:r>
      <w:proofErr w:type="spellStart"/>
      <w:r w:rsidRPr="000B071F">
        <w:t>ManNAc</w:t>
      </w:r>
      <w:proofErr w:type="spellEnd"/>
      <w:r>
        <w:t xml:space="preserve">) </w:t>
      </w:r>
      <w:r w:rsidR="00B278DF">
        <w:rPr>
          <w:b/>
          <w:bCs/>
        </w:rPr>
        <w:t>15</w:t>
      </w:r>
      <w:r w:rsidR="00FF6A5C">
        <w:rPr>
          <w:b/>
          <w:bCs/>
        </w:rPr>
        <w:t xml:space="preserve"> </w:t>
      </w:r>
      <w:r>
        <w:t xml:space="preserve">was also used as a substrate with the </w:t>
      </w:r>
      <w:proofErr w:type="spellStart"/>
      <w:r>
        <w:t>NeuB</w:t>
      </w:r>
      <w:proofErr w:type="spellEnd"/>
      <w:r>
        <w:t xml:space="preserve"> crystallography trials in the literature. As the deoxy </w:t>
      </w:r>
      <w:proofErr w:type="spellStart"/>
      <w:r>
        <w:t>AltdiNAc</w:t>
      </w:r>
      <w:proofErr w:type="spellEnd"/>
      <w:r w:rsidR="00B278DF">
        <w:t xml:space="preserve"> substrate </w:t>
      </w:r>
      <w:r w:rsidR="00B278DF">
        <w:rPr>
          <w:b/>
          <w:bCs/>
        </w:rPr>
        <w:t>13</w:t>
      </w:r>
      <w:r w:rsidR="00B278DF">
        <w:t xml:space="preserve"> </w:t>
      </w:r>
      <w:r>
        <w:t xml:space="preserve">from this work was not obtainable, </w:t>
      </w:r>
      <w:proofErr w:type="spellStart"/>
      <w:r>
        <w:t>ManNAc</w:t>
      </w:r>
      <w:proofErr w:type="spellEnd"/>
      <w:r>
        <w:t xml:space="preserve"> was employed alongside the PEP and Mn</w:t>
      </w:r>
      <w:r>
        <w:rPr>
          <w:vertAlign w:val="superscript"/>
        </w:rPr>
        <w:t>2+</w:t>
      </w:r>
      <w:r>
        <w:rPr>
          <w:vertAlign w:val="subscript"/>
        </w:rPr>
        <w:t xml:space="preserve"> </w:t>
      </w:r>
      <w:r>
        <w:rPr>
          <w:vertAlign w:val="subscript"/>
        </w:rPr>
        <w:softHyphen/>
      </w:r>
      <w:r>
        <w:t xml:space="preserve">for these trials. Further to this, the aryl pyrrole compound that is discussed in detail in chapter 5 of this work was also later supplied to the collaborators at the University of Newcastle for crystallography trials. </w:t>
      </w:r>
    </w:p>
    <w:p w14:paraId="4AB12697" w14:textId="51D30F72" w:rsidR="002F3B42" w:rsidRDefault="002F3B42" w:rsidP="002F3B42">
      <w:pPr>
        <w:spacing w:line="480" w:lineRule="auto"/>
        <w:jc w:val="both"/>
      </w:pPr>
      <w:r>
        <w:t xml:space="preserve">At the time of writing, this crystallography work is still ongoing but preliminary crystals were obtained with an initial sample of </w:t>
      </w:r>
      <w:proofErr w:type="spellStart"/>
      <w:r>
        <w:t>PseI</w:t>
      </w:r>
      <w:proofErr w:type="spellEnd"/>
      <w:r>
        <w:t>, the concentration of which was too low (10 mg/mL) for proper diffraction (</w:t>
      </w:r>
      <w:r>
        <w:fldChar w:fldCharType="begin"/>
      </w:r>
      <w:r>
        <w:instrText xml:space="preserve"> REF _Ref2959529 \h </w:instrText>
      </w:r>
      <w:r>
        <w:fldChar w:fldCharType="separate"/>
      </w:r>
      <w:r w:rsidR="00386D50">
        <w:t xml:space="preserve">Figure </w:t>
      </w:r>
      <w:r w:rsidR="00386D50">
        <w:rPr>
          <w:noProof/>
        </w:rPr>
        <w:t>39</w:t>
      </w:r>
      <w:r>
        <w:fldChar w:fldCharType="end"/>
      </w:r>
      <w:r>
        <w:t>). However, some diffraction was observed, and subsequent protein samples were sent at the higher concentration of 20 mg/</w:t>
      </w:r>
      <w:proofErr w:type="spellStart"/>
      <w:r>
        <w:t>mL.</w:t>
      </w:r>
      <w:proofErr w:type="spellEnd"/>
      <w:r>
        <w:t xml:space="preserve"> </w:t>
      </w:r>
    </w:p>
    <w:p w14:paraId="092249BF" w14:textId="77777777" w:rsidR="002F3B42" w:rsidRDefault="002F3B42" w:rsidP="002F3B42">
      <w:pPr>
        <w:keepNext/>
        <w:spacing w:line="480" w:lineRule="auto"/>
        <w:jc w:val="center"/>
      </w:pPr>
      <w:r>
        <w:rPr>
          <w:noProof/>
          <w:lang w:eastAsia="zh-CN"/>
        </w:rPr>
        <w:lastRenderedPageBreak/>
        <mc:AlternateContent>
          <mc:Choice Requires="wpg">
            <w:drawing>
              <wp:anchor distT="0" distB="0" distL="114300" distR="114300" simplePos="0" relativeHeight="251663360" behindDoc="0" locked="0" layoutInCell="1" allowOverlap="1" wp14:anchorId="255D620C" wp14:editId="24AAF47D">
                <wp:simplePos x="0" y="0"/>
                <wp:positionH relativeFrom="column">
                  <wp:posOffset>2008876</wp:posOffset>
                </wp:positionH>
                <wp:positionV relativeFrom="paragraph">
                  <wp:posOffset>1616075</wp:posOffset>
                </wp:positionV>
                <wp:extent cx="1586865" cy="387985"/>
                <wp:effectExtent l="0" t="0" r="0" b="0"/>
                <wp:wrapNone/>
                <wp:docPr id="8" name="Group 8"/>
                <wp:cNvGraphicFramePr/>
                <a:graphic xmlns:a="http://schemas.openxmlformats.org/drawingml/2006/main">
                  <a:graphicData uri="http://schemas.microsoft.com/office/word/2010/wordprocessingGroup">
                    <wpg:wgp>
                      <wpg:cNvGrpSpPr/>
                      <wpg:grpSpPr>
                        <a:xfrm>
                          <a:off x="0" y="0"/>
                          <a:ext cx="1586865" cy="387985"/>
                          <a:chOff x="-2788078" y="0"/>
                          <a:chExt cx="1586865" cy="387985"/>
                        </a:xfrm>
                      </wpg:grpSpPr>
                      <wps:wsp>
                        <wps:cNvPr id="9" name="Text Box 2"/>
                        <wps:cNvSpPr txBox="1">
                          <a:spLocks noChangeArrowheads="1"/>
                        </wps:cNvSpPr>
                        <wps:spPr bwMode="auto">
                          <a:xfrm>
                            <a:off x="-2788078" y="0"/>
                            <a:ext cx="1586865" cy="387985"/>
                          </a:xfrm>
                          <a:prstGeom prst="rect">
                            <a:avLst/>
                          </a:prstGeom>
                          <a:noFill/>
                          <a:ln w="9525">
                            <a:noFill/>
                            <a:miter lim="800000"/>
                            <a:headEnd/>
                            <a:tailEnd/>
                          </a:ln>
                        </wps:spPr>
                        <wps:txbx>
                          <w:txbxContent>
                            <w:p w14:paraId="3D3A7763" w14:textId="77777777" w:rsidR="00956DB5" w:rsidRPr="00BE6EF3" w:rsidRDefault="00956DB5" w:rsidP="002F3B42">
                              <w:pPr>
                                <w:spacing w:line="240" w:lineRule="auto"/>
                                <w:jc w:val="center"/>
                                <w:rPr>
                                  <w:sz w:val="24"/>
                                </w:rPr>
                              </w:pPr>
                              <w:r w:rsidRPr="00BE6EF3">
                                <w:rPr>
                                  <w:sz w:val="24"/>
                                </w:rPr>
                                <w:t xml:space="preserve">200 </w:t>
                              </w:r>
                              <w:r w:rsidRPr="00BE6EF3">
                                <w:rPr>
                                  <w:rFonts w:cstheme="minorHAnsi"/>
                                  <w:sz w:val="24"/>
                                </w:rPr>
                                <w:t>µ</w:t>
                              </w:r>
                              <w:r w:rsidRPr="00BE6EF3">
                                <w:rPr>
                                  <w:sz w:val="24"/>
                                </w:rPr>
                                <w:t>m</w:t>
                              </w:r>
                            </w:p>
                          </w:txbxContent>
                        </wps:txbx>
                        <wps:bodyPr rot="0" vert="horz" wrap="square" lIns="91440" tIns="45720" rIns="91440" bIns="45720" anchor="t" anchorCtr="0">
                          <a:spAutoFit/>
                        </wps:bodyPr>
                      </wps:wsp>
                      <wps:wsp>
                        <wps:cNvPr id="10" name="Rectangle 10"/>
                        <wps:cNvSpPr/>
                        <wps:spPr>
                          <a:xfrm>
                            <a:off x="-1978575" y="297320"/>
                            <a:ext cx="246832"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D620C" id="Group 8" o:spid="_x0000_s1085" style="position:absolute;left:0;text-align:left;margin-left:158.2pt;margin-top:127.25pt;width:124.95pt;height:30.55pt;z-index:251663360;mso-position-horizontal-relative:text;mso-position-vertical-relative:text;mso-width-relative:margin;mso-height-relative:margin" coordorigin="-27880" coordsize="15868,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">
                <v:shape id="_x0000_s1086" type="#_x0000_t202" style="position:absolute;left:-27880;width:15868;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" filled="f" stroked="f">
                  <v:textbox style="mso-fit-shape-to-text:t">
                    <w:txbxContent>
                      <w:p w14:paraId="3D3A7763" w14:textId="77777777" w:rsidR="00956DB5" w:rsidRPr="00BE6EF3" w:rsidRDefault="00956DB5" w:rsidP="002F3B42">
                        <w:pPr>
                          <w:spacing w:line="240" w:lineRule="auto"/>
                          <w:jc w:val="center"/>
                          <w:rPr>
                            <w:sz w:val="24"/>
                          </w:rPr>
                        </w:pPr>
                        <w:r w:rsidRPr="00BE6EF3">
                          <w:rPr>
                            <w:sz w:val="24"/>
                          </w:rPr>
                          <w:t xml:space="preserve">200 </w:t>
                        </w:r>
                        <w:r w:rsidRPr="00BE6EF3">
                          <w:rPr>
                            <w:rFonts w:cstheme="minorHAnsi"/>
                            <w:sz w:val="24"/>
                          </w:rPr>
                          <w:t>µ</w:t>
                        </w:r>
                        <w:r w:rsidRPr="00BE6EF3">
                          <w:rPr>
                            <w:sz w:val="24"/>
                          </w:rPr>
                          <w:t>m</w:t>
                        </w:r>
                      </w:p>
                    </w:txbxContent>
                  </v:textbox>
                </v:shape>
                <v:rect id="Rectangle 10" o:spid="_x0000_s1087" style="position:absolute;left:-19785;top:2973;width:246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" fillcolor="black [3200]" strokecolor="black [1600]" strokeweight="1pt"/>
              </v:group>
            </w:pict>
          </mc:Fallback>
        </mc:AlternateContent>
      </w:r>
      <w:r w:rsidRPr="0080397E">
        <w:rPr>
          <w:noProof/>
          <w:lang w:eastAsia="zh-CN"/>
        </w:rPr>
        <w:drawing>
          <wp:inline distT="0" distB="0" distL="0" distR="0" wp14:anchorId="7CF6CCE7" wp14:editId="60A8F795">
            <wp:extent cx="2669905" cy="1996831"/>
            <wp:effectExtent l="0" t="0" r="8255" b="2540"/>
            <wp:docPr id="11" name="Picture 11" descr="C:\Users\mdp15jmf\Downloads\Plate_407_Morph_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p15jmf\Downloads\Plate_407_Morph_G4.t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9905" cy="1996831"/>
                    </a:xfrm>
                    <a:prstGeom prst="rect">
                      <a:avLst/>
                    </a:prstGeom>
                    <a:noFill/>
                    <a:ln>
                      <a:noFill/>
                    </a:ln>
                  </pic:spPr>
                </pic:pic>
              </a:graphicData>
            </a:graphic>
          </wp:inline>
        </w:drawing>
      </w:r>
      <w:r w:rsidRPr="0080397E">
        <w:rPr>
          <w:noProof/>
          <w:lang w:eastAsia="zh-CN"/>
        </w:rPr>
        <w:drawing>
          <wp:inline distT="0" distB="0" distL="0" distR="0" wp14:anchorId="0FE9CEFB" wp14:editId="4D2F0B0F">
            <wp:extent cx="1581613" cy="2018085"/>
            <wp:effectExtent l="0" t="0" r="0" b="1270"/>
            <wp:docPr id="58" name="Picture 58" descr="C:\Users\mdp15jmf\Downloads\pse1_plate407_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p15jmf\Downloads\pse1_plate407_G4.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4244"/>
                    <a:stretch/>
                  </pic:blipFill>
                  <pic:spPr bwMode="auto">
                    <a:xfrm>
                      <a:off x="0" y="0"/>
                      <a:ext cx="1630149" cy="2080016"/>
                    </a:xfrm>
                    <a:prstGeom prst="rect">
                      <a:avLst/>
                    </a:prstGeom>
                    <a:noFill/>
                    <a:ln>
                      <a:noFill/>
                    </a:ln>
                    <a:extLst>
                      <a:ext uri="{53640926-AAD7-44D8-BBD7-CCE9431645EC}">
                        <a14:shadowObscured xmlns:a14="http://schemas.microsoft.com/office/drawing/2010/main"/>
                      </a:ext>
                    </a:extLst>
                  </pic:spPr>
                </pic:pic>
              </a:graphicData>
            </a:graphic>
          </wp:inline>
        </w:drawing>
      </w:r>
    </w:p>
    <w:p w14:paraId="0373E488" w14:textId="28737BA5" w:rsidR="002F3B42" w:rsidRPr="000B071F" w:rsidRDefault="002F3B42" w:rsidP="002F3B42">
      <w:pPr>
        <w:pStyle w:val="Caption"/>
        <w:spacing w:line="480" w:lineRule="auto"/>
        <w:jc w:val="center"/>
      </w:pPr>
      <w:bookmarkStart w:id="147" w:name="_Ref2959529"/>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39</w:t>
      </w:r>
      <w:r w:rsidR="00AD598F">
        <w:rPr>
          <w:noProof/>
        </w:rPr>
        <w:fldChar w:fldCharType="end"/>
      </w:r>
      <w:bookmarkEnd w:id="147"/>
      <w:r>
        <w:t xml:space="preserve"> </w:t>
      </w:r>
      <w:r w:rsidRPr="00DB0195">
        <w:rPr>
          <w:color w:val="auto"/>
        </w:rPr>
        <w:t>Preliminary crystals found at a protein concentration of 10 mg/mL and subsequent diffraction pattern. Images courtesy of</w:t>
      </w:r>
      <w:r w:rsidR="00FF6A5C">
        <w:rPr>
          <w:color w:val="auto"/>
        </w:rPr>
        <w:t xml:space="preserve"> Dr</w:t>
      </w:r>
      <w:r w:rsidRPr="00DB0195">
        <w:rPr>
          <w:color w:val="auto"/>
        </w:rPr>
        <w:t xml:space="preserve"> Vincent Rao at the University of Newcastle</w:t>
      </w:r>
      <w:r>
        <w:rPr>
          <w:color w:val="auto"/>
        </w:rPr>
        <w:t>.</w:t>
      </w:r>
    </w:p>
    <w:p w14:paraId="1012D51B" w14:textId="77777777" w:rsidR="002F3B42" w:rsidRDefault="002F3B42" w:rsidP="00BA474E">
      <w:pPr>
        <w:pStyle w:val="Heading3"/>
        <w:numPr>
          <w:ilvl w:val="2"/>
          <w:numId w:val="2"/>
        </w:numPr>
      </w:pPr>
      <w:bookmarkStart w:id="148" w:name="_Toc21940528"/>
      <w:r>
        <w:t>Enzyme inhibition assay</w:t>
      </w:r>
      <w:bookmarkEnd w:id="148"/>
    </w:p>
    <w:p w14:paraId="3D8619EA" w14:textId="74DE16B1" w:rsidR="002F3B42" w:rsidRDefault="002F3B42" w:rsidP="002F3B42">
      <w:pPr>
        <w:adjustRightInd w:val="0"/>
        <w:spacing w:line="480" w:lineRule="auto"/>
        <w:jc w:val="both"/>
      </w:pPr>
      <w:r>
        <w:t xml:space="preserve">Two potential assays for following the kinetic inhibition of </w:t>
      </w:r>
      <w:proofErr w:type="spellStart"/>
      <w:r>
        <w:t>PseI</w:t>
      </w:r>
      <w:proofErr w:type="spellEnd"/>
      <w:r>
        <w:t xml:space="preserve"> were identified, the first being the production of inorganic phosphate (P</w:t>
      </w:r>
      <w:r>
        <w:rPr>
          <w:vertAlign w:val="subscript"/>
        </w:rPr>
        <w:t>i</w:t>
      </w:r>
      <w:r>
        <w:t xml:space="preserve">) in the </w:t>
      </w:r>
      <w:proofErr w:type="spellStart"/>
      <w:r>
        <w:t>PseI</w:t>
      </w:r>
      <w:proofErr w:type="spellEnd"/>
      <w:r>
        <w:t>-catalysed step (</w:t>
      </w:r>
      <w:r>
        <w:fldChar w:fldCharType="begin"/>
      </w:r>
      <w:r>
        <w:instrText xml:space="preserve"> REF _Ref523320788 \h </w:instrText>
      </w:r>
      <w:r>
        <w:fldChar w:fldCharType="separate"/>
      </w:r>
      <w:r w:rsidR="00386D50">
        <w:t xml:space="preserve">Scheme </w:t>
      </w:r>
      <w:r w:rsidR="00386D50">
        <w:rPr>
          <w:noProof/>
        </w:rPr>
        <w:t>8</w:t>
      </w:r>
      <w:r>
        <w:fldChar w:fldCharType="end"/>
      </w:r>
      <w:r>
        <w:t xml:space="preserve">). As discussed previously, Tanner </w:t>
      </w:r>
      <w:r>
        <w:rPr>
          <w:i/>
          <w:iCs/>
        </w:rPr>
        <w:t xml:space="preserve">et al. </w:t>
      </w:r>
      <w:r>
        <w:t>reported using this as a means of monitoring their sialic acid synthase inhibitors. It was also considered that the production of diphosphate (</w:t>
      </w:r>
      <w:proofErr w:type="spellStart"/>
      <w:r>
        <w:t>PP</w:t>
      </w:r>
      <w:r>
        <w:rPr>
          <w:vertAlign w:val="subscript"/>
        </w:rPr>
        <w:t>i</w:t>
      </w:r>
      <w:proofErr w:type="spellEnd"/>
      <w:r>
        <w:t xml:space="preserve">) in the following </w:t>
      </w:r>
      <w:proofErr w:type="spellStart"/>
      <w:r>
        <w:t>PseF</w:t>
      </w:r>
      <w:proofErr w:type="spellEnd"/>
      <w:r>
        <w:t xml:space="preserve">-catalysed step could be monitored via luminescence in a coupled assay. </w:t>
      </w:r>
    </w:p>
    <w:p w14:paraId="5C9D0D2F" w14:textId="67F39819" w:rsidR="002F3B42" w:rsidRDefault="000832DF" w:rsidP="002F3B42">
      <w:pPr>
        <w:keepNext/>
        <w:adjustRightInd w:val="0"/>
        <w:spacing w:line="480" w:lineRule="auto"/>
        <w:jc w:val="center"/>
      </w:pPr>
      <w:r>
        <w:rPr>
          <w:noProof/>
        </w:rPr>
        <w:object w:dxaOrig="10226" w:dyaOrig="1862" w14:anchorId="53CCDEBD">
          <v:shape id="_x0000_i1052" type="#_x0000_t75" alt="" style="width:420pt;height:1in;mso-width-percent:0;mso-height-percent:0;mso-width-percent:0;mso-height-percent:0" o:ole="">
            <v:imagedata r:id="rId108" o:title=""/>
          </v:shape>
          <o:OLEObject Type="Embed" ProgID="ChemDraw.Document.6.0" ShapeID="_x0000_i1052" DrawAspect="Content" ObjectID="_1636530502" r:id="rId109"/>
        </w:object>
      </w:r>
    </w:p>
    <w:p w14:paraId="100FA27D" w14:textId="3547C0B2" w:rsidR="002F3B42" w:rsidRPr="007954F6" w:rsidRDefault="002F3B42" w:rsidP="002F3B42">
      <w:pPr>
        <w:pStyle w:val="Caption"/>
        <w:jc w:val="center"/>
        <w:rPr>
          <w:color w:val="auto"/>
        </w:rPr>
      </w:pPr>
      <w:bookmarkStart w:id="149" w:name="_Ref523320788"/>
      <w:r>
        <w:t xml:space="preserve">Scheme </w:t>
      </w:r>
      <w:r>
        <w:rPr>
          <w:noProof/>
        </w:rPr>
        <w:fldChar w:fldCharType="begin"/>
      </w:r>
      <w:r>
        <w:rPr>
          <w:noProof/>
        </w:rPr>
        <w:instrText xml:space="preserve"> SEQ Scheme \* ARABIC </w:instrText>
      </w:r>
      <w:r>
        <w:rPr>
          <w:noProof/>
        </w:rPr>
        <w:fldChar w:fldCharType="separate"/>
      </w:r>
      <w:r w:rsidR="00386D50">
        <w:rPr>
          <w:noProof/>
        </w:rPr>
        <w:t>8</w:t>
      </w:r>
      <w:r>
        <w:rPr>
          <w:noProof/>
        </w:rPr>
        <w:fldChar w:fldCharType="end"/>
      </w:r>
      <w:bookmarkEnd w:id="149"/>
      <w:r>
        <w:t xml:space="preserve"> </w:t>
      </w:r>
      <w:r w:rsidRPr="007954F6">
        <w:rPr>
          <w:color w:val="auto"/>
        </w:rPr>
        <w:t xml:space="preserve">The </w:t>
      </w:r>
      <w:proofErr w:type="spellStart"/>
      <w:r w:rsidRPr="007954F6">
        <w:rPr>
          <w:color w:val="auto"/>
        </w:rPr>
        <w:t>PseI</w:t>
      </w:r>
      <w:proofErr w:type="spellEnd"/>
      <w:r w:rsidRPr="007954F6">
        <w:rPr>
          <w:color w:val="auto"/>
        </w:rPr>
        <w:t xml:space="preserve"> and </w:t>
      </w:r>
      <w:proofErr w:type="spellStart"/>
      <w:r w:rsidRPr="007954F6">
        <w:rPr>
          <w:color w:val="auto"/>
        </w:rPr>
        <w:t>PseF</w:t>
      </w:r>
      <w:proofErr w:type="spellEnd"/>
      <w:r w:rsidRPr="007954F6">
        <w:rPr>
          <w:color w:val="auto"/>
        </w:rPr>
        <w:t xml:space="preserve"> enzymatic steps generating phosphate and diphosphate respectively.</w:t>
      </w:r>
    </w:p>
    <w:p w14:paraId="42D943CA" w14:textId="019B3A88" w:rsidR="002F3B42" w:rsidRDefault="002F3B42" w:rsidP="002F3B42">
      <w:pPr>
        <w:adjustRightInd w:val="0"/>
        <w:spacing w:line="480" w:lineRule="auto"/>
        <w:jc w:val="both"/>
      </w:pPr>
      <w:r>
        <w:t xml:space="preserve">However, for preliminary inhibitor compounds, a quicker and easier means of assessing inhibition activity was also sought. The simple qualification of inhibitors can be made by inspection of the relative intensities of product peaks </w:t>
      </w:r>
      <w:r w:rsidR="0071721E">
        <w:t>by</w:t>
      </w:r>
      <w:r>
        <w:t xml:space="preserve"> LCMS (</w:t>
      </w:r>
      <w:r>
        <w:fldChar w:fldCharType="begin"/>
      </w:r>
      <w:r>
        <w:instrText xml:space="preserve"> REF _Ref523320815 \h </w:instrText>
      </w:r>
      <w:r>
        <w:fldChar w:fldCharType="separate"/>
      </w:r>
      <w:r w:rsidR="00386D50">
        <w:t xml:space="preserve">Scheme </w:t>
      </w:r>
      <w:r w:rsidR="00386D50">
        <w:rPr>
          <w:noProof/>
        </w:rPr>
        <w:t>9</w:t>
      </w:r>
      <w:r>
        <w:fldChar w:fldCharType="end"/>
      </w:r>
      <w:r>
        <w:t xml:space="preserve">). Whilst this method does not provide a numerical value for inhibition, it can illustrate a trend in activity. With this, the active enzymes from this study were combined with some preliminary inhibitors from other work within the group. </w:t>
      </w:r>
    </w:p>
    <w:p w14:paraId="240A86EF" w14:textId="446E8BEF" w:rsidR="002F3B42" w:rsidRDefault="000832DF" w:rsidP="002F3B42">
      <w:pPr>
        <w:keepNext/>
        <w:adjustRightInd w:val="0"/>
        <w:spacing w:line="480" w:lineRule="auto"/>
      </w:pPr>
      <w:r>
        <w:rPr>
          <w:noProof/>
        </w:rPr>
        <w:object w:dxaOrig="10465" w:dyaOrig="3251" w14:anchorId="731ECEED">
          <v:shape id="_x0000_i1053" type="#_x0000_t75" alt="" style="width:414pt;height:132pt;mso-width-percent:0;mso-height-percent:0;mso-width-percent:0;mso-height-percent:0" o:ole="">
            <v:imagedata r:id="rId110" o:title=""/>
          </v:shape>
          <o:OLEObject Type="Embed" ProgID="ChemDraw.Document.6.0" ShapeID="_x0000_i1053" DrawAspect="Content" ObjectID="_1636530503" r:id="rId111"/>
        </w:object>
      </w:r>
    </w:p>
    <w:p w14:paraId="42E73D8A" w14:textId="3DCD1A88" w:rsidR="002F3B42" w:rsidRPr="00A10D29" w:rsidRDefault="002F3B42" w:rsidP="00A10D29">
      <w:pPr>
        <w:pStyle w:val="Caption"/>
        <w:spacing w:line="480" w:lineRule="auto"/>
        <w:jc w:val="center"/>
      </w:pPr>
      <w:bookmarkStart w:id="150" w:name="_Ref523320815"/>
      <w:r>
        <w:t xml:space="preserve">Scheme </w:t>
      </w:r>
      <w:r>
        <w:rPr>
          <w:noProof/>
        </w:rPr>
        <w:fldChar w:fldCharType="begin"/>
      </w:r>
      <w:r>
        <w:rPr>
          <w:noProof/>
        </w:rPr>
        <w:instrText xml:space="preserve"> SEQ Scheme \* ARABIC </w:instrText>
      </w:r>
      <w:r>
        <w:rPr>
          <w:noProof/>
        </w:rPr>
        <w:fldChar w:fldCharType="separate"/>
      </w:r>
      <w:r w:rsidR="00386D50">
        <w:rPr>
          <w:noProof/>
        </w:rPr>
        <w:t>9</w:t>
      </w:r>
      <w:r>
        <w:rPr>
          <w:noProof/>
        </w:rPr>
        <w:fldChar w:fldCharType="end"/>
      </w:r>
      <w:bookmarkEnd w:id="150"/>
      <w:r>
        <w:t xml:space="preserve"> </w:t>
      </w:r>
      <w:r w:rsidRPr="004334A2">
        <w:rPr>
          <w:color w:val="auto"/>
        </w:rPr>
        <w:t>The simplified inhibition assay</w:t>
      </w:r>
      <w:r w:rsidRPr="004334A2">
        <w:rPr>
          <w:noProof/>
          <w:color w:val="auto"/>
        </w:rPr>
        <w:t xml:space="preserve"> reaction</w:t>
      </w:r>
      <w:r>
        <w:rPr>
          <w:noProof/>
          <w:color w:val="auto"/>
        </w:rPr>
        <w:t>.</w:t>
      </w:r>
      <w:r w:rsidR="00A10D29">
        <w:rPr>
          <w:noProof/>
          <w:color w:val="auto"/>
        </w:rPr>
        <w:t xml:space="preserve"> UDP-GlcNAc</w:t>
      </w:r>
      <w:r w:rsidR="00B278DF">
        <w:rPr>
          <w:noProof/>
          <w:color w:val="auto"/>
        </w:rPr>
        <w:t xml:space="preserve"> </w:t>
      </w:r>
      <w:r w:rsidR="00B278DF">
        <w:rPr>
          <w:b/>
          <w:bCs/>
          <w:noProof/>
          <w:color w:val="auto"/>
        </w:rPr>
        <w:t>9</w:t>
      </w:r>
      <w:r w:rsidR="00A10D29">
        <w:rPr>
          <w:noProof/>
          <w:color w:val="auto"/>
        </w:rPr>
        <w:t xml:space="preserve"> and the relevant enzymes and cofactors are incubated overnight to produce deoxy AltdiNAc</w:t>
      </w:r>
      <w:r w:rsidR="00B278DF">
        <w:rPr>
          <w:noProof/>
          <w:color w:val="auto"/>
        </w:rPr>
        <w:t xml:space="preserve"> </w:t>
      </w:r>
      <w:r w:rsidR="00B278DF">
        <w:rPr>
          <w:b/>
          <w:bCs/>
          <w:noProof/>
          <w:color w:val="auto"/>
        </w:rPr>
        <w:t>13</w:t>
      </w:r>
      <w:r w:rsidR="00A10D29">
        <w:rPr>
          <w:noProof/>
          <w:color w:val="auto"/>
        </w:rPr>
        <w:t xml:space="preserve">. Inhibitors are added and the reactions started with the addtion of PseI. Pseudaminic acid </w:t>
      </w:r>
      <w:r w:rsidR="00B278DF">
        <w:rPr>
          <w:b/>
          <w:bCs/>
          <w:noProof/>
          <w:color w:val="auto"/>
        </w:rPr>
        <w:t xml:space="preserve">6 </w:t>
      </w:r>
      <w:r w:rsidR="00A10D29">
        <w:rPr>
          <w:noProof/>
          <w:color w:val="auto"/>
        </w:rPr>
        <w:t xml:space="preserve">turnover is monitored on the LCMS chromatogram. </w:t>
      </w:r>
    </w:p>
    <w:p w14:paraId="3C30B23F" w14:textId="23E445EC" w:rsidR="002F3B42" w:rsidRDefault="002F3B42" w:rsidP="002F3B42">
      <w:pPr>
        <w:adjustRightInd w:val="0"/>
        <w:spacing w:line="480" w:lineRule="auto"/>
        <w:jc w:val="both"/>
      </w:pPr>
      <w:r>
        <w:t>The three compounds chosen were synthesised by another member of the group. They all contained structural motifs of the tetrahedral intermediate-based</w:t>
      </w:r>
      <w:r w:rsidR="00A10D29">
        <w:t xml:space="preserve"> phosphonate inhibitor </w:t>
      </w:r>
      <w:r w:rsidR="00B278DF">
        <w:rPr>
          <w:b/>
          <w:bCs/>
        </w:rPr>
        <w:t>23</w:t>
      </w:r>
      <w:r>
        <w:t xml:space="preserve"> proposed in this work, all with greatly simplified side chains (</w:t>
      </w:r>
      <w:r>
        <w:fldChar w:fldCharType="begin"/>
      </w:r>
      <w:r>
        <w:instrText xml:space="preserve"> REF _Ref523323643 \h </w:instrText>
      </w:r>
      <w:r>
        <w:fldChar w:fldCharType="separate"/>
      </w:r>
      <w:r w:rsidR="00386D50">
        <w:t xml:space="preserve">Figure </w:t>
      </w:r>
      <w:r w:rsidR="00386D50">
        <w:rPr>
          <w:noProof/>
        </w:rPr>
        <w:t>40</w:t>
      </w:r>
      <w:r>
        <w:fldChar w:fldCharType="end"/>
      </w:r>
      <w:r>
        <w:t xml:space="preserve">). The reason for testing these compounds was that they contain relevant chemistry of the designed inhibitor and would provide some structure-activity information on the specificity of the side chain in binding. </w:t>
      </w:r>
    </w:p>
    <w:p w14:paraId="3332EFEE" w14:textId="499A01D9" w:rsidR="002F3B42" w:rsidRDefault="000832DF" w:rsidP="00332103">
      <w:pPr>
        <w:keepNext/>
        <w:adjustRightInd w:val="0"/>
        <w:spacing w:line="480" w:lineRule="auto"/>
        <w:jc w:val="center"/>
      </w:pPr>
      <w:r>
        <w:rPr>
          <w:noProof/>
        </w:rPr>
        <w:object w:dxaOrig="8469" w:dyaOrig="2488" w14:anchorId="13341BF7">
          <v:shape id="_x0000_i1054" type="#_x0000_t75" alt="" style="width:396pt;height:114pt;mso-width-percent:0;mso-height-percent:0;mso-width-percent:0;mso-height-percent:0" o:ole="">
            <v:imagedata r:id="rId112" o:title=""/>
          </v:shape>
          <o:OLEObject Type="Embed" ProgID="ChemDraw.Document.6.0" ShapeID="_x0000_i1054" DrawAspect="Content" ObjectID="_1636530504" r:id="rId113"/>
        </w:object>
      </w:r>
    </w:p>
    <w:p w14:paraId="442B5D85" w14:textId="5E85D705" w:rsidR="002F3B42" w:rsidRDefault="002F3B42" w:rsidP="00332103">
      <w:pPr>
        <w:pStyle w:val="Caption"/>
        <w:spacing w:line="480" w:lineRule="auto"/>
        <w:jc w:val="center"/>
      </w:pPr>
      <w:bookmarkStart w:id="151" w:name="_Ref523323643"/>
      <w:r>
        <w:t xml:space="preserve">Figure </w:t>
      </w:r>
      <w:r>
        <w:rPr>
          <w:noProof/>
        </w:rPr>
        <w:fldChar w:fldCharType="begin"/>
      </w:r>
      <w:r>
        <w:rPr>
          <w:noProof/>
        </w:rPr>
        <w:instrText xml:space="preserve"> SEQ Figure \* ARABIC </w:instrText>
      </w:r>
      <w:r>
        <w:rPr>
          <w:noProof/>
        </w:rPr>
        <w:fldChar w:fldCharType="separate"/>
      </w:r>
      <w:r w:rsidR="00386D50">
        <w:rPr>
          <w:noProof/>
        </w:rPr>
        <w:t>40</w:t>
      </w:r>
      <w:r>
        <w:rPr>
          <w:noProof/>
        </w:rPr>
        <w:fldChar w:fldCharType="end"/>
      </w:r>
      <w:bookmarkEnd w:id="151"/>
      <w:r>
        <w:t xml:space="preserve"> </w:t>
      </w:r>
      <w:r w:rsidR="00332103">
        <w:rPr>
          <w:color w:val="auto"/>
        </w:rPr>
        <w:t>The proposed i</w:t>
      </w:r>
      <w:r>
        <w:rPr>
          <w:color w:val="auto"/>
        </w:rPr>
        <w:t xml:space="preserve">nhibitor </w:t>
      </w:r>
      <w:r w:rsidRPr="00332103">
        <w:rPr>
          <w:b/>
          <w:bCs/>
          <w:color w:val="auto"/>
        </w:rPr>
        <w:t>2</w:t>
      </w:r>
      <w:r w:rsidR="00332103" w:rsidRPr="00332103">
        <w:rPr>
          <w:b/>
          <w:bCs/>
          <w:color w:val="auto"/>
        </w:rPr>
        <w:t>3</w:t>
      </w:r>
      <w:r>
        <w:rPr>
          <w:color w:val="auto"/>
        </w:rPr>
        <w:t xml:space="preserve"> and t</w:t>
      </w:r>
      <w:r w:rsidRPr="00C52DED">
        <w:rPr>
          <w:color w:val="auto"/>
        </w:rPr>
        <w:t>he compounds made in the group that were employed for initial activity screening.</w:t>
      </w:r>
    </w:p>
    <w:p w14:paraId="4EAF8BE9" w14:textId="09564EFF" w:rsidR="002F3B42" w:rsidRDefault="002F3B42" w:rsidP="00B278DF">
      <w:pPr>
        <w:adjustRightInd w:val="0"/>
        <w:spacing w:line="480" w:lineRule="auto"/>
        <w:jc w:val="both"/>
      </w:pPr>
      <w:r>
        <w:t>The screening of the compounds was carried out at three concentrations: 0.1 mM, 1 mM (equal to the concentration of the substrate [assuming 100% conversion from 1 mM UDP-</w:t>
      </w:r>
      <w:proofErr w:type="spellStart"/>
      <w:r>
        <w:t>GlcNAc</w:t>
      </w:r>
      <w:proofErr w:type="spellEnd"/>
      <w:r>
        <w:t xml:space="preserve">]), and 5 </w:t>
      </w:r>
      <w:proofErr w:type="spellStart"/>
      <w:r>
        <w:t>mM.</w:t>
      </w:r>
      <w:proofErr w:type="spellEnd"/>
      <w:r>
        <w:t xml:space="preserve"> Each concentration was screened against both the </w:t>
      </w:r>
      <w:proofErr w:type="spellStart"/>
      <w:r>
        <w:t>PseI</w:t>
      </w:r>
      <w:r>
        <w:rPr>
          <w:i/>
          <w:iCs/>
          <w:vertAlign w:val="subscript"/>
        </w:rPr>
        <w:t>Ac</w:t>
      </w:r>
      <w:proofErr w:type="spellEnd"/>
      <w:r>
        <w:rPr>
          <w:i/>
          <w:iCs/>
          <w:vertAlign w:val="subscript"/>
        </w:rPr>
        <w:t xml:space="preserve"> </w:t>
      </w:r>
      <w:r>
        <w:t xml:space="preserve">and the </w:t>
      </w:r>
      <w:proofErr w:type="spellStart"/>
      <w:r>
        <w:t>PseI</w:t>
      </w:r>
      <w:r>
        <w:rPr>
          <w:i/>
          <w:iCs/>
          <w:vertAlign w:val="subscript"/>
        </w:rPr>
        <w:t>Cj</w:t>
      </w:r>
      <w:proofErr w:type="spellEnd"/>
      <w:r>
        <w:rPr>
          <w:i/>
          <w:iCs/>
          <w:vertAlign w:val="subscript"/>
        </w:rPr>
        <w:t xml:space="preserve"> </w:t>
      </w:r>
      <w:r>
        <w:t>enzymes. UDP-</w:t>
      </w:r>
      <w:proofErr w:type="spellStart"/>
      <w:r>
        <w:t>GlcNAc</w:t>
      </w:r>
      <w:proofErr w:type="spellEnd"/>
      <w:r>
        <w:t xml:space="preserve"> </w:t>
      </w:r>
      <w:r w:rsidR="00B278DF">
        <w:rPr>
          <w:b/>
          <w:bCs/>
        </w:rPr>
        <w:t xml:space="preserve">9 </w:t>
      </w:r>
      <w:r>
        <w:t xml:space="preserve">and all relevant cofactors were incubated overnight with the </w:t>
      </w:r>
      <w:r>
        <w:lastRenderedPageBreak/>
        <w:t xml:space="preserve">enzymes preceding </w:t>
      </w:r>
      <w:proofErr w:type="spellStart"/>
      <w:r>
        <w:t>PseI</w:t>
      </w:r>
      <w:proofErr w:type="spellEnd"/>
      <w:r>
        <w:t xml:space="preserve"> (</w:t>
      </w:r>
      <w:proofErr w:type="spellStart"/>
      <w:r>
        <w:t>PseB</w:t>
      </w:r>
      <w:proofErr w:type="spellEnd"/>
      <w:r>
        <w:t xml:space="preserve">, </w:t>
      </w:r>
      <w:proofErr w:type="spellStart"/>
      <w:r>
        <w:t>PseC</w:t>
      </w:r>
      <w:proofErr w:type="spellEnd"/>
      <w:r>
        <w:t xml:space="preserve">, </w:t>
      </w:r>
      <w:proofErr w:type="spellStart"/>
      <w:r>
        <w:t>PseH</w:t>
      </w:r>
      <w:proofErr w:type="spellEnd"/>
      <w:r>
        <w:t xml:space="preserve">, </w:t>
      </w:r>
      <w:proofErr w:type="spellStart"/>
      <w:r>
        <w:t>PseG</w:t>
      </w:r>
      <w:proofErr w:type="spellEnd"/>
      <w:r>
        <w:t xml:space="preserve">). A small aliquot of this overnight reaction was taken to confirm conversion to the deoxy </w:t>
      </w:r>
      <w:proofErr w:type="spellStart"/>
      <w:r>
        <w:t>AltdiNAc</w:t>
      </w:r>
      <w:proofErr w:type="spellEnd"/>
      <w:r>
        <w:t xml:space="preserve"> substrate</w:t>
      </w:r>
      <w:r w:rsidR="00B278DF">
        <w:t xml:space="preserve"> </w:t>
      </w:r>
      <w:r w:rsidR="00B278DF">
        <w:rPr>
          <w:b/>
          <w:bCs/>
        </w:rPr>
        <w:t>13</w:t>
      </w:r>
      <w:r>
        <w:t xml:space="preserve">. The rest was divided into reaction aliquots and added to the compounds </w:t>
      </w:r>
      <w:r w:rsidR="00B278DF">
        <w:t>(</w:t>
      </w:r>
      <w:r w:rsidR="00B278DF" w:rsidRPr="00B278DF">
        <w:rPr>
          <w:b/>
          <w:bCs/>
        </w:rPr>
        <w:t>35</w:t>
      </w:r>
      <w:r w:rsidR="00B278DF">
        <w:t>-</w:t>
      </w:r>
      <w:r w:rsidR="00B278DF">
        <w:rPr>
          <w:b/>
          <w:bCs/>
        </w:rPr>
        <w:t>37</w:t>
      </w:r>
      <w:r w:rsidR="00B278DF" w:rsidRPr="00B278DF">
        <w:t>)</w:t>
      </w:r>
      <w:r w:rsidR="00B278DF">
        <w:rPr>
          <w:b/>
          <w:bCs/>
        </w:rPr>
        <w:t xml:space="preserve"> </w:t>
      </w:r>
      <w:r w:rsidRPr="00B278DF">
        <w:t>at</w:t>
      </w:r>
      <w:r>
        <w:t xml:space="preserve"> the </w:t>
      </w:r>
      <w:proofErr w:type="gramStart"/>
      <w:r>
        <w:t>aforementioned concentrations</w:t>
      </w:r>
      <w:proofErr w:type="gramEnd"/>
      <w:r>
        <w:t xml:space="preserve">. PEP was added to the reactions, as well as to controls containing only enzymes and substrate. </w:t>
      </w:r>
      <w:r w:rsidR="00E83E1C">
        <w:t xml:space="preserve">Each concentration was tested in triplicate. </w:t>
      </w:r>
      <w:r>
        <w:t xml:space="preserve">The reactions were initiated with the addition of </w:t>
      </w:r>
      <w:proofErr w:type="spellStart"/>
      <w:r>
        <w:t>PseI</w:t>
      </w:r>
      <w:proofErr w:type="spellEnd"/>
      <w:r>
        <w:t xml:space="preserve"> (</w:t>
      </w:r>
      <w:proofErr w:type="spellStart"/>
      <w:r>
        <w:rPr>
          <w:i/>
          <w:iCs/>
        </w:rPr>
        <w:t>Cj</w:t>
      </w:r>
      <w:proofErr w:type="spellEnd"/>
      <w:r>
        <w:rPr>
          <w:i/>
          <w:iCs/>
        </w:rPr>
        <w:t xml:space="preserve"> </w:t>
      </w:r>
      <w:r>
        <w:t xml:space="preserve">or </w:t>
      </w:r>
      <w:r>
        <w:rPr>
          <w:i/>
          <w:iCs/>
        </w:rPr>
        <w:t>Ac</w:t>
      </w:r>
      <w:r>
        <w:t>) and incubated again at 37 °C. The resulting LCMS chromatograms were analysed for each concentration of each compound. It was found that at all concentrations, the pseudaminic acid peak intensity remained equal to that of the controls (</w:t>
      </w:r>
      <w:r>
        <w:fldChar w:fldCharType="begin"/>
      </w:r>
      <w:r>
        <w:instrText xml:space="preserve"> REF _Ref3036632 \h </w:instrText>
      </w:r>
      <w:r>
        <w:fldChar w:fldCharType="separate"/>
      </w:r>
      <w:r w:rsidR="00386D50">
        <w:t xml:space="preserve">Figure </w:t>
      </w:r>
      <w:r w:rsidR="00386D50">
        <w:rPr>
          <w:noProof/>
        </w:rPr>
        <w:t>41</w:t>
      </w:r>
      <w:r>
        <w:fldChar w:fldCharType="end"/>
      </w:r>
      <w:r>
        <w:t xml:space="preserve">). </w:t>
      </w:r>
    </w:p>
    <w:p w14:paraId="3F974642" w14:textId="77777777" w:rsidR="002F3B42" w:rsidRDefault="002F3B42" w:rsidP="002F3B42">
      <w:pPr>
        <w:keepNext/>
        <w:adjustRightInd w:val="0"/>
        <w:spacing w:line="480" w:lineRule="auto"/>
        <w:jc w:val="both"/>
      </w:pPr>
      <w:r>
        <w:rPr>
          <w:i/>
          <w:iCs/>
          <w:noProof/>
          <w:vertAlign w:val="subscript"/>
          <w:lang w:eastAsia="zh-CN"/>
        </w:rPr>
        <mc:AlternateContent>
          <mc:Choice Requires="wpg">
            <w:drawing>
              <wp:anchor distT="0" distB="0" distL="114300" distR="114300" simplePos="0" relativeHeight="251664384" behindDoc="0" locked="0" layoutInCell="1" allowOverlap="1" wp14:anchorId="40F61E94" wp14:editId="20C828ED">
                <wp:simplePos x="0" y="0"/>
                <wp:positionH relativeFrom="margin">
                  <wp:posOffset>2843357</wp:posOffset>
                </wp:positionH>
                <wp:positionV relativeFrom="paragraph">
                  <wp:posOffset>77932</wp:posOffset>
                </wp:positionV>
                <wp:extent cx="2714913" cy="1122045"/>
                <wp:effectExtent l="0" t="0" r="0" b="1905"/>
                <wp:wrapNone/>
                <wp:docPr id="15" name="Group 15"/>
                <wp:cNvGraphicFramePr/>
                <a:graphic xmlns:a="http://schemas.openxmlformats.org/drawingml/2006/main">
                  <a:graphicData uri="http://schemas.microsoft.com/office/word/2010/wordprocessingGroup">
                    <wpg:wgp>
                      <wpg:cNvGrpSpPr/>
                      <wpg:grpSpPr>
                        <a:xfrm>
                          <a:off x="0" y="0"/>
                          <a:ext cx="2714913" cy="1122045"/>
                          <a:chOff x="0" y="0"/>
                          <a:chExt cx="2714913" cy="1122045"/>
                        </a:xfrm>
                      </wpg:grpSpPr>
                      <wps:wsp>
                        <wps:cNvPr id="14" name="Text Box 2"/>
                        <wps:cNvSpPr txBox="1">
                          <a:spLocks noChangeArrowheads="1"/>
                        </wps:cNvSpPr>
                        <wps:spPr bwMode="auto">
                          <a:xfrm>
                            <a:off x="422563" y="0"/>
                            <a:ext cx="2292350" cy="1122045"/>
                          </a:xfrm>
                          <a:prstGeom prst="rect">
                            <a:avLst/>
                          </a:prstGeom>
                          <a:noFill/>
                          <a:ln w="9525">
                            <a:noFill/>
                            <a:miter lim="800000"/>
                            <a:headEnd/>
                            <a:tailEnd/>
                          </a:ln>
                        </wps:spPr>
                        <wps:txbx>
                          <w:txbxContent>
                            <w:p w14:paraId="17722171" w14:textId="77777777" w:rsidR="00956DB5" w:rsidRDefault="00956DB5" w:rsidP="002F3B42">
                              <w:pPr>
                                <w:spacing w:line="240" w:lineRule="auto"/>
                                <w:rPr>
                                  <w:sz w:val="18"/>
                                  <w:szCs w:val="18"/>
                                </w:rPr>
                              </w:pPr>
                              <w:r w:rsidRPr="003D4D60">
                                <w:rPr>
                                  <w:sz w:val="18"/>
                                  <w:szCs w:val="18"/>
                                </w:rPr>
                                <w:t xml:space="preserve">Control (no </w:t>
                              </w:r>
                              <w:r>
                                <w:rPr>
                                  <w:sz w:val="18"/>
                                  <w:szCs w:val="18"/>
                                </w:rPr>
                                <w:t>compound)</w:t>
                              </w:r>
                            </w:p>
                            <w:p w14:paraId="10799830" w14:textId="787EB8BF" w:rsidR="00956DB5" w:rsidRPr="003D4D60" w:rsidRDefault="00956DB5" w:rsidP="002F3B42">
                              <w:pPr>
                                <w:spacing w:line="240" w:lineRule="auto"/>
                                <w:rPr>
                                  <w:sz w:val="18"/>
                                  <w:szCs w:val="18"/>
                                </w:rPr>
                              </w:pPr>
                              <w:r w:rsidRPr="003D4D60">
                                <w:rPr>
                                  <w:sz w:val="18"/>
                                  <w:szCs w:val="18"/>
                                </w:rPr>
                                <w:t xml:space="preserve">5 mM phosphonate </w:t>
                              </w:r>
                              <w:r>
                                <w:rPr>
                                  <w:b/>
                                  <w:sz w:val="18"/>
                                  <w:szCs w:val="18"/>
                                </w:rPr>
                                <w:t>35</w:t>
                              </w:r>
                            </w:p>
                            <w:p w14:paraId="23D01C64" w14:textId="6EB13264" w:rsidR="00956DB5" w:rsidRPr="003D4D60" w:rsidRDefault="00956DB5" w:rsidP="002F3B42">
                              <w:pPr>
                                <w:spacing w:line="240" w:lineRule="auto"/>
                                <w:rPr>
                                  <w:b/>
                                  <w:sz w:val="18"/>
                                  <w:szCs w:val="18"/>
                                </w:rPr>
                              </w:pPr>
                              <w:r w:rsidRPr="003D4D60">
                                <w:rPr>
                                  <w:sz w:val="18"/>
                                  <w:szCs w:val="18"/>
                                </w:rPr>
                                <w:t xml:space="preserve">5 mM </w:t>
                              </w:r>
                              <w:proofErr w:type="spellStart"/>
                              <w:r w:rsidRPr="003D4D60">
                                <w:rPr>
                                  <w:sz w:val="18"/>
                                  <w:szCs w:val="18"/>
                                </w:rPr>
                                <w:t>fluorophosphonate</w:t>
                              </w:r>
                              <w:proofErr w:type="spellEnd"/>
                              <w:r w:rsidRPr="003D4D60">
                                <w:rPr>
                                  <w:sz w:val="18"/>
                                  <w:szCs w:val="18"/>
                                </w:rPr>
                                <w:t xml:space="preserve"> </w:t>
                              </w:r>
                              <w:r>
                                <w:rPr>
                                  <w:b/>
                                  <w:sz w:val="18"/>
                                  <w:szCs w:val="18"/>
                                </w:rPr>
                                <w:t>36</w:t>
                              </w:r>
                            </w:p>
                            <w:p w14:paraId="01DDEF97" w14:textId="7E55B521" w:rsidR="00956DB5" w:rsidRPr="003D4D60" w:rsidRDefault="00956DB5" w:rsidP="002F3B42">
                              <w:pPr>
                                <w:spacing w:line="240" w:lineRule="auto"/>
                                <w:rPr>
                                  <w:b/>
                                  <w:sz w:val="18"/>
                                  <w:szCs w:val="18"/>
                                </w:rPr>
                              </w:pPr>
                              <w:r w:rsidRPr="003D4D60">
                                <w:rPr>
                                  <w:sz w:val="18"/>
                                  <w:szCs w:val="18"/>
                                </w:rPr>
                                <w:t xml:space="preserve">5 mM isopropyl compound </w:t>
                              </w:r>
                              <w:r>
                                <w:rPr>
                                  <w:b/>
                                  <w:sz w:val="18"/>
                                  <w:szCs w:val="18"/>
                                </w:rPr>
                                <w:t>37</w:t>
                              </w:r>
                              <w:r w:rsidRPr="003D4D60">
                                <w:rPr>
                                  <w:b/>
                                  <w:sz w:val="18"/>
                                  <w:szCs w:val="18"/>
                                </w:rPr>
                                <w:t xml:space="preserve"> </w:t>
                              </w:r>
                            </w:p>
                          </w:txbxContent>
                        </wps:txbx>
                        <wps:bodyPr rot="0" vert="horz" wrap="square" lIns="91440" tIns="45720" rIns="91440" bIns="45720" anchor="t" anchorCtr="0">
                          <a:noAutofit/>
                        </wps:bodyPr>
                      </wps:wsp>
                      <pic:pic xmlns:pic="http://schemas.openxmlformats.org/drawingml/2006/picture">
                        <pic:nvPicPr>
                          <pic:cNvPr id="12" name="Picture 12"/>
                          <pic:cNvPicPr>
                            <a:picLocks noChangeAspect="1"/>
                          </pic:cNvPicPr>
                        </pic:nvPicPr>
                        <pic:blipFill rotWithShape="1">
                          <a:blip r:embed="rId114">
                            <a:extLst>
                              <a:ext uri="{28A0092B-C50C-407E-A947-70E740481C1C}">
                                <a14:useLocalDpi xmlns:a14="http://schemas.microsoft.com/office/drawing/2010/main" val="0"/>
                              </a:ext>
                            </a:extLst>
                          </a:blip>
                          <a:srcRect l="9120" t="65786" r="87619" b="21968"/>
                          <a:stretch/>
                        </pic:blipFill>
                        <pic:spPr bwMode="auto">
                          <a:xfrm>
                            <a:off x="0" y="90054"/>
                            <a:ext cx="429895" cy="8102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0F61E94" id="Group 15" o:spid="_x0000_s1088" style="position:absolute;left:0;text-align:left;margin-left:223.9pt;margin-top:6.15pt;width:213.75pt;height:88.35pt;z-index:251664384;mso-position-horizontal-relative:margin;mso-position-vertical-relative:text" coordsize="27149,112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">
                <v:shape id="_x0000_s1089" type="#_x0000_t202" style="position:absolute;left:4225;width:22924;height:1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17722171" w14:textId="77777777" w:rsidR="00956DB5" w:rsidRDefault="00956DB5" w:rsidP="002F3B42">
                        <w:pPr>
                          <w:spacing w:line="240" w:lineRule="auto"/>
                          <w:rPr>
                            <w:sz w:val="18"/>
                            <w:szCs w:val="18"/>
                          </w:rPr>
                        </w:pPr>
                        <w:r w:rsidRPr="003D4D60">
                          <w:rPr>
                            <w:sz w:val="18"/>
                            <w:szCs w:val="18"/>
                          </w:rPr>
                          <w:t xml:space="preserve">Control (no </w:t>
                        </w:r>
                        <w:r>
                          <w:rPr>
                            <w:sz w:val="18"/>
                            <w:szCs w:val="18"/>
                          </w:rPr>
                          <w:t>compound)</w:t>
                        </w:r>
                      </w:p>
                      <w:p w14:paraId="10799830" w14:textId="787EB8BF" w:rsidR="00956DB5" w:rsidRPr="003D4D60" w:rsidRDefault="00956DB5" w:rsidP="002F3B42">
                        <w:pPr>
                          <w:spacing w:line="240" w:lineRule="auto"/>
                          <w:rPr>
                            <w:sz w:val="18"/>
                            <w:szCs w:val="18"/>
                          </w:rPr>
                        </w:pPr>
                        <w:r w:rsidRPr="003D4D60">
                          <w:rPr>
                            <w:sz w:val="18"/>
                            <w:szCs w:val="18"/>
                          </w:rPr>
                          <w:t xml:space="preserve">5 mM phosphonate </w:t>
                        </w:r>
                        <w:r>
                          <w:rPr>
                            <w:b/>
                            <w:sz w:val="18"/>
                            <w:szCs w:val="18"/>
                          </w:rPr>
                          <w:t>35</w:t>
                        </w:r>
                      </w:p>
                      <w:p w14:paraId="23D01C64" w14:textId="6EB13264" w:rsidR="00956DB5" w:rsidRPr="003D4D60" w:rsidRDefault="00956DB5" w:rsidP="002F3B42">
                        <w:pPr>
                          <w:spacing w:line="240" w:lineRule="auto"/>
                          <w:rPr>
                            <w:b/>
                            <w:sz w:val="18"/>
                            <w:szCs w:val="18"/>
                          </w:rPr>
                        </w:pPr>
                        <w:r w:rsidRPr="003D4D60">
                          <w:rPr>
                            <w:sz w:val="18"/>
                            <w:szCs w:val="18"/>
                          </w:rPr>
                          <w:t xml:space="preserve">5 mM </w:t>
                        </w:r>
                        <w:proofErr w:type="spellStart"/>
                        <w:r w:rsidRPr="003D4D60">
                          <w:rPr>
                            <w:sz w:val="18"/>
                            <w:szCs w:val="18"/>
                          </w:rPr>
                          <w:t>fluorophosphonate</w:t>
                        </w:r>
                        <w:proofErr w:type="spellEnd"/>
                        <w:r w:rsidRPr="003D4D60">
                          <w:rPr>
                            <w:sz w:val="18"/>
                            <w:szCs w:val="18"/>
                          </w:rPr>
                          <w:t xml:space="preserve"> </w:t>
                        </w:r>
                        <w:r>
                          <w:rPr>
                            <w:b/>
                            <w:sz w:val="18"/>
                            <w:szCs w:val="18"/>
                          </w:rPr>
                          <w:t>36</w:t>
                        </w:r>
                      </w:p>
                      <w:p w14:paraId="01DDEF97" w14:textId="7E55B521" w:rsidR="00956DB5" w:rsidRPr="003D4D60" w:rsidRDefault="00956DB5" w:rsidP="002F3B42">
                        <w:pPr>
                          <w:spacing w:line="240" w:lineRule="auto"/>
                          <w:rPr>
                            <w:b/>
                            <w:sz w:val="18"/>
                            <w:szCs w:val="18"/>
                          </w:rPr>
                        </w:pPr>
                        <w:r w:rsidRPr="003D4D60">
                          <w:rPr>
                            <w:sz w:val="18"/>
                            <w:szCs w:val="18"/>
                          </w:rPr>
                          <w:t xml:space="preserve">5 mM isopropyl compound </w:t>
                        </w:r>
                        <w:r>
                          <w:rPr>
                            <w:b/>
                            <w:sz w:val="18"/>
                            <w:szCs w:val="18"/>
                          </w:rPr>
                          <w:t>37</w:t>
                        </w:r>
                        <w:r w:rsidRPr="003D4D60">
                          <w:rPr>
                            <w:b/>
                            <w:sz w:val="18"/>
                            <w:szCs w:val="18"/>
                          </w:rPr>
                          <w:t xml:space="preserve"> </w:t>
                        </w:r>
                      </w:p>
                    </w:txbxContent>
                  </v:textbox>
                </v:shape>
                <v:shape id="Picture 12" o:spid="_x0000_s1090" type="#_x0000_t75" style="position:absolute;top:900;width:4298;height:8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">
                  <v:imagedata r:id="rId115" o:title="" croptop="43114f" cropbottom="14397f" cropleft="5977f" cropright="57422f"/>
                </v:shape>
                <w10:wrap anchorx="margin"/>
              </v:group>
            </w:pict>
          </mc:Fallback>
        </mc:AlternateContent>
      </w:r>
      <w:r w:rsidRPr="003D4D60">
        <w:rPr>
          <w:i/>
          <w:iCs/>
          <w:noProof/>
          <w:vertAlign w:val="subscript"/>
          <w:lang w:eastAsia="zh-CN"/>
        </w:rPr>
        <w:drawing>
          <wp:inline distT="0" distB="0" distL="0" distR="0" wp14:anchorId="3EB322DB" wp14:editId="39D6C3D8">
            <wp:extent cx="4921200" cy="2505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16">
                      <a:extLst>
                        <a:ext uri="{28A0092B-C50C-407E-A947-70E740481C1C}">
                          <a14:useLocalDpi xmlns:a14="http://schemas.microsoft.com/office/drawing/2010/main" val="0"/>
                        </a:ext>
                      </a:extLst>
                    </a:blip>
                    <a:srcRect r="19705" b="18503"/>
                    <a:stretch/>
                  </pic:blipFill>
                  <pic:spPr bwMode="auto">
                    <a:xfrm>
                      <a:off x="0" y="0"/>
                      <a:ext cx="4921200" cy="2505600"/>
                    </a:xfrm>
                    <a:prstGeom prst="rect">
                      <a:avLst/>
                    </a:prstGeom>
                    <a:noFill/>
                    <a:ln>
                      <a:noFill/>
                    </a:ln>
                    <a:extLst>
                      <a:ext uri="{53640926-AAD7-44D8-BBD7-CCE9431645EC}">
                        <a14:shadowObscured xmlns:a14="http://schemas.microsoft.com/office/drawing/2010/main"/>
                      </a:ext>
                    </a:extLst>
                  </pic:spPr>
                </pic:pic>
              </a:graphicData>
            </a:graphic>
          </wp:inline>
        </w:drawing>
      </w:r>
    </w:p>
    <w:p w14:paraId="296F18EF" w14:textId="5CB544E7" w:rsidR="002F3B42" w:rsidRDefault="002F3B42" w:rsidP="002F3B42">
      <w:pPr>
        <w:pStyle w:val="Caption"/>
        <w:spacing w:line="480" w:lineRule="auto"/>
        <w:jc w:val="center"/>
      </w:pPr>
      <w:bookmarkStart w:id="152" w:name="_Ref3036632"/>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41</w:t>
      </w:r>
      <w:r w:rsidR="00AD598F">
        <w:rPr>
          <w:noProof/>
        </w:rPr>
        <w:fldChar w:fldCharType="end"/>
      </w:r>
      <w:bookmarkEnd w:id="152"/>
      <w:r>
        <w:t xml:space="preserve"> </w:t>
      </w:r>
      <w:r w:rsidRPr="00475A6B">
        <w:rPr>
          <w:color w:val="auto"/>
        </w:rPr>
        <w:t xml:space="preserve">Selected chromatogram data for the testing of the phosphonate compounds synthesised within the group </w:t>
      </w:r>
      <w:r w:rsidR="00B278DF">
        <w:rPr>
          <w:b/>
          <w:color w:val="auto"/>
        </w:rPr>
        <w:t>35</w:t>
      </w:r>
      <w:r w:rsidRPr="00475A6B">
        <w:rPr>
          <w:color w:val="auto"/>
        </w:rPr>
        <w:t xml:space="preserve">, </w:t>
      </w:r>
      <w:r w:rsidR="00B278DF">
        <w:rPr>
          <w:b/>
          <w:color w:val="auto"/>
        </w:rPr>
        <w:t>36</w:t>
      </w:r>
      <w:r w:rsidRPr="00475A6B">
        <w:rPr>
          <w:color w:val="auto"/>
        </w:rPr>
        <w:t xml:space="preserve">, </w:t>
      </w:r>
      <w:r w:rsidR="00B278DF">
        <w:rPr>
          <w:b/>
          <w:color w:val="auto"/>
        </w:rPr>
        <w:t>37</w:t>
      </w:r>
      <w:r>
        <w:rPr>
          <w:b/>
          <w:color w:val="auto"/>
        </w:rPr>
        <w:t xml:space="preserve"> </w:t>
      </w:r>
      <w:r>
        <w:rPr>
          <w:color w:val="auto"/>
        </w:rPr>
        <w:t xml:space="preserve">against </w:t>
      </w:r>
      <w:proofErr w:type="spellStart"/>
      <w:r>
        <w:rPr>
          <w:color w:val="auto"/>
        </w:rPr>
        <w:t>PseI</w:t>
      </w:r>
      <w:r>
        <w:rPr>
          <w:color w:val="auto"/>
          <w:vertAlign w:val="subscript"/>
        </w:rPr>
        <w:t>Ac</w:t>
      </w:r>
      <w:proofErr w:type="spellEnd"/>
      <w:r w:rsidRPr="00475A6B">
        <w:rPr>
          <w:color w:val="auto"/>
        </w:rPr>
        <w:t>. The maximum concentration (5 mM) of compound in each case has no effect on the intensity of the pseudaminic acid peak compared with the control (black).</w:t>
      </w:r>
    </w:p>
    <w:p w14:paraId="261C6331" w14:textId="4772657F" w:rsidR="002F3B42" w:rsidRDefault="002F3B42" w:rsidP="0012682D">
      <w:pPr>
        <w:adjustRightInd w:val="0"/>
        <w:spacing w:line="480" w:lineRule="auto"/>
        <w:jc w:val="both"/>
      </w:pPr>
      <w:r>
        <w:t xml:space="preserve">It was concluded that the compounds were not active against either </w:t>
      </w:r>
      <w:proofErr w:type="spellStart"/>
      <w:r>
        <w:t>PseI</w:t>
      </w:r>
      <w:proofErr w:type="spellEnd"/>
      <w:r>
        <w:t xml:space="preserve"> enzyme. This was thought to be due to the lack of side-chain complexity and specificity in all three cases, but the data still provided valuable information as to the promiscuity (or lack thereof) of the enzyme in question. </w:t>
      </w:r>
    </w:p>
    <w:p w14:paraId="2FED0E37" w14:textId="16B4A826" w:rsidR="0012682D" w:rsidRDefault="0012682D" w:rsidP="0040226C">
      <w:pPr>
        <w:pStyle w:val="Heading2"/>
      </w:pPr>
      <w:bookmarkStart w:id="153" w:name="_Toc21940529"/>
      <w:r>
        <w:lastRenderedPageBreak/>
        <w:t>Summary and conclusions</w:t>
      </w:r>
      <w:bookmarkEnd w:id="153"/>
    </w:p>
    <w:p w14:paraId="3A792BE2" w14:textId="6B9B8689" w:rsidR="00737949" w:rsidRPr="00956DB5" w:rsidRDefault="0012682D" w:rsidP="00737949">
      <w:pPr>
        <w:adjustRightInd w:val="0"/>
        <w:spacing w:line="480" w:lineRule="auto"/>
        <w:jc w:val="both"/>
      </w:pPr>
      <w:r w:rsidRPr="00956DB5">
        <w:t xml:space="preserve">The expression and purification of each of the enzymes in the </w:t>
      </w:r>
      <w:r w:rsidRPr="00956DB5">
        <w:rPr>
          <w:i/>
          <w:iCs/>
        </w:rPr>
        <w:t xml:space="preserve">A. </w:t>
      </w:r>
      <w:proofErr w:type="spellStart"/>
      <w:r w:rsidRPr="00956DB5">
        <w:rPr>
          <w:i/>
          <w:iCs/>
        </w:rPr>
        <w:t>caviae</w:t>
      </w:r>
      <w:proofErr w:type="spellEnd"/>
      <w:r w:rsidRPr="00956DB5">
        <w:rPr>
          <w:i/>
          <w:iCs/>
        </w:rPr>
        <w:t xml:space="preserve"> </w:t>
      </w:r>
      <w:r w:rsidRPr="00956DB5">
        <w:t xml:space="preserve">biosynthetic pathway was carried out. After initial failure to monitor activity via NMR, LCMS was employed thanks to a collaboration with the University of York. This allowed the discovery that the </w:t>
      </w:r>
      <w:proofErr w:type="spellStart"/>
      <w:r w:rsidRPr="00956DB5">
        <w:t>PseB</w:t>
      </w:r>
      <w:proofErr w:type="spellEnd"/>
      <w:r w:rsidRPr="00956DB5">
        <w:t xml:space="preserve"> enzyme (the first in the pathway) was not active when expressed from the </w:t>
      </w:r>
      <w:r w:rsidRPr="00956DB5">
        <w:rPr>
          <w:i/>
          <w:iCs/>
        </w:rPr>
        <w:t xml:space="preserve">A. </w:t>
      </w:r>
      <w:proofErr w:type="spellStart"/>
      <w:r w:rsidRPr="00956DB5">
        <w:rPr>
          <w:i/>
          <w:iCs/>
        </w:rPr>
        <w:t>caviae</w:t>
      </w:r>
      <w:proofErr w:type="spellEnd"/>
      <w:r w:rsidRPr="00956DB5">
        <w:rPr>
          <w:i/>
          <w:iCs/>
        </w:rPr>
        <w:t xml:space="preserve"> </w:t>
      </w:r>
      <w:proofErr w:type="spellStart"/>
      <w:r w:rsidRPr="00956DB5">
        <w:rPr>
          <w:i/>
          <w:iCs/>
        </w:rPr>
        <w:t>pseB</w:t>
      </w:r>
      <w:proofErr w:type="spellEnd"/>
      <w:r w:rsidRPr="00956DB5">
        <w:t xml:space="preserve">. Some probing into </w:t>
      </w:r>
      <w:r w:rsidR="0040226C" w:rsidRPr="00956DB5">
        <w:t xml:space="preserve">the inactivity of </w:t>
      </w:r>
      <w:proofErr w:type="spellStart"/>
      <w:r w:rsidRPr="00956DB5">
        <w:t>PseB</w:t>
      </w:r>
      <w:r w:rsidRPr="00956DB5">
        <w:rPr>
          <w:i/>
          <w:iCs/>
          <w:vertAlign w:val="subscript"/>
        </w:rPr>
        <w:t>Ac</w:t>
      </w:r>
      <w:proofErr w:type="spellEnd"/>
      <w:r w:rsidRPr="00956DB5">
        <w:t xml:space="preserve"> was carried out </w:t>
      </w:r>
      <w:r w:rsidR="0040226C" w:rsidRPr="00956DB5">
        <w:t xml:space="preserve">and CD indicated that the protein was </w:t>
      </w:r>
      <w:r w:rsidR="00276801" w:rsidRPr="00956DB5">
        <w:t>soluble with the presence of some α-helical secondary structure, though whether this corresponded to its native state is inconclusive</w:t>
      </w:r>
      <w:r w:rsidR="0040226C" w:rsidRPr="00956DB5">
        <w:t xml:space="preserve">. Cleavage of the </w:t>
      </w:r>
      <w:proofErr w:type="spellStart"/>
      <w:r w:rsidR="0040226C" w:rsidRPr="00956DB5">
        <w:t>PseB</w:t>
      </w:r>
      <w:proofErr w:type="spellEnd"/>
      <w:r w:rsidR="0040226C" w:rsidRPr="00956DB5">
        <w:t xml:space="preserve"> </w:t>
      </w:r>
      <w:proofErr w:type="spellStart"/>
      <w:r w:rsidR="0040226C" w:rsidRPr="00956DB5">
        <w:t>HisTag</w:t>
      </w:r>
      <w:proofErr w:type="spellEnd"/>
      <w:r w:rsidR="0040226C" w:rsidRPr="00956DB5">
        <w:t xml:space="preserve"> did not restore activity which suggests that the tag </w:t>
      </w:r>
      <w:r w:rsidR="00276801" w:rsidRPr="00956DB5">
        <w:t>may</w:t>
      </w:r>
      <w:r w:rsidR="0040226C" w:rsidRPr="00956DB5">
        <w:t xml:space="preserve"> not interfere with </w:t>
      </w:r>
      <w:r w:rsidR="00276801" w:rsidRPr="00956DB5">
        <w:t>t</w:t>
      </w:r>
      <w:r w:rsidR="00B35D89" w:rsidRPr="00956DB5">
        <w:t xml:space="preserve">he native protein structure </w:t>
      </w:r>
      <w:r w:rsidR="00276801" w:rsidRPr="00956DB5">
        <w:t>and</w:t>
      </w:r>
      <w:r w:rsidR="00B35D89" w:rsidRPr="00956DB5">
        <w:t xml:space="preserve"> led to the conclusion that the tag, although potentially still part of the problem,</w:t>
      </w:r>
      <w:r w:rsidR="00276801" w:rsidRPr="00956DB5">
        <w:t xml:space="preserve"> is not the sole cause of inactivity</w:t>
      </w:r>
      <w:r w:rsidR="0040226C" w:rsidRPr="00956DB5">
        <w:t>. F</w:t>
      </w:r>
      <w:r w:rsidRPr="00956DB5">
        <w:t>urther analytical work is needed to identify the cause of its inactivity.</w:t>
      </w:r>
      <w:r w:rsidR="0040226C" w:rsidRPr="00956DB5">
        <w:t xml:space="preserve"> More insight into the quaternary structure of </w:t>
      </w:r>
      <w:proofErr w:type="spellStart"/>
      <w:r w:rsidR="0040226C" w:rsidRPr="00956DB5">
        <w:t>PseB</w:t>
      </w:r>
      <w:proofErr w:type="spellEnd"/>
      <w:r w:rsidR="0040226C" w:rsidRPr="00956DB5">
        <w:t xml:space="preserve"> in solution could be gained from techniques such as SEC-MALS (size exclusion </w:t>
      </w:r>
      <w:r w:rsidR="00386D50" w:rsidRPr="00956DB5">
        <w:t>chromatography</w:t>
      </w:r>
      <w:r w:rsidR="0040226C" w:rsidRPr="00956DB5">
        <w:t xml:space="preserve"> - multi-angle laser light scattering)</w:t>
      </w:r>
      <w:r w:rsidR="00170266" w:rsidRPr="00956DB5">
        <w:t xml:space="preserve"> which allows molar mass determination for large molecules and could indicate the degree of aggregation</w:t>
      </w:r>
      <w:r w:rsidR="0040226C" w:rsidRPr="00956DB5">
        <w:t>.</w:t>
      </w:r>
      <w:r w:rsidR="00170266" w:rsidRPr="00956DB5">
        <w:t xml:space="preserve"> Other techniques should also be considered for the probing of subs</w:t>
      </w:r>
      <w:r w:rsidR="000C5F3D" w:rsidRPr="00956DB5">
        <w:t xml:space="preserve">trate binding in the inactive </w:t>
      </w:r>
      <w:proofErr w:type="spellStart"/>
      <w:r w:rsidR="000C5F3D" w:rsidRPr="00956DB5">
        <w:t>PseB</w:t>
      </w:r>
      <w:proofErr w:type="spellEnd"/>
      <w:r w:rsidR="000C5F3D" w:rsidRPr="00956DB5">
        <w:t>, such as ITC and t</w:t>
      </w:r>
      <w:r w:rsidR="00170266" w:rsidRPr="00956DB5">
        <w:t>r</w:t>
      </w:r>
      <w:r w:rsidR="000C5F3D" w:rsidRPr="00956DB5">
        <w:t>y</w:t>
      </w:r>
      <w:r w:rsidR="00170266" w:rsidRPr="00956DB5">
        <w:t>p</w:t>
      </w:r>
      <w:r w:rsidR="000C5F3D" w:rsidRPr="00956DB5">
        <w:t xml:space="preserve">tophan fluorescence quenching. ITC (isothermal titration calorimetry) is a technique often employed to measure the interaction of small molecules with proteins. </w:t>
      </w:r>
      <w:r w:rsidR="00737949" w:rsidRPr="00956DB5">
        <w:t>By measuring the change in heat arising from the reaction of the protein with a titrated ligand (such as UDP-</w:t>
      </w:r>
      <w:proofErr w:type="spellStart"/>
      <w:r w:rsidR="00737949" w:rsidRPr="00956DB5">
        <w:t>GlcNAc</w:t>
      </w:r>
      <w:proofErr w:type="spellEnd"/>
      <w:r w:rsidR="00737949" w:rsidRPr="00956DB5">
        <w:t xml:space="preserve">), a binding affinity can be determined. In future, ITC could even be employed throughout the assay alongside the measure of substrate turnover and could help with the development of potential </w:t>
      </w:r>
      <w:proofErr w:type="spellStart"/>
      <w:r w:rsidR="00737949" w:rsidRPr="00956DB5">
        <w:t>PseI</w:t>
      </w:r>
      <w:proofErr w:type="spellEnd"/>
      <w:r w:rsidR="00737949" w:rsidRPr="00956DB5">
        <w:t xml:space="preserve"> inhibitors. </w:t>
      </w:r>
      <w:r w:rsidR="00170266" w:rsidRPr="00956DB5">
        <w:t>T</w:t>
      </w:r>
      <w:r w:rsidR="000C5F3D" w:rsidRPr="00956DB5">
        <w:t xml:space="preserve">ryptophan fluorescence quenching allows for the characterisation of binding through the change in fluorescence of tryptophan residues at 295 nm. </w:t>
      </w:r>
      <w:r w:rsidR="00A63FF4" w:rsidRPr="00956DB5">
        <w:t>However,</w:t>
      </w:r>
      <w:r w:rsidR="000C5F3D" w:rsidRPr="00956DB5">
        <w:t xml:space="preserve"> this technique is not always suitable for substrates that absorb near the same excitation or emission wavelengths of </w:t>
      </w:r>
      <w:r w:rsidR="00737949" w:rsidRPr="00956DB5">
        <w:t xml:space="preserve">protein </w:t>
      </w:r>
      <w:r w:rsidR="000C5F3D" w:rsidRPr="00956DB5">
        <w:t>tryptophan which could be the case in this work due to the absorbance of</w:t>
      </w:r>
      <w:r w:rsidR="00737949" w:rsidRPr="00956DB5">
        <w:t xml:space="preserve"> the</w:t>
      </w:r>
      <w:r w:rsidR="000C5F3D" w:rsidRPr="00956DB5">
        <w:t xml:space="preserve"> UDP </w:t>
      </w:r>
      <w:r w:rsidR="00737949" w:rsidRPr="00956DB5">
        <w:t xml:space="preserve">group </w:t>
      </w:r>
      <w:r w:rsidR="000C5F3D" w:rsidRPr="00956DB5">
        <w:t>in UDP-</w:t>
      </w:r>
      <w:proofErr w:type="spellStart"/>
      <w:r w:rsidR="000C5F3D" w:rsidRPr="00956DB5">
        <w:t>GlcNAc</w:t>
      </w:r>
      <w:proofErr w:type="spellEnd"/>
      <w:r w:rsidR="00985B96" w:rsidRPr="00956DB5">
        <w:t xml:space="preserve">. </w:t>
      </w:r>
    </w:p>
    <w:p w14:paraId="714046F7" w14:textId="0BE50DCE" w:rsidR="0012682D" w:rsidRDefault="0012682D" w:rsidP="00737949">
      <w:pPr>
        <w:adjustRightInd w:val="0"/>
        <w:spacing w:line="480" w:lineRule="auto"/>
        <w:jc w:val="both"/>
      </w:pPr>
      <w:r w:rsidRPr="00956DB5">
        <w:lastRenderedPageBreak/>
        <w:t xml:space="preserve">Despite not determining why </w:t>
      </w:r>
      <w:proofErr w:type="spellStart"/>
      <w:r w:rsidRPr="00956DB5">
        <w:t>PseB</w:t>
      </w:r>
      <w:proofErr w:type="spellEnd"/>
      <w:r w:rsidRPr="00956DB5">
        <w:t xml:space="preserve"> was inactive, a fully functional biosynthetic pathway was assembled with the use of </w:t>
      </w:r>
      <w:proofErr w:type="spellStart"/>
      <w:r w:rsidRPr="00956DB5">
        <w:t>PseB</w:t>
      </w:r>
      <w:proofErr w:type="spellEnd"/>
      <w:r w:rsidRPr="00956DB5">
        <w:t xml:space="preserve"> from </w:t>
      </w:r>
      <w:r w:rsidRPr="00956DB5">
        <w:rPr>
          <w:i/>
          <w:iCs/>
        </w:rPr>
        <w:t xml:space="preserve">C. </w:t>
      </w:r>
      <w:proofErr w:type="spellStart"/>
      <w:r w:rsidRPr="00956DB5">
        <w:rPr>
          <w:i/>
          <w:iCs/>
        </w:rPr>
        <w:t>jejuni</w:t>
      </w:r>
      <w:proofErr w:type="spellEnd"/>
      <w:r w:rsidRPr="00956DB5">
        <w:t xml:space="preserve">, thanks to the collaboration. </w:t>
      </w:r>
      <w:r w:rsidR="00CE32F6" w:rsidRPr="00956DB5">
        <w:t xml:space="preserve">For this reason, further investigation into the activity of </w:t>
      </w:r>
      <w:proofErr w:type="spellStart"/>
      <w:r w:rsidR="00CE32F6" w:rsidRPr="00956DB5">
        <w:t>PseB</w:t>
      </w:r>
      <w:r w:rsidR="00CE32F6" w:rsidRPr="00956DB5">
        <w:rPr>
          <w:i/>
          <w:iCs/>
          <w:vertAlign w:val="subscript"/>
        </w:rPr>
        <w:t>Ac</w:t>
      </w:r>
      <w:proofErr w:type="spellEnd"/>
      <w:r w:rsidR="00737949" w:rsidRPr="00956DB5">
        <w:t>,</w:t>
      </w:r>
      <w:r w:rsidR="00CE32F6" w:rsidRPr="00956DB5">
        <w:t xml:space="preserve"> </w:t>
      </w:r>
      <w:r w:rsidR="00737949" w:rsidRPr="00956DB5">
        <w:t xml:space="preserve">including the above techniques, </w:t>
      </w:r>
      <w:r w:rsidR="00CE32F6" w:rsidRPr="00956DB5">
        <w:t xml:space="preserve">was not carried out. </w:t>
      </w:r>
      <w:r w:rsidRPr="00956DB5">
        <w:t xml:space="preserve">Using the mix of enzymes </w:t>
      </w:r>
      <w:r w:rsidR="00CE32F6" w:rsidRPr="00956DB5">
        <w:t xml:space="preserve">(from </w:t>
      </w:r>
      <w:r w:rsidR="00CE32F6" w:rsidRPr="00956DB5">
        <w:rPr>
          <w:i/>
          <w:iCs/>
        </w:rPr>
        <w:t xml:space="preserve">A. </w:t>
      </w:r>
      <w:proofErr w:type="spellStart"/>
      <w:r w:rsidR="00CE32F6" w:rsidRPr="00956DB5">
        <w:rPr>
          <w:i/>
          <w:iCs/>
        </w:rPr>
        <w:t>caviae</w:t>
      </w:r>
      <w:proofErr w:type="spellEnd"/>
      <w:r w:rsidR="00CE32F6" w:rsidRPr="00956DB5">
        <w:rPr>
          <w:i/>
          <w:iCs/>
        </w:rPr>
        <w:t xml:space="preserve"> </w:t>
      </w:r>
      <w:r w:rsidR="00CE32F6" w:rsidRPr="00956DB5">
        <w:t xml:space="preserve">and </w:t>
      </w:r>
      <w:r w:rsidR="00CE32F6" w:rsidRPr="00956DB5">
        <w:rPr>
          <w:i/>
          <w:iCs/>
        </w:rPr>
        <w:t xml:space="preserve">C. </w:t>
      </w:r>
      <w:proofErr w:type="spellStart"/>
      <w:r w:rsidR="00CE32F6" w:rsidRPr="00956DB5">
        <w:rPr>
          <w:i/>
          <w:iCs/>
        </w:rPr>
        <w:t>jejuni</w:t>
      </w:r>
      <w:proofErr w:type="spellEnd"/>
      <w:r w:rsidR="00CE32F6" w:rsidRPr="00956DB5">
        <w:t xml:space="preserve">) </w:t>
      </w:r>
      <w:r w:rsidRPr="00956DB5">
        <w:t>and the UDP-</w:t>
      </w:r>
      <w:proofErr w:type="spellStart"/>
      <w:r w:rsidRPr="00956DB5">
        <w:t>GlcNAc</w:t>
      </w:r>
      <w:proofErr w:type="spellEnd"/>
      <w:r w:rsidRPr="00956DB5">
        <w:t xml:space="preserve"> starting material, along with relevant substrates and cofactors, product turnover was monitored via LCMS</w:t>
      </w:r>
      <w:r w:rsidR="00CE32F6" w:rsidRPr="00956DB5">
        <w:t xml:space="preserve"> all the way through to CMP-pseudaminic acid</w:t>
      </w:r>
      <w:r w:rsidRPr="00956DB5">
        <w:t xml:space="preserve">. As a result, a method of testing potential inhibitors against the </w:t>
      </w:r>
      <w:proofErr w:type="spellStart"/>
      <w:r w:rsidRPr="00956DB5">
        <w:t>PseI</w:t>
      </w:r>
      <w:proofErr w:type="spellEnd"/>
      <w:r w:rsidRPr="00956DB5">
        <w:t xml:space="preserve"> enzyme has been determined. Monitoring the pseudaminic acid product peak on the LC chromatogram allows qualification of inhibitory activity. The highly simplified set of phosphonates (</w:t>
      </w:r>
      <w:r w:rsidRPr="00956DB5">
        <w:rPr>
          <w:b/>
          <w:bCs/>
        </w:rPr>
        <w:t>35</w:t>
      </w:r>
      <w:r w:rsidRPr="00956DB5">
        <w:t>-</w:t>
      </w:r>
      <w:r w:rsidRPr="00956DB5">
        <w:rPr>
          <w:b/>
          <w:bCs/>
        </w:rPr>
        <w:t>37</w:t>
      </w:r>
      <w:r w:rsidRPr="00956DB5">
        <w:t xml:space="preserve">) made by another member of the group were screened and showed no activity by LCMS.  It is therefore important to develop the chemical methods required to synthesise inhibitors from the correct substrate. In order to develop these synthetic methods in the absence of the difficult-to-obtain deoxy </w:t>
      </w:r>
      <w:proofErr w:type="spellStart"/>
      <w:r w:rsidRPr="00956DB5">
        <w:t>AltdiNAc</w:t>
      </w:r>
      <w:proofErr w:type="spellEnd"/>
      <w:r w:rsidRPr="00956DB5">
        <w:t xml:space="preserve"> substrate </w:t>
      </w:r>
      <w:r w:rsidRPr="00956DB5">
        <w:rPr>
          <w:b/>
          <w:bCs/>
        </w:rPr>
        <w:t>13</w:t>
      </w:r>
      <w:r w:rsidRPr="00956DB5">
        <w:t>, various chemical models must be assessed.</w:t>
      </w:r>
      <w:r>
        <w:t xml:space="preserve"> </w:t>
      </w:r>
    </w:p>
    <w:p w14:paraId="3C971D27" w14:textId="09B66B7E" w:rsidR="0012682D" w:rsidRDefault="0012682D" w:rsidP="002F3B42">
      <w:pPr>
        <w:adjustRightInd w:val="0"/>
        <w:spacing w:line="480" w:lineRule="auto"/>
        <w:jc w:val="both"/>
      </w:pPr>
    </w:p>
    <w:p w14:paraId="28FB80DB" w14:textId="1F911911" w:rsidR="002F3B42" w:rsidRDefault="000C5F3D" w:rsidP="000C5F3D">
      <w:pPr>
        <w:rPr>
          <w:i/>
          <w:iCs/>
          <w:vertAlign w:val="subscript"/>
        </w:rPr>
      </w:pPr>
      <w:r>
        <w:rPr>
          <w:i/>
          <w:iCs/>
          <w:vertAlign w:val="subscript"/>
        </w:rPr>
        <w:br w:type="page"/>
      </w:r>
    </w:p>
    <w:p w14:paraId="3BF5CEC2" w14:textId="3B9C7201" w:rsidR="002F3B42" w:rsidRDefault="007D0243" w:rsidP="00540E5B">
      <w:pPr>
        <w:pStyle w:val="Heading1"/>
        <w:numPr>
          <w:ilvl w:val="0"/>
          <w:numId w:val="2"/>
        </w:numPr>
      </w:pPr>
      <w:bookmarkStart w:id="154" w:name="_Toc21940530"/>
      <w:r>
        <w:lastRenderedPageBreak/>
        <w:t>E</w:t>
      </w:r>
      <w:r w:rsidR="002F3B42" w:rsidRPr="00EE4E35">
        <w:t xml:space="preserve">valuating strategies towards the synthesis of potential </w:t>
      </w:r>
      <w:proofErr w:type="spellStart"/>
      <w:r w:rsidR="00332BF7">
        <w:t>PseI</w:t>
      </w:r>
      <w:proofErr w:type="spellEnd"/>
      <w:r w:rsidR="00332BF7">
        <w:t xml:space="preserve"> </w:t>
      </w:r>
      <w:r w:rsidR="002F3B42" w:rsidRPr="00EE4E35">
        <w:t>inhibitors</w:t>
      </w:r>
      <w:bookmarkEnd w:id="154"/>
    </w:p>
    <w:p w14:paraId="6009C5FC" w14:textId="77777777" w:rsidR="002F3B42" w:rsidRPr="00EE4E35" w:rsidRDefault="002F3B42" w:rsidP="00987719">
      <w:pPr>
        <w:pStyle w:val="Heading2"/>
        <w:rPr>
          <w:b/>
          <w:lang w:eastAsia="en-GB"/>
        </w:rPr>
      </w:pPr>
      <w:bookmarkStart w:id="155" w:name="_Toc21940531"/>
      <w:r w:rsidRPr="00EE4E35">
        <w:rPr>
          <w:lang w:eastAsia="en-GB"/>
        </w:rPr>
        <w:t>Introduction</w:t>
      </w:r>
      <w:bookmarkEnd w:id="155"/>
    </w:p>
    <w:p w14:paraId="71FD48C2" w14:textId="091186CD" w:rsidR="002F3B42" w:rsidRDefault="002F3B42" w:rsidP="002F3B42">
      <w:pPr>
        <w:pStyle w:val="ListParagraph"/>
        <w:spacing w:line="480" w:lineRule="auto"/>
        <w:ind w:left="0"/>
        <w:jc w:val="both"/>
        <w:rPr>
          <w:lang w:eastAsia="en-GB"/>
        </w:rPr>
      </w:pPr>
      <w:r>
        <w:rPr>
          <w:lang w:eastAsia="en-GB"/>
        </w:rPr>
        <w:t xml:space="preserve">As previously discussed, the inhibitor designs result from the precedent set by Tanner </w:t>
      </w:r>
      <w:r>
        <w:rPr>
          <w:i/>
          <w:lang w:eastAsia="en-GB"/>
        </w:rPr>
        <w:t xml:space="preserve">et al. </w:t>
      </w:r>
      <w:r>
        <w:rPr>
          <w:lang w:eastAsia="en-GB"/>
        </w:rPr>
        <w:fldChar w:fldCharType="begin" w:fldLock="1"/>
      </w:r>
      <w:r w:rsidR="00D72C94">
        <w:rPr>
          <w:lang w:eastAsia="en-GB"/>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2009)","manualFormatting":"(2009)","plainTextFormattedCitation":"(Liu et al., 2009)","previouslyFormattedCitation":"(Liu &lt;i&gt;et al.&lt;/i&gt;, 2009)"},"properties":{"noteIndex":0},"schema":"https://github.com/citation-style-language/schema/raw/master/csl-citation.json"}</w:instrText>
      </w:r>
      <w:r>
        <w:rPr>
          <w:lang w:eastAsia="en-GB"/>
        </w:rPr>
        <w:fldChar w:fldCharType="separate"/>
      </w:r>
      <w:r w:rsidRPr="00401226">
        <w:rPr>
          <w:noProof/>
          <w:lang w:eastAsia="en-GB"/>
        </w:rPr>
        <w:t>(2009)</w:t>
      </w:r>
      <w:r>
        <w:rPr>
          <w:lang w:eastAsia="en-GB"/>
        </w:rPr>
        <w:fldChar w:fldCharType="end"/>
      </w:r>
      <w:r>
        <w:rPr>
          <w:lang w:eastAsia="en-GB"/>
        </w:rPr>
        <w:t xml:space="preserve"> for sialic acid synthase inhibition. The inhibitors designed for this work are based on two reactive intermediates which are proposed to occur during the </w:t>
      </w:r>
      <w:proofErr w:type="spellStart"/>
      <w:r>
        <w:rPr>
          <w:lang w:eastAsia="en-GB"/>
        </w:rPr>
        <w:t>Pse</w:t>
      </w:r>
      <w:r w:rsidR="009B703D">
        <w:rPr>
          <w:lang w:eastAsia="en-GB"/>
        </w:rPr>
        <w:t>I</w:t>
      </w:r>
      <w:proofErr w:type="spellEnd"/>
      <w:r w:rsidR="009B703D">
        <w:rPr>
          <w:lang w:eastAsia="en-GB"/>
        </w:rPr>
        <w:t xml:space="preserve">-catalysed conversion of deoxy </w:t>
      </w:r>
      <w:proofErr w:type="spellStart"/>
      <w:r>
        <w:rPr>
          <w:lang w:eastAsia="en-GB"/>
        </w:rPr>
        <w:t>AltdiNAc</w:t>
      </w:r>
      <w:proofErr w:type="spellEnd"/>
      <w:r>
        <w:rPr>
          <w:lang w:eastAsia="en-GB"/>
        </w:rPr>
        <w:t xml:space="preserve"> </w:t>
      </w:r>
      <w:r w:rsidR="00A064BC">
        <w:rPr>
          <w:b/>
          <w:bCs/>
          <w:lang w:eastAsia="en-GB"/>
        </w:rPr>
        <w:t xml:space="preserve">13 </w:t>
      </w:r>
      <w:r>
        <w:rPr>
          <w:lang w:eastAsia="en-GB"/>
        </w:rPr>
        <w:t>into pseudaminic acid</w:t>
      </w:r>
      <w:r w:rsidR="00A064BC">
        <w:rPr>
          <w:lang w:eastAsia="en-GB"/>
        </w:rPr>
        <w:t xml:space="preserve"> </w:t>
      </w:r>
      <w:r w:rsidR="00A064BC">
        <w:rPr>
          <w:b/>
          <w:bCs/>
          <w:lang w:eastAsia="en-GB"/>
        </w:rPr>
        <w:t>6</w:t>
      </w:r>
      <w:r>
        <w:rPr>
          <w:lang w:eastAsia="en-GB"/>
        </w:rPr>
        <w:t xml:space="preserve"> (</w:t>
      </w:r>
      <w:r>
        <w:rPr>
          <w:lang w:eastAsia="en-GB"/>
        </w:rPr>
        <w:fldChar w:fldCharType="begin"/>
      </w:r>
      <w:r>
        <w:rPr>
          <w:lang w:eastAsia="en-GB"/>
        </w:rPr>
        <w:instrText xml:space="preserve"> REF _Ref2862465 \h </w:instrText>
      </w:r>
      <w:r>
        <w:rPr>
          <w:lang w:eastAsia="en-GB"/>
        </w:rPr>
      </w:r>
      <w:r>
        <w:rPr>
          <w:lang w:eastAsia="en-GB"/>
        </w:rPr>
        <w:fldChar w:fldCharType="separate"/>
      </w:r>
      <w:r w:rsidR="00386D50">
        <w:t xml:space="preserve">Scheme </w:t>
      </w:r>
      <w:r w:rsidR="00386D50">
        <w:rPr>
          <w:noProof/>
        </w:rPr>
        <w:t>10</w:t>
      </w:r>
      <w:r>
        <w:rPr>
          <w:lang w:eastAsia="en-GB"/>
        </w:rPr>
        <w:fldChar w:fldCharType="end"/>
      </w:r>
      <w:r>
        <w:rPr>
          <w:lang w:eastAsia="en-GB"/>
        </w:rPr>
        <w:t xml:space="preserve">). This reaction occurs analogously to that of the sialic acid synthase step targeted by Tanner </w:t>
      </w:r>
      <w:r>
        <w:rPr>
          <w:i/>
          <w:lang w:eastAsia="en-GB"/>
        </w:rPr>
        <w:t xml:space="preserve">et al. </w:t>
      </w:r>
      <w:r>
        <w:rPr>
          <w:lang w:eastAsia="en-GB"/>
        </w:rPr>
        <w:t xml:space="preserve">and sees the condensation of </w:t>
      </w:r>
      <w:proofErr w:type="spellStart"/>
      <w:r>
        <w:rPr>
          <w:lang w:eastAsia="en-GB"/>
        </w:rPr>
        <w:t>phosphoenol</w:t>
      </w:r>
      <w:proofErr w:type="spellEnd"/>
      <w:r>
        <w:rPr>
          <w:lang w:eastAsia="en-GB"/>
        </w:rPr>
        <w:t xml:space="preserve"> pyruvate (PEP) with the open-c</w:t>
      </w:r>
      <w:r w:rsidR="009B703D">
        <w:rPr>
          <w:lang w:eastAsia="en-GB"/>
        </w:rPr>
        <w:t xml:space="preserve">hain aldehyde form of the deoxy </w:t>
      </w:r>
      <w:proofErr w:type="spellStart"/>
      <w:r w:rsidR="00A064BC">
        <w:rPr>
          <w:lang w:eastAsia="en-GB"/>
        </w:rPr>
        <w:t>AltdiNAc</w:t>
      </w:r>
      <w:proofErr w:type="spellEnd"/>
      <w:r w:rsidR="00A064BC">
        <w:rPr>
          <w:lang w:eastAsia="en-GB"/>
        </w:rPr>
        <w:t xml:space="preserve"> </w:t>
      </w:r>
      <w:proofErr w:type="spellStart"/>
      <w:r w:rsidR="00A064BC">
        <w:rPr>
          <w:lang w:eastAsia="en-GB"/>
        </w:rPr>
        <w:t>PseI</w:t>
      </w:r>
      <w:proofErr w:type="spellEnd"/>
      <w:r w:rsidR="00A064BC">
        <w:rPr>
          <w:lang w:eastAsia="en-GB"/>
        </w:rPr>
        <w:t xml:space="preserve"> substrate </w:t>
      </w:r>
      <w:r w:rsidR="00A064BC">
        <w:rPr>
          <w:b/>
          <w:bCs/>
          <w:lang w:eastAsia="en-GB"/>
        </w:rPr>
        <w:t>13</w:t>
      </w:r>
      <w:r>
        <w:rPr>
          <w:lang w:eastAsia="en-GB"/>
        </w:rPr>
        <w:t xml:space="preserve">. The aldol-like reaction is mediated via coordination to a metal ion present within the </w:t>
      </w:r>
      <w:proofErr w:type="spellStart"/>
      <w:r>
        <w:rPr>
          <w:lang w:eastAsia="en-GB"/>
        </w:rPr>
        <w:t>PseI</w:t>
      </w:r>
      <w:proofErr w:type="spellEnd"/>
      <w:r>
        <w:rPr>
          <w:lang w:eastAsia="en-GB"/>
        </w:rPr>
        <w:t xml:space="preserve"> active site.</w:t>
      </w:r>
    </w:p>
    <w:p w14:paraId="1CDD301E" w14:textId="14D52D04" w:rsidR="002F3B42" w:rsidRDefault="000832DF" w:rsidP="002F3B42">
      <w:pPr>
        <w:pStyle w:val="ListParagraph"/>
        <w:keepNext/>
        <w:spacing w:line="480" w:lineRule="auto"/>
        <w:ind w:left="0"/>
        <w:jc w:val="center"/>
      </w:pPr>
      <w:r>
        <w:rPr>
          <w:noProof/>
        </w:rPr>
        <w:object w:dxaOrig="10845" w:dyaOrig="5860" w14:anchorId="4AB109CB">
          <v:shape id="_x0000_i1055" type="#_x0000_t75" alt="" style="width:408pt;height:222pt;mso-width-percent:0;mso-height-percent:0;mso-width-percent:0;mso-height-percent:0" o:ole="">
            <v:imagedata r:id="rId117" o:title=""/>
          </v:shape>
          <o:OLEObject Type="Embed" ProgID="ChemDraw.Document.6.0" ShapeID="_x0000_i1055" DrawAspect="Content" ObjectID="_1636530505" r:id="rId118"/>
        </w:object>
      </w:r>
    </w:p>
    <w:p w14:paraId="6C8BA944" w14:textId="1D77643A" w:rsidR="002F3B42" w:rsidRDefault="002F3B42" w:rsidP="002F3B42">
      <w:pPr>
        <w:pStyle w:val="Caption"/>
        <w:spacing w:line="480" w:lineRule="auto"/>
        <w:jc w:val="center"/>
      </w:pPr>
      <w:bookmarkStart w:id="156" w:name="_Ref2862465"/>
      <w:r>
        <w:t xml:space="preserve">Scheme </w:t>
      </w:r>
      <w:r>
        <w:rPr>
          <w:noProof/>
        </w:rPr>
        <w:fldChar w:fldCharType="begin"/>
      </w:r>
      <w:r>
        <w:rPr>
          <w:noProof/>
        </w:rPr>
        <w:instrText xml:space="preserve"> SEQ Scheme \* ARABIC </w:instrText>
      </w:r>
      <w:r>
        <w:rPr>
          <w:noProof/>
        </w:rPr>
        <w:fldChar w:fldCharType="separate"/>
      </w:r>
      <w:r w:rsidR="00386D50">
        <w:rPr>
          <w:noProof/>
        </w:rPr>
        <w:t>10</w:t>
      </w:r>
      <w:r>
        <w:rPr>
          <w:noProof/>
        </w:rPr>
        <w:fldChar w:fldCharType="end"/>
      </w:r>
      <w:bookmarkEnd w:id="156"/>
      <w:r>
        <w:t xml:space="preserve"> </w:t>
      </w:r>
      <w:r w:rsidRPr="00520C06">
        <w:rPr>
          <w:color w:val="auto"/>
        </w:rPr>
        <w:t xml:space="preserve">The </w:t>
      </w:r>
      <w:proofErr w:type="spellStart"/>
      <w:r w:rsidRPr="00520C06">
        <w:rPr>
          <w:color w:val="auto"/>
        </w:rPr>
        <w:t>PseI</w:t>
      </w:r>
      <w:proofErr w:type="spellEnd"/>
      <w:r>
        <w:rPr>
          <w:color w:val="auto"/>
        </w:rPr>
        <w:t>-</w:t>
      </w:r>
      <w:r w:rsidRPr="00520C06">
        <w:rPr>
          <w:color w:val="auto"/>
        </w:rPr>
        <w:t xml:space="preserve">catalysed formation of pseudaminic acid </w:t>
      </w:r>
      <w:r w:rsidR="00A064BC">
        <w:rPr>
          <w:b/>
          <w:bCs/>
          <w:color w:val="auto"/>
        </w:rPr>
        <w:t xml:space="preserve">6 </w:t>
      </w:r>
      <w:r w:rsidRPr="00520C06">
        <w:rPr>
          <w:color w:val="auto"/>
        </w:rPr>
        <w:t xml:space="preserve">(analogous to that of sialic acid and </w:t>
      </w:r>
      <w:proofErr w:type="spellStart"/>
      <w:r w:rsidRPr="00520C06">
        <w:rPr>
          <w:color w:val="auto"/>
        </w:rPr>
        <w:t>NeuB</w:t>
      </w:r>
      <w:proofErr w:type="spellEnd"/>
      <w:r w:rsidRPr="00520C06">
        <w:rPr>
          <w:color w:val="auto"/>
        </w:rPr>
        <w:t>) that informs the proposed inhibitor designs</w:t>
      </w:r>
      <w:r>
        <w:rPr>
          <w:color w:val="auto"/>
        </w:rPr>
        <w:t>.</w:t>
      </w:r>
    </w:p>
    <w:p w14:paraId="44E982A6" w14:textId="3FDD98D8" w:rsidR="002F3B42" w:rsidRDefault="002F3B42" w:rsidP="00C04C0A">
      <w:pPr>
        <w:pStyle w:val="ListParagraph"/>
        <w:spacing w:line="480" w:lineRule="auto"/>
        <w:ind w:left="0"/>
        <w:jc w:val="both"/>
      </w:pPr>
      <w:r>
        <w:t xml:space="preserve">The first oxocarbenium intermediate informed the design of the previously discussed </w:t>
      </w:r>
      <w:r w:rsidR="001D3D69">
        <w:t>phosphate inhibitor</w:t>
      </w:r>
      <w:r>
        <w:t xml:space="preserve"> </w:t>
      </w:r>
      <w:r w:rsidR="00A064BC">
        <w:rPr>
          <w:b/>
          <w:bCs/>
        </w:rPr>
        <w:t>22</w:t>
      </w:r>
      <w:r>
        <w:t xml:space="preserve"> and the second tetrahedral intermediate informed that of </w:t>
      </w:r>
      <w:r w:rsidR="001D3D69">
        <w:t xml:space="preserve">the </w:t>
      </w:r>
      <w:proofErr w:type="spellStart"/>
      <w:r w:rsidR="001D3D69">
        <w:t>phosphoate</w:t>
      </w:r>
      <w:proofErr w:type="spellEnd"/>
      <w:r w:rsidR="001D3D69">
        <w:t xml:space="preserve"> inhibitor</w:t>
      </w:r>
      <w:r>
        <w:t xml:space="preserve"> </w:t>
      </w:r>
      <w:r w:rsidR="00A064BC">
        <w:rPr>
          <w:b/>
          <w:bCs/>
        </w:rPr>
        <w:t>23</w:t>
      </w:r>
      <w:r>
        <w:t xml:space="preserve"> (</w:t>
      </w:r>
      <w:r>
        <w:fldChar w:fldCharType="begin"/>
      </w:r>
      <w:r>
        <w:instrText xml:space="preserve"> REF _Ref2862451 \h </w:instrText>
      </w:r>
      <w:r>
        <w:fldChar w:fldCharType="separate"/>
      </w:r>
      <w:r w:rsidR="00386D50">
        <w:t xml:space="preserve">Figure </w:t>
      </w:r>
      <w:r w:rsidR="00386D50">
        <w:rPr>
          <w:noProof/>
        </w:rPr>
        <w:t>42</w:t>
      </w:r>
      <w:r>
        <w:fldChar w:fldCharType="end"/>
      </w:r>
      <w:r>
        <w:t xml:space="preserve">). The chemical rationale for these designs has already been examined in this work and somewhat verified in analogous mechanisms in the literature </w:t>
      </w:r>
      <w:r>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analogue","type":"article-journal","volume":"48"},"uris":["http://www.mendeley.com/documents/?uuid=10f4fb01-567b-4905-aa22-a08ed5d0dc97"]},{"id":"ITEM-2","itemData":{"DOI":"10.1016/J.CARRES.2004.11.019","ISSN":"0008-6215","abstract":"KDO8PS (3-deoxy-d-manno-2-octulosonate-8-phosphate synthase) and DAH7PS (3-deoxy-d-arabino-2-heptulosonate-7-phosphate synthase) are attractive targets for the development of new anti-infectious agents. Both enzymes appear to proceed via a common mechanism involving the reaction of phosphoenolpyruvate (PEP) with arabinose 5-phosphate or erythrose-4-phosphate, to produce the corresponding ulosonic acids, KDO8P and DAH7P, respectively. The synthesis of new inhibitors closely related to the supposed tetrahedral intermediate substrates for the enzymes is described. The examination of the antibacterial activity of these derivatives is reported.","author":[{"dropping-particle":"","family":"Grison","given":"Claude","non-dropping-particle":"","parse-names":false,"suffix":""},{"dropping-particle":"","family":"Petek","given":"Sylvain","non-dropping-particle":"","parse-names":false,"suffix":""},{"dropping-particle":"","family":"Finance","given":"Chantal","non-dropping-particle":"","parse-names":false,"suffix":""},{"dropping-particle":"","family":"Coutrot","given":"Philippe","non-dropping-particle":"","parse-names":false,"suffix":""}],"container-title":"Carbohydrate Research","id":"ITEM-2","issue":"4","issued":{"date-parts":[["2005","3","21"]]},"page":"529-537","publisher":"Elsevier","title":"Synthesis and antibacterial activity of mechanism-based inhibitors of KDO8P synthase and DAH7P synthase","type":"article-journal","volume":"340"},"uris":["http://www.mendeley.com/documents/?uuid=6ac8224c-fbcb-3481-bf2a-185287d70f3f"]}],"mendeley":{"formattedCitation":"(Grison &lt;i&gt;et al.&lt;/i&gt;, 2005; Liu &lt;i&gt;et al.&lt;/i&gt;, 2009)","plainTextFormattedCitation":"(Grison et al., 2005; Liu et al., 2009)","previouslyFormattedCitation":"(Grison &lt;i&gt;et al.&lt;/i&gt;, 2005; Liu &lt;i&gt;et al.&lt;/i&gt;, 2009)"},"properties":{"noteIndex":0},"schema":"https://github.com/citation-style-language/schema/raw/master/csl-citation.json"}</w:instrText>
      </w:r>
      <w:r>
        <w:fldChar w:fldCharType="separate"/>
      </w:r>
      <w:r w:rsidR="00C04C0A" w:rsidRPr="00C04C0A">
        <w:rPr>
          <w:noProof/>
        </w:rPr>
        <w:t xml:space="preserve">(Grison </w:t>
      </w:r>
      <w:r w:rsidR="00C04C0A" w:rsidRPr="00C04C0A">
        <w:rPr>
          <w:i/>
          <w:noProof/>
        </w:rPr>
        <w:t>et al.</w:t>
      </w:r>
      <w:r w:rsidR="00C04C0A" w:rsidRPr="00C04C0A">
        <w:rPr>
          <w:noProof/>
        </w:rPr>
        <w:t xml:space="preserve">, 2005; Liu </w:t>
      </w:r>
      <w:r w:rsidR="00C04C0A" w:rsidRPr="00C04C0A">
        <w:rPr>
          <w:i/>
          <w:noProof/>
        </w:rPr>
        <w:t>et al.</w:t>
      </w:r>
      <w:r w:rsidR="00C04C0A" w:rsidRPr="00C04C0A">
        <w:rPr>
          <w:noProof/>
        </w:rPr>
        <w:t>, 2009)</w:t>
      </w:r>
      <w:r>
        <w:fldChar w:fldCharType="end"/>
      </w:r>
      <w:r>
        <w:t>.</w:t>
      </w:r>
    </w:p>
    <w:p w14:paraId="4D45F857" w14:textId="7168D0B9" w:rsidR="002F3B42" w:rsidRDefault="000832DF" w:rsidP="002F3B42">
      <w:pPr>
        <w:pStyle w:val="ListParagraph"/>
        <w:keepNext/>
        <w:spacing w:line="480" w:lineRule="auto"/>
        <w:ind w:left="0"/>
        <w:jc w:val="center"/>
      </w:pPr>
      <w:r>
        <w:rPr>
          <w:noProof/>
        </w:rPr>
        <w:object w:dxaOrig="6443" w:dyaOrig="2210" w14:anchorId="3C86F4DC">
          <v:shape id="_x0000_i1056" type="#_x0000_t75" alt="" style="width:312pt;height:102pt;mso-width-percent:0;mso-height-percent:0;mso-width-percent:0;mso-height-percent:0" o:ole="">
            <v:imagedata r:id="rId119" o:title=""/>
          </v:shape>
          <o:OLEObject Type="Embed" ProgID="ChemDraw.Document.6.0" ShapeID="_x0000_i1056" DrawAspect="Content" ObjectID="_1636530506" r:id="rId120"/>
        </w:object>
      </w:r>
    </w:p>
    <w:p w14:paraId="1054F9E0" w14:textId="7E1932CD" w:rsidR="002F3B42" w:rsidRPr="005C4628" w:rsidRDefault="002F3B42" w:rsidP="002F3B42">
      <w:pPr>
        <w:pStyle w:val="Caption"/>
        <w:spacing w:line="480" w:lineRule="auto"/>
        <w:jc w:val="center"/>
        <w:rPr>
          <w:b/>
          <w:color w:val="auto"/>
        </w:rPr>
      </w:pPr>
      <w:bookmarkStart w:id="157" w:name="_Ref2862451"/>
      <w:r>
        <w:t xml:space="preserve">Figure </w:t>
      </w:r>
      <w:r>
        <w:rPr>
          <w:noProof/>
        </w:rPr>
        <w:fldChar w:fldCharType="begin"/>
      </w:r>
      <w:r>
        <w:rPr>
          <w:noProof/>
        </w:rPr>
        <w:instrText xml:space="preserve"> SEQ Figure \* ARABIC </w:instrText>
      </w:r>
      <w:r>
        <w:rPr>
          <w:noProof/>
        </w:rPr>
        <w:fldChar w:fldCharType="separate"/>
      </w:r>
      <w:r w:rsidR="00386D50">
        <w:rPr>
          <w:noProof/>
        </w:rPr>
        <w:t>42</w:t>
      </w:r>
      <w:r>
        <w:rPr>
          <w:noProof/>
        </w:rPr>
        <w:fldChar w:fldCharType="end"/>
      </w:r>
      <w:bookmarkEnd w:id="157"/>
      <w:r>
        <w:t xml:space="preserve"> </w:t>
      </w:r>
      <w:r w:rsidRPr="00D619F1">
        <w:rPr>
          <w:color w:val="auto"/>
        </w:rPr>
        <w:t>Structures of</w:t>
      </w:r>
      <w:r>
        <w:rPr>
          <w:color w:val="auto"/>
        </w:rPr>
        <w:t xml:space="preserve"> the</w:t>
      </w:r>
      <w:r w:rsidRPr="00D619F1">
        <w:rPr>
          <w:color w:val="auto"/>
        </w:rPr>
        <w:t xml:space="preserve"> proposed</w:t>
      </w:r>
      <w:r>
        <w:rPr>
          <w:color w:val="auto"/>
        </w:rPr>
        <w:t xml:space="preserve"> phosphate </w:t>
      </w:r>
      <w:r w:rsidR="00A064BC">
        <w:rPr>
          <w:b/>
          <w:color w:val="auto"/>
        </w:rPr>
        <w:t>22</w:t>
      </w:r>
      <w:r>
        <w:rPr>
          <w:color w:val="auto"/>
        </w:rPr>
        <w:t xml:space="preserve"> and phosphonate </w:t>
      </w:r>
      <w:r w:rsidR="00A064BC">
        <w:rPr>
          <w:b/>
          <w:color w:val="auto"/>
        </w:rPr>
        <w:t>23</w:t>
      </w:r>
      <w:r w:rsidRPr="00D619F1">
        <w:rPr>
          <w:color w:val="auto"/>
        </w:rPr>
        <w:t xml:space="preserve"> inhibitors. In </w:t>
      </w:r>
      <w:r>
        <w:rPr>
          <w:color w:val="auto"/>
        </w:rPr>
        <w:t xml:space="preserve">the phosphonate </w:t>
      </w:r>
      <w:r w:rsidRPr="00D619F1">
        <w:rPr>
          <w:color w:val="auto"/>
        </w:rPr>
        <w:t>inhibitor</w:t>
      </w:r>
      <w:r>
        <w:rPr>
          <w:color w:val="auto"/>
        </w:rPr>
        <w:t xml:space="preserve"> </w:t>
      </w:r>
      <w:r w:rsidR="00A064BC">
        <w:rPr>
          <w:b/>
          <w:color w:val="auto"/>
        </w:rPr>
        <w:t>23</w:t>
      </w:r>
      <w:r w:rsidRPr="00D619F1">
        <w:rPr>
          <w:color w:val="auto"/>
        </w:rPr>
        <w:t>, X can be CF</w:t>
      </w:r>
      <w:r w:rsidRPr="00D619F1">
        <w:rPr>
          <w:color w:val="auto"/>
          <w:vertAlign w:val="subscript"/>
        </w:rPr>
        <w:t>2</w:t>
      </w:r>
      <w:r w:rsidRPr="00D619F1">
        <w:rPr>
          <w:color w:val="auto"/>
        </w:rPr>
        <w:t>, CFH, or most simply CH</w:t>
      </w:r>
      <w:r w:rsidRPr="00D619F1">
        <w:rPr>
          <w:color w:val="auto"/>
          <w:vertAlign w:val="subscript"/>
        </w:rPr>
        <w:t>2</w:t>
      </w:r>
      <w:r w:rsidR="005C4628">
        <w:rPr>
          <w:color w:val="auto"/>
        </w:rPr>
        <w:t>.</w:t>
      </w:r>
    </w:p>
    <w:p w14:paraId="2702B8CE" w14:textId="7807B194" w:rsidR="002F3B42" w:rsidRDefault="002F3B42" w:rsidP="00C04C0A">
      <w:pPr>
        <w:spacing w:line="480" w:lineRule="auto"/>
        <w:jc w:val="both"/>
        <w:rPr>
          <w:lang w:eastAsia="en-GB"/>
        </w:rPr>
      </w:pPr>
      <w:r>
        <w:rPr>
          <w:lang w:eastAsia="en-GB"/>
        </w:rPr>
        <w:t>The key intermediate a</w:t>
      </w:r>
      <w:r w:rsidR="001D3D69">
        <w:rPr>
          <w:lang w:eastAsia="en-GB"/>
        </w:rPr>
        <w:t xml:space="preserve">ldehyde with the relevant deoxy </w:t>
      </w:r>
      <w:proofErr w:type="spellStart"/>
      <w:r>
        <w:rPr>
          <w:lang w:eastAsia="en-GB"/>
        </w:rPr>
        <w:t>AltdiNAc</w:t>
      </w:r>
      <w:proofErr w:type="spellEnd"/>
      <w:r>
        <w:rPr>
          <w:lang w:eastAsia="en-GB"/>
        </w:rPr>
        <w:t xml:space="preserve"> sidechain </w:t>
      </w:r>
      <w:r w:rsidR="00A064BC">
        <w:rPr>
          <w:b/>
          <w:bCs/>
          <w:lang w:eastAsia="en-GB"/>
        </w:rPr>
        <w:t>13</w:t>
      </w:r>
      <w:r>
        <w:rPr>
          <w:lang w:eastAsia="en-GB"/>
        </w:rPr>
        <w:t xml:space="preserve"> is difficult to obtain. Previously reported total syntheses of the compound are expensive, time-consuming and low-yielding (13-14 steps, 1-14%) </w:t>
      </w:r>
      <w:r>
        <w:rPr>
          <w:lang w:eastAsia="en-GB"/>
        </w:rPr>
        <w:fldChar w:fldCharType="begin" w:fldLock="1"/>
      </w:r>
      <w:r w:rsidR="00D72C94">
        <w:rPr>
          <w:lang w:eastAsia="en-GB"/>
        </w:rPr>
        <w:instrText>ADDIN CSL_CITATION {"citationItems":[{"id":"ITEM-1","itemData":{"DOI":"10.1016/J.TETLET.2010.11.078","ISSN":"0040-4039","abstract":"Chemical synthesis of pseudaminic acid is described. Starting from N-acetylglucosamine, deoxygenation and deoxyamination with stereo-inversion afforded 6-deoxy-AltdiNAc, which is the key intermediate for the biosynthesis of pseudaminic acid. Subsequently, the elongation reaction via In-mediated allylation of 6-deoxy-AltdiNAc with bromomethacrylate ester derivative followed by ozonolysis and hydrolysis gave the desired pseudaminic acid. Furthermore, we demonstrated glycosylation with dibenzyl phosphite derivative of pseudaminic acid as the glycosyl donor to afford disaccharide.","author":[{"dropping-particle":"","family":"Lee","given":"Yong Joo","non-dropping-particle":"","parse-names":false,"suffix":""},{"dropping-particle":"","family":"Kubota","given":"Akemi","non-dropping-particle":"","parse-names":false,"suffix":""},{"dropping-particle":"","family":"Ishiwata","given":"Akihiro","non-dropping-particle":"","parse-names":false,"suffix":""},{"dropping-particle":"","family":"Ito","given":"Yukishige","non-dropping-particle":"","parse-names":false,"suffix":""}],"container-title":"Tetrahedron Letters","id":"ITEM-1","issue":"3","issued":{"date-parts":[["2011","1","19"]]},"page":"418-421","publisher":"Pergamon","title":"Synthesis of pseudaminic acid, a unique nonulopyranoside derived from pathogenic bacteria through 6-deoxy-AltdiNAc","type":"article-journal","volume":"52"},"uris":["http://www.mendeley.com/documents/?uuid=464b3913-c0d2-3190-8641-406afcd498c0"]},{"id":"ITEM-2","itemData":{"DOI":"10.1021/jacs.7b06055","ISSN":"0002-7863","abstract":"Pseudaminic acid (Pse) is a nonulosonic acid unique to bacterial species, found as a component of important cell surface glycans and glycoproteins in various pathogenic species, such as the critical hospital threat Pseudomonas aeruginosa. Herein we present the development of a facile and scalable de novo synthesis of Pse and its functionalized derivatives from easily available Cbz-l-allo-threonine methyl ester (16 steps in 11% yield). The key reactions in our de novo synthesis involve the diastereoselective glycine thioester isonitrile-based aldol-type reaction to create the 1,3-anti-diamino skeleton, followed by the Fukuyama reduction and the indium-mediated Barbier-type allylation. Moreover, we have studied the glycosylation of the Pse glycosyl donors and identified the structural determinants for its glycosylation diastereoselectivity, which enabled us to complete the total synthesis of P. aeruginosa 1244 pilin trisaccharide α-5NβOHC47NFmPse-(2→4)-β-Xyl-(1→3)-FucNAc.","author":[{"dropping-particle":"","family":"Liu","given":"Han","non-dropping-particle":"","parse-names":false,"suffix":""},{"dropping-particle":"","family":"Zhang","given":"Yanfeng","non-dropping-particle":"","parse-names":false,"suffix":""},{"dropping-particle":"","family":"Wei","given":"Ruohan","non-dropping-particle":"","parse-names":false,"suffix":""},{"dropping-particle":"","family":"Andolina","given":"Gloria","non-dropping-particle":"","parse-names":false,"suffix":""},{"dropping-particle":"","family":"Li","given":"Xuechen","non-dropping-particle":"","parse-names":false,"suffix":""}],"container-title":"Journal of the American Chemical Society","id":"ITEM-2","issue":"38","issued":{"date-parts":[["2017","9","27"]]},"page":"13420-13428","publisher":"American Chemical Society","title":"Total Synthesis of &lt;i&gt;Pseudomonas aeruginosa&lt;/i&gt; 1244 Pilin Glycan via &lt;i&gt;de Novo&lt;/i&gt; Synthesis of Pseudaminic Acid","type":"article-journal","volume":"139"},"uris":["http://www.mendeley.com/documents/?uuid=f5d8d1f9-0d2b-3a7b-a554-9d8df1597e79"]}],"mendeley":{"formattedCitation":"(Lee &lt;i&gt;et al.&lt;/i&gt;, 2011; Liu &lt;i&gt;et al.&lt;/i&gt;, 2017)","plainTextFormattedCitation":"(Lee et al., 2011; Liu et al., 2017)","previouslyFormattedCitation":"(Lee &lt;i&gt;et al.&lt;/i&gt;, 2011; Liu &lt;i&gt;et al.&lt;/i&gt;, 2017)"},"properties":{"noteIndex":0},"schema":"https://github.com/citation-style-language/schema/raw/master/csl-citation.json"}</w:instrText>
      </w:r>
      <w:r>
        <w:rPr>
          <w:lang w:eastAsia="en-GB"/>
        </w:rPr>
        <w:fldChar w:fldCharType="separate"/>
      </w:r>
      <w:r w:rsidR="00C04C0A" w:rsidRPr="00C04C0A">
        <w:rPr>
          <w:noProof/>
          <w:lang w:eastAsia="en-GB"/>
        </w:rPr>
        <w:t xml:space="preserve">(Lee </w:t>
      </w:r>
      <w:r w:rsidR="00C04C0A" w:rsidRPr="00C04C0A">
        <w:rPr>
          <w:i/>
          <w:noProof/>
          <w:lang w:eastAsia="en-GB"/>
        </w:rPr>
        <w:t>et al.</w:t>
      </w:r>
      <w:r w:rsidR="00C04C0A" w:rsidRPr="00C04C0A">
        <w:rPr>
          <w:noProof/>
          <w:lang w:eastAsia="en-GB"/>
        </w:rPr>
        <w:t xml:space="preserve">, 2011; Liu </w:t>
      </w:r>
      <w:r w:rsidR="00C04C0A" w:rsidRPr="00C04C0A">
        <w:rPr>
          <w:i/>
          <w:noProof/>
          <w:lang w:eastAsia="en-GB"/>
        </w:rPr>
        <w:t>et al.</w:t>
      </w:r>
      <w:r w:rsidR="00C04C0A" w:rsidRPr="00C04C0A">
        <w:rPr>
          <w:noProof/>
          <w:lang w:eastAsia="en-GB"/>
        </w:rPr>
        <w:t>, 2017)</w:t>
      </w:r>
      <w:r>
        <w:rPr>
          <w:lang w:eastAsia="en-GB"/>
        </w:rPr>
        <w:fldChar w:fldCharType="end"/>
      </w:r>
      <w:r w:rsidRPr="0025789B">
        <w:rPr>
          <w:lang w:eastAsia="en-GB"/>
        </w:rPr>
        <w:t xml:space="preserve">. </w:t>
      </w:r>
      <w:r>
        <w:rPr>
          <w:lang w:eastAsia="en-GB"/>
        </w:rPr>
        <w:t xml:space="preserve">Biochemical methods can be employed to obtain it chemo-enzymatically, but this method is again expensive, low-yielding and the product is extremely difficult to purify. While a more efficient total synthesis is being developed within the group, this work will aim to evaluate the key chemical steps that will eventually be transferable to this aldehyde. </w:t>
      </w:r>
    </w:p>
    <w:p w14:paraId="2E7873AE" w14:textId="77777777" w:rsidR="002F3B42" w:rsidRPr="00D619F1" w:rsidRDefault="002F3B42" w:rsidP="00987719">
      <w:pPr>
        <w:pStyle w:val="Heading2"/>
        <w:rPr>
          <w:lang w:eastAsia="en-GB"/>
        </w:rPr>
      </w:pPr>
      <w:bookmarkStart w:id="158" w:name="_Toc21940532"/>
      <w:r>
        <w:rPr>
          <w:lang w:eastAsia="en-GB"/>
        </w:rPr>
        <w:t>Towards the synthesis of Tanner’s inhibitor</w:t>
      </w:r>
      <w:bookmarkEnd w:id="158"/>
      <w:r>
        <w:rPr>
          <w:lang w:eastAsia="en-GB"/>
        </w:rPr>
        <w:t xml:space="preserve"> </w:t>
      </w:r>
    </w:p>
    <w:p w14:paraId="5DFAA091" w14:textId="0F531252" w:rsidR="002F3B42" w:rsidRPr="00DB5FFC" w:rsidRDefault="002F3B42" w:rsidP="00C04C0A">
      <w:pPr>
        <w:spacing w:line="480" w:lineRule="auto"/>
        <w:jc w:val="both"/>
        <w:rPr>
          <w:lang w:eastAsia="en-GB"/>
        </w:rPr>
      </w:pPr>
      <w:r>
        <w:rPr>
          <w:lang w:eastAsia="en-GB"/>
        </w:rPr>
        <w:t>The route used for the synthesis of Tanner’s inhibitor</w:t>
      </w:r>
      <w:r w:rsidR="00A064BC">
        <w:rPr>
          <w:lang w:eastAsia="en-GB"/>
        </w:rPr>
        <w:t xml:space="preserve"> </w:t>
      </w:r>
      <w:r w:rsidR="00A064BC">
        <w:rPr>
          <w:b/>
          <w:bCs/>
          <w:lang w:eastAsia="en-GB"/>
        </w:rPr>
        <w:t>18</w:t>
      </w:r>
      <w:r>
        <w:rPr>
          <w:lang w:eastAsia="en-GB"/>
        </w:rPr>
        <w:t xml:space="preserve"> (</w:t>
      </w:r>
      <w:r>
        <w:rPr>
          <w:lang w:eastAsia="en-GB"/>
        </w:rPr>
        <w:fldChar w:fldCharType="begin"/>
      </w:r>
      <w:r>
        <w:rPr>
          <w:lang w:eastAsia="en-GB"/>
        </w:rPr>
        <w:instrText xml:space="preserve"> REF _Ref454801511 \h  \* MERGEFORMAT </w:instrText>
      </w:r>
      <w:r>
        <w:rPr>
          <w:lang w:eastAsia="en-GB"/>
        </w:rPr>
      </w:r>
      <w:r>
        <w:rPr>
          <w:lang w:eastAsia="en-GB"/>
        </w:rPr>
        <w:fldChar w:fldCharType="separate"/>
      </w:r>
      <w:r w:rsidR="00386D50">
        <w:t xml:space="preserve">Scheme </w:t>
      </w:r>
      <w:r w:rsidR="00386D50">
        <w:rPr>
          <w:noProof/>
        </w:rPr>
        <w:t>11</w:t>
      </w:r>
      <w:r>
        <w:rPr>
          <w:lang w:eastAsia="en-GB"/>
        </w:rPr>
        <w:fldChar w:fldCharType="end"/>
      </w:r>
      <w:r>
        <w:rPr>
          <w:lang w:eastAsia="en-GB"/>
        </w:rPr>
        <w:t xml:space="preserve">) was initially </w:t>
      </w:r>
      <w:r w:rsidRPr="00DB5FFC">
        <w:rPr>
          <w:lang w:eastAsia="en-GB"/>
        </w:rPr>
        <w:t>followed</w:t>
      </w:r>
      <w:r>
        <w:rPr>
          <w:lang w:eastAsia="en-GB"/>
        </w:rPr>
        <w:t xml:space="preserve"> as reported in the literature </w:t>
      </w:r>
      <w:r>
        <w:rPr>
          <w:lang w:eastAsia="en-GB"/>
        </w:rPr>
        <w:fldChar w:fldCharType="begin" w:fldLock="1"/>
      </w:r>
      <w:r w:rsidR="00D72C94">
        <w:rPr>
          <w:lang w:eastAsia="en-GB"/>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analogue","type":"article-journal","volume":"48"},"uris":["http://www.mendeley.com/documents/?uuid=10f4fb01-567b-4905-aa22-a08ed5d0dc97"]},{"id":"ITEM-2","itemData":{"ISBN":"0022326318911","author":[{"dropping-particle":"","family":"Bednarski","given":"Mark D","non-dropping-particle":"","parse-names":false,"suffix":""},{"dropping-particle":"","family":"Weitz","given":"David J.","non-dropping-particle":"","parse-names":false,"suffix":""}],"container-title":"Journal of Organic Chemistry","id":"ITEM-2","issue":"7","issued":{"date-parts":[["1989"]]},"page":"4957-4959","title":"Synthesis of Acyclic Sugar Aldehydes by Ozonolysis of Oximes","type":"article-journal","volume":"26"},"uris":["http://www.mendeley.com/documents/?uuid=2cacf62f-cbd2-4989-8758-b15406ab8fee"]}],"mendeley":{"formattedCitation":"(Bednarski and Weitz, 1989; Liu &lt;i&gt;et al.&lt;/i&gt;, 2009)","plainTextFormattedCitation":"(Bednarski and Weitz, 1989; Liu et al., 2009)","previouslyFormattedCitation":"(Bednarski and Weitz, 1989; Liu &lt;i&gt;et al.&lt;/i&gt;, 2009)"},"properties":{"noteIndex":0},"schema":"https://github.com/citation-style-language/schema/raw/master/csl-citation.json"}</w:instrText>
      </w:r>
      <w:r>
        <w:rPr>
          <w:lang w:eastAsia="en-GB"/>
        </w:rPr>
        <w:fldChar w:fldCharType="separate"/>
      </w:r>
      <w:r w:rsidR="00C04C0A" w:rsidRPr="00C04C0A">
        <w:rPr>
          <w:noProof/>
          <w:lang w:eastAsia="en-GB"/>
        </w:rPr>
        <w:t xml:space="preserve">(Bednarski and Weitz, 1989; Liu </w:t>
      </w:r>
      <w:r w:rsidR="00C04C0A" w:rsidRPr="00C04C0A">
        <w:rPr>
          <w:i/>
          <w:noProof/>
          <w:lang w:eastAsia="en-GB"/>
        </w:rPr>
        <w:t>et al.</w:t>
      </w:r>
      <w:r w:rsidR="00C04C0A" w:rsidRPr="00C04C0A">
        <w:rPr>
          <w:noProof/>
          <w:lang w:eastAsia="en-GB"/>
        </w:rPr>
        <w:t>, 2009)</w:t>
      </w:r>
      <w:r>
        <w:rPr>
          <w:lang w:eastAsia="en-GB"/>
        </w:rPr>
        <w:fldChar w:fldCharType="end"/>
      </w:r>
      <w:r>
        <w:rPr>
          <w:lang w:eastAsia="en-GB"/>
        </w:rPr>
        <w:t xml:space="preserve"> using </w:t>
      </w:r>
      <w:r w:rsidR="00A064BC">
        <w:rPr>
          <w:lang w:eastAsia="en-GB"/>
        </w:rPr>
        <w:t xml:space="preserve">commercially available </w:t>
      </w:r>
      <w:proofErr w:type="spellStart"/>
      <w:r w:rsidR="00A064BC">
        <w:rPr>
          <w:lang w:eastAsia="en-GB"/>
        </w:rPr>
        <w:t>ManNAc</w:t>
      </w:r>
      <w:proofErr w:type="spellEnd"/>
      <w:r w:rsidR="00A064BC">
        <w:rPr>
          <w:lang w:eastAsia="en-GB"/>
        </w:rPr>
        <w:t xml:space="preserve"> </w:t>
      </w:r>
      <w:r w:rsidR="00A064BC">
        <w:rPr>
          <w:b/>
          <w:bCs/>
          <w:lang w:eastAsia="en-GB"/>
        </w:rPr>
        <w:t>15</w:t>
      </w:r>
      <w:r>
        <w:rPr>
          <w:lang w:eastAsia="en-GB"/>
        </w:rPr>
        <w:t xml:space="preserve"> which was first converted to the oxime with </w:t>
      </w:r>
      <w:proofErr w:type="spellStart"/>
      <w:r>
        <w:rPr>
          <w:lang w:eastAsia="en-GB"/>
        </w:rPr>
        <w:t>methoxyamine</w:t>
      </w:r>
      <w:proofErr w:type="spellEnd"/>
      <w:r>
        <w:rPr>
          <w:lang w:eastAsia="en-GB"/>
        </w:rPr>
        <w:t xml:space="preserve"> hydrochloride and then poly-acetylated with acetic anhydride. </w:t>
      </w:r>
    </w:p>
    <w:p w14:paraId="72EECA04" w14:textId="4BC8BBC4" w:rsidR="002F3B42" w:rsidRDefault="000832DF" w:rsidP="002F3B42">
      <w:pPr>
        <w:pStyle w:val="Subtitle"/>
        <w:keepNext/>
        <w:jc w:val="center"/>
      </w:pPr>
      <w:r>
        <w:rPr>
          <w:noProof/>
        </w:rPr>
        <w:object w:dxaOrig="9299" w:dyaOrig="7339" w14:anchorId="766283C3">
          <v:shape id="_x0000_i1057" type="#_x0000_t75" alt="" style="width:396pt;height:312pt;mso-width-percent:0;mso-height-percent:0;mso-width-percent:0;mso-height-percent:0" o:ole="">
            <v:imagedata r:id="rId121" o:title=""/>
          </v:shape>
          <o:OLEObject Type="Embed" ProgID="ChemDraw.Document.6.0" ShapeID="_x0000_i1057" DrawAspect="Content" ObjectID="_1636530507" r:id="rId122"/>
        </w:object>
      </w:r>
    </w:p>
    <w:p w14:paraId="4DC8F882" w14:textId="0630D41D" w:rsidR="002F3B42" w:rsidRPr="00B06872" w:rsidRDefault="002F3B42" w:rsidP="002F3B42">
      <w:pPr>
        <w:pStyle w:val="Caption"/>
        <w:spacing w:line="480" w:lineRule="auto"/>
        <w:jc w:val="center"/>
        <w:rPr>
          <w:color w:val="auto"/>
        </w:rPr>
      </w:pPr>
      <w:bookmarkStart w:id="159" w:name="_Ref454801511"/>
      <w:bookmarkStart w:id="160" w:name="_Toc457383839"/>
      <w:r>
        <w:t xml:space="preserve">Scheme </w:t>
      </w:r>
      <w:r>
        <w:rPr>
          <w:noProof/>
        </w:rPr>
        <w:fldChar w:fldCharType="begin"/>
      </w:r>
      <w:r>
        <w:rPr>
          <w:noProof/>
        </w:rPr>
        <w:instrText xml:space="preserve"> SEQ Scheme \* ARABIC </w:instrText>
      </w:r>
      <w:r>
        <w:rPr>
          <w:noProof/>
        </w:rPr>
        <w:fldChar w:fldCharType="separate"/>
      </w:r>
      <w:r w:rsidR="00386D50">
        <w:rPr>
          <w:noProof/>
        </w:rPr>
        <w:t>11</w:t>
      </w:r>
      <w:r>
        <w:rPr>
          <w:noProof/>
        </w:rPr>
        <w:fldChar w:fldCharType="end"/>
      </w:r>
      <w:bookmarkEnd w:id="159"/>
      <w:r>
        <w:t xml:space="preserve"> </w:t>
      </w:r>
      <w:r w:rsidRPr="00B06872">
        <w:rPr>
          <w:color w:val="auto"/>
        </w:rPr>
        <w:t>Synthesis of sialic acid synthase inhibitor</w:t>
      </w:r>
      <w:r>
        <w:rPr>
          <w:color w:val="auto"/>
        </w:rPr>
        <w:t xml:space="preserve"> </w:t>
      </w:r>
      <w:r>
        <w:rPr>
          <w:b/>
          <w:color w:val="auto"/>
        </w:rPr>
        <w:t>14</w:t>
      </w:r>
      <w:r w:rsidRPr="00B06872">
        <w:rPr>
          <w:color w:val="auto"/>
        </w:rPr>
        <w:t>, from Tanner et al. (2009)</w:t>
      </w:r>
      <w:bookmarkEnd w:id="160"/>
      <w:r w:rsidR="005C4628">
        <w:rPr>
          <w:color w:val="auto"/>
        </w:rPr>
        <w:t>.</w:t>
      </w:r>
    </w:p>
    <w:p w14:paraId="31F27336" w14:textId="2AC10CEF" w:rsidR="002F3B42" w:rsidRDefault="002F3B42" w:rsidP="002F3B42">
      <w:pPr>
        <w:spacing w:line="480" w:lineRule="auto"/>
        <w:jc w:val="both"/>
      </w:pPr>
      <w:r>
        <w:t xml:space="preserve">The first two steps were initially attempted in a one-pot synthesis, but the recovered product yields proved poor (10%). NMR tube reactions were carried out in order to follow the conversion of each step by </w:t>
      </w:r>
      <w:r>
        <w:rPr>
          <w:vertAlign w:val="superscript"/>
        </w:rPr>
        <w:t>1</w:t>
      </w:r>
      <w:r>
        <w:t xml:space="preserve">H NMR spectroscopy. It was found that the oxime formation underwent successful conversion within four hours. The number of equivalents of acetic anhydride was then varied from a stoichiometric amount to a large excess (eight equivalents per hydroxy group), in order to optimise the acetylation step. This large excess of acetic anhydride proved to be detrimental to the protection, with compound degradation observed. Therefore, two equivalents per </w:t>
      </w:r>
      <w:proofErr w:type="spellStart"/>
      <w:r>
        <w:t>hydoxy</w:t>
      </w:r>
      <w:proofErr w:type="spellEnd"/>
      <w:r>
        <w:t xml:space="preserve"> group were employed as the ideal amount, contrary to the previously reported four equivalents </w:t>
      </w:r>
      <w:r>
        <w:fldChar w:fldCharType="begin" w:fldLock="1"/>
      </w:r>
      <w:r w:rsidR="00D72C94">
        <w:instrText>ADDIN CSL_CITATION {"citationItems":[{"id":"ITEM-1","itemData":{"ISBN":"0022326318911","author":[{"dropping-particle":"","family":"Bednarski","given":"Mark D","non-dropping-particle":"","parse-names":false,"suffix":""},{"dropping-particle":"","family":"Weitz","given":"David J.","non-dropping-particle":"","parse-names":false,"suffix":""}],"container-title":"Journal of Organic Chemistry","id":"ITEM-1","issue":"7","issued":{"date-parts":[["1989"]]},"page":"4957-4959","title":"Synthesis of Acyclic Sugar Aldehydes by Ozonolysis of Oximes","type":"article-journal","volume":"26"},"uris":["http://www.mendeley.com/documents/?uuid=2cacf62f-cbd2-4989-8758-b15406ab8fee"]}],"mendeley":{"formattedCitation":"(Bednarski and Weitz, 1989)","plainTextFormattedCitation":"(Bednarski and Weitz, 1989)","previouslyFormattedCitation":"(Bednarski and Weitz, 1989)"},"properties":{"noteIndex":0},"schema":"https://github.com/citation-style-language/schema/raw/master/csl-citation.json"}</w:instrText>
      </w:r>
      <w:r>
        <w:fldChar w:fldCharType="separate"/>
      </w:r>
      <w:r w:rsidR="00C04C0A" w:rsidRPr="00C04C0A">
        <w:rPr>
          <w:noProof/>
        </w:rPr>
        <w:t>(Bednarski and Weitz, 1989)</w:t>
      </w:r>
      <w:r>
        <w:fldChar w:fldCharType="end"/>
      </w:r>
      <w:r>
        <w:t xml:space="preserve">. </w:t>
      </w:r>
    </w:p>
    <w:p w14:paraId="3D3AAC3E" w14:textId="5DA92864" w:rsidR="002F3B42" w:rsidRDefault="002F3B42" w:rsidP="002F3B42">
      <w:pPr>
        <w:spacing w:line="480" w:lineRule="auto"/>
        <w:jc w:val="both"/>
      </w:pPr>
      <w:r>
        <w:t xml:space="preserve">It was concluded that the poor yields of oxime formation were as a result of the work-up conditions and not related to the reaction itself. A </w:t>
      </w:r>
      <w:r w:rsidR="000F5F38">
        <w:t>study</w:t>
      </w:r>
      <w:r>
        <w:t xml:space="preserve"> was carried out to assess alternatives to the copper </w:t>
      </w:r>
      <w:proofErr w:type="spellStart"/>
      <w:r>
        <w:t>sulfate</w:t>
      </w:r>
      <w:proofErr w:type="spellEnd"/>
      <w:r>
        <w:t xml:space="preserve"> aqueous wash that was reported in the literature </w:t>
      </w:r>
      <w:r>
        <w:lastRenderedPageBreak/>
        <w:fldChar w:fldCharType="begin" w:fldLock="1"/>
      </w:r>
      <w:r w:rsidR="00D72C94">
        <w:instrText>ADDIN CSL_CITATION {"citationItems":[{"id":"ITEM-1","itemData":{"ISBN":"0022326318911","author":[{"dropping-particle":"","family":"Bednarski","given":"Mark D","non-dropping-particle":"","parse-names":false,"suffix":""},{"dropping-particle":"","family":"Weitz","given":"David J.","non-dropping-particle":"","parse-names":false,"suffix":""}],"container-title":"Journal of Organic Chemistry","id":"ITEM-1","issue":"7","issued":{"date-parts":[["1989"]]},"page":"4957-4959","title":"Synthesis of Acyclic Sugar Aldehydes by Ozonolysis of Oximes","type":"article-journal","volume":"26"},"uris":["http://www.mendeley.com/documents/?uuid=2cacf62f-cbd2-4989-8758-b15406ab8fee"]}],"mendeley":{"formattedCitation":"(Bednarski and Weitz, 1989)","plainTextFormattedCitation":"(Bednarski and Weitz, 1989)","previouslyFormattedCitation":"(Bednarski and Weitz, 1989)"},"properties":{"noteIndex":0},"schema":"https://github.com/citation-style-language/schema/raw/master/csl-citation.json"}</w:instrText>
      </w:r>
      <w:r>
        <w:fldChar w:fldCharType="separate"/>
      </w:r>
      <w:r w:rsidR="00C04C0A" w:rsidRPr="00C04C0A">
        <w:rPr>
          <w:noProof/>
        </w:rPr>
        <w:t>(Bednarski and Weitz, 1989)</w:t>
      </w:r>
      <w:r>
        <w:fldChar w:fldCharType="end"/>
      </w:r>
      <w:r>
        <w:t>. Washing the crude reaction mixture with water, saturated ammonium chloride, and saturated ammonium acetate each resulted in incomplete removal of residual pyridine and similarly poor mass returns. However, HCl (1 M) was found to fully remove pyridine without affecting the product and was employed for subsequent washes. With optimised work-up conditions in hand, recrystallisation was carried out from ethyl acetate and hexane (1:2) to give pure oxime</w:t>
      </w:r>
      <w:r w:rsidR="00A064BC">
        <w:rPr>
          <w:b/>
        </w:rPr>
        <w:t xml:space="preserve"> 38</w:t>
      </w:r>
      <w:r>
        <w:t xml:space="preserve"> in consistent yields in excess of 75%. </w:t>
      </w:r>
    </w:p>
    <w:p w14:paraId="0EEEA742" w14:textId="389E44B6" w:rsidR="002F3B42" w:rsidRDefault="002F3B42" w:rsidP="002F3B42">
      <w:pPr>
        <w:spacing w:line="480" w:lineRule="auto"/>
        <w:jc w:val="both"/>
      </w:pPr>
      <w:r>
        <w:t xml:space="preserve">The acetylated oxime </w:t>
      </w:r>
      <w:r w:rsidR="00A064BC">
        <w:rPr>
          <w:b/>
        </w:rPr>
        <w:t>38</w:t>
      </w:r>
      <w:r>
        <w:rPr>
          <w:b/>
        </w:rPr>
        <w:t xml:space="preserve"> </w:t>
      </w:r>
      <w:r>
        <w:t xml:space="preserve">was then subjected to </w:t>
      </w:r>
      <w:proofErr w:type="spellStart"/>
      <w:r>
        <w:t>ozonolysis</w:t>
      </w:r>
      <w:proofErr w:type="spellEnd"/>
      <w:r>
        <w:t xml:space="preserve"> conditions following the literature precedent </w:t>
      </w:r>
      <w:r>
        <w:fldChar w:fldCharType="begin" w:fldLock="1"/>
      </w:r>
      <w:r w:rsidR="00D72C94">
        <w:instrText>ADDIN CSL_CITATION {"citationItems":[{"id":"ITEM-1","itemData":{"ISBN":"0022326318911","author":[{"dropping-particle":"","family":"Bednarski","given":"Mark D","non-dropping-particle":"","parse-names":false,"suffix":""},{"dropping-particle":"","family":"Weitz","given":"David J.","non-dropping-particle":"","parse-names":false,"suffix":""}],"container-title":"Journal of Organic Chemistry","id":"ITEM-1","issue":"7","issued":{"date-parts":[["1989"]]},"page":"4957-4959","title":"Synthesis of Acyclic Sugar Aldehydes by Ozonolysis of Oximes","type":"article-journal","volume":"26"},"uris":["http://www.mendeley.com/documents/?uuid=2cacf62f-cbd2-4989-8758-b15406ab8fee"]}],"mendeley":{"formattedCitation":"(Bednarski and Weitz, 1989)","plainTextFormattedCitation":"(Bednarski and Weitz, 1989)","previouslyFormattedCitation":"(Bednarski and Weitz, 1989)"},"properties":{"noteIndex":0},"schema":"https://github.com/citation-style-language/schema/raw/master/csl-citation.json"}</w:instrText>
      </w:r>
      <w:r>
        <w:fldChar w:fldCharType="separate"/>
      </w:r>
      <w:r w:rsidR="00C04C0A" w:rsidRPr="00C04C0A">
        <w:rPr>
          <w:noProof/>
        </w:rPr>
        <w:t>(Bednarski and Weitz, 1989)</w:t>
      </w:r>
      <w:r>
        <w:fldChar w:fldCharType="end"/>
      </w:r>
      <w:r>
        <w:t xml:space="preserve"> to form the aldehyde </w:t>
      </w:r>
      <w:r w:rsidR="00A064BC">
        <w:rPr>
          <w:b/>
        </w:rPr>
        <w:t>39</w:t>
      </w:r>
      <w:r>
        <w:t xml:space="preserve">. Whilst there was evidence of successful conversion, with the aldehyde α-hydrogen signal present in the </w:t>
      </w:r>
      <w:r>
        <w:rPr>
          <w:vertAlign w:val="superscript"/>
        </w:rPr>
        <w:t>1</w:t>
      </w:r>
      <w:r>
        <w:t xml:space="preserve">H NMR spectrum, the </w:t>
      </w:r>
      <w:proofErr w:type="spellStart"/>
      <w:r>
        <w:t>ozonolysis</w:t>
      </w:r>
      <w:proofErr w:type="spellEnd"/>
      <w:r>
        <w:t xml:space="preserve"> presented problems. Despite the solution turning blue after 15 minutes (usually an indication of an excess of ozone and therefore complete reaction), NMR monitoring revealed that greater conversion was achieved with longer reaction times. However, this conversion peaked at 80% (measured from the ratio of appropriate signals in </w:t>
      </w:r>
      <w:r w:rsidR="001D3D69">
        <w:t xml:space="preserve">the </w:t>
      </w:r>
      <w:r>
        <w:rPr>
          <w:vertAlign w:val="superscript"/>
        </w:rPr>
        <w:t>1</w:t>
      </w:r>
      <w:r>
        <w:t xml:space="preserve">H NMR spectrum) after 45 minutes and it was concluded that this time was optimal. </w:t>
      </w:r>
    </w:p>
    <w:p w14:paraId="7493558E" w14:textId="70DF4C4F" w:rsidR="002F3B42" w:rsidRDefault="002F3B42" w:rsidP="002F3B42">
      <w:pPr>
        <w:spacing w:line="480" w:lineRule="auto"/>
        <w:jc w:val="both"/>
      </w:pPr>
      <w:r>
        <w:t>The aldehyde</w:t>
      </w:r>
      <w:r w:rsidR="00A064BC">
        <w:rPr>
          <w:b/>
        </w:rPr>
        <w:t xml:space="preserve"> 39</w:t>
      </w:r>
      <w:r>
        <w:rPr>
          <w:b/>
        </w:rPr>
        <w:t xml:space="preserve"> </w:t>
      </w:r>
      <w:r>
        <w:t xml:space="preserve">was taken forward without further purification to attempt the indium-mediated allylation reaction to furnish the ester </w:t>
      </w:r>
      <w:r w:rsidR="00A064BC">
        <w:rPr>
          <w:b/>
        </w:rPr>
        <w:t>40</w:t>
      </w:r>
      <w:r>
        <w:t xml:space="preserve">. The mass return for this reaction was low (35%) and the crude </w:t>
      </w:r>
      <w:r>
        <w:rPr>
          <w:vertAlign w:val="superscript"/>
        </w:rPr>
        <w:t>1</w:t>
      </w:r>
      <w:r>
        <w:t>H NMR spectrum contained many impurities. Attempted p</w:t>
      </w:r>
      <w:r w:rsidRPr="00873A97">
        <w:t xml:space="preserve">urification </w:t>
      </w:r>
      <w:r w:rsidRPr="001D3D69">
        <w:rPr>
          <w:iCs/>
        </w:rPr>
        <w:t>via</w:t>
      </w:r>
      <w:r w:rsidRPr="00873A97">
        <w:t xml:space="preserve"> flash column chromatography</w:t>
      </w:r>
      <w:r>
        <w:t xml:space="preserve"> did not yield the desired product. T</w:t>
      </w:r>
      <w:r w:rsidRPr="00873A97">
        <w:t>he reaction was postponed until consistent</w:t>
      </w:r>
      <w:r>
        <w:t>, repeatable</w:t>
      </w:r>
      <w:r w:rsidRPr="00873A97">
        <w:t xml:space="preserve"> </w:t>
      </w:r>
      <w:proofErr w:type="spellStart"/>
      <w:r w:rsidRPr="00873A97">
        <w:t>ozonolysis</w:t>
      </w:r>
      <w:proofErr w:type="spellEnd"/>
      <w:r w:rsidRPr="00873A97">
        <w:t xml:space="preserve"> results could be produced</w:t>
      </w:r>
      <w:r>
        <w:t xml:space="preserve"> and more research had been carried out into indium-mediated allylation reactions</w:t>
      </w:r>
      <w:r w:rsidRPr="00873A97">
        <w:t>.</w:t>
      </w:r>
    </w:p>
    <w:p w14:paraId="53462CD5" w14:textId="77777777" w:rsidR="002F3B42" w:rsidRDefault="002F3B42" w:rsidP="00BA474E">
      <w:pPr>
        <w:pStyle w:val="Heading3"/>
        <w:numPr>
          <w:ilvl w:val="2"/>
          <w:numId w:val="2"/>
        </w:numPr>
      </w:pPr>
      <w:bookmarkStart w:id="161" w:name="_Toc21940533"/>
      <w:r>
        <w:t>Model compounds</w:t>
      </w:r>
      <w:bookmarkEnd w:id="161"/>
      <w:r>
        <w:t xml:space="preserve"> </w:t>
      </w:r>
    </w:p>
    <w:p w14:paraId="4632D825" w14:textId="63197839" w:rsidR="002F3B42" w:rsidRDefault="002F3B42" w:rsidP="002F3B42">
      <w:pPr>
        <w:pStyle w:val="ListParagraph"/>
        <w:spacing w:line="480" w:lineRule="auto"/>
        <w:ind w:left="0"/>
        <w:jc w:val="both"/>
      </w:pPr>
      <w:r>
        <w:t xml:space="preserve">Given the </w:t>
      </w:r>
      <w:proofErr w:type="gramStart"/>
      <w:r>
        <w:t>aforementioned issues</w:t>
      </w:r>
      <w:proofErr w:type="gramEnd"/>
      <w:r>
        <w:t xml:space="preserve"> with the indium-mediated reaction and the expense of the </w:t>
      </w:r>
      <w:proofErr w:type="spellStart"/>
      <w:r>
        <w:t>ManNAc</w:t>
      </w:r>
      <w:proofErr w:type="spellEnd"/>
      <w:r>
        <w:t xml:space="preserve"> substrate </w:t>
      </w:r>
      <w:r w:rsidR="00A064BC">
        <w:rPr>
          <w:b/>
        </w:rPr>
        <w:t>15</w:t>
      </w:r>
      <w:r>
        <w:t xml:space="preserve">, </w:t>
      </w:r>
      <w:r w:rsidR="000F5F38">
        <w:t xml:space="preserve">reactions on </w:t>
      </w:r>
      <w:r>
        <w:t xml:space="preserve">model compounds were </w:t>
      </w:r>
      <w:r w:rsidR="000F5F38">
        <w:t>investigated</w:t>
      </w:r>
      <w:r>
        <w:t xml:space="preserve"> (</w:t>
      </w:r>
      <w:r>
        <w:fldChar w:fldCharType="begin"/>
      </w:r>
      <w:r>
        <w:instrText xml:space="preserve"> REF _Ref2867913 \h </w:instrText>
      </w:r>
      <w:r>
        <w:fldChar w:fldCharType="separate"/>
      </w:r>
      <w:r w:rsidR="00386D50">
        <w:t xml:space="preserve">Figure </w:t>
      </w:r>
      <w:r w:rsidR="00386D50">
        <w:rPr>
          <w:noProof/>
        </w:rPr>
        <w:t>43</w:t>
      </w:r>
      <w:r>
        <w:fldChar w:fldCharType="end"/>
      </w:r>
      <w:r>
        <w:t xml:space="preserve">). </w:t>
      </w:r>
    </w:p>
    <w:p w14:paraId="279AEB72" w14:textId="77777777" w:rsidR="002F3B42" w:rsidRDefault="002F3B42" w:rsidP="002F3B42">
      <w:pPr>
        <w:pStyle w:val="ListParagraph"/>
        <w:spacing w:line="480" w:lineRule="auto"/>
        <w:ind w:left="0"/>
      </w:pPr>
    </w:p>
    <w:p w14:paraId="7D472C62" w14:textId="77777777" w:rsidR="002F3B42" w:rsidRDefault="002F3B42" w:rsidP="002F3B42">
      <w:pPr>
        <w:keepNext/>
        <w:spacing w:line="480" w:lineRule="auto"/>
        <w:jc w:val="both"/>
      </w:pPr>
    </w:p>
    <w:p w14:paraId="2E7E9FBE" w14:textId="6E9BB41F" w:rsidR="002F3B42" w:rsidRDefault="000832DF" w:rsidP="002F3B42">
      <w:pPr>
        <w:jc w:val="center"/>
      </w:pPr>
      <w:r>
        <w:rPr>
          <w:noProof/>
        </w:rPr>
        <w:object w:dxaOrig="6302" w:dyaOrig="1427" w14:anchorId="744BBD7B">
          <v:shape id="_x0000_i1058" type="#_x0000_t75" alt="" style="width:318pt;height:1in;mso-width-percent:0;mso-height-percent:0;mso-width-percent:0;mso-height-percent:0" o:ole="">
            <v:imagedata r:id="rId123" o:title=""/>
          </v:shape>
          <o:OLEObject Type="Embed" ProgID="ChemDraw.Document.6.0" ShapeID="_x0000_i1058" DrawAspect="Content" ObjectID="_1636530508" r:id="rId124"/>
        </w:object>
      </w:r>
    </w:p>
    <w:p w14:paraId="4AC3047B" w14:textId="1335D3A3" w:rsidR="002F3B42" w:rsidRDefault="002F3B42" w:rsidP="004028CD">
      <w:pPr>
        <w:pStyle w:val="Caption"/>
        <w:spacing w:line="480" w:lineRule="auto"/>
        <w:jc w:val="center"/>
      </w:pPr>
      <w:bookmarkStart w:id="162" w:name="_Ref2867913"/>
      <w:bookmarkStart w:id="163" w:name="_Toc457383868"/>
      <w:r>
        <w:t xml:space="preserve">Figure </w:t>
      </w:r>
      <w:r>
        <w:rPr>
          <w:noProof/>
        </w:rPr>
        <w:fldChar w:fldCharType="begin"/>
      </w:r>
      <w:r>
        <w:rPr>
          <w:noProof/>
        </w:rPr>
        <w:instrText xml:space="preserve"> SEQ Figure \* ARABIC </w:instrText>
      </w:r>
      <w:r>
        <w:rPr>
          <w:noProof/>
        </w:rPr>
        <w:fldChar w:fldCharType="separate"/>
      </w:r>
      <w:r w:rsidR="00386D50">
        <w:rPr>
          <w:noProof/>
        </w:rPr>
        <w:t>43</w:t>
      </w:r>
      <w:r>
        <w:rPr>
          <w:noProof/>
        </w:rPr>
        <w:fldChar w:fldCharType="end"/>
      </w:r>
      <w:bookmarkEnd w:id="162"/>
      <w:r>
        <w:rPr>
          <w:color w:val="000000" w:themeColor="text1"/>
        </w:rPr>
        <w:t xml:space="preserve"> Model comp</w:t>
      </w:r>
      <w:r w:rsidRPr="00DC2810">
        <w:rPr>
          <w:color w:val="000000" w:themeColor="text1"/>
        </w:rPr>
        <w:t>ounds for optimising the</w:t>
      </w:r>
      <w:r>
        <w:rPr>
          <w:color w:val="000000" w:themeColor="text1"/>
        </w:rPr>
        <w:t xml:space="preserve"> </w:t>
      </w:r>
      <w:proofErr w:type="spellStart"/>
      <w:r>
        <w:rPr>
          <w:color w:val="000000" w:themeColor="text1"/>
        </w:rPr>
        <w:t>ozonolysis</w:t>
      </w:r>
      <w:proofErr w:type="spellEnd"/>
      <w:r>
        <w:rPr>
          <w:color w:val="000000" w:themeColor="text1"/>
        </w:rPr>
        <w:t xml:space="preserve"> and indium reactions</w:t>
      </w:r>
      <w:bookmarkEnd w:id="163"/>
      <w:r w:rsidR="005C4628">
        <w:rPr>
          <w:color w:val="000000" w:themeColor="text1"/>
        </w:rPr>
        <w:t>.</w:t>
      </w:r>
    </w:p>
    <w:p w14:paraId="4FF2B499" w14:textId="3BDD96C6" w:rsidR="003C3221" w:rsidRPr="00AF477A" w:rsidRDefault="003C3221" w:rsidP="003C3221">
      <w:pPr>
        <w:spacing w:line="480" w:lineRule="auto"/>
        <w:jc w:val="both"/>
        <w:rPr>
          <w:lang w:eastAsia="en-GB"/>
        </w:rPr>
      </w:pPr>
      <w:r>
        <w:rPr>
          <w:lang w:eastAsia="en-GB"/>
        </w:rPr>
        <w:t xml:space="preserve">Further research into indium-mediated allylation provided examples with milder and simpler conditions than those previously employed. </w:t>
      </w:r>
      <w:r w:rsidRPr="00AF477A">
        <w:rPr>
          <w:lang w:eastAsia="en-GB"/>
        </w:rPr>
        <w:t xml:space="preserve">An example reaction was followed as reported </w:t>
      </w:r>
      <w:r w:rsidRPr="00AF477A">
        <w:rPr>
          <w:lang w:eastAsia="en-GB"/>
        </w:rPr>
        <w:fldChar w:fldCharType="begin" w:fldLock="1"/>
      </w:r>
      <w:r w:rsidR="00D72C94">
        <w:rPr>
          <w:lang w:eastAsia="en-GB"/>
        </w:rPr>
        <w:instrText>ADDIN CSL_CITATION {"citationItems":[{"id":"ITEM-1","itemData":{"ISSN":"00223263","author":[{"dropping-particle":"","family":"Araki","given":"S","non-dropping-particle":"","parse-names":false,"suffix":""},{"dropping-particle":"","family":"Hirokazu","given":"I","non-dropping-particle":"","parse-names":false,"suffix":""},{"dropping-particle":"","family":"Butsugan","given":"Y","non-dropping-particle":"","parse-names":false,"suffix":""}],"container-title":"The Chemistry","id":"ITEM-1","issue":"3","issued":{"date-parts":[["1988"]]},"page":"1831-1833","title":"Indium in Organic Synthesis: Indium-mediated allylation of carbonyl compounds","type":"article-journal"},"uris":["http://www.mendeley.com/documents/?uuid=3ae6c816-15c5-48f0-a931-8bc8547ce067"]}],"mendeley":{"formattedCitation":"(Araki, Hirokazu and Butsugan, 1988)","plainTextFormattedCitation":"(Araki, Hirokazu and Butsugan, 1988)","previouslyFormattedCitation":"(Araki, Hirokazu and Butsugan, 1988)"},"properties":{"noteIndex":0},"schema":"https://github.com/citation-style-language/schema/raw/master/csl-citation.json"}</w:instrText>
      </w:r>
      <w:r w:rsidRPr="00AF477A">
        <w:rPr>
          <w:lang w:eastAsia="en-GB"/>
        </w:rPr>
        <w:fldChar w:fldCharType="separate"/>
      </w:r>
      <w:r w:rsidR="00C04C0A" w:rsidRPr="00C04C0A">
        <w:rPr>
          <w:noProof/>
          <w:lang w:eastAsia="en-GB"/>
        </w:rPr>
        <w:t>(Araki, Hirokazu and Butsugan, 1988)</w:t>
      </w:r>
      <w:r w:rsidRPr="00AF477A">
        <w:rPr>
          <w:lang w:eastAsia="en-GB"/>
        </w:rPr>
        <w:fldChar w:fldCharType="end"/>
      </w:r>
      <w:r w:rsidRPr="00AF477A">
        <w:rPr>
          <w:lang w:eastAsia="en-GB"/>
        </w:rPr>
        <w:t xml:space="preserve"> with the coupling of octanal </w:t>
      </w:r>
      <w:r w:rsidR="00C47D4B">
        <w:rPr>
          <w:b/>
          <w:bCs/>
          <w:lang w:eastAsia="en-GB"/>
        </w:rPr>
        <w:t xml:space="preserve">45 </w:t>
      </w:r>
      <w:r w:rsidRPr="00AF477A">
        <w:rPr>
          <w:lang w:eastAsia="en-GB"/>
        </w:rPr>
        <w:t xml:space="preserve">and dimethylallyl bromide </w:t>
      </w:r>
      <w:r w:rsidR="00C47D4B">
        <w:rPr>
          <w:b/>
          <w:lang w:eastAsia="en-GB"/>
        </w:rPr>
        <w:t>46</w:t>
      </w:r>
      <w:r w:rsidRPr="00AF477A">
        <w:rPr>
          <w:lang w:eastAsia="en-GB"/>
        </w:rPr>
        <w:t xml:space="preserve"> (</w:t>
      </w:r>
      <w:r w:rsidRPr="00AF477A">
        <w:rPr>
          <w:lang w:eastAsia="en-GB"/>
        </w:rPr>
        <w:fldChar w:fldCharType="begin"/>
      </w:r>
      <w:r w:rsidRPr="00AF477A">
        <w:rPr>
          <w:lang w:eastAsia="en-GB"/>
        </w:rPr>
        <w:instrText xml:space="preserve"> REF _Ref454806494 \h  \* MERGEFORMAT </w:instrText>
      </w:r>
      <w:r w:rsidRPr="00AF477A">
        <w:rPr>
          <w:lang w:eastAsia="en-GB"/>
        </w:rPr>
      </w:r>
      <w:r w:rsidRPr="00AF477A">
        <w:rPr>
          <w:lang w:eastAsia="en-GB"/>
        </w:rPr>
        <w:fldChar w:fldCharType="separate"/>
      </w:r>
      <w:r w:rsidR="00386D50" w:rsidRPr="00AF477A">
        <w:t xml:space="preserve">Scheme </w:t>
      </w:r>
      <w:r w:rsidR="00386D50">
        <w:rPr>
          <w:noProof/>
        </w:rPr>
        <w:t>12</w:t>
      </w:r>
      <w:r w:rsidRPr="00AF477A">
        <w:rPr>
          <w:lang w:eastAsia="en-GB"/>
        </w:rPr>
        <w:fldChar w:fldCharType="end"/>
      </w:r>
      <w:r w:rsidRPr="00AF477A">
        <w:rPr>
          <w:lang w:eastAsia="en-GB"/>
        </w:rPr>
        <w:t xml:space="preserve">). </w:t>
      </w:r>
    </w:p>
    <w:p w14:paraId="2D073E01" w14:textId="6D659A8E" w:rsidR="003C3221" w:rsidRPr="00AF477A" w:rsidRDefault="000832DF" w:rsidP="003C3221">
      <w:pPr>
        <w:pStyle w:val="Caption"/>
        <w:keepNext/>
        <w:spacing w:line="480" w:lineRule="auto"/>
        <w:jc w:val="center"/>
      </w:pPr>
      <w:r w:rsidRPr="00AF477A">
        <w:rPr>
          <w:noProof/>
        </w:rPr>
        <w:object w:dxaOrig="6827" w:dyaOrig="1485" w14:anchorId="5068C73D">
          <v:shape id="_x0000_i1059" type="#_x0000_t75" alt="" style="width:342pt;height:1in;mso-width-percent:0;mso-height-percent:0;mso-width-percent:0;mso-height-percent:0" o:ole="">
            <v:imagedata r:id="rId125" o:title=""/>
          </v:shape>
          <o:OLEObject Type="Embed" ProgID="ChemDraw.Document.6.0" ShapeID="_x0000_i1059" DrawAspect="Content" ObjectID="_1636530509" r:id="rId126"/>
        </w:object>
      </w:r>
    </w:p>
    <w:p w14:paraId="09E27FD6" w14:textId="11240734" w:rsidR="003C3221" w:rsidRPr="005C4628" w:rsidRDefault="003C3221" w:rsidP="003C3221">
      <w:pPr>
        <w:pStyle w:val="Caption"/>
        <w:spacing w:line="480" w:lineRule="auto"/>
        <w:jc w:val="center"/>
        <w:rPr>
          <w:bCs/>
          <w:color w:val="auto"/>
        </w:rPr>
      </w:pPr>
      <w:bookmarkStart w:id="164" w:name="_Ref454806494"/>
      <w:bookmarkStart w:id="165" w:name="_Toc457383844"/>
      <w:r w:rsidRPr="00AF477A">
        <w:t xml:space="preserve">Scheme </w:t>
      </w:r>
      <w:r>
        <w:rPr>
          <w:noProof/>
        </w:rPr>
        <w:fldChar w:fldCharType="begin"/>
      </w:r>
      <w:r>
        <w:rPr>
          <w:noProof/>
        </w:rPr>
        <w:instrText xml:space="preserve"> SEQ Scheme \* ARABIC </w:instrText>
      </w:r>
      <w:r>
        <w:rPr>
          <w:noProof/>
        </w:rPr>
        <w:fldChar w:fldCharType="separate"/>
      </w:r>
      <w:r w:rsidR="00386D50">
        <w:rPr>
          <w:noProof/>
        </w:rPr>
        <w:t>12</w:t>
      </w:r>
      <w:r>
        <w:rPr>
          <w:noProof/>
        </w:rPr>
        <w:fldChar w:fldCharType="end"/>
      </w:r>
      <w:bookmarkEnd w:id="164"/>
      <w:r w:rsidRPr="00AF477A">
        <w:t xml:space="preserve"> </w:t>
      </w:r>
      <w:r w:rsidRPr="00AF477A">
        <w:rPr>
          <w:color w:val="auto"/>
        </w:rPr>
        <w:t xml:space="preserve">Literature example of indium-mediated synthesis of 3,3-dimethyl-1-undecen-4-ol </w:t>
      </w:r>
      <w:r w:rsidRPr="00AF477A">
        <w:rPr>
          <w:b/>
          <w:color w:val="auto"/>
        </w:rPr>
        <w:t>40</w:t>
      </w:r>
      <w:r w:rsidRPr="00AF477A">
        <w:rPr>
          <w:color w:val="auto"/>
        </w:rPr>
        <w:t xml:space="preserve"> from octanal </w:t>
      </w:r>
      <w:r w:rsidRPr="00AF477A">
        <w:rPr>
          <w:b/>
          <w:color w:val="auto"/>
        </w:rPr>
        <w:t>38</w:t>
      </w:r>
      <w:bookmarkEnd w:id="165"/>
      <w:r w:rsidR="005C4628">
        <w:rPr>
          <w:bCs/>
          <w:color w:val="auto"/>
        </w:rPr>
        <w:t>.</w:t>
      </w:r>
    </w:p>
    <w:p w14:paraId="514EF58E" w14:textId="09E162C2" w:rsidR="003C3221" w:rsidRPr="00AF477A" w:rsidRDefault="003C3221" w:rsidP="00332103">
      <w:pPr>
        <w:spacing w:line="480" w:lineRule="auto"/>
        <w:jc w:val="both"/>
      </w:pPr>
      <w:r w:rsidRPr="00AF477A">
        <w:t xml:space="preserve">This reaction proceeded in moderate yield in accordance with the literature </w:t>
      </w:r>
      <w:r w:rsidRPr="00AF477A">
        <w:fldChar w:fldCharType="begin" w:fldLock="1"/>
      </w:r>
      <w:r w:rsidR="00D72C94">
        <w:instrText>ADDIN CSL_CITATION {"citationItems":[{"id":"ITEM-1","itemData":{"ISSN":"00223263","author":[{"dropping-particle":"","family":"Araki","given":"S","non-dropping-particle":"","parse-names":false,"suffix":""},{"dropping-particle":"","family":"Hirokazu","given":"I","non-dropping-particle":"","parse-names":false,"suffix":""},{"dropping-particle":"","family":"Butsugan","given":"Y","non-dropping-particle":"","parse-names":false,"suffix":""}],"container-title":"The Chemistry","id":"ITEM-1","issue":"3","issued":{"date-parts":[["1988"]]},"page":"1831-1833","title":"Indium in Organic Synthesis: Indium-mediated allylation of carbonyl compounds","type":"article-journal"},"uris":["http://www.mendeley.com/documents/?uuid=3ae6c816-15c5-48f0-a931-8bc8547ce067"]}],"mendeley":{"formattedCitation":"(Araki, Hirokazu and Butsugan, 1988)","plainTextFormattedCitation":"(Araki, Hirokazu and Butsugan, 1988)","previouslyFormattedCitation":"(Araki, Hirokazu and Butsugan, 1988)"},"properties":{"noteIndex":0},"schema":"https://github.com/citation-style-language/schema/raw/master/csl-citation.json"}</w:instrText>
      </w:r>
      <w:r w:rsidRPr="00AF477A">
        <w:fldChar w:fldCharType="separate"/>
      </w:r>
      <w:r w:rsidR="00C04C0A" w:rsidRPr="00C04C0A">
        <w:rPr>
          <w:noProof/>
        </w:rPr>
        <w:t>(Araki, Hirokazu and Butsugan, 1988)</w:t>
      </w:r>
      <w:r w:rsidRPr="00AF477A">
        <w:fldChar w:fldCharType="end"/>
      </w:r>
      <w:r w:rsidRPr="00AF477A">
        <w:t xml:space="preserve"> and was subsequently repeated with</w:t>
      </w:r>
      <w:r>
        <w:t xml:space="preserve"> </w:t>
      </w:r>
      <w:r w:rsidR="00332103">
        <w:t>the</w:t>
      </w:r>
      <w:r>
        <w:t xml:space="preserve"> simple</w:t>
      </w:r>
      <w:r w:rsidR="000F5F38">
        <w:t xml:space="preserve"> </w:t>
      </w:r>
      <w:r>
        <w:t>model compound,</w:t>
      </w:r>
      <w:r w:rsidRPr="00AF477A">
        <w:t xml:space="preserve"> 3-phenylpropanal </w:t>
      </w:r>
      <w:r w:rsidR="005C4628">
        <w:rPr>
          <w:b/>
        </w:rPr>
        <w:t>44</w:t>
      </w:r>
      <w:r w:rsidRPr="00AF477A">
        <w:rPr>
          <w:b/>
        </w:rPr>
        <w:t xml:space="preserve"> </w:t>
      </w:r>
      <w:r w:rsidRPr="00AF477A">
        <w:t xml:space="preserve">in place of octanal </w:t>
      </w:r>
      <w:r w:rsidR="005C4628">
        <w:rPr>
          <w:b/>
        </w:rPr>
        <w:t>45</w:t>
      </w:r>
      <w:r w:rsidRPr="00AF477A">
        <w:t xml:space="preserve"> (</w:t>
      </w:r>
      <w:r w:rsidRPr="00AF477A">
        <w:fldChar w:fldCharType="begin"/>
      </w:r>
      <w:r w:rsidRPr="00AF477A">
        <w:instrText xml:space="preserve"> REF _Ref454806736 \h  \* MERGEFORMAT </w:instrText>
      </w:r>
      <w:r w:rsidRPr="00AF477A">
        <w:fldChar w:fldCharType="separate"/>
      </w:r>
      <w:r w:rsidR="00386D50" w:rsidRPr="00AF477A">
        <w:t xml:space="preserve">Scheme </w:t>
      </w:r>
      <w:r w:rsidR="00386D50">
        <w:rPr>
          <w:noProof/>
        </w:rPr>
        <w:t>13</w:t>
      </w:r>
      <w:r w:rsidRPr="00AF477A">
        <w:fldChar w:fldCharType="end"/>
      </w:r>
      <w:r w:rsidRPr="00AF477A">
        <w:t xml:space="preserve">). </w:t>
      </w:r>
    </w:p>
    <w:p w14:paraId="5D2F26FE" w14:textId="16F98FA8" w:rsidR="003C3221" w:rsidRPr="00AF477A" w:rsidRDefault="000832DF" w:rsidP="003C3221">
      <w:pPr>
        <w:keepNext/>
        <w:spacing w:line="480" w:lineRule="auto"/>
        <w:jc w:val="center"/>
      </w:pPr>
      <w:r w:rsidRPr="00AF477A">
        <w:rPr>
          <w:noProof/>
        </w:rPr>
        <w:object w:dxaOrig="5949" w:dyaOrig="1557" w14:anchorId="2E3F5BBB">
          <v:shape id="_x0000_i1060" type="#_x0000_t75" alt="" style="width:300pt;height:78pt;mso-width-percent:0;mso-height-percent:0;mso-width-percent:0;mso-height-percent:0" o:ole="">
            <v:imagedata r:id="rId127" o:title=""/>
          </v:shape>
          <o:OLEObject Type="Embed" ProgID="ChemDraw.Document.6.0" ShapeID="_x0000_i1060" DrawAspect="Content" ObjectID="_1636530510" r:id="rId128"/>
        </w:object>
      </w:r>
    </w:p>
    <w:p w14:paraId="74F7D961" w14:textId="6468EF25" w:rsidR="003C3221" w:rsidRPr="00AF477A" w:rsidRDefault="003C3221" w:rsidP="003C3221">
      <w:pPr>
        <w:pStyle w:val="Caption"/>
        <w:spacing w:line="480" w:lineRule="auto"/>
        <w:jc w:val="center"/>
      </w:pPr>
      <w:bookmarkStart w:id="166" w:name="_Ref454806736"/>
      <w:bookmarkStart w:id="167" w:name="_Toc457383845"/>
      <w:r w:rsidRPr="00AF477A">
        <w:t xml:space="preserve">Scheme </w:t>
      </w:r>
      <w:r>
        <w:rPr>
          <w:noProof/>
        </w:rPr>
        <w:fldChar w:fldCharType="begin"/>
      </w:r>
      <w:r>
        <w:rPr>
          <w:noProof/>
        </w:rPr>
        <w:instrText xml:space="preserve"> SEQ Scheme \* ARABIC </w:instrText>
      </w:r>
      <w:r>
        <w:rPr>
          <w:noProof/>
        </w:rPr>
        <w:fldChar w:fldCharType="separate"/>
      </w:r>
      <w:r w:rsidR="00386D50">
        <w:rPr>
          <w:noProof/>
        </w:rPr>
        <w:t>13</w:t>
      </w:r>
      <w:r>
        <w:rPr>
          <w:noProof/>
        </w:rPr>
        <w:fldChar w:fldCharType="end"/>
      </w:r>
      <w:bookmarkEnd w:id="166"/>
      <w:r w:rsidRPr="00AF477A">
        <w:t xml:space="preserve"> </w:t>
      </w:r>
      <w:r w:rsidRPr="00AF477A">
        <w:rPr>
          <w:color w:val="auto"/>
        </w:rPr>
        <w:t xml:space="preserve">Synthesis of 3,3-dimethyl-6-phenyl-1-hexen-4-ol </w:t>
      </w:r>
      <w:r w:rsidR="005C4628">
        <w:rPr>
          <w:b/>
          <w:color w:val="auto"/>
        </w:rPr>
        <w:t>48</w:t>
      </w:r>
      <w:r w:rsidRPr="00AF477A">
        <w:rPr>
          <w:b/>
          <w:color w:val="auto"/>
        </w:rPr>
        <w:t xml:space="preserve"> </w:t>
      </w:r>
      <w:r w:rsidRPr="00AF477A">
        <w:rPr>
          <w:color w:val="auto"/>
        </w:rPr>
        <w:t xml:space="preserve">using allyl bromide </w:t>
      </w:r>
      <w:r w:rsidR="005C4628">
        <w:rPr>
          <w:b/>
          <w:color w:val="auto"/>
        </w:rPr>
        <w:t>46</w:t>
      </w:r>
      <w:r w:rsidRPr="00AF477A">
        <w:rPr>
          <w:color w:val="auto"/>
        </w:rPr>
        <w:t xml:space="preserve"> and literature conditions</w:t>
      </w:r>
      <w:bookmarkEnd w:id="167"/>
      <w:r w:rsidR="005C4628">
        <w:rPr>
          <w:color w:val="auto"/>
        </w:rPr>
        <w:t>.</w:t>
      </w:r>
    </w:p>
    <w:p w14:paraId="635B48C9" w14:textId="5682BE0D" w:rsidR="003C3221" w:rsidRPr="00AF477A" w:rsidRDefault="003C3221" w:rsidP="003A2571">
      <w:pPr>
        <w:spacing w:line="480" w:lineRule="auto"/>
        <w:jc w:val="both"/>
      </w:pPr>
      <w:r w:rsidRPr="00AF477A">
        <w:t>The reaction proceeded in good yield with no further purification required. These conditions were then employed for reaction of 3-phenylpropanal</w:t>
      </w:r>
      <w:r w:rsidR="005C4628">
        <w:t xml:space="preserve"> </w:t>
      </w:r>
      <w:r w:rsidR="005C4628">
        <w:rPr>
          <w:b/>
          <w:bCs/>
        </w:rPr>
        <w:t>44</w:t>
      </w:r>
      <w:r w:rsidRPr="00AF477A">
        <w:t xml:space="preserve"> and the relevant bromide</w:t>
      </w:r>
      <w:r w:rsidR="00762155">
        <w:t>,</w:t>
      </w:r>
      <w:r w:rsidRPr="00AF477A">
        <w:t xml:space="preserve"> 2-bromomethylacrylate</w:t>
      </w:r>
      <w:r w:rsidR="005C4628">
        <w:t xml:space="preserve"> </w:t>
      </w:r>
      <w:r w:rsidR="005C4628">
        <w:rPr>
          <w:b/>
          <w:bCs/>
        </w:rPr>
        <w:t>49</w:t>
      </w:r>
      <w:r w:rsidRPr="00AF477A">
        <w:t xml:space="preserve">. </w:t>
      </w:r>
      <w:r w:rsidRPr="00AF477A">
        <w:rPr>
          <w:lang w:eastAsia="en-GB"/>
        </w:rPr>
        <w:t xml:space="preserve">It was considered that </w:t>
      </w:r>
      <w:r>
        <w:rPr>
          <w:lang w:eastAsia="en-GB"/>
        </w:rPr>
        <w:t xml:space="preserve">with this acrylate </w:t>
      </w:r>
      <w:r w:rsidR="005C4628">
        <w:rPr>
          <w:b/>
          <w:lang w:eastAsia="en-GB"/>
        </w:rPr>
        <w:t>49</w:t>
      </w:r>
      <w:r>
        <w:rPr>
          <w:lang w:eastAsia="en-GB"/>
        </w:rPr>
        <w:t xml:space="preserve">, </w:t>
      </w:r>
      <w:r w:rsidRPr="00AF477A">
        <w:rPr>
          <w:lang w:eastAsia="en-GB"/>
        </w:rPr>
        <w:t xml:space="preserve">the product could </w:t>
      </w:r>
      <w:r w:rsidRPr="00AF477A">
        <w:rPr>
          <w:lang w:eastAsia="en-GB"/>
        </w:rPr>
        <w:lastRenderedPageBreak/>
        <w:t xml:space="preserve">undergo </w:t>
      </w:r>
      <w:proofErr w:type="spellStart"/>
      <w:r w:rsidRPr="00AF477A">
        <w:rPr>
          <w:lang w:eastAsia="en-GB"/>
        </w:rPr>
        <w:t>lactonisation</w:t>
      </w:r>
      <w:proofErr w:type="spellEnd"/>
      <w:r w:rsidRPr="00AF477A">
        <w:rPr>
          <w:lang w:eastAsia="en-GB"/>
        </w:rPr>
        <w:t xml:space="preserve"> to form the γ-lactone </w:t>
      </w:r>
      <w:r w:rsidR="005C4628">
        <w:rPr>
          <w:b/>
          <w:lang w:eastAsia="en-GB"/>
        </w:rPr>
        <w:t>51</w:t>
      </w:r>
      <w:r w:rsidRPr="00AF477A">
        <w:rPr>
          <w:lang w:eastAsia="en-GB"/>
        </w:rPr>
        <w:t xml:space="preserve"> (</w:t>
      </w:r>
      <w:r w:rsidRPr="00AF477A">
        <w:rPr>
          <w:lang w:eastAsia="en-GB"/>
        </w:rPr>
        <w:fldChar w:fldCharType="begin"/>
      </w:r>
      <w:r w:rsidRPr="00AF477A">
        <w:rPr>
          <w:lang w:eastAsia="en-GB"/>
        </w:rPr>
        <w:instrText xml:space="preserve"> REF _Ref453598676 \h  \* MERGEFORMAT </w:instrText>
      </w:r>
      <w:r w:rsidRPr="00AF477A">
        <w:rPr>
          <w:lang w:eastAsia="en-GB"/>
        </w:rPr>
      </w:r>
      <w:r w:rsidRPr="00AF477A">
        <w:rPr>
          <w:lang w:eastAsia="en-GB"/>
        </w:rPr>
        <w:fldChar w:fldCharType="separate"/>
      </w:r>
      <w:r w:rsidR="00386D50" w:rsidRPr="00AF477A">
        <w:t xml:space="preserve">Scheme </w:t>
      </w:r>
      <w:r w:rsidR="00386D50">
        <w:rPr>
          <w:noProof/>
        </w:rPr>
        <w:t>14</w:t>
      </w:r>
      <w:r w:rsidRPr="00AF477A">
        <w:rPr>
          <w:lang w:eastAsia="en-GB"/>
        </w:rPr>
        <w:fldChar w:fldCharType="end"/>
      </w:r>
      <w:r w:rsidRPr="00AF477A">
        <w:rPr>
          <w:lang w:eastAsia="en-GB"/>
        </w:rPr>
        <w:t xml:space="preserve">). </w:t>
      </w:r>
      <w:proofErr w:type="spellStart"/>
      <w:r w:rsidRPr="00AF477A">
        <w:rPr>
          <w:lang w:eastAsia="en-GB"/>
        </w:rPr>
        <w:t>Lactonisation</w:t>
      </w:r>
      <w:proofErr w:type="spellEnd"/>
      <w:r w:rsidRPr="00AF477A">
        <w:rPr>
          <w:lang w:eastAsia="en-GB"/>
        </w:rPr>
        <w:t xml:space="preserve"> has been previously reported with the products of indium-mediated allylation with methyl 2-bromethylacrylate </w:t>
      </w:r>
      <w:r w:rsidR="005C4628">
        <w:rPr>
          <w:b/>
          <w:lang w:eastAsia="en-GB"/>
        </w:rPr>
        <w:t>49</w:t>
      </w:r>
      <w:r w:rsidRPr="00AF477A">
        <w:rPr>
          <w:lang w:eastAsia="en-GB"/>
        </w:rPr>
        <w:t xml:space="preserve"> under acidic conditions </w:t>
      </w:r>
      <w:r w:rsidRPr="00AF477A">
        <w:rPr>
          <w:lang w:eastAsia="en-GB"/>
        </w:rPr>
        <w:fldChar w:fldCharType="begin" w:fldLock="1"/>
      </w:r>
      <w:r w:rsidR="00D72C94">
        <w:rPr>
          <w:lang w:eastAsia="en-GB"/>
        </w:rPr>
        <w:instrText>ADDIN CSL_CITATION {"citationItems":[{"id":"ITEM-1","itemData":{"DOI":"10.1016/0040-4039(91)85028-4","ISSN":"00404039","abstract":"Allylation reactions of aldehydes and ketones occurred smoothly with indium metal in aqueous media. Compared to similar reactions with zinc and tin, the reaction with indium proceeds without the need of any promoter. The reaction can be extended to the synthesis of 2-methylene-γ-lactone 6 via the condensation of carbonyl compounds with 2-bromomethylacrylate 4.","author":[{"dropping-particle":"","family":"Li","given":"C.J.","non-dropping-particle":"","parse-names":false,"suffix":""},{"dropping-particle":"","family":"Chan","given":"T.H.","non-dropping-particle":"","parse-names":false,"suffix":""}],"container-title":"Tetrahedron Letters","id":"ITEM-1","issue":"48","issued":{"date-parts":[["1991"]]},"page":"7017-7020","title":"Organometallic reactions in aqueous media with indium","type":"article-journal","volume":"32"},"uris":["http://www.mendeley.com/documents/?uuid=55e4563d-7712-306e-bc57-57e8ed0bfb56"]}],"mendeley":{"formattedCitation":"(Li and Chan, 1991)","plainTextFormattedCitation":"(Li and Chan, 1991)","previouslyFormattedCitation":"(Li and Chan, 1991)"},"properties":{"noteIndex":0},"schema":"https://github.com/citation-style-language/schema/raw/master/csl-citation.json"}</w:instrText>
      </w:r>
      <w:r w:rsidRPr="00AF477A">
        <w:rPr>
          <w:lang w:eastAsia="en-GB"/>
        </w:rPr>
        <w:fldChar w:fldCharType="separate"/>
      </w:r>
      <w:r w:rsidR="00C04C0A" w:rsidRPr="00C04C0A">
        <w:rPr>
          <w:noProof/>
          <w:lang w:eastAsia="en-GB"/>
        </w:rPr>
        <w:t>(Li and Chan, 1991)</w:t>
      </w:r>
      <w:r w:rsidRPr="00AF477A">
        <w:rPr>
          <w:lang w:eastAsia="en-GB"/>
        </w:rPr>
        <w:fldChar w:fldCharType="end"/>
      </w:r>
      <w:r>
        <w:rPr>
          <w:lang w:eastAsia="en-GB"/>
        </w:rPr>
        <w:t>.</w:t>
      </w:r>
    </w:p>
    <w:p w14:paraId="40042C3F" w14:textId="2933AA75" w:rsidR="003C3221" w:rsidRPr="00AF477A" w:rsidRDefault="000832DF" w:rsidP="003C3221">
      <w:pPr>
        <w:pStyle w:val="Caption"/>
        <w:keepNext/>
        <w:spacing w:line="480" w:lineRule="auto"/>
        <w:jc w:val="center"/>
      </w:pPr>
      <w:r w:rsidRPr="00AF477A">
        <w:rPr>
          <w:noProof/>
        </w:rPr>
        <w:object w:dxaOrig="8874" w:dyaOrig="2340" w14:anchorId="1DE7140B">
          <v:shape id="_x0000_i1061" type="#_x0000_t75" alt="" style="width:420pt;height:108pt;mso-width-percent:0;mso-height-percent:0;mso-width-percent:0;mso-height-percent:0" o:ole="">
            <v:imagedata r:id="rId129" o:title=""/>
          </v:shape>
          <o:OLEObject Type="Embed" ProgID="ChemDraw.Document.6.0" ShapeID="_x0000_i1061" DrawAspect="Content" ObjectID="_1636530511" r:id="rId130"/>
        </w:object>
      </w:r>
    </w:p>
    <w:p w14:paraId="7B2255EF" w14:textId="185AF41B" w:rsidR="003C3221" w:rsidRPr="00AF477A" w:rsidRDefault="003C3221" w:rsidP="005C4628">
      <w:pPr>
        <w:pStyle w:val="Caption"/>
        <w:spacing w:line="480" w:lineRule="auto"/>
        <w:jc w:val="center"/>
        <w:rPr>
          <w:b/>
          <w:color w:val="000000" w:themeColor="text1"/>
        </w:rPr>
      </w:pPr>
      <w:bookmarkStart w:id="168" w:name="_Ref453598676"/>
      <w:bookmarkStart w:id="169" w:name="_Toc457383843"/>
      <w:r w:rsidRPr="00AF477A">
        <w:t xml:space="preserve">Scheme </w:t>
      </w:r>
      <w:r>
        <w:rPr>
          <w:noProof/>
        </w:rPr>
        <w:fldChar w:fldCharType="begin"/>
      </w:r>
      <w:r>
        <w:rPr>
          <w:noProof/>
        </w:rPr>
        <w:instrText xml:space="preserve"> SEQ Scheme \* ARABIC </w:instrText>
      </w:r>
      <w:r>
        <w:rPr>
          <w:noProof/>
        </w:rPr>
        <w:fldChar w:fldCharType="separate"/>
      </w:r>
      <w:r w:rsidR="00386D50">
        <w:rPr>
          <w:noProof/>
        </w:rPr>
        <w:t>14</w:t>
      </w:r>
      <w:r>
        <w:rPr>
          <w:noProof/>
        </w:rPr>
        <w:fldChar w:fldCharType="end"/>
      </w:r>
      <w:bookmarkEnd w:id="168"/>
      <w:r w:rsidRPr="00AF477A">
        <w:t xml:space="preserve"> </w:t>
      </w:r>
      <w:r w:rsidRPr="00611634">
        <w:rPr>
          <w:color w:val="auto"/>
        </w:rPr>
        <w:t>T</w:t>
      </w:r>
      <w:r w:rsidRPr="00AF477A">
        <w:rPr>
          <w:color w:val="000000" w:themeColor="text1"/>
        </w:rPr>
        <w:t xml:space="preserve">he indium-mediated allylation of 3-phenylpropanal </w:t>
      </w:r>
      <w:bookmarkEnd w:id="169"/>
      <w:r w:rsidR="005C4628">
        <w:rPr>
          <w:b/>
          <w:bCs/>
          <w:color w:val="000000" w:themeColor="text1"/>
        </w:rPr>
        <w:t xml:space="preserve">44 </w:t>
      </w:r>
      <w:r>
        <w:rPr>
          <w:color w:val="000000" w:themeColor="text1"/>
        </w:rPr>
        <w:t>and subsequent</w:t>
      </w:r>
      <w:r w:rsidRPr="00AF477A">
        <w:rPr>
          <w:color w:val="000000" w:themeColor="text1"/>
        </w:rPr>
        <w:t xml:space="preserve"> acid-catalysed </w:t>
      </w:r>
      <w:r>
        <w:rPr>
          <w:color w:val="000000" w:themeColor="text1"/>
        </w:rPr>
        <w:t>cyclisation</w:t>
      </w:r>
      <w:r w:rsidRPr="00AF477A">
        <w:rPr>
          <w:color w:val="000000" w:themeColor="text1"/>
        </w:rPr>
        <w:t xml:space="preserve"> of the</w:t>
      </w:r>
      <w:r w:rsidR="007D0243">
        <w:rPr>
          <w:color w:val="000000" w:themeColor="text1"/>
        </w:rPr>
        <w:t xml:space="preserve"> </w:t>
      </w:r>
      <w:r>
        <w:rPr>
          <w:color w:val="000000" w:themeColor="text1"/>
        </w:rPr>
        <w:t>ester</w:t>
      </w:r>
      <w:r w:rsidRPr="00AF477A">
        <w:rPr>
          <w:color w:val="000000" w:themeColor="text1"/>
        </w:rPr>
        <w:t xml:space="preserve"> product</w:t>
      </w:r>
      <w:r w:rsidR="005C4628">
        <w:rPr>
          <w:color w:val="000000" w:themeColor="text1"/>
        </w:rPr>
        <w:t xml:space="preserve"> </w:t>
      </w:r>
      <w:r w:rsidR="005C4628">
        <w:rPr>
          <w:b/>
          <w:bCs/>
          <w:color w:val="000000" w:themeColor="text1"/>
        </w:rPr>
        <w:t>50</w:t>
      </w:r>
      <w:r>
        <w:rPr>
          <w:color w:val="000000" w:themeColor="text1"/>
        </w:rPr>
        <w:t xml:space="preserve"> to give the lactone</w:t>
      </w:r>
      <w:r w:rsidR="005C4628">
        <w:rPr>
          <w:color w:val="000000" w:themeColor="text1"/>
        </w:rPr>
        <w:t xml:space="preserve"> </w:t>
      </w:r>
      <w:r w:rsidR="005C4628">
        <w:rPr>
          <w:b/>
          <w:bCs/>
          <w:color w:val="000000" w:themeColor="text1"/>
        </w:rPr>
        <w:t>51</w:t>
      </w:r>
      <w:r w:rsidR="005C4628">
        <w:rPr>
          <w:color w:val="000000" w:themeColor="text1"/>
        </w:rPr>
        <w:t>.</w:t>
      </w:r>
      <w:r>
        <w:rPr>
          <w:color w:val="000000" w:themeColor="text1"/>
        </w:rPr>
        <w:t xml:space="preserve"> </w:t>
      </w:r>
    </w:p>
    <w:p w14:paraId="6F47A4FD" w14:textId="7D179B85" w:rsidR="003C3221" w:rsidRPr="00AF477A" w:rsidRDefault="003C3221" w:rsidP="003C3221">
      <w:pPr>
        <w:spacing w:line="480" w:lineRule="auto"/>
        <w:jc w:val="both"/>
      </w:pPr>
      <w:r>
        <w:t xml:space="preserve">The </w:t>
      </w:r>
      <w:r w:rsidRPr="00AF477A">
        <w:t xml:space="preserve">resultant </w:t>
      </w:r>
      <w:r>
        <w:t xml:space="preserve">crude </w:t>
      </w:r>
      <w:r w:rsidRPr="00AF477A">
        <w:t>m</w:t>
      </w:r>
      <w:r>
        <w:t>ixture of products was found to consist of</w:t>
      </w:r>
      <w:r w:rsidRPr="00AF477A">
        <w:t xml:space="preserve"> </w:t>
      </w:r>
      <w:r>
        <w:t>returned aldehyde</w:t>
      </w:r>
      <w:r w:rsidR="005C4628">
        <w:rPr>
          <w:b/>
        </w:rPr>
        <w:t xml:space="preserve"> 44</w:t>
      </w:r>
      <w:r>
        <w:t xml:space="preserve"> and </w:t>
      </w:r>
      <w:r w:rsidRPr="00AF477A">
        <w:t xml:space="preserve">bromide </w:t>
      </w:r>
      <w:r w:rsidR="005C4628">
        <w:rPr>
          <w:b/>
        </w:rPr>
        <w:t>49</w:t>
      </w:r>
      <w:r>
        <w:t>,</w:t>
      </w:r>
      <w:r w:rsidRPr="00AF477A">
        <w:rPr>
          <w:b/>
        </w:rPr>
        <w:t xml:space="preserve"> </w:t>
      </w:r>
      <w:r w:rsidRPr="00AF477A">
        <w:t xml:space="preserve">as well as desired ester product </w:t>
      </w:r>
      <w:r w:rsidR="005C4628">
        <w:rPr>
          <w:b/>
        </w:rPr>
        <w:t>50</w:t>
      </w:r>
      <w:r>
        <w:t>,</w:t>
      </w:r>
      <w:r w:rsidRPr="00AF477A">
        <w:t xml:space="preserve"> small quantities of</w:t>
      </w:r>
      <w:r>
        <w:t xml:space="preserve"> the</w:t>
      </w:r>
      <w:r w:rsidRPr="00AF477A">
        <w:t xml:space="preserve"> lactone </w:t>
      </w:r>
      <w:r w:rsidR="005C4628">
        <w:rPr>
          <w:b/>
        </w:rPr>
        <w:t>51</w:t>
      </w:r>
      <w:r w:rsidRPr="00AF477A">
        <w:rPr>
          <w:b/>
        </w:rPr>
        <w:t xml:space="preserve"> </w:t>
      </w:r>
      <w:r w:rsidRPr="00AF477A">
        <w:t xml:space="preserve">in </w:t>
      </w:r>
      <w:r>
        <w:t>a respective ratio of 5:19:62:14.</w:t>
      </w:r>
    </w:p>
    <w:p w14:paraId="2A915ECB" w14:textId="6D911CDB" w:rsidR="003C3221" w:rsidRDefault="003C3221" w:rsidP="003C3221">
      <w:pPr>
        <w:spacing w:line="480" w:lineRule="auto"/>
        <w:jc w:val="both"/>
      </w:pPr>
      <w:r w:rsidRPr="00AF477A">
        <w:t xml:space="preserve">Upon purification </w:t>
      </w:r>
      <w:r w:rsidRPr="00B35D64">
        <w:rPr>
          <w:iCs/>
        </w:rPr>
        <w:t>via</w:t>
      </w:r>
      <w:r w:rsidRPr="00AF477A">
        <w:t xml:space="preserve"> column chromatography on silica gel, the lactone was obtained as a major product despite being the minor product in the crude</w:t>
      </w:r>
      <w:r>
        <w:t xml:space="preserve"> material</w:t>
      </w:r>
      <w:r w:rsidRPr="00AF477A">
        <w:t>.</w:t>
      </w:r>
      <w:r>
        <w:t xml:space="preserve"> The desired ester was not isolated.</w:t>
      </w:r>
      <w:r w:rsidRPr="00AF477A">
        <w:t xml:space="preserve"> It was thought that the acidity of the stationary phase silica could be facilitating the conversion of the product ester </w:t>
      </w:r>
      <w:r w:rsidR="002A1EBA">
        <w:rPr>
          <w:b/>
        </w:rPr>
        <w:t>50</w:t>
      </w:r>
      <w:r w:rsidRPr="00AF477A">
        <w:rPr>
          <w:b/>
        </w:rPr>
        <w:t xml:space="preserve"> </w:t>
      </w:r>
      <w:r w:rsidRPr="00AF477A">
        <w:t xml:space="preserve">into the lactone </w:t>
      </w:r>
      <w:r w:rsidR="002A1EBA">
        <w:rPr>
          <w:b/>
        </w:rPr>
        <w:t>51</w:t>
      </w:r>
      <w:r>
        <w:t>. In order to confirm</w:t>
      </w:r>
      <w:r w:rsidRPr="00AF477A">
        <w:t xml:space="preserve"> this, the crude sample (with known ratio of ester to lactone) was stirred in the same eluent as used on the column with a small amount of silica for 30 minutes, then filtered and concentra</w:t>
      </w:r>
      <w:r>
        <w:t xml:space="preserve">ted. The ratio changed from 75:25 </w:t>
      </w:r>
      <w:proofErr w:type="spellStart"/>
      <w:proofErr w:type="gramStart"/>
      <w:r>
        <w:t>ester:lactone</w:t>
      </w:r>
      <w:proofErr w:type="spellEnd"/>
      <w:proofErr w:type="gramEnd"/>
      <w:r>
        <w:t xml:space="preserve"> to 60:40</w:t>
      </w:r>
      <w:r w:rsidRPr="00AF477A">
        <w:t>, suggesting that the silica does in</w:t>
      </w:r>
      <w:r>
        <w:t xml:space="preserve">deed catalyse the </w:t>
      </w:r>
      <w:proofErr w:type="spellStart"/>
      <w:r>
        <w:t>lactonisation</w:t>
      </w:r>
      <w:proofErr w:type="spellEnd"/>
      <w:r w:rsidRPr="00AF477A">
        <w:t>.</w:t>
      </w:r>
    </w:p>
    <w:p w14:paraId="25EE6658" w14:textId="42D696F7" w:rsidR="003C3221" w:rsidRDefault="003C3221" w:rsidP="003C3221">
      <w:pPr>
        <w:spacing w:line="480" w:lineRule="auto"/>
        <w:jc w:val="both"/>
      </w:pPr>
      <w:r>
        <w:t xml:space="preserve">Following a thorough review of indium-mediated allylations of this type in the literature, </w:t>
      </w:r>
      <w:proofErr w:type="gramStart"/>
      <w:r>
        <w:t>a number of</w:t>
      </w:r>
      <w:proofErr w:type="gramEnd"/>
      <w:r>
        <w:t xml:space="preserve"> solvents and conditions were examined (</w:t>
      </w:r>
      <w:r>
        <w:fldChar w:fldCharType="begin"/>
      </w:r>
      <w:r>
        <w:instrText xml:space="preserve"> REF _Ref507427318 \h </w:instrText>
      </w:r>
      <w:r>
        <w:fldChar w:fldCharType="separate"/>
      </w:r>
      <w:r w:rsidR="00386D50">
        <w:t xml:space="preserve">Table </w:t>
      </w:r>
      <w:r w:rsidR="00386D50">
        <w:rPr>
          <w:noProof/>
        </w:rPr>
        <w:t>5</w:t>
      </w:r>
      <w:r>
        <w:fldChar w:fldCharType="end"/>
      </w:r>
      <w:r>
        <w:t>). These were predominantly low yielding with all giving a crude mixture of ester and lactone. Again, none of the desired ester was isolated after purification.</w:t>
      </w:r>
    </w:p>
    <w:p w14:paraId="45D8F438" w14:textId="43CE6C80" w:rsidR="003C3221" w:rsidRDefault="000832DF" w:rsidP="003C3221">
      <w:pPr>
        <w:keepNext/>
        <w:spacing w:line="480" w:lineRule="auto"/>
      </w:pPr>
      <w:r>
        <w:rPr>
          <w:noProof/>
        </w:rPr>
        <w:object w:dxaOrig="8906" w:dyaOrig="2157" w14:anchorId="3984051C">
          <v:shape id="_x0000_i1062" type="#_x0000_t75" alt="" style="width:408pt;height:102pt;mso-width-percent:0;mso-height-percent:0;mso-width-percent:0;mso-height-percent:0" o:ole="">
            <v:imagedata r:id="rId131" o:title=""/>
          </v:shape>
          <o:OLEObject Type="Embed" ProgID="ChemDraw.Document.6.0" ShapeID="_x0000_i1062" DrawAspect="Content" ObjectID="_1636530512" r:id="rId132"/>
        </w:object>
      </w:r>
    </w:p>
    <w:p w14:paraId="2F1DCF4D" w14:textId="6290D90A" w:rsidR="003C3221" w:rsidRDefault="003C3221" w:rsidP="003C3221">
      <w:pPr>
        <w:pStyle w:val="Caption"/>
        <w:keepNext/>
        <w:spacing w:line="480" w:lineRule="auto"/>
        <w:jc w:val="center"/>
      </w:pPr>
      <w:bookmarkStart w:id="170" w:name="_Ref507427318"/>
      <w:r>
        <w:t xml:space="preserve">Table </w:t>
      </w:r>
      <w:r>
        <w:rPr>
          <w:noProof/>
        </w:rPr>
        <w:fldChar w:fldCharType="begin"/>
      </w:r>
      <w:r>
        <w:rPr>
          <w:noProof/>
        </w:rPr>
        <w:instrText xml:space="preserve"> SEQ Table \* ARABIC </w:instrText>
      </w:r>
      <w:r>
        <w:rPr>
          <w:noProof/>
        </w:rPr>
        <w:fldChar w:fldCharType="separate"/>
      </w:r>
      <w:r w:rsidR="00386D50">
        <w:rPr>
          <w:noProof/>
        </w:rPr>
        <w:t>5</w:t>
      </w:r>
      <w:r>
        <w:rPr>
          <w:noProof/>
        </w:rPr>
        <w:fldChar w:fldCharType="end"/>
      </w:r>
      <w:bookmarkEnd w:id="170"/>
      <w:r>
        <w:t xml:space="preserve"> </w:t>
      </w:r>
      <w:r w:rsidRPr="006E6EC1">
        <w:rPr>
          <w:color w:val="auto"/>
        </w:rPr>
        <w:t>Varying conditions for the indium-mediated allylation of 3-phenylpropanal</w:t>
      </w:r>
      <w:r>
        <w:rPr>
          <w:color w:val="auto"/>
        </w:rPr>
        <w:t xml:space="preserve"> and the resulting ratios of ester to lactone *calculated using peak integrals in the </w:t>
      </w:r>
      <w:r w:rsidRPr="00552C37">
        <w:rPr>
          <w:color w:val="auto"/>
          <w:vertAlign w:val="superscript"/>
        </w:rPr>
        <w:t>1</w:t>
      </w:r>
      <w:r>
        <w:rPr>
          <w:color w:val="auto"/>
        </w:rPr>
        <w:t xml:space="preserve">H </w:t>
      </w:r>
      <w:r w:rsidRPr="00552C37">
        <w:rPr>
          <w:color w:val="auto"/>
        </w:rPr>
        <w:t>NMR</w:t>
      </w:r>
      <w:r>
        <w:rPr>
          <w:color w:val="auto"/>
        </w:rPr>
        <w:t xml:space="preserve"> spectra of the crude reaction mixture and the isolated yield of lactone.</w:t>
      </w:r>
    </w:p>
    <w:tbl>
      <w:tblPr>
        <w:tblStyle w:val="ListTable6Colorful"/>
        <w:tblW w:w="0" w:type="auto"/>
        <w:jc w:val="center"/>
        <w:tblLook w:val="04A0" w:firstRow="1" w:lastRow="0" w:firstColumn="1" w:lastColumn="0" w:noHBand="0" w:noVBand="1"/>
      </w:tblPr>
      <w:tblGrid>
        <w:gridCol w:w="2105"/>
        <w:gridCol w:w="1542"/>
        <w:gridCol w:w="1456"/>
        <w:gridCol w:w="1560"/>
      </w:tblGrid>
      <w:tr w:rsidR="003C3221" w14:paraId="54691918" w14:textId="77777777" w:rsidTr="00F26769">
        <w:trPr>
          <w:cnfStyle w:val="100000000000" w:firstRow="1" w:lastRow="0" w:firstColumn="0" w:lastColumn="0" w:oddVBand="0" w:evenVBand="0" w:oddHBand="0"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2105" w:type="dxa"/>
            <w:tcBorders>
              <w:top w:val="nil"/>
            </w:tcBorders>
            <w:vAlign w:val="center"/>
          </w:tcPr>
          <w:p w14:paraId="25A69757" w14:textId="77777777" w:rsidR="003C3221" w:rsidRDefault="003C3221" w:rsidP="00F26769">
            <w:r>
              <w:t xml:space="preserve">Solvent </w:t>
            </w:r>
          </w:p>
        </w:tc>
        <w:tc>
          <w:tcPr>
            <w:tcW w:w="1542" w:type="dxa"/>
            <w:tcBorders>
              <w:top w:val="nil"/>
            </w:tcBorders>
            <w:vAlign w:val="center"/>
          </w:tcPr>
          <w:p w14:paraId="03089A55" w14:textId="77777777" w:rsidR="003C3221" w:rsidRDefault="003C3221" w:rsidP="00F26769">
            <w:pPr>
              <w:cnfStyle w:val="100000000000" w:firstRow="1" w:lastRow="0" w:firstColumn="0" w:lastColumn="0" w:oddVBand="0" w:evenVBand="0" w:oddHBand="0" w:evenHBand="0" w:firstRowFirstColumn="0" w:firstRowLastColumn="0" w:lastRowFirstColumn="0" w:lastRowLastColumn="0"/>
            </w:pPr>
            <w:r>
              <w:t>Conditions</w:t>
            </w:r>
          </w:p>
        </w:tc>
        <w:tc>
          <w:tcPr>
            <w:tcW w:w="1456" w:type="dxa"/>
            <w:tcBorders>
              <w:top w:val="nil"/>
            </w:tcBorders>
            <w:vAlign w:val="center"/>
          </w:tcPr>
          <w:p w14:paraId="7C156B6B" w14:textId="77777777" w:rsidR="003C3221" w:rsidRDefault="003C3221" w:rsidP="00F26769">
            <w:pPr>
              <w:cnfStyle w:val="100000000000" w:firstRow="1" w:lastRow="0" w:firstColumn="0" w:lastColumn="0" w:oddVBand="0" w:evenVBand="0" w:oddHBand="0" w:evenHBand="0" w:firstRowFirstColumn="0" w:firstRowLastColumn="0" w:lastRowFirstColumn="0" w:lastRowLastColumn="0"/>
            </w:pPr>
            <w:r>
              <w:t xml:space="preserve">Crude ratio* </w:t>
            </w:r>
            <w:proofErr w:type="spellStart"/>
            <w:proofErr w:type="gramStart"/>
            <w:r>
              <w:t>ester:lactone</w:t>
            </w:r>
            <w:proofErr w:type="spellEnd"/>
            <w:proofErr w:type="gramEnd"/>
          </w:p>
        </w:tc>
        <w:tc>
          <w:tcPr>
            <w:tcW w:w="1560" w:type="dxa"/>
            <w:tcBorders>
              <w:top w:val="nil"/>
            </w:tcBorders>
            <w:vAlign w:val="center"/>
          </w:tcPr>
          <w:p w14:paraId="5CC6DF15" w14:textId="77777777" w:rsidR="003C3221" w:rsidRDefault="003C3221" w:rsidP="00F26769">
            <w:pPr>
              <w:cnfStyle w:val="100000000000" w:firstRow="1" w:lastRow="0" w:firstColumn="0" w:lastColumn="0" w:oddVBand="0" w:evenVBand="0" w:oddHBand="0" w:evenHBand="0" w:firstRowFirstColumn="0" w:firstRowLastColumn="0" w:lastRowFirstColumn="0" w:lastRowLastColumn="0"/>
            </w:pPr>
            <w:r>
              <w:t>Lactone yield</w:t>
            </w:r>
          </w:p>
        </w:tc>
      </w:tr>
      <w:tr w:rsidR="003C3221" w14:paraId="2E964BD8" w14:textId="77777777" w:rsidTr="00F26769">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105" w:type="dxa"/>
            <w:vAlign w:val="center"/>
          </w:tcPr>
          <w:p w14:paraId="5EF4A035" w14:textId="77777777" w:rsidR="003C3221" w:rsidRPr="00005362" w:rsidRDefault="003C3221" w:rsidP="00F26769">
            <w:pPr>
              <w:rPr>
                <w:b w:val="0"/>
                <w:bCs w:val="0"/>
              </w:rPr>
            </w:pPr>
            <w:r w:rsidRPr="00005362">
              <w:rPr>
                <w:b w:val="0"/>
                <w:bCs w:val="0"/>
              </w:rPr>
              <w:t>DMF</w:t>
            </w:r>
          </w:p>
        </w:tc>
        <w:tc>
          <w:tcPr>
            <w:tcW w:w="1542" w:type="dxa"/>
            <w:vAlign w:val="center"/>
          </w:tcPr>
          <w:p w14:paraId="69B30012"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In, rt, 1.5 h</w:t>
            </w:r>
          </w:p>
        </w:tc>
        <w:tc>
          <w:tcPr>
            <w:tcW w:w="1456" w:type="dxa"/>
            <w:vAlign w:val="center"/>
          </w:tcPr>
          <w:p w14:paraId="1316A52F"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3:1</w:t>
            </w:r>
          </w:p>
        </w:tc>
        <w:tc>
          <w:tcPr>
            <w:tcW w:w="1560" w:type="dxa"/>
            <w:vAlign w:val="center"/>
          </w:tcPr>
          <w:p w14:paraId="66CBAC1A"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30%</w:t>
            </w:r>
          </w:p>
        </w:tc>
      </w:tr>
      <w:tr w:rsidR="003C3221" w14:paraId="26E035E9" w14:textId="77777777" w:rsidTr="00F26769">
        <w:trPr>
          <w:trHeight w:val="239"/>
          <w:jc w:val="center"/>
        </w:trPr>
        <w:tc>
          <w:tcPr>
            <w:cnfStyle w:val="001000000000" w:firstRow="0" w:lastRow="0" w:firstColumn="1" w:lastColumn="0" w:oddVBand="0" w:evenVBand="0" w:oddHBand="0" w:evenHBand="0" w:firstRowFirstColumn="0" w:firstRowLastColumn="0" w:lastRowFirstColumn="0" w:lastRowLastColumn="0"/>
            <w:tcW w:w="2105" w:type="dxa"/>
            <w:vAlign w:val="center"/>
          </w:tcPr>
          <w:p w14:paraId="56E8749C" w14:textId="77777777" w:rsidR="003C3221" w:rsidRPr="00005362" w:rsidRDefault="003C3221" w:rsidP="00F26769">
            <w:pPr>
              <w:rPr>
                <w:b w:val="0"/>
                <w:bCs w:val="0"/>
              </w:rPr>
            </w:pPr>
            <w:proofErr w:type="spellStart"/>
            <w:r>
              <w:rPr>
                <w:b w:val="0"/>
                <w:bCs w:val="0"/>
              </w:rPr>
              <w:t>MeCN</w:t>
            </w:r>
            <w:proofErr w:type="spellEnd"/>
            <w:r>
              <w:rPr>
                <w:b w:val="0"/>
                <w:bCs w:val="0"/>
              </w:rPr>
              <w:t>/HCl (20/1)</w:t>
            </w:r>
          </w:p>
        </w:tc>
        <w:tc>
          <w:tcPr>
            <w:tcW w:w="1542" w:type="dxa"/>
            <w:vAlign w:val="center"/>
          </w:tcPr>
          <w:p w14:paraId="2ECE6807"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In, 45 °C, 6.5 h</w:t>
            </w:r>
          </w:p>
        </w:tc>
        <w:tc>
          <w:tcPr>
            <w:tcW w:w="1456" w:type="dxa"/>
            <w:vAlign w:val="center"/>
          </w:tcPr>
          <w:p w14:paraId="3F79A8D6"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3:1</w:t>
            </w:r>
          </w:p>
        </w:tc>
        <w:tc>
          <w:tcPr>
            <w:tcW w:w="1560" w:type="dxa"/>
            <w:vAlign w:val="center"/>
          </w:tcPr>
          <w:p w14:paraId="394F00D8"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45%</w:t>
            </w:r>
          </w:p>
        </w:tc>
      </w:tr>
      <w:tr w:rsidR="003C3221" w14:paraId="4FA63595" w14:textId="77777777" w:rsidTr="00F26769">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2105" w:type="dxa"/>
            <w:vAlign w:val="center"/>
          </w:tcPr>
          <w:p w14:paraId="02810483" w14:textId="77777777" w:rsidR="003C3221" w:rsidRPr="00005362" w:rsidRDefault="003C3221" w:rsidP="00F26769">
            <w:pPr>
              <w:rPr>
                <w:b w:val="0"/>
                <w:bCs w:val="0"/>
              </w:rPr>
            </w:pPr>
            <w:r w:rsidRPr="00005362">
              <w:rPr>
                <w:b w:val="0"/>
                <w:bCs w:val="0"/>
              </w:rPr>
              <w:t>H</w:t>
            </w:r>
            <w:r w:rsidRPr="00005362">
              <w:rPr>
                <w:b w:val="0"/>
                <w:bCs w:val="0"/>
                <w:vertAlign w:val="subscript"/>
              </w:rPr>
              <w:t>2</w:t>
            </w:r>
            <w:r w:rsidRPr="00005362">
              <w:rPr>
                <w:b w:val="0"/>
                <w:bCs w:val="0"/>
              </w:rPr>
              <w:t>O</w:t>
            </w:r>
          </w:p>
        </w:tc>
        <w:tc>
          <w:tcPr>
            <w:tcW w:w="1542" w:type="dxa"/>
            <w:vAlign w:val="center"/>
          </w:tcPr>
          <w:p w14:paraId="2A96D967"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 xml:space="preserve">In, rt, 16 h </w:t>
            </w:r>
          </w:p>
        </w:tc>
        <w:tc>
          <w:tcPr>
            <w:tcW w:w="1456" w:type="dxa"/>
            <w:vAlign w:val="center"/>
          </w:tcPr>
          <w:p w14:paraId="781F06A7"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RSM</w:t>
            </w:r>
          </w:p>
        </w:tc>
        <w:tc>
          <w:tcPr>
            <w:tcW w:w="1560" w:type="dxa"/>
            <w:vAlign w:val="center"/>
          </w:tcPr>
          <w:p w14:paraId="594F3B63"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0%</w:t>
            </w:r>
          </w:p>
        </w:tc>
      </w:tr>
      <w:tr w:rsidR="003C3221" w14:paraId="50393546" w14:textId="77777777" w:rsidTr="00F26769">
        <w:trPr>
          <w:trHeight w:val="223"/>
          <w:jc w:val="center"/>
        </w:trPr>
        <w:tc>
          <w:tcPr>
            <w:cnfStyle w:val="001000000000" w:firstRow="0" w:lastRow="0" w:firstColumn="1" w:lastColumn="0" w:oddVBand="0" w:evenVBand="0" w:oddHBand="0" w:evenHBand="0" w:firstRowFirstColumn="0" w:firstRowLastColumn="0" w:lastRowFirstColumn="0" w:lastRowLastColumn="0"/>
            <w:tcW w:w="2105" w:type="dxa"/>
            <w:vAlign w:val="center"/>
          </w:tcPr>
          <w:p w14:paraId="36626F32" w14:textId="77777777" w:rsidR="003C3221" w:rsidRPr="00D307F9" w:rsidRDefault="003C3221" w:rsidP="00F26769">
            <w:pPr>
              <w:rPr>
                <w:b w:val="0"/>
                <w:bCs w:val="0"/>
              </w:rPr>
            </w:pPr>
            <w:r>
              <w:rPr>
                <w:b w:val="0"/>
                <w:bCs w:val="0"/>
              </w:rPr>
              <w:t>EtOH/H</w:t>
            </w:r>
            <w:r>
              <w:rPr>
                <w:b w:val="0"/>
                <w:bCs w:val="0"/>
                <w:vertAlign w:val="subscript"/>
              </w:rPr>
              <w:t>2</w:t>
            </w:r>
            <w:r>
              <w:rPr>
                <w:b w:val="0"/>
                <w:bCs w:val="0"/>
              </w:rPr>
              <w:t>O (1/5)</w:t>
            </w:r>
          </w:p>
        </w:tc>
        <w:tc>
          <w:tcPr>
            <w:tcW w:w="1542" w:type="dxa"/>
            <w:vAlign w:val="center"/>
          </w:tcPr>
          <w:p w14:paraId="79509160"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 xml:space="preserve">In, rt, 16 h </w:t>
            </w:r>
          </w:p>
        </w:tc>
        <w:tc>
          <w:tcPr>
            <w:tcW w:w="1456" w:type="dxa"/>
            <w:vAlign w:val="center"/>
          </w:tcPr>
          <w:p w14:paraId="22E60344"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RSM</w:t>
            </w:r>
          </w:p>
        </w:tc>
        <w:tc>
          <w:tcPr>
            <w:tcW w:w="1560" w:type="dxa"/>
            <w:vAlign w:val="center"/>
          </w:tcPr>
          <w:p w14:paraId="6D18170D"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0%</w:t>
            </w:r>
          </w:p>
        </w:tc>
      </w:tr>
      <w:tr w:rsidR="003C3221" w14:paraId="5D8ED7EF" w14:textId="77777777" w:rsidTr="00F2676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05" w:type="dxa"/>
            <w:tcBorders>
              <w:bottom w:val="nil"/>
            </w:tcBorders>
            <w:vAlign w:val="center"/>
          </w:tcPr>
          <w:p w14:paraId="3DBD9978" w14:textId="77777777" w:rsidR="003C3221" w:rsidRPr="00D307F9" w:rsidRDefault="003C3221" w:rsidP="00F26769">
            <w:pPr>
              <w:rPr>
                <w:b w:val="0"/>
                <w:bCs w:val="0"/>
              </w:rPr>
            </w:pPr>
            <w:r>
              <w:rPr>
                <w:b w:val="0"/>
                <w:bCs w:val="0"/>
              </w:rPr>
              <w:t>THF/NH</w:t>
            </w:r>
            <w:r>
              <w:rPr>
                <w:b w:val="0"/>
                <w:bCs w:val="0"/>
                <w:vertAlign w:val="subscript"/>
              </w:rPr>
              <w:t>4</w:t>
            </w:r>
            <w:r>
              <w:rPr>
                <w:b w:val="0"/>
                <w:bCs w:val="0"/>
              </w:rPr>
              <w:t>Cl (2/1)</w:t>
            </w:r>
          </w:p>
        </w:tc>
        <w:tc>
          <w:tcPr>
            <w:tcW w:w="1542" w:type="dxa"/>
            <w:tcBorders>
              <w:bottom w:val="nil"/>
            </w:tcBorders>
            <w:vAlign w:val="center"/>
          </w:tcPr>
          <w:p w14:paraId="2DB55EAC"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In, rt, 16 h</w:t>
            </w:r>
          </w:p>
        </w:tc>
        <w:tc>
          <w:tcPr>
            <w:tcW w:w="1456" w:type="dxa"/>
            <w:tcBorders>
              <w:bottom w:val="nil"/>
            </w:tcBorders>
            <w:vAlign w:val="center"/>
          </w:tcPr>
          <w:p w14:paraId="21FDAA4D"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2:1</w:t>
            </w:r>
          </w:p>
        </w:tc>
        <w:tc>
          <w:tcPr>
            <w:tcW w:w="1560" w:type="dxa"/>
            <w:tcBorders>
              <w:bottom w:val="nil"/>
            </w:tcBorders>
            <w:vAlign w:val="center"/>
          </w:tcPr>
          <w:p w14:paraId="1B7B2032" w14:textId="77777777" w:rsidR="003C3221" w:rsidRDefault="003C3221" w:rsidP="00F26769">
            <w:pPr>
              <w:cnfStyle w:val="000000100000" w:firstRow="0" w:lastRow="0" w:firstColumn="0" w:lastColumn="0" w:oddVBand="0" w:evenVBand="0" w:oddHBand="1" w:evenHBand="0" w:firstRowFirstColumn="0" w:firstRowLastColumn="0" w:lastRowFirstColumn="0" w:lastRowLastColumn="0"/>
            </w:pPr>
            <w:r>
              <w:t>15%</w:t>
            </w:r>
          </w:p>
        </w:tc>
      </w:tr>
      <w:tr w:rsidR="003C3221" w14:paraId="3F8E6DF9" w14:textId="77777777" w:rsidTr="00F26769">
        <w:trPr>
          <w:trHeight w:val="259"/>
          <w:jc w:val="center"/>
        </w:trPr>
        <w:tc>
          <w:tcPr>
            <w:cnfStyle w:val="001000000000" w:firstRow="0" w:lastRow="0" w:firstColumn="1" w:lastColumn="0" w:oddVBand="0" w:evenVBand="0" w:oddHBand="0" w:evenHBand="0" w:firstRowFirstColumn="0" w:firstRowLastColumn="0" w:lastRowFirstColumn="0" w:lastRowLastColumn="0"/>
            <w:tcW w:w="2105" w:type="dxa"/>
            <w:tcBorders>
              <w:top w:val="nil"/>
              <w:bottom w:val="nil"/>
            </w:tcBorders>
            <w:vAlign w:val="center"/>
          </w:tcPr>
          <w:p w14:paraId="4BFEC763" w14:textId="77777777" w:rsidR="003C3221" w:rsidRPr="00D307F9" w:rsidRDefault="003C3221" w:rsidP="00F26769">
            <w:pPr>
              <w:rPr>
                <w:b w:val="0"/>
                <w:bCs w:val="0"/>
              </w:rPr>
            </w:pPr>
            <w:r>
              <w:rPr>
                <w:b w:val="0"/>
                <w:bCs w:val="0"/>
              </w:rPr>
              <w:t>MeOH/NH</w:t>
            </w:r>
            <w:r>
              <w:rPr>
                <w:b w:val="0"/>
                <w:bCs w:val="0"/>
                <w:vertAlign w:val="subscript"/>
              </w:rPr>
              <w:t>4</w:t>
            </w:r>
            <w:r>
              <w:rPr>
                <w:b w:val="0"/>
                <w:bCs w:val="0"/>
              </w:rPr>
              <w:t>Cl</w:t>
            </w:r>
          </w:p>
        </w:tc>
        <w:tc>
          <w:tcPr>
            <w:tcW w:w="1542" w:type="dxa"/>
            <w:tcBorders>
              <w:top w:val="nil"/>
              <w:bottom w:val="nil"/>
            </w:tcBorders>
            <w:vAlign w:val="center"/>
          </w:tcPr>
          <w:p w14:paraId="0833F975"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 xml:space="preserve">In, rt, 16 h </w:t>
            </w:r>
          </w:p>
        </w:tc>
        <w:tc>
          <w:tcPr>
            <w:tcW w:w="1456" w:type="dxa"/>
            <w:tcBorders>
              <w:top w:val="nil"/>
              <w:bottom w:val="nil"/>
            </w:tcBorders>
            <w:vAlign w:val="center"/>
          </w:tcPr>
          <w:p w14:paraId="4CF5C4D6"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2:1</w:t>
            </w:r>
          </w:p>
        </w:tc>
        <w:tc>
          <w:tcPr>
            <w:tcW w:w="1560" w:type="dxa"/>
            <w:tcBorders>
              <w:top w:val="nil"/>
              <w:bottom w:val="nil"/>
            </w:tcBorders>
            <w:vAlign w:val="center"/>
          </w:tcPr>
          <w:p w14:paraId="0B8D1C96" w14:textId="77777777" w:rsidR="003C3221" w:rsidRDefault="003C3221" w:rsidP="00F26769">
            <w:pPr>
              <w:cnfStyle w:val="000000000000" w:firstRow="0" w:lastRow="0" w:firstColumn="0" w:lastColumn="0" w:oddVBand="0" w:evenVBand="0" w:oddHBand="0" w:evenHBand="0" w:firstRowFirstColumn="0" w:firstRowLastColumn="0" w:lastRowFirstColumn="0" w:lastRowLastColumn="0"/>
            </w:pPr>
            <w:r>
              <w:t>30%</w:t>
            </w:r>
          </w:p>
        </w:tc>
      </w:tr>
    </w:tbl>
    <w:p w14:paraId="561DCE3C" w14:textId="77777777" w:rsidR="003C3221" w:rsidRDefault="003C3221" w:rsidP="003C3221">
      <w:pPr>
        <w:spacing w:line="480" w:lineRule="auto"/>
        <w:jc w:val="both"/>
      </w:pPr>
    </w:p>
    <w:p w14:paraId="4BBC687E" w14:textId="5BD0737B" w:rsidR="001E73FE" w:rsidRDefault="001E73FE" w:rsidP="001E73FE">
      <w:pPr>
        <w:spacing w:line="480" w:lineRule="auto"/>
        <w:jc w:val="both"/>
      </w:pPr>
      <w:r>
        <w:t xml:space="preserve">It was considered that spontaneous </w:t>
      </w:r>
      <w:proofErr w:type="spellStart"/>
      <w:r>
        <w:t>lactonisation</w:t>
      </w:r>
      <w:proofErr w:type="spellEnd"/>
      <w:r>
        <w:t xml:space="preserve"> could be avoided by incorporating the acid in place of the methyl ester. Bromomethyl acrylic acid </w:t>
      </w:r>
      <w:r w:rsidR="002A1EBA">
        <w:rPr>
          <w:b/>
          <w:bCs/>
        </w:rPr>
        <w:t>52</w:t>
      </w:r>
      <w:r w:rsidR="00D130EE">
        <w:rPr>
          <w:b/>
          <w:bCs/>
        </w:rPr>
        <w:t xml:space="preserve"> </w:t>
      </w:r>
      <w:r>
        <w:t xml:space="preserve">was therefore examined with the </w:t>
      </w:r>
      <w:proofErr w:type="spellStart"/>
      <w:r>
        <w:t>phenylpropanal</w:t>
      </w:r>
      <w:proofErr w:type="spellEnd"/>
      <w:r>
        <w:t xml:space="preserve"> model with some success (</w:t>
      </w:r>
      <w:r>
        <w:fldChar w:fldCharType="begin"/>
      </w:r>
      <w:r>
        <w:instrText xml:space="preserve"> REF _Ref4485496 \h </w:instrText>
      </w:r>
      <w:r>
        <w:fldChar w:fldCharType="separate"/>
      </w:r>
      <w:r w:rsidR="00386D50">
        <w:t xml:space="preserve">Scheme </w:t>
      </w:r>
      <w:r w:rsidR="00386D50">
        <w:rPr>
          <w:noProof/>
        </w:rPr>
        <w:t>15</w:t>
      </w:r>
      <w:r>
        <w:fldChar w:fldCharType="end"/>
      </w:r>
      <w:r>
        <w:t>).</w:t>
      </w:r>
    </w:p>
    <w:p w14:paraId="1601748E" w14:textId="5CC9C984" w:rsidR="001E73FE" w:rsidRDefault="000832DF" w:rsidP="001E73FE">
      <w:pPr>
        <w:keepNext/>
        <w:spacing w:line="480" w:lineRule="auto"/>
        <w:jc w:val="center"/>
      </w:pPr>
      <w:r>
        <w:rPr>
          <w:noProof/>
        </w:rPr>
        <w:object w:dxaOrig="6350" w:dyaOrig="1905" w14:anchorId="3B069960">
          <v:shape id="_x0000_i1063" type="#_x0000_t75" alt="" style="width:318pt;height:96pt;mso-width-percent:0;mso-height-percent:0;mso-width-percent:0;mso-height-percent:0" o:ole="">
            <v:imagedata r:id="rId133" o:title=""/>
          </v:shape>
          <o:OLEObject Type="Embed" ProgID="ChemDraw.Document.6.0" ShapeID="_x0000_i1063" DrawAspect="Content" ObjectID="_1636530513" r:id="rId134"/>
        </w:object>
      </w:r>
    </w:p>
    <w:p w14:paraId="50E129B3" w14:textId="257A7038" w:rsidR="001E73FE" w:rsidRPr="00E36267" w:rsidRDefault="001E73FE" w:rsidP="001E73FE">
      <w:pPr>
        <w:pStyle w:val="Caption"/>
        <w:spacing w:line="480" w:lineRule="auto"/>
        <w:jc w:val="center"/>
        <w:rPr>
          <w:color w:val="auto"/>
        </w:rPr>
      </w:pPr>
      <w:bookmarkStart w:id="171" w:name="_Ref4485496"/>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15</w:t>
      </w:r>
      <w:r w:rsidR="00AD598F">
        <w:rPr>
          <w:noProof/>
        </w:rPr>
        <w:fldChar w:fldCharType="end"/>
      </w:r>
      <w:bookmarkEnd w:id="171"/>
      <w:r>
        <w:t xml:space="preserve"> </w:t>
      </w:r>
      <w:r w:rsidRPr="00E36267">
        <w:rPr>
          <w:color w:val="auto"/>
        </w:rPr>
        <w:t xml:space="preserve">Indium-mediated addition of </w:t>
      </w:r>
      <w:proofErr w:type="spellStart"/>
      <w:r w:rsidRPr="00E36267">
        <w:rPr>
          <w:color w:val="auto"/>
        </w:rPr>
        <w:t>bromomethylacryl</w:t>
      </w:r>
      <w:r>
        <w:rPr>
          <w:color w:val="auto"/>
        </w:rPr>
        <w:t>ic</w:t>
      </w:r>
      <w:proofErr w:type="spellEnd"/>
      <w:r>
        <w:rPr>
          <w:color w:val="auto"/>
        </w:rPr>
        <w:t xml:space="preserve"> acid</w:t>
      </w:r>
      <w:r w:rsidRPr="00E36267">
        <w:rPr>
          <w:color w:val="auto"/>
        </w:rPr>
        <w:t xml:space="preserve"> and </w:t>
      </w:r>
      <w:proofErr w:type="spellStart"/>
      <w:r w:rsidRPr="00E36267">
        <w:rPr>
          <w:color w:val="auto"/>
        </w:rPr>
        <w:t>phenylpropanal</w:t>
      </w:r>
      <w:proofErr w:type="spellEnd"/>
      <w:r w:rsidRPr="00E36267">
        <w:rPr>
          <w:color w:val="auto"/>
        </w:rPr>
        <w:t>.</w:t>
      </w:r>
    </w:p>
    <w:p w14:paraId="507DB966" w14:textId="65574D4A" w:rsidR="003C3221" w:rsidRDefault="00D130EE" w:rsidP="00D130EE">
      <w:pPr>
        <w:spacing w:line="480" w:lineRule="auto"/>
        <w:jc w:val="both"/>
      </w:pPr>
      <w:r>
        <w:t>At the same time, t</w:t>
      </w:r>
      <w:r w:rsidR="003C3221" w:rsidRPr="00A14ECD">
        <w:t xml:space="preserve">he stoichiometry of the reaction </w:t>
      </w:r>
      <w:r>
        <w:t xml:space="preserve">with the </w:t>
      </w:r>
      <w:proofErr w:type="spellStart"/>
      <w:r>
        <w:t>bromomethacrylate</w:t>
      </w:r>
      <w:proofErr w:type="spellEnd"/>
      <w:r>
        <w:t xml:space="preserve"> </w:t>
      </w:r>
      <w:r w:rsidR="002A1EBA">
        <w:rPr>
          <w:b/>
          <w:bCs/>
        </w:rPr>
        <w:t>49</w:t>
      </w:r>
      <w:r>
        <w:rPr>
          <w:b/>
          <w:bCs/>
        </w:rPr>
        <w:t xml:space="preserve"> </w:t>
      </w:r>
      <w:r w:rsidR="003C3221" w:rsidRPr="00A14ECD">
        <w:t xml:space="preserve">was also examined following work by </w:t>
      </w:r>
      <w:proofErr w:type="spellStart"/>
      <w:r w:rsidR="003C3221" w:rsidRPr="00A14ECD">
        <w:t>Butsugan</w:t>
      </w:r>
      <w:proofErr w:type="spellEnd"/>
      <w:r w:rsidR="003C3221" w:rsidRPr="00A14ECD">
        <w:t xml:space="preserve"> </w:t>
      </w:r>
      <w:r w:rsidR="003C3221" w:rsidRPr="00174A16">
        <w:rPr>
          <w:i/>
          <w:iCs/>
        </w:rPr>
        <w:t>et al</w:t>
      </w:r>
      <w:r w:rsidR="003C3221" w:rsidRPr="00A14ECD">
        <w:t xml:space="preserve">. (1988) that suggested an optimal ratio of 2:3:2 </w:t>
      </w:r>
      <w:proofErr w:type="spellStart"/>
      <w:proofErr w:type="gramStart"/>
      <w:r w:rsidR="003C3221" w:rsidRPr="00A14ECD">
        <w:t>indium:allyl</w:t>
      </w:r>
      <w:proofErr w:type="spellEnd"/>
      <w:proofErr w:type="gramEnd"/>
      <w:r w:rsidR="003C3221" w:rsidRPr="00A14ECD">
        <w:t xml:space="preserve"> </w:t>
      </w:r>
      <w:proofErr w:type="spellStart"/>
      <w:r w:rsidR="003C3221" w:rsidRPr="00A14ECD">
        <w:t>bromide:carbonyl</w:t>
      </w:r>
      <w:proofErr w:type="spellEnd"/>
      <w:r w:rsidR="003C3221" w:rsidRPr="00A14ECD">
        <w:t xml:space="preserve"> compound. This stoichiometry arose from the proposed allylic indium </w:t>
      </w:r>
      <w:proofErr w:type="spellStart"/>
      <w:r w:rsidR="003C3221" w:rsidRPr="00A14ECD">
        <w:t>sesquihalide</w:t>
      </w:r>
      <w:proofErr w:type="spellEnd"/>
      <w:r w:rsidR="003C3221" w:rsidRPr="00A14ECD">
        <w:t xml:space="preserve"> as the active species in the reaction</w:t>
      </w:r>
      <w:r w:rsidR="003C3221">
        <w:t xml:space="preserve"> (</w:t>
      </w:r>
      <w:r w:rsidR="003C3221">
        <w:fldChar w:fldCharType="begin"/>
      </w:r>
      <w:r w:rsidR="003C3221">
        <w:instrText xml:space="preserve"> REF _Ref507427647 \h </w:instrText>
      </w:r>
      <w:r w:rsidR="003C3221">
        <w:fldChar w:fldCharType="separate"/>
      </w:r>
      <w:r w:rsidR="00386D50">
        <w:t xml:space="preserve">Scheme </w:t>
      </w:r>
      <w:r w:rsidR="00386D50">
        <w:rPr>
          <w:noProof/>
        </w:rPr>
        <w:t>16</w:t>
      </w:r>
      <w:r w:rsidR="003C3221">
        <w:fldChar w:fldCharType="end"/>
      </w:r>
      <w:r w:rsidR="003C3221">
        <w:t>)</w:t>
      </w:r>
      <w:r w:rsidR="003C3221" w:rsidRPr="00A14ECD">
        <w:t>.</w:t>
      </w:r>
    </w:p>
    <w:p w14:paraId="023E6396" w14:textId="77777777" w:rsidR="003C3221" w:rsidRDefault="000832DF" w:rsidP="003C3221">
      <w:pPr>
        <w:keepNext/>
        <w:spacing w:line="480" w:lineRule="auto"/>
        <w:jc w:val="center"/>
      </w:pPr>
      <w:r>
        <w:rPr>
          <w:noProof/>
        </w:rPr>
        <w:object w:dxaOrig="2920" w:dyaOrig="525" w14:anchorId="63FD5AFC">
          <v:shape id="_x0000_i1064" type="#_x0000_t75" alt="" style="width:2in;height:30pt;mso-width-percent:0;mso-height-percent:0;mso-width-percent:0;mso-height-percent:0" o:ole="">
            <v:imagedata r:id="rId135" o:title=""/>
          </v:shape>
          <o:OLEObject Type="Embed" ProgID="ChemDraw.Document.6.0" ShapeID="_x0000_i1064" DrawAspect="Content" ObjectID="_1636530514" r:id="rId136"/>
        </w:object>
      </w:r>
    </w:p>
    <w:p w14:paraId="2E7F29B1" w14:textId="68C376C8" w:rsidR="003C3221" w:rsidRPr="00323B29" w:rsidRDefault="003C3221" w:rsidP="003C3221">
      <w:pPr>
        <w:pStyle w:val="Caption"/>
        <w:spacing w:line="480" w:lineRule="auto"/>
        <w:jc w:val="center"/>
        <w:rPr>
          <w:color w:val="auto"/>
        </w:rPr>
      </w:pPr>
      <w:bookmarkStart w:id="172" w:name="_Ref507427647"/>
      <w:r>
        <w:t xml:space="preserve">Scheme </w:t>
      </w:r>
      <w:r>
        <w:rPr>
          <w:noProof/>
        </w:rPr>
        <w:fldChar w:fldCharType="begin"/>
      </w:r>
      <w:r>
        <w:rPr>
          <w:noProof/>
        </w:rPr>
        <w:instrText xml:space="preserve"> SEQ Scheme \* ARABIC </w:instrText>
      </w:r>
      <w:r>
        <w:rPr>
          <w:noProof/>
        </w:rPr>
        <w:fldChar w:fldCharType="separate"/>
      </w:r>
      <w:r w:rsidR="00386D50">
        <w:rPr>
          <w:noProof/>
        </w:rPr>
        <w:t>16</w:t>
      </w:r>
      <w:r>
        <w:rPr>
          <w:noProof/>
        </w:rPr>
        <w:fldChar w:fldCharType="end"/>
      </w:r>
      <w:bookmarkEnd w:id="172"/>
      <w:r>
        <w:t xml:space="preserve"> </w:t>
      </w:r>
      <w:r w:rsidRPr="00323B29">
        <w:rPr>
          <w:color w:val="auto"/>
        </w:rPr>
        <w:t>Generic scheme for the formation of the active indium species</w:t>
      </w:r>
    </w:p>
    <w:p w14:paraId="69204912" w14:textId="67281A3D" w:rsidR="001E73FE" w:rsidRDefault="003C3221" w:rsidP="00762155">
      <w:pPr>
        <w:spacing w:line="480" w:lineRule="auto"/>
        <w:jc w:val="both"/>
      </w:pPr>
      <w:r>
        <w:t xml:space="preserve">These studies found that two of the three alkyl groups (R) react with the carbonyl compound, hence the 2:3:2 ratio. The employment of this stoichiometry in the above examples saw no significant change in yield. As a result, the previously examined small excesses of indium and allyl bromide (2.1 and 1.2 equivalents respectively) were settled on with </w:t>
      </w:r>
      <w:r w:rsidR="00762155">
        <w:t>a view to</w:t>
      </w:r>
      <w:r>
        <w:t xml:space="preserve"> economising on</w:t>
      </w:r>
      <w:r w:rsidR="00750C41">
        <w:t xml:space="preserve"> expensive starting materials.</w:t>
      </w:r>
    </w:p>
    <w:p w14:paraId="7449D888" w14:textId="4D705016" w:rsidR="00750C41" w:rsidRDefault="00750C41" w:rsidP="00762155">
      <w:pPr>
        <w:spacing w:line="480" w:lineRule="auto"/>
        <w:jc w:val="both"/>
      </w:pPr>
      <w:r>
        <w:t xml:space="preserve">The original conditions reported by Tanner </w:t>
      </w:r>
      <w:r w:rsidRPr="00174A16">
        <w:rPr>
          <w:i/>
          <w:iCs/>
        </w:rPr>
        <w:t>et al</w:t>
      </w:r>
      <w:r w:rsidR="001D3D69">
        <w:rPr>
          <w:i/>
          <w:iCs/>
        </w:rPr>
        <w:t>.</w:t>
      </w:r>
      <w:r>
        <w:t xml:space="preserve"> (</w:t>
      </w:r>
      <w:proofErr w:type="spellStart"/>
      <w:r>
        <w:t>MeCN</w:t>
      </w:r>
      <w:proofErr w:type="spellEnd"/>
      <w:r>
        <w:t>/HCl)</w:t>
      </w:r>
      <w:r w:rsidR="00762155">
        <w:t xml:space="preserve"> were taken forward with the intention of fur</w:t>
      </w:r>
      <w:r w:rsidR="00761AD2">
        <w:t xml:space="preserve">ther </w:t>
      </w:r>
      <w:r>
        <w:t>optimising the condit</w:t>
      </w:r>
      <w:r w:rsidR="00554DDB">
        <w:t>ions for the formation of ester on a more complex model compound. It was also considered that even if lactone formation was unavoidable, the lactone itself could still be brought forward</w:t>
      </w:r>
      <w:r w:rsidR="00D130EE">
        <w:t>. Alternatively, the</w:t>
      </w:r>
      <w:r w:rsidR="00E572D3">
        <w:t xml:space="preserve"> </w:t>
      </w:r>
      <w:proofErr w:type="spellStart"/>
      <w:r w:rsidR="00E572D3">
        <w:t>bromomethacrylic</w:t>
      </w:r>
      <w:proofErr w:type="spellEnd"/>
      <w:r w:rsidR="00D130EE">
        <w:t xml:space="preserve"> acid could be used in place of the ester, although </w:t>
      </w:r>
      <w:r w:rsidR="00EC202F">
        <w:t>additional protection steps would be required</w:t>
      </w:r>
      <w:r w:rsidR="00D130EE">
        <w:t>. Following these conclusions,</w:t>
      </w:r>
      <w:r w:rsidR="00554DDB">
        <w:t xml:space="preserve"> a more representative model compound was employed.</w:t>
      </w:r>
    </w:p>
    <w:p w14:paraId="2AE99B50" w14:textId="65ACE5E6" w:rsidR="003C3221" w:rsidRDefault="001D3D69" w:rsidP="006F24D4">
      <w:pPr>
        <w:spacing w:line="480" w:lineRule="auto"/>
        <w:jc w:val="both"/>
      </w:pPr>
      <w:r>
        <w:t>The</w:t>
      </w:r>
      <w:r w:rsidR="00750C41">
        <w:rPr>
          <w:lang w:eastAsia="en-GB"/>
        </w:rPr>
        <w:t xml:space="preserve"> </w:t>
      </w:r>
      <w:r w:rsidR="00761AD2">
        <w:t>phenylalanine-derived aldehyde</w:t>
      </w:r>
      <w:r w:rsidR="003C3221">
        <w:t xml:space="preserve"> </w:t>
      </w:r>
      <w:r w:rsidR="006F24D4">
        <w:rPr>
          <w:b/>
          <w:bCs/>
        </w:rPr>
        <w:t>43</w:t>
      </w:r>
      <w:r w:rsidR="00750C41" w:rsidRPr="00750C41">
        <w:rPr>
          <w:lang w:eastAsia="en-GB"/>
        </w:rPr>
        <w:t xml:space="preserve"> </w:t>
      </w:r>
      <w:r w:rsidR="00761AD2">
        <w:rPr>
          <w:lang w:eastAsia="en-GB"/>
        </w:rPr>
        <w:t>was prepa</w:t>
      </w:r>
      <w:r w:rsidR="00750C41">
        <w:rPr>
          <w:lang w:eastAsia="en-GB"/>
        </w:rPr>
        <w:t>red as a model for the indium-mediated allylation reaction</w:t>
      </w:r>
      <w:r w:rsidR="00750C41">
        <w:rPr>
          <w:b/>
          <w:bCs/>
        </w:rPr>
        <w:t xml:space="preserve">. </w:t>
      </w:r>
      <w:r w:rsidR="003C3221">
        <w:rPr>
          <w:lang w:eastAsia="en-GB"/>
        </w:rPr>
        <w:t xml:space="preserve">A stereospecific </w:t>
      </w:r>
      <w:r w:rsidR="003C3221">
        <w:rPr>
          <w:rFonts w:cstheme="minorHAnsi"/>
          <w:lang w:eastAsia="en-GB"/>
        </w:rPr>
        <w:t>α</w:t>
      </w:r>
      <w:r w:rsidR="003C3221">
        <w:rPr>
          <w:lang w:eastAsia="en-GB"/>
        </w:rPr>
        <w:t>-</w:t>
      </w:r>
      <w:r w:rsidR="003C3221">
        <w:rPr>
          <w:i/>
          <w:lang w:eastAsia="en-GB"/>
        </w:rPr>
        <w:t>N</w:t>
      </w:r>
      <w:r w:rsidR="003C3221">
        <w:rPr>
          <w:lang w:eastAsia="en-GB"/>
        </w:rPr>
        <w:t xml:space="preserve">-acetyl group was employed to mimic the reactivity of the </w:t>
      </w:r>
      <w:proofErr w:type="spellStart"/>
      <w:r w:rsidR="003C3221">
        <w:rPr>
          <w:lang w:eastAsia="en-GB"/>
        </w:rPr>
        <w:t>ManNAc</w:t>
      </w:r>
      <w:proofErr w:type="spellEnd"/>
      <w:r w:rsidR="003C3221">
        <w:rPr>
          <w:lang w:eastAsia="en-GB"/>
        </w:rPr>
        <w:t xml:space="preserve">-derived aldehyde </w:t>
      </w:r>
      <w:r w:rsidR="006F24D4">
        <w:rPr>
          <w:b/>
          <w:lang w:eastAsia="en-GB"/>
        </w:rPr>
        <w:t>39</w:t>
      </w:r>
      <w:r w:rsidR="003C3221">
        <w:rPr>
          <w:lang w:eastAsia="en-GB"/>
        </w:rPr>
        <w:t>. The rest of the molecule was designed for ease and scalability of synthesis, with a phenyl group included as an easy marker for monitoring conversion (</w:t>
      </w:r>
      <w:r w:rsidR="003C3221">
        <w:rPr>
          <w:lang w:eastAsia="en-GB"/>
        </w:rPr>
        <w:fldChar w:fldCharType="begin"/>
      </w:r>
      <w:r w:rsidR="003C3221">
        <w:rPr>
          <w:lang w:eastAsia="en-GB"/>
        </w:rPr>
        <w:instrText xml:space="preserve"> REF _Ref453058680 \h  \* MERGEFORMAT </w:instrText>
      </w:r>
      <w:r w:rsidR="003C3221">
        <w:rPr>
          <w:lang w:eastAsia="en-GB"/>
        </w:rPr>
      </w:r>
      <w:r w:rsidR="003C3221">
        <w:rPr>
          <w:lang w:eastAsia="en-GB"/>
        </w:rPr>
        <w:fldChar w:fldCharType="separate"/>
      </w:r>
      <w:r w:rsidR="00386D50">
        <w:t xml:space="preserve">Scheme </w:t>
      </w:r>
      <w:r w:rsidR="00386D50">
        <w:rPr>
          <w:noProof/>
        </w:rPr>
        <w:t>17</w:t>
      </w:r>
      <w:r w:rsidR="003C3221">
        <w:rPr>
          <w:lang w:eastAsia="en-GB"/>
        </w:rPr>
        <w:fldChar w:fldCharType="end"/>
      </w:r>
      <w:r w:rsidR="003C3221">
        <w:rPr>
          <w:lang w:eastAsia="en-GB"/>
        </w:rPr>
        <w:t>).</w:t>
      </w:r>
    </w:p>
    <w:p w14:paraId="5EF81784" w14:textId="1FDE0958" w:rsidR="003C3221" w:rsidRDefault="000832DF" w:rsidP="003C3221">
      <w:pPr>
        <w:pStyle w:val="Caption"/>
        <w:keepNext/>
        <w:spacing w:line="480" w:lineRule="auto"/>
        <w:jc w:val="center"/>
      </w:pPr>
      <w:r>
        <w:rPr>
          <w:noProof/>
        </w:rPr>
        <w:object w:dxaOrig="6561" w:dyaOrig="1622" w14:anchorId="3E6BA1B7">
          <v:shape id="_x0000_i1065" type="#_x0000_t75" alt="" style="width:330pt;height:78pt;mso-width-percent:0;mso-height-percent:0;mso-width-percent:0;mso-height-percent:0" o:ole="">
            <v:imagedata r:id="rId137" o:title=""/>
          </v:shape>
          <o:OLEObject Type="Embed" ProgID="ChemDraw.Document.6.0" ShapeID="_x0000_i1065" DrawAspect="Content" ObjectID="_1636530515" r:id="rId138"/>
        </w:object>
      </w:r>
    </w:p>
    <w:p w14:paraId="6EAAF96B" w14:textId="4B1A4DE0" w:rsidR="003C3221" w:rsidRPr="006F24D4" w:rsidRDefault="003C3221" w:rsidP="003C3221">
      <w:pPr>
        <w:pStyle w:val="Caption"/>
        <w:spacing w:line="480" w:lineRule="auto"/>
        <w:jc w:val="center"/>
      </w:pPr>
      <w:bookmarkStart w:id="173" w:name="_Ref453058680"/>
      <w:bookmarkStart w:id="174" w:name="_Toc457383841"/>
      <w:r>
        <w:t xml:space="preserve">Scheme </w:t>
      </w:r>
      <w:r>
        <w:rPr>
          <w:noProof/>
        </w:rPr>
        <w:fldChar w:fldCharType="begin"/>
      </w:r>
      <w:r>
        <w:rPr>
          <w:noProof/>
        </w:rPr>
        <w:instrText xml:space="preserve"> SEQ Scheme \* ARABIC </w:instrText>
      </w:r>
      <w:r>
        <w:rPr>
          <w:noProof/>
        </w:rPr>
        <w:fldChar w:fldCharType="separate"/>
      </w:r>
      <w:r w:rsidR="00386D50">
        <w:rPr>
          <w:noProof/>
        </w:rPr>
        <w:t>17</w:t>
      </w:r>
      <w:r>
        <w:rPr>
          <w:noProof/>
        </w:rPr>
        <w:fldChar w:fldCharType="end"/>
      </w:r>
      <w:bookmarkEnd w:id="173"/>
      <w:r>
        <w:t xml:space="preserve"> </w:t>
      </w:r>
      <w:r w:rsidR="006F24D4">
        <w:rPr>
          <w:color w:val="auto"/>
        </w:rPr>
        <w:t>The m</w:t>
      </w:r>
      <w:r w:rsidRPr="00C84833">
        <w:rPr>
          <w:color w:val="auto"/>
        </w:rPr>
        <w:t xml:space="preserve">odel compound </w:t>
      </w:r>
      <w:r w:rsidR="006F24D4">
        <w:rPr>
          <w:b/>
          <w:color w:val="auto"/>
        </w:rPr>
        <w:t>43</w:t>
      </w:r>
      <w:r w:rsidRPr="00C84833">
        <w:rPr>
          <w:color w:val="auto"/>
        </w:rPr>
        <w:t xml:space="preserve"> and pheny</w:t>
      </w:r>
      <w:r>
        <w:rPr>
          <w:color w:val="auto"/>
        </w:rPr>
        <w:t>lalanine</w:t>
      </w:r>
      <w:r w:rsidRPr="00C84833">
        <w:rPr>
          <w:color w:val="auto"/>
        </w:rPr>
        <w:t xml:space="preserve"> </w:t>
      </w:r>
      <w:r w:rsidR="006F24D4">
        <w:rPr>
          <w:b/>
          <w:color w:val="auto"/>
        </w:rPr>
        <w:t>55</w:t>
      </w:r>
      <w:r w:rsidRPr="00C84833">
        <w:rPr>
          <w:color w:val="auto"/>
        </w:rPr>
        <w:t xml:space="preserve"> from which it is synthesised</w:t>
      </w:r>
      <w:bookmarkEnd w:id="174"/>
      <w:r w:rsidR="006F24D4">
        <w:rPr>
          <w:color w:val="auto"/>
        </w:rPr>
        <w:t xml:space="preserve"> via the alcohol </w:t>
      </w:r>
      <w:r w:rsidR="006F24D4">
        <w:rPr>
          <w:b/>
          <w:bCs/>
          <w:color w:val="auto"/>
        </w:rPr>
        <w:t>54</w:t>
      </w:r>
      <w:r w:rsidR="006F24D4">
        <w:rPr>
          <w:color w:val="auto"/>
        </w:rPr>
        <w:t>.</w:t>
      </w:r>
    </w:p>
    <w:p w14:paraId="302F6F3D" w14:textId="13AA0BDD" w:rsidR="003C3221" w:rsidRDefault="003C3221" w:rsidP="00C04C0A">
      <w:pPr>
        <w:spacing w:line="480" w:lineRule="auto"/>
        <w:jc w:val="both"/>
      </w:pPr>
      <w:r>
        <w:lastRenderedPageBreak/>
        <w:t xml:space="preserve">The </w:t>
      </w:r>
      <w:r>
        <w:rPr>
          <w:i/>
        </w:rPr>
        <w:t>N</w:t>
      </w:r>
      <w:r>
        <w:t xml:space="preserve">-acetylated amino aldehyde </w:t>
      </w:r>
      <w:r w:rsidR="006F24D4">
        <w:rPr>
          <w:b/>
        </w:rPr>
        <w:t>43</w:t>
      </w:r>
      <w:r>
        <w:t xml:space="preserve"> was synthesised from phenylalanine </w:t>
      </w:r>
      <w:r w:rsidR="006F24D4">
        <w:rPr>
          <w:b/>
        </w:rPr>
        <w:t>55</w:t>
      </w:r>
      <w:r>
        <w:rPr>
          <w:b/>
        </w:rPr>
        <w:t xml:space="preserve"> </w:t>
      </w:r>
      <w:r w:rsidRPr="00DC2810">
        <w:t>(</w:t>
      </w:r>
      <w:r>
        <w:fldChar w:fldCharType="begin"/>
      </w:r>
      <w:r>
        <w:rPr>
          <w:b/>
        </w:rPr>
        <w:instrText xml:space="preserve"> REF _Ref453058654 \h </w:instrText>
      </w:r>
      <w:r>
        <w:fldChar w:fldCharType="separate"/>
      </w:r>
      <w:r w:rsidR="00386D50">
        <w:t xml:space="preserve">Scheme </w:t>
      </w:r>
      <w:r w:rsidR="00386D50">
        <w:rPr>
          <w:noProof/>
        </w:rPr>
        <w:t>18</w:t>
      </w:r>
      <w:r>
        <w:fldChar w:fldCharType="end"/>
      </w:r>
      <w:r>
        <w:t xml:space="preserve">) following various literature precedents </w:t>
      </w:r>
      <w:r>
        <w:fldChar w:fldCharType="begin" w:fldLock="1"/>
      </w:r>
      <w:r w:rsidR="00D72C94">
        <w:instrText>ADDIN CSL_CITATION {"citationItems":[{"id":"ITEM-1","itemData":{"DOI":"10.1039/C5CC01716E","ISSN":"1359-7345","abstract":"The three-component Petasis borono-Mannich reaction starting with easily accessible N-protected α-amino aldehydes produces efficiently and diastereoselectively 1,2-trans-diamines with an enantiomeric excess of up to 98%.","author":[{"dropping-particle":"","family":"Norsikian","given":"Stéphanie","non-dropping-particle":"","parse-names":false,"suffix":""},{"dropping-particle":"","family":"Beretta","given":"Margaux","non-dropping-particle":"","parse-names":false,"suffix":""},{"dropping-particle":"","family":"Cannillo","given":"Alexandre","non-dropping-particle":"","parse-names":false,"suffix":""},{"dropping-particle":"","family":"Martin","given":"Amélie","non-dropping-particle":"","parse-names":false,"suffix":""},{"dropping-particle":"","family":"Retailleau","given":"Pascal","non-dropping-particle":"","parse-names":false,"suffix":""},{"dropping-particle":"","family":"Beau","given":"Jean-Marie","non-dropping-particle":"","parse-names":false,"suffix":""}],"container-title":"Chemical communications","id":"ITEM-1","issue":"49","issued":{"date-parts":[["2015"]]},"page":"9991-9994","publisher":"Royal Society of Chemistry","title":"Synthesis of enantioenriched 1,2-trans-diamines using the borono-Mannich reaction with N-protected α-amino aldehydes","type":"article-journal","volume":"51"},"uris":["http://www.mendeley.com/documents/?uuid=b78792b0-66d5-4bd2-b73f-78b5fe229545"]},{"id":"ITEM-2","itemData":{"DOI":"10.1021/ol101029s","ISSN":"1523-7052","PMID":"20518533","abstract":"A series of R-SMS-Phos ligands was evaluated in the Rh(I)-catalyzed hydrogenation of a set of olefins showing a marked influence of the cyclic nature and structure of the R groups. Overall, cPen- and Cy-SMS-Phos performed efficiently, while Ph- and Bn-SMS-Phos exhibited slower kinetics and furnished lower ee's also compared with C(6)F(5)CH(2)-SMS-Phos. The Rh(I)-(Cy-SMS-Phos) catalyst was screened under mild conditions displaying excellent enantioselectivities and high TOFs. Cases of catalysis under catalyst or substrate control were identified.","author":[{"dropping-particle":"","family":"Zupancic","given":"Borut","non-dropping-particle":"","parse-names":false,"suffix":""},{"dropping-particle":"","family":"Mohar","given":"Barbara","non-dropping-particle":"","parse-names":false,"suffix":""},{"dropping-particle":"","family":"Stephan","given":"Michel","non-dropping-particle":"","parse-names":false,"suffix":""}],"container-title":"Organic Letters","id":"ITEM-2","issue":"13","issued":{"date-parts":[["2010","7","2"]]},"page":"3022-5","publisher":"American Chemical Society","title":"Impact on hydrogenation catalytic cycle of the R groups' cyclic feature in \"R-SMS-Phos\".","type":"article-journal","volume":"12"},"uris":["http://www.mendeley.com/documents/?uuid=a49c2c1d-b8d2-43eb-b00e-cbfffc6502ba"]},{"id":"ITEM-3","itemData":{"DOI":"10.1002/ejoc.200900271","ISSN":"1434193X","author":[{"dropping-particle":"","family":"Marco","given":"Rosaria","non-dropping-particle":"De","parse-names":false,"suffix":""},{"dropping-particle":"","family":"Gioia","given":"Maria Luisa","non-dropping-particle":"Di","parse-names":false,"suffix":""},{"dropping-particle":"","family":"Leggio","given":"Antonella","non-dropping-particle":"","parse-names":false,"suffix":""},{"dropping-particle":"","family":"Liguori","given":"Angelo","non-dropping-particle":"","parse-names":false,"suffix":""},{"dropping-particle":"","family":"Viscomi","given":"Maria Caterina","non-dropping-particle":"","parse-names":false,"suffix":""}],"container-title":"European Journal of Organic Chemistry","id":"ITEM-3","issue":"22","issued":{"date-parts":[["2009","8"]]},"page":"3795-3800","title":"Deprotection of N -Nosyl-α-amino Acids by Using Solid-Supported Mercaptoacetic Acid","type":"article-journal","volume":"2009"},"uris":["http://www.mendeley.com/documents/?uuid=a00edb22-3322-495c-955c-167a7a89a3e3"]},{"id":"ITEM-4","itemData":{"DOI":"10.1039/B610055D","ISSN":"1477-0520","abstract":"Chiral 9-oxazolidinyl anthracene derivatives have been prepared as single diastereoisomers by condensation of 9-anthraldehyde with the appropriate N-alkyl amino alcohol. Asymmetric Diels–Alder cycloadditions of these with N-methyl maleimide proceeds in good yield and in good diastereoselectivity, the sense of which may be controlled by judicious choice of the N-alkyl group.","author":[{"dropping-particle":"","family":"Adams","given":"Harry","non-dropping-particle":"","parse-names":false,"suffix":""},{"dropping-particle":"","family":"Bawa","given":"Ramadan A.","non-dropping-particle":"","parse-names":false,"suffix":""},{"dropping-particle":"","family":"Jones","given":"Simon","non-dropping-particle":"","parse-names":false,"suffix":""}],"container-title":"Organic &amp; Biomolecular Chemistry","id":"ITEM-4","issue":"22","issued":{"date-parts":[["2006","11","1"]]},"language":"en","page":"4206-4213","publisher":"The Royal Society of Chemistry","title":"N-Alkyl oxazolidines as stereocontrol elements in asymmetric Diels–Alder cycloadditions of 9-substituted anthracene derivatives","type":"article-journal","volume":"4"},"uris":["http://www.mendeley.com/documents/?uuid=53bad295-307c-4191-95ce-caed49609d04"]}],"mendeley":{"formattedCitation":"(Adams, Bawa and Jones, 2006; De Marco &lt;i&gt;et al.&lt;/i&gt;, 2009; Zupancic, Mohar and Stephan, 2010; Norsikian &lt;i&gt;et al.&lt;/i&gt;, 2015)","plainTextFormattedCitation":"(Adams, Bawa and Jones, 2006; De Marco et al., 2009; Zupancic, Mohar and Stephan, 2010; Norsikian et al., 2015)","previouslyFormattedCitation":"(Adams, Bawa and Jones, 2006; De Marco &lt;i&gt;et al.&lt;/i&gt;, 2009; Zupancic, Mohar and Stephan, 2010; Norsikian &lt;i&gt;et al.&lt;/i&gt;, 2015)"},"properties":{"noteIndex":0},"schema":"https://github.com/citation-style-language/schema/raw/master/csl-citation.json"}</w:instrText>
      </w:r>
      <w:r>
        <w:fldChar w:fldCharType="separate"/>
      </w:r>
      <w:r w:rsidR="00C04C0A" w:rsidRPr="00C04C0A">
        <w:rPr>
          <w:noProof/>
        </w:rPr>
        <w:t xml:space="preserve">(Adams, Bawa and Jones, 2006; De Marco </w:t>
      </w:r>
      <w:r w:rsidR="00C04C0A" w:rsidRPr="00C04C0A">
        <w:rPr>
          <w:i/>
          <w:noProof/>
        </w:rPr>
        <w:t>et al.</w:t>
      </w:r>
      <w:r w:rsidR="00C04C0A" w:rsidRPr="00C04C0A">
        <w:rPr>
          <w:noProof/>
        </w:rPr>
        <w:t xml:space="preserve">, 2009; Zupancic, Mohar and Stephan, 2010; Norsikian </w:t>
      </w:r>
      <w:r w:rsidR="00C04C0A" w:rsidRPr="00C04C0A">
        <w:rPr>
          <w:i/>
          <w:noProof/>
        </w:rPr>
        <w:t>et al.</w:t>
      </w:r>
      <w:r w:rsidR="00C04C0A" w:rsidRPr="00C04C0A">
        <w:rPr>
          <w:noProof/>
        </w:rPr>
        <w:t>, 2015)</w:t>
      </w:r>
      <w:r>
        <w:fldChar w:fldCharType="end"/>
      </w:r>
      <w:r w:rsidRPr="00C04C0A">
        <w:t xml:space="preserve">. </w:t>
      </w:r>
      <w:r>
        <w:t xml:space="preserve">Phenylalanine </w:t>
      </w:r>
      <w:r w:rsidR="006F24D4">
        <w:rPr>
          <w:b/>
        </w:rPr>
        <w:t>55</w:t>
      </w:r>
      <w:r>
        <w:t xml:space="preserve"> was first converted to the methyl ester hydrochloride </w:t>
      </w:r>
      <w:r w:rsidR="006F24D4">
        <w:rPr>
          <w:b/>
        </w:rPr>
        <w:t>56</w:t>
      </w:r>
      <w:r>
        <w:rPr>
          <w:b/>
        </w:rPr>
        <w:t xml:space="preserve"> </w:t>
      </w:r>
      <w:r>
        <w:t xml:space="preserve">with thionyl chloride in methanol in near-quantitative yields. Treatment with acetic anhydride in pyridine gave the </w:t>
      </w:r>
      <w:r>
        <w:rPr>
          <w:i/>
        </w:rPr>
        <w:t>N</w:t>
      </w:r>
      <w:r>
        <w:t xml:space="preserve">-acetylated product </w:t>
      </w:r>
      <w:r w:rsidR="006F24D4">
        <w:rPr>
          <w:b/>
        </w:rPr>
        <w:t>57</w:t>
      </w:r>
      <w:r>
        <w:rPr>
          <w:b/>
        </w:rPr>
        <w:t xml:space="preserve"> </w:t>
      </w:r>
      <w:r>
        <w:t>in good yield. Lithium borohydride (</w:t>
      </w:r>
      <w:r w:rsidRPr="00453392">
        <w:t>LiBH</w:t>
      </w:r>
      <w:r>
        <w:rPr>
          <w:vertAlign w:val="subscript"/>
        </w:rPr>
        <w:t>4</w:t>
      </w:r>
      <w:r>
        <w:t xml:space="preserve">) </w:t>
      </w:r>
      <w:r w:rsidRPr="00453392">
        <w:t>was</w:t>
      </w:r>
      <w:r>
        <w:t xml:space="preserve"> employed for the reduction of the methyl ester to the corresponding alcohol. </w:t>
      </w:r>
      <w:r w:rsidR="003E5659">
        <w:t>Optimisation led to</w:t>
      </w:r>
      <w:r>
        <w:t xml:space="preserve"> four equivalents of LiBH</w:t>
      </w:r>
      <w:r>
        <w:rPr>
          <w:vertAlign w:val="subscript"/>
        </w:rPr>
        <w:t xml:space="preserve">4 </w:t>
      </w:r>
      <w:r w:rsidR="0068349B">
        <w:t>being</w:t>
      </w:r>
      <w:r>
        <w:t xml:space="preserve"> an optimum amount.      </w:t>
      </w:r>
    </w:p>
    <w:p w14:paraId="26CB4A42" w14:textId="21FB1D0A" w:rsidR="003C3221" w:rsidRDefault="000832DF" w:rsidP="003C3221">
      <w:pPr>
        <w:keepNext/>
        <w:spacing w:line="480" w:lineRule="auto"/>
        <w:jc w:val="center"/>
      </w:pPr>
      <w:r>
        <w:rPr>
          <w:noProof/>
        </w:rPr>
        <w:object w:dxaOrig="8337" w:dyaOrig="3686" w14:anchorId="57B454D9">
          <v:shape id="_x0000_i1066" type="#_x0000_t75" alt="" style="width:390pt;height:174pt;mso-width-percent:0;mso-height-percent:0;mso-width-percent:0;mso-height-percent:0" o:ole="">
            <v:imagedata r:id="rId139" o:title=""/>
          </v:shape>
          <o:OLEObject Type="Embed" ProgID="ChemDraw.Document.6.0" ShapeID="_x0000_i1066" DrawAspect="Content" ObjectID="_1636530516" r:id="rId140"/>
        </w:object>
      </w:r>
    </w:p>
    <w:p w14:paraId="5FEC8A4F" w14:textId="290AC31D" w:rsidR="003C3221" w:rsidRDefault="003C3221" w:rsidP="003C3221">
      <w:pPr>
        <w:pStyle w:val="Caption"/>
        <w:spacing w:line="480" w:lineRule="auto"/>
        <w:jc w:val="center"/>
        <w:rPr>
          <w:b/>
          <w:color w:val="auto"/>
        </w:rPr>
      </w:pPr>
      <w:bookmarkStart w:id="175" w:name="_Ref453058654"/>
      <w:bookmarkStart w:id="176" w:name="_Toc457383842"/>
      <w:r>
        <w:t xml:space="preserve">Scheme </w:t>
      </w:r>
      <w:r>
        <w:rPr>
          <w:noProof/>
        </w:rPr>
        <w:fldChar w:fldCharType="begin"/>
      </w:r>
      <w:r>
        <w:rPr>
          <w:noProof/>
        </w:rPr>
        <w:instrText xml:space="preserve"> SEQ Scheme \* ARABIC </w:instrText>
      </w:r>
      <w:r>
        <w:rPr>
          <w:noProof/>
        </w:rPr>
        <w:fldChar w:fldCharType="separate"/>
      </w:r>
      <w:r w:rsidR="00386D50">
        <w:rPr>
          <w:noProof/>
        </w:rPr>
        <w:t>18</w:t>
      </w:r>
      <w:r>
        <w:rPr>
          <w:noProof/>
        </w:rPr>
        <w:fldChar w:fldCharType="end"/>
      </w:r>
      <w:bookmarkEnd w:id="175"/>
      <w:r>
        <w:t xml:space="preserve"> </w:t>
      </w:r>
      <w:r w:rsidRPr="003F6322">
        <w:rPr>
          <w:color w:val="auto"/>
        </w:rPr>
        <w:t xml:space="preserve">Synthesis of </w:t>
      </w:r>
      <w:r>
        <w:rPr>
          <w:color w:val="auto"/>
        </w:rPr>
        <w:t xml:space="preserve">the </w:t>
      </w:r>
      <w:r w:rsidRPr="003F6322">
        <w:rPr>
          <w:color w:val="auto"/>
        </w:rPr>
        <w:t xml:space="preserve">model compound </w:t>
      </w:r>
      <w:r>
        <w:rPr>
          <w:b/>
          <w:color w:val="auto"/>
        </w:rPr>
        <w:t>28</w:t>
      </w:r>
      <w:r w:rsidRPr="003F6322">
        <w:rPr>
          <w:b/>
          <w:color w:val="auto"/>
        </w:rPr>
        <w:t xml:space="preserve"> </w:t>
      </w:r>
      <w:r w:rsidRPr="003F6322">
        <w:rPr>
          <w:color w:val="auto"/>
        </w:rPr>
        <w:t xml:space="preserve">from phenylalanine </w:t>
      </w:r>
      <w:r>
        <w:rPr>
          <w:b/>
          <w:color w:val="auto"/>
        </w:rPr>
        <w:t>31</w:t>
      </w:r>
      <w:bookmarkEnd w:id="176"/>
    </w:p>
    <w:p w14:paraId="311E6C6D" w14:textId="4C8C52AE" w:rsidR="003C3221" w:rsidRDefault="003C3221" w:rsidP="00761AD2">
      <w:pPr>
        <w:spacing w:line="480" w:lineRule="auto"/>
        <w:jc w:val="both"/>
        <w:rPr>
          <w:lang w:eastAsia="en-GB"/>
        </w:rPr>
      </w:pPr>
      <w:r>
        <w:rPr>
          <w:lang w:eastAsia="en-GB"/>
        </w:rPr>
        <w:t xml:space="preserve">Oxidation conditions for the transformation of the alcohol </w:t>
      </w:r>
      <w:r w:rsidR="006F24D4">
        <w:rPr>
          <w:b/>
          <w:lang w:eastAsia="en-GB"/>
        </w:rPr>
        <w:t>5</w:t>
      </w:r>
      <w:r>
        <w:rPr>
          <w:b/>
          <w:lang w:eastAsia="en-GB"/>
        </w:rPr>
        <w:t xml:space="preserve">4 </w:t>
      </w:r>
      <w:r>
        <w:rPr>
          <w:lang w:eastAsia="en-GB"/>
        </w:rPr>
        <w:t xml:space="preserve">into the aldehyde </w:t>
      </w:r>
      <w:r w:rsidR="006F24D4">
        <w:rPr>
          <w:b/>
          <w:lang w:eastAsia="en-GB"/>
        </w:rPr>
        <w:t>43</w:t>
      </w:r>
      <w:r>
        <w:rPr>
          <w:lang w:eastAsia="en-GB"/>
        </w:rPr>
        <w:t xml:space="preserve"> were investigated. Both TEMPO and PDC oxidations yielded only </w:t>
      </w:r>
      <w:r w:rsidR="00761AD2">
        <w:rPr>
          <w:lang w:eastAsia="en-GB"/>
        </w:rPr>
        <w:t>returned</w:t>
      </w:r>
      <w:r>
        <w:rPr>
          <w:lang w:eastAsia="en-GB"/>
        </w:rPr>
        <w:t xml:space="preserve"> starting material</w:t>
      </w:r>
      <w:r w:rsidR="001D3D69">
        <w:rPr>
          <w:lang w:eastAsia="en-GB"/>
        </w:rPr>
        <w:t xml:space="preserve"> (RSM)</w:t>
      </w:r>
      <w:r>
        <w:rPr>
          <w:lang w:eastAsia="en-GB"/>
        </w:rPr>
        <w:t xml:space="preserve">. </w:t>
      </w:r>
      <w:proofErr w:type="spellStart"/>
      <w:r>
        <w:rPr>
          <w:lang w:eastAsia="en-GB"/>
        </w:rPr>
        <w:t>Swern</w:t>
      </w:r>
      <w:proofErr w:type="spellEnd"/>
      <w:r>
        <w:rPr>
          <w:lang w:eastAsia="en-GB"/>
        </w:rPr>
        <w:t xml:space="preserve"> oxidation conditions provided the desired aldehyde </w:t>
      </w:r>
      <w:r w:rsidR="006F24D4">
        <w:rPr>
          <w:b/>
          <w:lang w:eastAsia="en-GB"/>
        </w:rPr>
        <w:t>43</w:t>
      </w:r>
      <w:r>
        <w:rPr>
          <w:b/>
          <w:lang w:eastAsia="en-GB"/>
        </w:rPr>
        <w:t xml:space="preserve"> </w:t>
      </w:r>
      <w:r>
        <w:rPr>
          <w:lang w:eastAsia="en-GB"/>
        </w:rPr>
        <w:t xml:space="preserve">in acceptable yields. </w:t>
      </w:r>
    </w:p>
    <w:p w14:paraId="77326357" w14:textId="7903ACF2" w:rsidR="003C3221" w:rsidRDefault="003C3221" w:rsidP="001D3D69">
      <w:pPr>
        <w:spacing w:line="480" w:lineRule="auto"/>
        <w:jc w:val="both"/>
        <w:rPr>
          <w:lang w:eastAsia="en-GB"/>
        </w:rPr>
      </w:pPr>
      <w:r>
        <w:rPr>
          <w:lang w:eastAsia="en-GB"/>
        </w:rPr>
        <w:t xml:space="preserve">The phenylalanine-derived aldehyde </w:t>
      </w:r>
      <w:r w:rsidR="006F24D4">
        <w:rPr>
          <w:b/>
          <w:lang w:eastAsia="en-GB"/>
        </w:rPr>
        <w:t>43</w:t>
      </w:r>
      <w:r>
        <w:rPr>
          <w:lang w:eastAsia="en-GB"/>
        </w:rPr>
        <w:t xml:space="preserve"> was used without further purification in the indium-mediated allylation following the conditions employed by Tanner </w:t>
      </w:r>
      <w:r>
        <w:rPr>
          <w:i/>
          <w:lang w:eastAsia="en-GB"/>
        </w:rPr>
        <w:t>et al</w:t>
      </w:r>
      <w:r>
        <w:rPr>
          <w:lang w:eastAsia="en-GB"/>
        </w:rPr>
        <w:t>.</w:t>
      </w:r>
      <w:r w:rsidRPr="00D22A21">
        <w:rPr>
          <w:lang w:eastAsia="en-GB"/>
        </w:rPr>
        <w:t xml:space="preserve"> </w:t>
      </w:r>
      <w:r>
        <w:rPr>
          <w:lang w:eastAsia="en-GB"/>
        </w:rPr>
        <w:t xml:space="preserve">As with the </w:t>
      </w:r>
      <w:proofErr w:type="spellStart"/>
      <w:r>
        <w:rPr>
          <w:lang w:eastAsia="en-GB"/>
        </w:rPr>
        <w:t>ManNAc</w:t>
      </w:r>
      <w:proofErr w:type="spellEnd"/>
      <w:r>
        <w:rPr>
          <w:lang w:eastAsia="en-GB"/>
        </w:rPr>
        <w:t>-derived aldehyde</w:t>
      </w:r>
      <w:r w:rsidR="006F24D4">
        <w:rPr>
          <w:lang w:eastAsia="en-GB"/>
        </w:rPr>
        <w:t xml:space="preserve"> </w:t>
      </w:r>
      <w:r w:rsidR="006F24D4">
        <w:rPr>
          <w:b/>
          <w:bCs/>
          <w:lang w:eastAsia="en-GB"/>
        </w:rPr>
        <w:t>39</w:t>
      </w:r>
      <w:r>
        <w:rPr>
          <w:lang w:eastAsia="en-GB"/>
        </w:rPr>
        <w:t>, the reaction ag</w:t>
      </w:r>
      <w:r w:rsidR="001D3D69">
        <w:rPr>
          <w:lang w:eastAsia="en-GB"/>
        </w:rPr>
        <w:t xml:space="preserve">ain proved challenging and neither </w:t>
      </w:r>
      <w:r>
        <w:rPr>
          <w:lang w:eastAsia="en-GB"/>
        </w:rPr>
        <w:t>the desired product</w:t>
      </w:r>
      <w:r w:rsidR="006F24D4">
        <w:rPr>
          <w:lang w:eastAsia="en-GB"/>
        </w:rPr>
        <w:t xml:space="preserve"> </w:t>
      </w:r>
      <w:r w:rsidR="006F24D4">
        <w:rPr>
          <w:b/>
          <w:bCs/>
          <w:lang w:eastAsia="en-GB"/>
        </w:rPr>
        <w:t>58</w:t>
      </w:r>
      <w:r w:rsidR="00761AD2">
        <w:rPr>
          <w:lang w:eastAsia="en-GB"/>
        </w:rPr>
        <w:t>,</w:t>
      </w:r>
      <w:r>
        <w:rPr>
          <w:lang w:eastAsia="en-GB"/>
        </w:rPr>
        <w:t xml:space="preserve"> </w:t>
      </w:r>
      <w:r w:rsidR="00761AD2">
        <w:rPr>
          <w:lang w:eastAsia="en-GB"/>
        </w:rPr>
        <w:t>nor lactone, was</w:t>
      </w:r>
      <w:r>
        <w:rPr>
          <w:lang w:eastAsia="en-GB"/>
        </w:rPr>
        <w:t xml:space="preserve"> isolated (</w:t>
      </w:r>
      <w:r>
        <w:rPr>
          <w:lang w:eastAsia="en-GB"/>
        </w:rPr>
        <w:fldChar w:fldCharType="begin"/>
      </w:r>
      <w:r>
        <w:rPr>
          <w:lang w:eastAsia="en-GB"/>
        </w:rPr>
        <w:instrText xml:space="preserve"> REF _Ref5018693 \h </w:instrText>
      </w:r>
      <w:r>
        <w:rPr>
          <w:lang w:eastAsia="en-GB"/>
        </w:rPr>
      </w:r>
      <w:r>
        <w:rPr>
          <w:lang w:eastAsia="en-GB"/>
        </w:rPr>
        <w:fldChar w:fldCharType="separate"/>
      </w:r>
      <w:r w:rsidR="00386D50">
        <w:t xml:space="preserve">Scheme </w:t>
      </w:r>
      <w:r w:rsidR="00386D50">
        <w:rPr>
          <w:noProof/>
        </w:rPr>
        <w:t>19</w:t>
      </w:r>
      <w:r>
        <w:rPr>
          <w:lang w:eastAsia="en-GB"/>
        </w:rPr>
        <w:fldChar w:fldCharType="end"/>
      </w:r>
      <w:r>
        <w:rPr>
          <w:lang w:eastAsia="en-GB"/>
        </w:rPr>
        <w:t>).</w:t>
      </w:r>
    </w:p>
    <w:p w14:paraId="631A0753" w14:textId="4B71EB14" w:rsidR="003C3221" w:rsidRDefault="000832DF" w:rsidP="003C3221">
      <w:pPr>
        <w:keepNext/>
        <w:spacing w:line="480" w:lineRule="auto"/>
        <w:jc w:val="center"/>
      </w:pPr>
      <w:r>
        <w:rPr>
          <w:noProof/>
        </w:rPr>
        <w:object w:dxaOrig="6175" w:dyaOrig="1730" w14:anchorId="655F1525">
          <v:shape id="_x0000_i1067" type="#_x0000_t75" alt="" style="width:306pt;height:90pt;mso-width-percent:0;mso-height-percent:0;mso-width-percent:0;mso-height-percent:0" o:ole="">
            <v:imagedata r:id="rId141" o:title=""/>
          </v:shape>
          <o:OLEObject Type="Embed" ProgID="ChemDraw.Document.6.0" ShapeID="_x0000_i1067" DrawAspect="Content" ObjectID="_1636530517" r:id="rId142"/>
        </w:object>
      </w:r>
    </w:p>
    <w:p w14:paraId="7897EBC4" w14:textId="4FA33AFC" w:rsidR="003C3221" w:rsidRPr="00D22133" w:rsidRDefault="003C3221" w:rsidP="006F24D4">
      <w:pPr>
        <w:pStyle w:val="Caption"/>
        <w:spacing w:line="480" w:lineRule="auto"/>
        <w:jc w:val="center"/>
        <w:rPr>
          <w:color w:val="auto"/>
        </w:rPr>
      </w:pPr>
      <w:bookmarkStart w:id="177" w:name="_Ref5018693"/>
      <w:r>
        <w:t xml:space="preserve">Scheme </w:t>
      </w:r>
      <w:r>
        <w:rPr>
          <w:noProof/>
        </w:rPr>
        <w:fldChar w:fldCharType="begin"/>
      </w:r>
      <w:r>
        <w:rPr>
          <w:noProof/>
        </w:rPr>
        <w:instrText xml:space="preserve"> SEQ Scheme \* ARABIC </w:instrText>
      </w:r>
      <w:r>
        <w:rPr>
          <w:noProof/>
        </w:rPr>
        <w:fldChar w:fldCharType="separate"/>
      </w:r>
      <w:r w:rsidR="00386D50">
        <w:rPr>
          <w:noProof/>
        </w:rPr>
        <w:t>19</w:t>
      </w:r>
      <w:r>
        <w:rPr>
          <w:noProof/>
        </w:rPr>
        <w:fldChar w:fldCharType="end"/>
      </w:r>
      <w:bookmarkEnd w:id="177"/>
      <w:r>
        <w:t xml:space="preserve"> </w:t>
      </w:r>
      <w:r w:rsidRPr="00D22133">
        <w:rPr>
          <w:color w:val="auto"/>
        </w:rPr>
        <w:t xml:space="preserve">The attempted indium-mediated allylation of the phenylalanine-derived aldehyde </w:t>
      </w:r>
      <w:r w:rsidR="006F24D4">
        <w:rPr>
          <w:b/>
          <w:bCs/>
          <w:color w:val="auto"/>
        </w:rPr>
        <w:t xml:space="preserve">43 </w:t>
      </w:r>
      <w:r w:rsidR="006F24D4">
        <w:rPr>
          <w:color w:val="auto"/>
        </w:rPr>
        <w:t xml:space="preserve">did not furnish the desired addition product </w:t>
      </w:r>
      <w:r w:rsidR="006F24D4">
        <w:rPr>
          <w:b/>
          <w:bCs/>
          <w:color w:val="auto"/>
        </w:rPr>
        <w:t>58</w:t>
      </w:r>
      <w:r w:rsidRPr="00D22133">
        <w:rPr>
          <w:color w:val="auto"/>
        </w:rPr>
        <w:t>.</w:t>
      </w:r>
    </w:p>
    <w:p w14:paraId="368FAEF6" w14:textId="06F6DBC6" w:rsidR="002F3B42" w:rsidRDefault="00575663" w:rsidP="00E855F4">
      <w:pPr>
        <w:spacing w:line="480" w:lineRule="auto"/>
        <w:jc w:val="both"/>
      </w:pPr>
      <w:r>
        <w:rPr>
          <w:lang w:eastAsia="en-GB"/>
        </w:rPr>
        <w:t xml:space="preserve">Despite the lack of success with the phenylalanine-derived aldehyde </w:t>
      </w:r>
      <w:r w:rsidR="00FB2E95">
        <w:rPr>
          <w:b/>
          <w:bCs/>
          <w:lang w:eastAsia="en-GB"/>
        </w:rPr>
        <w:t>43</w:t>
      </w:r>
      <w:r w:rsidR="00750C41">
        <w:rPr>
          <w:lang w:eastAsia="en-GB"/>
        </w:rPr>
        <w:t xml:space="preserve">, the </w:t>
      </w:r>
      <w:r w:rsidR="002F3B42">
        <w:t xml:space="preserve">inexpensive epimer of </w:t>
      </w:r>
      <w:proofErr w:type="spellStart"/>
      <w:r w:rsidR="002F3B42">
        <w:t>ManNAc</w:t>
      </w:r>
      <w:proofErr w:type="spellEnd"/>
      <w:r w:rsidR="002F3B42">
        <w:t xml:space="preserve">, </w:t>
      </w:r>
      <w:r w:rsidR="002F3B42" w:rsidRPr="00A95504">
        <w:rPr>
          <w:i/>
        </w:rPr>
        <w:t>N-</w:t>
      </w:r>
      <w:r w:rsidR="002F3B42">
        <w:t>acetyl-</w:t>
      </w:r>
      <w:r w:rsidR="002F3B42" w:rsidRPr="00A95504">
        <w:rPr>
          <w:i/>
        </w:rPr>
        <w:t>D</w:t>
      </w:r>
      <w:r w:rsidR="002F3B42">
        <w:t>-glucosamine (</w:t>
      </w:r>
      <w:proofErr w:type="spellStart"/>
      <w:r w:rsidR="002F3B42">
        <w:t>GlcNAc</w:t>
      </w:r>
      <w:proofErr w:type="spellEnd"/>
      <w:r w:rsidR="002F3B42">
        <w:t xml:space="preserve">) </w:t>
      </w:r>
      <w:r w:rsidR="00E855F4">
        <w:rPr>
          <w:b/>
        </w:rPr>
        <w:t>59</w:t>
      </w:r>
      <w:r w:rsidR="002F3B42">
        <w:t xml:space="preserve"> was </w:t>
      </w:r>
      <w:r>
        <w:t xml:space="preserve">also </w:t>
      </w:r>
      <w:r w:rsidR="00750C41">
        <w:t xml:space="preserve">investigated. </w:t>
      </w:r>
      <w:proofErr w:type="spellStart"/>
      <w:r w:rsidR="00750C41">
        <w:t>GlcNAc</w:t>
      </w:r>
      <w:proofErr w:type="spellEnd"/>
      <w:r w:rsidR="002F3B42">
        <w:t xml:space="preserve"> was converted to the acetylated oxime </w:t>
      </w:r>
      <w:proofErr w:type="spellStart"/>
      <w:r w:rsidR="002F3B42">
        <w:t>ozonolysis</w:t>
      </w:r>
      <w:proofErr w:type="spellEnd"/>
      <w:r w:rsidR="002F3B42">
        <w:t xml:space="preserve"> precursor </w:t>
      </w:r>
      <w:r w:rsidR="00E855F4">
        <w:rPr>
          <w:b/>
        </w:rPr>
        <w:t>42</w:t>
      </w:r>
      <w:r w:rsidR="002F3B42">
        <w:t xml:space="preserve"> using the same methods as with </w:t>
      </w:r>
      <w:proofErr w:type="spellStart"/>
      <w:r w:rsidR="002F3B42">
        <w:t>ManNAc</w:t>
      </w:r>
      <w:proofErr w:type="spellEnd"/>
      <w:r w:rsidR="002F3B42">
        <w:t xml:space="preserve"> (</w:t>
      </w:r>
      <w:r w:rsidR="002F3B42">
        <w:fldChar w:fldCharType="begin"/>
      </w:r>
      <w:r w:rsidR="002F3B42">
        <w:instrText xml:space="preserve"> REF _Ref455136516 \h </w:instrText>
      </w:r>
      <w:r w:rsidR="002F3B42">
        <w:fldChar w:fldCharType="separate"/>
      </w:r>
      <w:r w:rsidR="00386D50">
        <w:t xml:space="preserve">Scheme </w:t>
      </w:r>
      <w:r w:rsidR="00386D50">
        <w:rPr>
          <w:noProof/>
        </w:rPr>
        <w:t>20</w:t>
      </w:r>
      <w:r w:rsidR="002F3B42">
        <w:fldChar w:fldCharType="end"/>
      </w:r>
      <w:r w:rsidR="002F3B42">
        <w:t xml:space="preserve">).  </w:t>
      </w:r>
    </w:p>
    <w:p w14:paraId="4137E9C2" w14:textId="2023E152" w:rsidR="002F3B42" w:rsidRDefault="000832DF" w:rsidP="002F3B42">
      <w:pPr>
        <w:keepNext/>
        <w:jc w:val="center"/>
      </w:pPr>
      <w:r>
        <w:rPr>
          <w:noProof/>
        </w:rPr>
        <w:object w:dxaOrig="7248" w:dyaOrig="1939" w14:anchorId="71E497E1">
          <v:shape id="_x0000_i1068" type="#_x0000_t75" alt="" style="width:366pt;height:96pt;mso-width-percent:0;mso-height-percent:0;mso-width-percent:0;mso-height-percent:0" o:ole="">
            <v:imagedata r:id="rId143" o:title=""/>
          </v:shape>
          <o:OLEObject Type="Embed" ProgID="ChemDraw.Document.6.0" ShapeID="_x0000_i1068" DrawAspect="Content" ObjectID="_1636530518" r:id="rId144"/>
        </w:object>
      </w:r>
    </w:p>
    <w:p w14:paraId="190FA1E1" w14:textId="1C8ED614" w:rsidR="002F3B42" w:rsidRDefault="002F3B42" w:rsidP="002F3B42">
      <w:pPr>
        <w:pStyle w:val="Caption"/>
        <w:jc w:val="center"/>
      </w:pPr>
      <w:bookmarkStart w:id="178" w:name="_Ref455136516"/>
      <w:bookmarkStart w:id="179" w:name="_Toc457383840"/>
      <w:r>
        <w:t xml:space="preserve">Scheme </w:t>
      </w:r>
      <w:r>
        <w:rPr>
          <w:noProof/>
        </w:rPr>
        <w:fldChar w:fldCharType="begin"/>
      </w:r>
      <w:r>
        <w:rPr>
          <w:noProof/>
        </w:rPr>
        <w:instrText xml:space="preserve"> SEQ Scheme \* ARABIC </w:instrText>
      </w:r>
      <w:r>
        <w:rPr>
          <w:noProof/>
        </w:rPr>
        <w:fldChar w:fldCharType="separate"/>
      </w:r>
      <w:r w:rsidR="00386D50">
        <w:rPr>
          <w:noProof/>
        </w:rPr>
        <w:t>20</w:t>
      </w:r>
      <w:r>
        <w:rPr>
          <w:noProof/>
        </w:rPr>
        <w:fldChar w:fldCharType="end"/>
      </w:r>
      <w:bookmarkEnd w:id="178"/>
      <w:r>
        <w:rPr>
          <w:color w:val="auto"/>
        </w:rPr>
        <w:t xml:space="preserve"> Conversion of </w:t>
      </w:r>
      <w:proofErr w:type="spellStart"/>
      <w:r>
        <w:rPr>
          <w:color w:val="auto"/>
        </w:rPr>
        <w:t>GlcNAc</w:t>
      </w:r>
      <w:proofErr w:type="spellEnd"/>
      <w:r>
        <w:rPr>
          <w:color w:val="auto"/>
        </w:rPr>
        <w:t xml:space="preserve"> </w:t>
      </w:r>
      <w:r w:rsidR="00165095">
        <w:rPr>
          <w:b/>
          <w:color w:val="auto"/>
        </w:rPr>
        <w:t>59</w:t>
      </w:r>
      <w:r w:rsidRPr="00FD6988">
        <w:rPr>
          <w:color w:val="auto"/>
        </w:rPr>
        <w:t xml:space="preserve"> into the oxime </w:t>
      </w:r>
      <w:bookmarkEnd w:id="179"/>
      <w:r w:rsidR="00165095">
        <w:rPr>
          <w:b/>
          <w:color w:val="auto"/>
        </w:rPr>
        <w:t>42</w:t>
      </w:r>
    </w:p>
    <w:p w14:paraId="07C1E585" w14:textId="6B294775" w:rsidR="002F3B42" w:rsidRDefault="002F3B42" w:rsidP="00E855F4">
      <w:pPr>
        <w:spacing w:line="480" w:lineRule="auto"/>
        <w:jc w:val="both"/>
      </w:pPr>
      <w:r>
        <w:t>The oxime</w:t>
      </w:r>
      <w:r w:rsidR="001D3D69">
        <w:t xml:space="preserve"> </w:t>
      </w:r>
      <w:r w:rsidR="00E855F4">
        <w:rPr>
          <w:b/>
          <w:bCs/>
        </w:rPr>
        <w:t>42</w:t>
      </w:r>
      <w:r>
        <w:t xml:space="preserve"> could no longer be recrystallized using the</w:t>
      </w:r>
      <w:r w:rsidR="001D3D69">
        <w:t xml:space="preserve"> same conditions as with </w:t>
      </w:r>
      <w:proofErr w:type="spellStart"/>
      <w:r w:rsidR="001D3D69">
        <w:t>ManNAc</w:t>
      </w:r>
      <w:proofErr w:type="spellEnd"/>
      <w:r w:rsidR="001D3D69">
        <w:t xml:space="preserve"> </w:t>
      </w:r>
      <w:r>
        <w:t xml:space="preserve">but the crude material was of a high enough purity to be carried forward to </w:t>
      </w:r>
      <w:proofErr w:type="spellStart"/>
      <w:r>
        <w:t>ozonolysis</w:t>
      </w:r>
      <w:proofErr w:type="spellEnd"/>
      <w:r>
        <w:t xml:space="preserve"> without further purification.</w:t>
      </w:r>
    </w:p>
    <w:p w14:paraId="06FA6389" w14:textId="011D096E" w:rsidR="00E40C28" w:rsidRDefault="002F3B42" w:rsidP="00E855F4">
      <w:pPr>
        <w:spacing w:line="480" w:lineRule="auto"/>
        <w:jc w:val="both"/>
      </w:pPr>
      <w:r>
        <w:t xml:space="preserve">The dimethyl </w:t>
      </w:r>
      <w:proofErr w:type="spellStart"/>
      <w:r>
        <w:t>sulfide</w:t>
      </w:r>
      <w:proofErr w:type="spellEnd"/>
      <w:r>
        <w:t xml:space="preserve"> (DMS) </w:t>
      </w:r>
      <w:proofErr w:type="spellStart"/>
      <w:r>
        <w:t>ozonolysis</w:t>
      </w:r>
      <w:proofErr w:type="spellEnd"/>
      <w:r>
        <w:t xml:space="preserve"> work-up, which furnishes the aldehyde directly, was not ideal for long-term storage with the aldehyde</w:t>
      </w:r>
      <w:r w:rsidR="00E40C28">
        <w:t xml:space="preserve"> </w:t>
      </w:r>
      <w:r w:rsidR="00E855F4">
        <w:rPr>
          <w:b/>
          <w:bCs/>
        </w:rPr>
        <w:t>60</w:t>
      </w:r>
      <w:r>
        <w:t xml:space="preserve"> degrading quickly. Therefore, a reductive sodium borohydride (NaBH</w:t>
      </w:r>
      <w:r>
        <w:rPr>
          <w:vertAlign w:val="subscript"/>
        </w:rPr>
        <w:t>4</w:t>
      </w:r>
      <w:r>
        <w:t>)</w:t>
      </w:r>
      <w:r>
        <w:rPr>
          <w:vertAlign w:val="subscript"/>
        </w:rPr>
        <w:t xml:space="preserve"> </w:t>
      </w:r>
      <w:r>
        <w:t xml:space="preserve">work-up was investigated in order to retain the product as the more stable alcohol </w:t>
      </w:r>
      <w:r w:rsidR="00E855F4">
        <w:rPr>
          <w:b/>
          <w:bCs/>
        </w:rPr>
        <w:t>61</w:t>
      </w:r>
      <w:r w:rsidR="00E40C28">
        <w:rPr>
          <w:b/>
          <w:bCs/>
        </w:rPr>
        <w:t xml:space="preserve"> </w:t>
      </w:r>
      <w:r>
        <w:t>until oxidation immediately before use in the indium-mediated reaction</w:t>
      </w:r>
      <w:r w:rsidR="00E40C28">
        <w:t xml:space="preserve"> (</w:t>
      </w:r>
      <w:r w:rsidR="00E40C28">
        <w:fldChar w:fldCharType="begin"/>
      </w:r>
      <w:r w:rsidR="00E40C28">
        <w:instrText xml:space="preserve"> REF _Ref5018580 \h </w:instrText>
      </w:r>
      <w:r w:rsidR="00E40C28">
        <w:fldChar w:fldCharType="separate"/>
      </w:r>
      <w:r w:rsidR="00386D50">
        <w:t xml:space="preserve">Scheme </w:t>
      </w:r>
      <w:r w:rsidR="00386D50">
        <w:rPr>
          <w:noProof/>
        </w:rPr>
        <w:t>21</w:t>
      </w:r>
      <w:r w:rsidR="00E40C28">
        <w:fldChar w:fldCharType="end"/>
      </w:r>
      <w:r w:rsidR="00E40C28">
        <w:t>)</w:t>
      </w:r>
      <w:r>
        <w:t>.</w:t>
      </w:r>
      <w:r w:rsidR="00750C41">
        <w:t xml:space="preserve"> </w:t>
      </w:r>
    </w:p>
    <w:p w14:paraId="7F676FD9" w14:textId="5705D198" w:rsidR="00E40C28" w:rsidRDefault="000832DF" w:rsidP="00E40C28">
      <w:pPr>
        <w:keepNext/>
        <w:spacing w:line="480" w:lineRule="auto"/>
        <w:jc w:val="center"/>
      </w:pPr>
      <w:r>
        <w:rPr>
          <w:noProof/>
        </w:rPr>
        <w:object w:dxaOrig="6599" w:dyaOrig="4579" w14:anchorId="3FEDDBE0">
          <v:shape id="_x0000_i1069" type="#_x0000_t75" alt="" style="width:330pt;height:234pt;mso-width-percent:0;mso-height-percent:0;mso-width-percent:0;mso-height-percent:0" o:ole="">
            <v:imagedata r:id="rId145" o:title=""/>
          </v:shape>
          <o:OLEObject Type="Embed" ProgID="ChemDraw.Document.6.0" ShapeID="_x0000_i1069" DrawAspect="Content" ObjectID="_1636530519" r:id="rId146"/>
        </w:object>
      </w:r>
    </w:p>
    <w:p w14:paraId="39449A42" w14:textId="676D4C25" w:rsidR="00E40C28" w:rsidRDefault="00E40C28" w:rsidP="00E855F4">
      <w:pPr>
        <w:pStyle w:val="Caption"/>
        <w:spacing w:line="480" w:lineRule="auto"/>
        <w:jc w:val="center"/>
      </w:pPr>
      <w:bookmarkStart w:id="180" w:name="_Ref5018580"/>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21</w:t>
      </w:r>
      <w:r w:rsidR="00AD598F">
        <w:rPr>
          <w:noProof/>
        </w:rPr>
        <w:fldChar w:fldCharType="end"/>
      </w:r>
      <w:bookmarkEnd w:id="180"/>
      <w:r>
        <w:t xml:space="preserve"> </w:t>
      </w:r>
      <w:r w:rsidRPr="00E40C28">
        <w:rPr>
          <w:color w:val="auto"/>
        </w:rPr>
        <w:t>A reductive (NaBH</w:t>
      </w:r>
      <w:r w:rsidRPr="00E40C28">
        <w:rPr>
          <w:color w:val="auto"/>
          <w:vertAlign w:val="subscript"/>
        </w:rPr>
        <w:t>4</w:t>
      </w:r>
      <w:r w:rsidRPr="00E40C28">
        <w:rPr>
          <w:color w:val="auto"/>
        </w:rPr>
        <w:t xml:space="preserve">) </w:t>
      </w:r>
      <w:proofErr w:type="spellStart"/>
      <w:r w:rsidRPr="00E40C28">
        <w:rPr>
          <w:color w:val="auto"/>
        </w:rPr>
        <w:t>ozonolysis</w:t>
      </w:r>
      <w:proofErr w:type="spellEnd"/>
      <w:r w:rsidRPr="00E40C28">
        <w:rPr>
          <w:color w:val="auto"/>
        </w:rPr>
        <w:t xml:space="preserve"> work-up could allow for longer term storage of material as the alcohol</w:t>
      </w:r>
      <w:r>
        <w:rPr>
          <w:color w:val="auto"/>
        </w:rPr>
        <w:t xml:space="preserve"> </w:t>
      </w:r>
      <w:r w:rsidR="00E855F4">
        <w:rPr>
          <w:b/>
          <w:bCs/>
          <w:color w:val="auto"/>
        </w:rPr>
        <w:t>61</w:t>
      </w:r>
      <w:r w:rsidRPr="00E40C28">
        <w:rPr>
          <w:color w:val="auto"/>
        </w:rPr>
        <w:t>, compared with directly accessing</w:t>
      </w:r>
      <w:r>
        <w:rPr>
          <w:color w:val="auto"/>
        </w:rPr>
        <w:t xml:space="preserve"> the u</w:t>
      </w:r>
      <w:r w:rsidRPr="00E40C28">
        <w:rPr>
          <w:color w:val="auto"/>
        </w:rPr>
        <w:t>nstable aldehyde</w:t>
      </w:r>
      <w:r>
        <w:rPr>
          <w:color w:val="auto"/>
        </w:rPr>
        <w:t xml:space="preserve"> </w:t>
      </w:r>
      <w:r w:rsidR="00E855F4">
        <w:rPr>
          <w:b/>
          <w:bCs/>
          <w:color w:val="auto"/>
        </w:rPr>
        <w:t>60</w:t>
      </w:r>
      <w:r w:rsidRPr="00E40C28">
        <w:rPr>
          <w:color w:val="auto"/>
        </w:rPr>
        <w:t xml:space="preserve"> via DMS work-up</w:t>
      </w:r>
      <w:r w:rsidR="00E855F4">
        <w:rPr>
          <w:color w:val="auto"/>
        </w:rPr>
        <w:t>.</w:t>
      </w:r>
    </w:p>
    <w:p w14:paraId="4FD0B8BB" w14:textId="488F2837" w:rsidR="00750C41" w:rsidRDefault="00575663" w:rsidP="00B40B52">
      <w:pPr>
        <w:spacing w:line="480" w:lineRule="auto"/>
        <w:jc w:val="both"/>
        <w:rPr>
          <w:lang w:eastAsia="en-GB"/>
        </w:rPr>
      </w:pPr>
      <w:r>
        <w:rPr>
          <w:lang w:eastAsia="en-GB"/>
        </w:rPr>
        <w:t xml:space="preserve">It was considered that the successful </w:t>
      </w:r>
      <w:proofErr w:type="spellStart"/>
      <w:r>
        <w:rPr>
          <w:lang w:eastAsia="en-GB"/>
        </w:rPr>
        <w:t>Swern</w:t>
      </w:r>
      <w:proofErr w:type="spellEnd"/>
      <w:r>
        <w:rPr>
          <w:lang w:eastAsia="en-GB"/>
        </w:rPr>
        <w:t xml:space="preserve"> oxidation employed to furnish the phenylalanine-derived aldehyde </w:t>
      </w:r>
      <w:r w:rsidR="00E855F4">
        <w:rPr>
          <w:b/>
          <w:bCs/>
          <w:lang w:eastAsia="en-GB"/>
        </w:rPr>
        <w:t>43</w:t>
      </w:r>
      <w:r>
        <w:rPr>
          <w:b/>
          <w:bCs/>
          <w:lang w:eastAsia="en-GB"/>
        </w:rPr>
        <w:t xml:space="preserve"> </w:t>
      </w:r>
      <w:r>
        <w:rPr>
          <w:lang w:eastAsia="en-GB"/>
        </w:rPr>
        <w:t xml:space="preserve">could be applied to this </w:t>
      </w:r>
      <w:proofErr w:type="spellStart"/>
      <w:r>
        <w:rPr>
          <w:lang w:eastAsia="en-GB"/>
        </w:rPr>
        <w:t>GlcNAc</w:t>
      </w:r>
      <w:proofErr w:type="spellEnd"/>
      <w:r>
        <w:rPr>
          <w:lang w:eastAsia="en-GB"/>
        </w:rPr>
        <w:t xml:space="preserve">-derived alcohol </w:t>
      </w:r>
      <w:r w:rsidR="00E855F4">
        <w:rPr>
          <w:b/>
          <w:bCs/>
          <w:lang w:eastAsia="en-GB"/>
        </w:rPr>
        <w:t>61</w:t>
      </w:r>
      <w:r>
        <w:rPr>
          <w:b/>
          <w:bCs/>
          <w:lang w:eastAsia="en-GB"/>
        </w:rPr>
        <w:t>.</w:t>
      </w:r>
      <w:r w:rsidR="00750C41">
        <w:rPr>
          <w:lang w:eastAsia="en-GB"/>
        </w:rPr>
        <w:t xml:space="preserve"> </w:t>
      </w:r>
      <w:r>
        <w:rPr>
          <w:lang w:eastAsia="en-GB"/>
        </w:rPr>
        <w:t>T</w:t>
      </w:r>
      <w:r w:rsidR="00750C41">
        <w:rPr>
          <w:lang w:eastAsia="en-GB"/>
        </w:rPr>
        <w:t xml:space="preserve">he reductive </w:t>
      </w:r>
      <w:proofErr w:type="spellStart"/>
      <w:r w:rsidR="00750C41">
        <w:rPr>
          <w:lang w:eastAsia="en-GB"/>
        </w:rPr>
        <w:t>ozonolysis</w:t>
      </w:r>
      <w:proofErr w:type="spellEnd"/>
      <w:r w:rsidR="00750C41">
        <w:rPr>
          <w:lang w:eastAsia="en-GB"/>
        </w:rPr>
        <w:t xml:space="preserve"> was </w:t>
      </w:r>
      <w:r>
        <w:rPr>
          <w:lang w:eastAsia="en-GB"/>
        </w:rPr>
        <w:t xml:space="preserve">therefore </w:t>
      </w:r>
      <w:r w:rsidR="00750C41">
        <w:rPr>
          <w:lang w:eastAsia="en-GB"/>
        </w:rPr>
        <w:t xml:space="preserve">attempted on the </w:t>
      </w:r>
      <w:proofErr w:type="spellStart"/>
      <w:r w:rsidR="00750C41">
        <w:rPr>
          <w:lang w:eastAsia="en-GB"/>
        </w:rPr>
        <w:t>GlcNAc</w:t>
      </w:r>
      <w:proofErr w:type="spellEnd"/>
      <w:r w:rsidR="00750C41">
        <w:rPr>
          <w:lang w:eastAsia="en-GB"/>
        </w:rPr>
        <w:t xml:space="preserve">-derived oxime </w:t>
      </w:r>
      <w:r w:rsidR="00B40B52">
        <w:rPr>
          <w:b/>
          <w:bCs/>
          <w:lang w:eastAsia="en-GB"/>
        </w:rPr>
        <w:t>42</w:t>
      </w:r>
      <w:r w:rsidR="00750C41">
        <w:rPr>
          <w:lang w:eastAsia="en-GB"/>
        </w:rPr>
        <w:t xml:space="preserve"> (</w:t>
      </w:r>
      <w:r w:rsidR="00750C41">
        <w:rPr>
          <w:lang w:eastAsia="en-GB"/>
        </w:rPr>
        <w:fldChar w:fldCharType="begin"/>
      </w:r>
      <w:r w:rsidR="00750C41">
        <w:rPr>
          <w:lang w:eastAsia="en-GB"/>
        </w:rPr>
        <w:instrText xml:space="preserve"> REF _Ref2869410 \h </w:instrText>
      </w:r>
      <w:r w:rsidR="00750C41">
        <w:rPr>
          <w:lang w:eastAsia="en-GB"/>
        </w:rPr>
      </w:r>
      <w:r w:rsidR="00750C41">
        <w:rPr>
          <w:lang w:eastAsia="en-GB"/>
        </w:rPr>
        <w:fldChar w:fldCharType="separate"/>
      </w:r>
      <w:r w:rsidR="00386D50">
        <w:t xml:space="preserve">Scheme </w:t>
      </w:r>
      <w:r w:rsidR="00386D50">
        <w:rPr>
          <w:noProof/>
        </w:rPr>
        <w:t>22</w:t>
      </w:r>
      <w:r w:rsidR="00750C41">
        <w:rPr>
          <w:lang w:eastAsia="en-GB"/>
        </w:rPr>
        <w:fldChar w:fldCharType="end"/>
      </w:r>
      <w:r w:rsidR="00750C41">
        <w:rPr>
          <w:lang w:eastAsia="en-GB"/>
        </w:rPr>
        <w:t xml:space="preserve">). </w:t>
      </w:r>
    </w:p>
    <w:p w14:paraId="154BBD3F" w14:textId="3BB4328A" w:rsidR="00750C41" w:rsidRDefault="000832DF" w:rsidP="00750C41">
      <w:pPr>
        <w:keepNext/>
        <w:spacing w:line="480" w:lineRule="auto"/>
        <w:jc w:val="center"/>
      </w:pPr>
      <w:r>
        <w:rPr>
          <w:noProof/>
        </w:rPr>
        <w:object w:dxaOrig="6906" w:dyaOrig="1365" w14:anchorId="3601D239">
          <v:shape id="_x0000_i1070" type="#_x0000_t75" alt="" style="width:348pt;height:1in;mso-width-percent:0;mso-height-percent:0;mso-width-percent:0;mso-height-percent:0" o:ole="">
            <v:imagedata r:id="rId147" o:title=""/>
          </v:shape>
          <o:OLEObject Type="Embed" ProgID="ChemDraw.Document.6.0" ShapeID="_x0000_i1070" DrawAspect="Content" ObjectID="_1636530520" r:id="rId148"/>
        </w:object>
      </w:r>
    </w:p>
    <w:p w14:paraId="15A7CF2A" w14:textId="36BC6642" w:rsidR="00750C41" w:rsidRPr="00E855F4" w:rsidRDefault="00750C41" w:rsidP="00750C41">
      <w:pPr>
        <w:pStyle w:val="Caption"/>
        <w:spacing w:line="480" w:lineRule="auto"/>
        <w:jc w:val="center"/>
      </w:pPr>
      <w:bookmarkStart w:id="181" w:name="_Ref2869410"/>
      <w:r>
        <w:t xml:space="preserve">Scheme </w:t>
      </w:r>
      <w:r>
        <w:rPr>
          <w:noProof/>
        </w:rPr>
        <w:fldChar w:fldCharType="begin"/>
      </w:r>
      <w:r>
        <w:rPr>
          <w:noProof/>
        </w:rPr>
        <w:instrText xml:space="preserve"> SEQ Scheme \* ARABIC </w:instrText>
      </w:r>
      <w:r>
        <w:rPr>
          <w:noProof/>
        </w:rPr>
        <w:fldChar w:fldCharType="separate"/>
      </w:r>
      <w:r w:rsidR="00386D50">
        <w:rPr>
          <w:noProof/>
        </w:rPr>
        <w:t>22</w:t>
      </w:r>
      <w:r>
        <w:rPr>
          <w:noProof/>
        </w:rPr>
        <w:fldChar w:fldCharType="end"/>
      </w:r>
      <w:bookmarkEnd w:id="181"/>
      <w:r>
        <w:t xml:space="preserve"> </w:t>
      </w:r>
      <w:r w:rsidRPr="00D73412">
        <w:rPr>
          <w:color w:val="auto"/>
        </w:rPr>
        <w:t xml:space="preserve">Attempted </w:t>
      </w:r>
      <w:proofErr w:type="spellStart"/>
      <w:r w:rsidRPr="00D73412">
        <w:rPr>
          <w:color w:val="auto"/>
        </w:rPr>
        <w:t>ozonolysis</w:t>
      </w:r>
      <w:proofErr w:type="spellEnd"/>
      <w:r w:rsidRPr="00D73412">
        <w:rPr>
          <w:color w:val="auto"/>
        </w:rPr>
        <w:t xml:space="preserve"> with reductive w</w:t>
      </w:r>
      <w:r w:rsidR="00E855F4">
        <w:rPr>
          <w:color w:val="auto"/>
        </w:rPr>
        <w:t xml:space="preserve">ork-up to furnish the alcohol </w:t>
      </w:r>
      <w:r w:rsidR="00E855F4">
        <w:rPr>
          <w:b/>
          <w:bCs/>
          <w:color w:val="auto"/>
        </w:rPr>
        <w:t>61</w:t>
      </w:r>
      <w:r w:rsidR="00E855F4">
        <w:rPr>
          <w:color w:val="auto"/>
        </w:rPr>
        <w:t>.</w:t>
      </w:r>
    </w:p>
    <w:p w14:paraId="5C79E942" w14:textId="5BC16CA1" w:rsidR="00750C41" w:rsidRDefault="00750C41" w:rsidP="00575663">
      <w:pPr>
        <w:spacing w:line="480" w:lineRule="auto"/>
        <w:jc w:val="both"/>
        <w:rPr>
          <w:lang w:eastAsia="en-GB"/>
        </w:rPr>
      </w:pPr>
      <w:r>
        <w:rPr>
          <w:lang w:eastAsia="en-GB"/>
        </w:rPr>
        <w:t xml:space="preserve">It was found however that the crude mixture was less pure than that of the DMS work-up and purification attempts saw product degradation. Following this, it was concluded that the compounds would be stored as the oxime and </w:t>
      </w:r>
      <w:proofErr w:type="spellStart"/>
      <w:r>
        <w:rPr>
          <w:lang w:eastAsia="en-GB"/>
        </w:rPr>
        <w:t>ozonolysis</w:t>
      </w:r>
      <w:proofErr w:type="spellEnd"/>
      <w:r>
        <w:rPr>
          <w:lang w:eastAsia="en-GB"/>
        </w:rPr>
        <w:t xml:space="preserve"> would be performed with the DMS oxidative work up, immediately prior to attempting the indium-mediated reaction. </w:t>
      </w:r>
    </w:p>
    <w:p w14:paraId="126A1994" w14:textId="0A19A6E2" w:rsidR="001E73FE" w:rsidRDefault="00575663" w:rsidP="00B40B52">
      <w:pPr>
        <w:spacing w:line="480" w:lineRule="auto"/>
        <w:jc w:val="both"/>
      </w:pPr>
      <w:r>
        <w:t xml:space="preserve">With the </w:t>
      </w:r>
      <w:proofErr w:type="spellStart"/>
      <w:r>
        <w:t>ozonolysis</w:t>
      </w:r>
      <w:proofErr w:type="spellEnd"/>
      <w:r>
        <w:t xml:space="preserve"> consistently generatin</w:t>
      </w:r>
      <w:r w:rsidR="00DA0CC3">
        <w:t xml:space="preserve">g the </w:t>
      </w:r>
      <w:proofErr w:type="spellStart"/>
      <w:r w:rsidR="00DA0CC3">
        <w:t>GlcNAc</w:t>
      </w:r>
      <w:proofErr w:type="spellEnd"/>
      <w:r w:rsidR="00DA0CC3">
        <w:t>-derived aldehyde</w:t>
      </w:r>
      <w:r w:rsidR="00B40B52">
        <w:t xml:space="preserve"> </w:t>
      </w:r>
      <w:r w:rsidR="00B40B52">
        <w:rPr>
          <w:b/>
          <w:bCs/>
        </w:rPr>
        <w:t>60</w:t>
      </w:r>
      <w:r w:rsidR="00DA0CC3">
        <w:t xml:space="preserve">, </w:t>
      </w:r>
      <w:r>
        <w:t>t</w:t>
      </w:r>
      <w:r w:rsidR="00DA0CC3">
        <w:t>his</w:t>
      </w:r>
      <w:r w:rsidR="00B40B52">
        <w:t xml:space="preserve"> was</w:t>
      </w:r>
      <w:r>
        <w:t xml:space="preserve"> applied to the indium-mediated allylation reaction. Following the results from the </w:t>
      </w:r>
      <w:proofErr w:type="spellStart"/>
      <w:r>
        <w:lastRenderedPageBreak/>
        <w:t>phenylpropanal</w:t>
      </w:r>
      <w:proofErr w:type="spellEnd"/>
      <w:r>
        <w:t xml:space="preserve"> model,</w:t>
      </w:r>
      <w:r w:rsidR="001E73FE">
        <w:t xml:space="preserve"> the </w:t>
      </w:r>
      <w:proofErr w:type="spellStart"/>
      <w:r w:rsidR="001E73FE">
        <w:t>bromomethacrylic</w:t>
      </w:r>
      <w:proofErr w:type="spellEnd"/>
      <w:r w:rsidR="001E73FE">
        <w:t xml:space="preserve"> acid substrate </w:t>
      </w:r>
      <w:r w:rsidR="00B40B52">
        <w:rPr>
          <w:b/>
          <w:bCs/>
        </w:rPr>
        <w:t>52</w:t>
      </w:r>
      <w:r w:rsidR="00267082">
        <w:rPr>
          <w:b/>
          <w:bCs/>
        </w:rPr>
        <w:t xml:space="preserve"> </w:t>
      </w:r>
      <w:r w:rsidR="001E73FE">
        <w:t>was examined. In addition to this, the isopropyl ester</w:t>
      </w:r>
      <w:r w:rsidR="00267082">
        <w:t xml:space="preserve"> </w:t>
      </w:r>
      <w:r w:rsidR="00B40B52">
        <w:rPr>
          <w:b/>
          <w:bCs/>
        </w:rPr>
        <w:t>62</w:t>
      </w:r>
      <w:r w:rsidR="001E73FE">
        <w:t xml:space="preserve"> was also synthesised from the acid via a </w:t>
      </w:r>
      <w:proofErr w:type="spellStart"/>
      <w:r w:rsidR="001E73FE">
        <w:t>Mitsonobu</w:t>
      </w:r>
      <w:proofErr w:type="spellEnd"/>
      <w:r w:rsidR="001E73FE">
        <w:t xml:space="preserve"> esterification with a view to making spontaneous </w:t>
      </w:r>
      <w:proofErr w:type="spellStart"/>
      <w:r w:rsidR="001E73FE">
        <w:t>lactonisation</w:t>
      </w:r>
      <w:proofErr w:type="spellEnd"/>
      <w:r w:rsidR="001E73FE">
        <w:t xml:space="preserve"> less favourable (</w:t>
      </w:r>
      <w:r w:rsidR="001E73FE">
        <w:fldChar w:fldCharType="begin"/>
      </w:r>
      <w:r w:rsidR="001E73FE">
        <w:instrText xml:space="preserve"> REF _Ref4485620 \h </w:instrText>
      </w:r>
      <w:r w:rsidR="001E73FE">
        <w:fldChar w:fldCharType="separate"/>
      </w:r>
      <w:r w:rsidR="00386D50">
        <w:t xml:space="preserve">Scheme </w:t>
      </w:r>
      <w:r w:rsidR="00386D50">
        <w:rPr>
          <w:noProof/>
        </w:rPr>
        <w:t>23</w:t>
      </w:r>
      <w:r w:rsidR="001E73FE">
        <w:fldChar w:fldCharType="end"/>
      </w:r>
      <w:r w:rsidR="001E73FE">
        <w:t xml:space="preserve">). </w:t>
      </w:r>
    </w:p>
    <w:p w14:paraId="0B6404EE" w14:textId="772E86C0" w:rsidR="001E73FE" w:rsidRDefault="000832DF" w:rsidP="001E73FE">
      <w:pPr>
        <w:keepNext/>
        <w:spacing w:line="480" w:lineRule="auto"/>
        <w:jc w:val="center"/>
      </w:pPr>
      <w:r>
        <w:rPr>
          <w:noProof/>
        </w:rPr>
        <w:object w:dxaOrig="5106" w:dyaOrig="1444" w14:anchorId="71373987">
          <v:shape id="_x0000_i1071" type="#_x0000_t75" alt="" style="width:270pt;height:78pt;mso-width-percent:0;mso-height-percent:0;mso-width-percent:0;mso-height-percent:0" o:ole="">
            <v:imagedata r:id="rId149" o:title=""/>
          </v:shape>
          <o:OLEObject Type="Embed" ProgID="ChemDraw.Document.6.0" ShapeID="_x0000_i1071" DrawAspect="Content" ObjectID="_1636530521" r:id="rId150"/>
        </w:object>
      </w:r>
    </w:p>
    <w:p w14:paraId="56EA1C38" w14:textId="03F8F87A" w:rsidR="001E73FE" w:rsidRDefault="001E73FE" w:rsidP="001E73FE">
      <w:pPr>
        <w:pStyle w:val="Caption"/>
        <w:spacing w:line="480" w:lineRule="auto"/>
        <w:jc w:val="center"/>
      </w:pPr>
      <w:bookmarkStart w:id="182" w:name="_Ref4485620"/>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23</w:t>
      </w:r>
      <w:r w:rsidR="00AD598F">
        <w:rPr>
          <w:noProof/>
        </w:rPr>
        <w:fldChar w:fldCharType="end"/>
      </w:r>
      <w:bookmarkEnd w:id="182"/>
      <w:r>
        <w:t xml:space="preserve"> </w:t>
      </w:r>
      <w:r w:rsidRPr="009A2331">
        <w:rPr>
          <w:color w:val="auto"/>
        </w:rPr>
        <w:t xml:space="preserve">The synthesis of </w:t>
      </w:r>
      <w:proofErr w:type="spellStart"/>
      <w:r w:rsidRPr="009A2331">
        <w:rPr>
          <w:color w:val="auto"/>
        </w:rPr>
        <w:t>bromomethylacrylic</w:t>
      </w:r>
      <w:proofErr w:type="spellEnd"/>
      <w:r w:rsidRPr="009A2331">
        <w:rPr>
          <w:color w:val="auto"/>
        </w:rPr>
        <w:t xml:space="preserve"> acid isopropyl ester from the acid.</w:t>
      </w:r>
    </w:p>
    <w:p w14:paraId="06BE40C6" w14:textId="25532A43" w:rsidR="001E73FE" w:rsidRDefault="001E73FE" w:rsidP="00B40B52">
      <w:pPr>
        <w:spacing w:line="480" w:lineRule="auto"/>
        <w:jc w:val="both"/>
      </w:pPr>
      <w:r>
        <w:t xml:space="preserve">However, </w:t>
      </w:r>
      <w:proofErr w:type="gramStart"/>
      <w:r>
        <w:t>both of these</w:t>
      </w:r>
      <w:proofErr w:type="gramEnd"/>
      <w:r>
        <w:t xml:space="preserve"> methacrylate variants, </w:t>
      </w:r>
      <w:r w:rsidR="00B40B52">
        <w:rPr>
          <w:b/>
          <w:bCs/>
        </w:rPr>
        <w:t>52</w:t>
      </w:r>
      <w:r>
        <w:rPr>
          <w:b/>
          <w:bCs/>
        </w:rPr>
        <w:t xml:space="preserve"> </w:t>
      </w:r>
      <w:r>
        <w:t xml:space="preserve">and </w:t>
      </w:r>
      <w:r w:rsidR="00B40B52">
        <w:rPr>
          <w:b/>
          <w:bCs/>
        </w:rPr>
        <w:t>62</w:t>
      </w:r>
      <w:r>
        <w:t xml:space="preserve">, were attempted in the indium-mediated addition reaction with the </w:t>
      </w:r>
      <w:proofErr w:type="spellStart"/>
      <w:r>
        <w:t>GlcNAc</w:t>
      </w:r>
      <w:proofErr w:type="spellEnd"/>
      <w:r>
        <w:t xml:space="preserve">-derived aldehyde </w:t>
      </w:r>
      <w:r w:rsidR="00B40B52">
        <w:rPr>
          <w:b/>
          <w:bCs/>
        </w:rPr>
        <w:t>60</w:t>
      </w:r>
      <w:r>
        <w:rPr>
          <w:b/>
          <w:bCs/>
        </w:rPr>
        <w:t xml:space="preserve"> </w:t>
      </w:r>
      <w:r>
        <w:t>to no avail (</w:t>
      </w:r>
      <w:r>
        <w:fldChar w:fldCharType="begin"/>
      </w:r>
      <w:r>
        <w:instrText xml:space="preserve"> REF _Ref5019190 \h </w:instrText>
      </w:r>
      <w:r>
        <w:fldChar w:fldCharType="separate"/>
      </w:r>
      <w:r w:rsidR="00386D50">
        <w:t xml:space="preserve">Scheme </w:t>
      </w:r>
      <w:r w:rsidR="00386D50">
        <w:rPr>
          <w:noProof/>
        </w:rPr>
        <w:t>24</w:t>
      </w:r>
      <w:r>
        <w:fldChar w:fldCharType="end"/>
      </w:r>
      <w:r>
        <w:t xml:space="preserve">). </w:t>
      </w:r>
    </w:p>
    <w:p w14:paraId="4BC79A63" w14:textId="4234AC41" w:rsidR="001E73FE" w:rsidRDefault="000832DF" w:rsidP="001E73FE">
      <w:pPr>
        <w:keepNext/>
        <w:spacing w:line="480" w:lineRule="auto"/>
        <w:jc w:val="center"/>
      </w:pPr>
      <w:r>
        <w:rPr>
          <w:noProof/>
        </w:rPr>
        <w:object w:dxaOrig="6518" w:dyaOrig="2663" w14:anchorId="114DE0C0">
          <v:shape id="_x0000_i1072" type="#_x0000_t75" alt="" style="width:324pt;height:132pt;mso-width-percent:0;mso-height-percent:0;mso-width-percent:0;mso-height-percent:0" o:ole="">
            <v:imagedata r:id="rId151" o:title=""/>
          </v:shape>
          <o:OLEObject Type="Embed" ProgID="ChemDraw.Document.6.0" ShapeID="_x0000_i1072" DrawAspect="Content" ObjectID="_1636530522" r:id="rId152"/>
        </w:object>
      </w:r>
    </w:p>
    <w:p w14:paraId="437A931E" w14:textId="3D729D29" w:rsidR="001E73FE" w:rsidRDefault="001E73FE" w:rsidP="001E73FE">
      <w:pPr>
        <w:pStyle w:val="Caption"/>
        <w:spacing w:line="480" w:lineRule="auto"/>
        <w:jc w:val="center"/>
      </w:pPr>
      <w:bookmarkStart w:id="183" w:name="_Ref5019190"/>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24</w:t>
      </w:r>
      <w:r w:rsidR="00AD598F">
        <w:rPr>
          <w:noProof/>
        </w:rPr>
        <w:fldChar w:fldCharType="end"/>
      </w:r>
      <w:bookmarkEnd w:id="183"/>
      <w:r>
        <w:t xml:space="preserve"> </w:t>
      </w:r>
      <w:r w:rsidRPr="005014C9">
        <w:rPr>
          <w:color w:val="auto"/>
        </w:rPr>
        <w:t xml:space="preserve">The attempted indium-mediated addition of </w:t>
      </w:r>
      <w:proofErr w:type="spellStart"/>
      <w:r w:rsidRPr="005014C9">
        <w:rPr>
          <w:color w:val="auto"/>
        </w:rPr>
        <w:t>bromomethylac</w:t>
      </w:r>
      <w:r>
        <w:rPr>
          <w:color w:val="auto"/>
        </w:rPr>
        <w:t>r</w:t>
      </w:r>
      <w:r w:rsidRPr="005014C9">
        <w:rPr>
          <w:color w:val="auto"/>
        </w:rPr>
        <w:t>ylic</w:t>
      </w:r>
      <w:proofErr w:type="spellEnd"/>
      <w:r w:rsidRPr="005014C9">
        <w:rPr>
          <w:color w:val="auto"/>
        </w:rPr>
        <w:t xml:space="preserve"> acid </w:t>
      </w:r>
      <w:r w:rsidR="00B40B52">
        <w:rPr>
          <w:b/>
          <w:bCs/>
          <w:color w:val="auto"/>
        </w:rPr>
        <w:t xml:space="preserve">52 </w:t>
      </w:r>
      <w:r w:rsidRPr="005014C9">
        <w:rPr>
          <w:color w:val="auto"/>
        </w:rPr>
        <w:t xml:space="preserve">and </w:t>
      </w:r>
      <w:proofErr w:type="spellStart"/>
      <w:r w:rsidRPr="005014C9">
        <w:rPr>
          <w:color w:val="auto"/>
        </w:rPr>
        <w:t>bromomethylacrylic</w:t>
      </w:r>
      <w:proofErr w:type="spellEnd"/>
      <w:r w:rsidRPr="005014C9">
        <w:rPr>
          <w:color w:val="auto"/>
        </w:rPr>
        <w:t xml:space="preserve"> acid isopropyl ester</w:t>
      </w:r>
      <w:r w:rsidR="00B40B52">
        <w:rPr>
          <w:color w:val="auto"/>
        </w:rPr>
        <w:t xml:space="preserve"> </w:t>
      </w:r>
      <w:r w:rsidR="00B40B52">
        <w:rPr>
          <w:b/>
          <w:bCs/>
          <w:color w:val="auto"/>
        </w:rPr>
        <w:t>62</w:t>
      </w:r>
      <w:r w:rsidRPr="005014C9">
        <w:rPr>
          <w:color w:val="auto"/>
        </w:rPr>
        <w:t xml:space="preserve"> to the </w:t>
      </w:r>
      <w:proofErr w:type="spellStart"/>
      <w:r w:rsidRPr="005014C9">
        <w:rPr>
          <w:color w:val="auto"/>
        </w:rPr>
        <w:t>GlcNAc</w:t>
      </w:r>
      <w:proofErr w:type="spellEnd"/>
      <w:r w:rsidRPr="005014C9">
        <w:rPr>
          <w:color w:val="auto"/>
        </w:rPr>
        <w:t>-derived aldehyde</w:t>
      </w:r>
      <w:r w:rsidR="00B40B52">
        <w:rPr>
          <w:color w:val="auto"/>
        </w:rPr>
        <w:t xml:space="preserve"> </w:t>
      </w:r>
      <w:r w:rsidR="00B40B52">
        <w:rPr>
          <w:b/>
          <w:bCs/>
          <w:color w:val="auto"/>
        </w:rPr>
        <w:t>60</w:t>
      </w:r>
      <w:r>
        <w:t>.</w:t>
      </w:r>
    </w:p>
    <w:p w14:paraId="6B0B2CC6" w14:textId="1A755F50" w:rsidR="002F3B42" w:rsidRDefault="00575663" w:rsidP="00DA0CC3">
      <w:pPr>
        <w:spacing w:line="480" w:lineRule="auto"/>
        <w:jc w:val="both"/>
      </w:pPr>
      <w:r>
        <w:t xml:space="preserve"> </w:t>
      </w:r>
      <w:r w:rsidR="001E73FE">
        <w:t xml:space="preserve">In further attempts to circumvent the </w:t>
      </w:r>
      <w:proofErr w:type="spellStart"/>
      <w:r w:rsidR="001E73FE">
        <w:t>lactonisation</w:t>
      </w:r>
      <w:proofErr w:type="spellEnd"/>
      <w:r w:rsidR="001E73FE">
        <w:t xml:space="preserve">, </w:t>
      </w:r>
      <w:r>
        <w:t>a</w:t>
      </w:r>
      <w:r w:rsidR="002F3B42">
        <w:t xml:space="preserve"> one-pot acetylation of the newly generated hydroxyl gro</w:t>
      </w:r>
      <w:r w:rsidR="00E572D3">
        <w:t xml:space="preserve">up was employed </w:t>
      </w:r>
      <w:r w:rsidR="00DA0CC3">
        <w:t>(</w:t>
      </w:r>
      <w:r w:rsidR="00DA0CC3">
        <w:fldChar w:fldCharType="begin"/>
      </w:r>
      <w:r w:rsidR="00DA0CC3">
        <w:instrText xml:space="preserve"> REF _Ref507426159 \h </w:instrText>
      </w:r>
      <w:r w:rsidR="00DA0CC3">
        <w:fldChar w:fldCharType="separate"/>
      </w:r>
      <w:r w:rsidR="00386D50">
        <w:t xml:space="preserve">Scheme </w:t>
      </w:r>
      <w:r w:rsidR="00386D50">
        <w:rPr>
          <w:noProof/>
        </w:rPr>
        <w:t>25</w:t>
      </w:r>
      <w:r w:rsidR="00DA0CC3">
        <w:fldChar w:fldCharType="end"/>
      </w:r>
      <w:r w:rsidR="00DA0CC3">
        <w:t>)</w:t>
      </w:r>
      <w:r w:rsidR="002F3B42">
        <w:t xml:space="preserve">. </w:t>
      </w:r>
    </w:p>
    <w:p w14:paraId="26C1969A" w14:textId="34923583" w:rsidR="002F3B42" w:rsidRDefault="000832DF" w:rsidP="002F3B42">
      <w:pPr>
        <w:keepNext/>
        <w:spacing w:line="480" w:lineRule="auto"/>
        <w:jc w:val="center"/>
      </w:pPr>
      <w:r>
        <w:rPr>
          <w:noProof/>
        </w:rPr>
        <w:object w:dxaOrig="7883" w:dyaOrig="2783" w14:anchorId="787272C1">
          <v:shape id="_x0000_i1073" type="#_x0000_t75" alt="" style="width:372pt;height:132pt;mso-width-percent:0;mso-height-percent:0;mso-width-percent:0;mso-height-percent:0" o:ole="">
            <v:imagedata r:id="rId153" o:title=""/>
          </v:shape>
          <o:OLEObject Type="Embed" ProgID="ChemDraw.Document.6.0" ShapeID="_x0000_i1073" DrawAspect="Content" ObjectID="_1636530523" r:id="rId154"/>
        </w:object>
      </w:r>
    </w:p>
    <w:p w14:paraId="6BBB505C" w14:textId="12797952" w:rsidR="002F3B42" w:rsidRPr="001D3D69" w:rsidRDefault="002F3B42" w:rsidP="00B40B52">
      <w:pPr>
        <w:pStyle w:val="Caption"/>
        <w:spacing w:line="480" w:lineRule="auto"/>
        <w:jc w:val="center"/>
      </w:pPr>
      <w:bookmarkStart w:id="184" w:name="_Ref507426159"/>
      <w:bookmarkStart w:id="185" w:name="_Ref507425145"/>
      <w:r>
        <w:t xml:space="preserve">Scheme </w:t>
      </w:r>
      <w:r>
        <w:rPr>
          <w:noProof/>
        </w:rPr>
        <w:fldChar w:fldCharType="begin"/>
      </w:r>
      <w:r>
        <w:rPr>
          <w:noProof/>
        </w:rPr>
        <w:instrText xml:space="preserve"> SEQ Scheme \* ARABIC </w:instrText>
      </w:r>
      <w:r>
        <w:rPr>
          <w:noProof/>
        </w:rPr>
        <w:fldChar w:fldCharType="separate"/>
      </w:r>
      <w:r w:rsidR="00386D50">
        <w:rPr>
          <w:noProof/>
        </w:rPr>
        <w:t>25</w:t>
      </w:r>
      <w:r>
        <w:rPr>
          <w:noProof/>
        </w:rPr>
        <w:fldChar w:fldCharType="end"/>
      </w:r>
      <w:bookmarkEnd w:id="184"/>
      <w:r>
        <w:t xml:space="preserve"> </w:t>
      </w:r>
      <w:r w:rsidRPr="00285EE9">
        <w:rPr>
          <w:color w:val="auto"/>
        </w:rPr>
        <w:t xml:space="preserve">The synthesis of </w:t>
      </w:r>
      <w:proofErr w:type="spellStart"/>
      <w:r w:rsidRPr="00285EE9">
        <w:rPr>
          <w:color w:val="auto"/>
        </w:rPr>
        <w:t>GlcNAc</w:t>
      </w:r>
      <w:proofErr w:type="spellEnd"/>
      <w:r w:rsidRPr="00285EE9">
        <w:rPr>
          <w:color w:val="auto"/>
        </w:rPr>
        <w:t xml:space="preserve">-derived aldehyde </w:t>
      </w:r>
      <w:r w:rsidR="00B40B52">
        <w:rPr>
          <w:b/>
          <w:bCs/>
          <w:color w:val="auto"/>
        </w:rPr>
        <w:t>60</w:t>
      </w:r>
      <w:r w:rsidRPr="00285EE9">
        <w:rPr>
          <w:color w:val="auto"/>
        </w:rPr>
        <w:t xml:space="preserve"> and the indium-mediated reaction with </w:t>
      </w:r>
      <w:r w:rsidR="001D3D69">
        <w:rPr>
          <w:color w:val="auto"/>
        </w:rPr>
        <w:t>the</w:t>
      </w:r>
      <w:r w:rsidRPr="00285EE9">
        <w:rPr>
          <w:color w:val="auto"/>
        </w:rPr>
        <w:t xml:space="preserve"> aldehyde</w:t>
      </w:r>
      <w:r w:rsidR="001D3D69">
        <w:rPr>
          <w:color w:val="auto"/>
        </w:rPr>
        <w:t xml:space="preserve"> </w:t>
      </w:r>
      <w:r w:rsidR="00B40B52">
        <w:rPr>
          <w:b/>
          <w:bCs/>
          <w:color w:val="auto"/>
        </w:rPr>
        <w:t>60</w:t>
      </w:r>
      <w:r w:rsidRPr="00285EE9">
        <w:rPr>
          <w:color w:val="auto"/>
        </w:rPr>
        <w:t xml:space="preserve"> and bromomethyl acrylate</w:t>
      </w:r>
      <w:bookmarkEnd w:id="185"/>
      <w:r w:rsidR="001D3D69">
        <w:rPr>
          <w:color w:val="auto"/>
        </w:rPr>
        <w:t xml:space="preserve"> </w:t>
      </w:r>
      <w:r w:rsidR="00B40B52">
        <w:rPr>
          <w:b/>
          <w:bCs/>
          <w:color w:val="auto"/>
        </w:rPr>
        <w:t>49</w:t>
      </w:r>
      <w:r w:rsidR="001D3D69">
        <w:rPr>
          <w:color w:val="auto"/>
        </w:rPr>
        <w:t>, followed by in situ acetylation of the newly formed hydroxy group</w:t>
      </w:r>
      <w:r w:rsidR="00B40B52">
        <w:rPr>
          <w:color w:val="auto"/>
        </w:rPr>
        <w:t xml:space="preserve"> to give the poly-acetylated methyl ester </w:t>
      </w:r>
      <w:r w:rsidR="00E42BDD">
        <w:rPr>
          <w:b/>
          <w:bCs/>
          <w:color w:val="auto"/>
        </w:rPr>
        <w:t>63</w:t>
      </w:r>
      <w:r w:rsidR="001D3D69">
        <w:rPr>
          <w:color w:val="auto"/>
        </w:rPr>
        <w:t>.</w:t>
      </w:r>
    </w:p>
    <w:p w14:paraId="47E2B365" w14:textId="77777777" w:rsidR="00A518C0" w:rsidRDefault="002F3B42" w:rsidP="002F3B42">
      <w:pPr>
        <w:spacing w:line="480" w:lineRule="auto"/>
        <w:jc w:val="both"/>
      </w:pPr>
      <w:r>
        <w:t>Trace amounts of desired ester product</w:t>
      </w:r>
      <w:r w:rsidR="001D3D69">
        <w:t xml:space="preserve"> </w:t>
      </w:r>
      <w:r w:rsidR="00B40B52">
        <w:rPr>
          <w:b/>
          <w:bCs/>
        </w:rPr>
        <w:t>6</w:t>
      </w:r>
      <w:r w:rsidR="00E42BDD">
        <w:rPr>
          <w:b/>
          <w:bCs/>
        </w:rPr>
        <w:t>3</w:t>
      </w:r>
      <w:r>
        <w:t xml:space="preserve"> were yielded from this reaction in varying degrees of purity by </w:t>
      </w:r>
      <w:r>
        <w:rPr>
          <w:vertAlign w:val="superscript"/>
        </w:rPr>
        <w:t>1</w:t>
      </w:r>
      <w:r>
        <w:t xml:space="preserve">H NMR spectroscopy. </w:t>
      </w:r>
      <w:r w:rsidR="00E572D3">
        <w:t>As previously discussed, i</w:t>
      </w:r>
      <w:r>
        <w:t xml:space="preserve">t was considered that the lactone itself could be brought forward through the </w:t>
      </w:r>
      <w:proofErr w:type="spellStart"/>
      <w:r>
        <w:t>ozonolysis</w:t>
      </w:r>
      <w:proofErr w:type="spellEnd"/>
      <w:r>
        <w:t xml:space="preserve"> step before saponification at a later </w:t>
      </w:r>
      <w:proofErr w:type="gramStart"/>
      <w:r>
        <w:t>stage</w:t>
      </w:r>
      <w:proofErr w:type="gramEnd"/>
      <w:r>
        <w:t xml:space="preserve"> but it was not actually isolated from the reaction with the sugar and the ester was only recovered in trace amounts. </w:t>
      </w:r>
    </w:p>
    <w:p w14:paraId="5A2D4A91" w14:textId="3A431CEA" w:rsidR="002F3B42" w:rsidRDefault="002F3B42" w:rsidP="002F3B42">
      <w:pPr>
        <w:spacing w:line="480" w:lineRule="auto"/>
        <w:jc w:val="both"/>
      </w:pPr>
      <w:r>
        <w:t>Concurrently, other means of generating the carbon-carbon bond formed in the indium-mediated reaction were sought. The replacement of indium with a similarly functioning metal was first investigated with the employment of zinc (</w:t>
      </w:r>
      <w:r>
        <w:fldChar w:fldCharType="begin"/>
      </w:r>
      <w:r>
        <w:instrText xml:space="preserve"> REF _Ref507426079 \h </w:instrText>
      </w:r>
      <w:r>
        <w:fldChar w:fldCharType="separate"/>
      </w:r>
      <w:r w:rsidR="00386D50">
        <w:t xml:space="preserve">Scheme </w:t>
      </w:r>
      <w:r w:rsidR="00386D50">
        <w:rPr>
          <w:noProof/>
        </w:rPr>
        <w:t>26</w:t>
      </w:r>
      <w:r>
        <w:fldChar w:fldCharType="end"/>
      </w:r>
      <w:r>
        <w:t xml:space="preserve">).  </w:t>
      </w:r>
    </w:p>
    <w:p w14:paraId="16927DA3" w14:textId="67F15A3B" w:rsidR="002F3B42" w:rsidRDefault="000832DF" w:rsidP="002F3B42">
      <w:pPr>
        <w:keepNext/>
        <w:spacing w:line="480" w:lineRule="auto"/>
        <w:jc w:val="center"/>
      </w:pPr>
      <w:r>
        <w:rPr>
          <w:noProof/>
        </w:rPr>
        <w:object w:dxaOrig="5203" w:dyaOrig="1876" w14:anchorId="6C8FC6EF">
          <v:shape id="_x0000_i1074" type="#_x0000_t75" alt="" style="width:252pt;height:90pt;mso-width-percent:0;mso-height-percent:0;mso-width-percent:0;mso-height-percent:0" o:ole="">
            <v:imagedata r:id="rId155" o:title=""/>
          </v:shape>
          <o:OLEObject Type="Embed" ProgID="ChemDraw.Document.6.0" ShapeID="_x0000_i1074" DrawAspect="Content" ObjectID="_1636530524" r:id="rId156"/>
        </w:object>
      </w:r>
    </w:p>
    <w:p w14:paraId="0CEA8B58" w14:textId="68C82691" w:rsidR="002F3B42" w:rsidRPr="00E42BDD" w:rsidRDefault="002F3B42" w:rsidP="002F3B42">
      <w:pPr>
        <w:pStyle w:val="Caption"/>
        <w:spacing w:line="480" w:lineRule="auto"/>
        <w:jc w:val="center"/>
      </w:pPr>
      <w:bookmarkStart w:id="186" w:name="_Ref507426079"/>
      <w:r>
        <w:t xml:space="preserve">Scheme </w:t>
      </w:r>
      <w:r>
        <w:rPr>
          <w:noProof/>
        </w:rPr>
        <w:fldChar w:fldCharType="begin"/>
      </w:r>
      <w:r>
        <w:rPr>
          <w:noProof/>
        </w:rPr>
        <w:instrText xml:space="preserve"> SEQ Scheme \* ARABIC </w:instrText>
      </w:r>
      <w:r>
        <w:rPr>
          <w:noProof/>
        </w:rPr>
        <w:fldChar w:fldCharType="separate"/>
      </w:r>
      <w:r w:rsidR="00386D50">
        <w:rPr>
          <w:noProof/>
        </w:rPr>
        <w:t>26</w:t>
      </w:r>
      <w:r>
        <w:rPr>
          <w:noProof/>
        </w:rPr>
        <w:fldChar w:fldCharType="end"/>
      </w:r>
      <w:bookmarkEnd w:id="186"/>
      <w:r>
        <w:t xml:space="preserve"> </w:t>
      </w:r>
      <w:r w:rsidRPr="00CF3ADE">
        <w:rPr>
          <w:color w:val="auto"/>
        </w:rPr>
        <w:t>Zinc-mediated allylation of 3-phenylpropanal</w:t>
      </w:r>
      <w:r w:rsidR="00E42BDD">
        <w:rPr>
          <w:color w:val="auto"/>
        </w:rPr>
        <w:t xml:space="preserve"> </w:t>
      </w:r>
      <w:r w:rsidR="00E42BDD">
        <w:rPr>
          <w:b/>
          <w:bCs/>
          <w:color w:val="auto"/>
        </w:rPr>
        <w:t>44</w:t>
      </w:r>
      <w:r w:rsidR="00E42BDD">
        <w:rPr>
          <w:color w:val="auto"/>
        </w:rPr>
        <w:t>.</w:t>
      </w:r>
    </w:p>
    <w:p w14:paraId="1CF05A21" w14:textId="1D7FD3EF" w:rsidR="002F3B42" w:rsidRDefault="002F3B42" w:rsidP="002F3B42">
      <w:pPr>
        <w:spacing w:line="480" w:lineRule="auto"/>
        <w:jc w:val="both"/>
      </w:pPr>
      <w:r>
        <w:t>Despite the zinc-mediated allylation giving some product with dimethylallyl bromide</w:t>
      </w:r>
      <w:r w:rsidR="00E42BDD">
        <w:t xml:space="preserve"> </w:t>
      </w:r>
      <w:r w:rsidR="00E42BDD">
        <w:rPr>
          <w:b/>
          <w:bCs/>
        </w:rPr>
        <w:t>46</w:t>
      </w:r>
      <w:r>
        <w:t xml:space="preserve"> and </w:t>
      </w:r>
      <w:proofErr w:type="spellStart"/>
      <w:r>
        <w:t>phenylpropanal</w:t>
      </w:r>
      <w:proofErr w:type="spellEnd"/>
      <w:r w:rsidR="00E42BDD">
        <w:t xml:space="preserve"> </w:t>
      </w:r>
      <w:r w:rsidR="00E42BDD">
        <w:rPr>
          <w:b/>
          <w:bCs/>
        </w:rPr>
        <w:t>44</w:t>
      </w:r>
      <w:r>
        <w:t xml:space="preserve">, the reaction with the sugar-derived aldehyde </w:t>
      </w:r>
      <w:r w:rsidR="00E42BDD">
        <w:rPr>
          <w:b/>
          <w:bCs/>
        </w:rPr>
        <w:t xml:space="preserve">60 </w:t>
      </w:r>
      <w:r>
        <w:t xml:space="preserve">did not proceed. It was considered that this could be due inconsistencies in the zinc activation process (with iodine) but after repeated attempts saw the same result, the reaction was abandoned. </w:t>
      </w:r>
    </w:p>
    <w:p w14:paraId="4BBE6F71" w14:textId="263C776A" w:rsidR="002F3B42" w:rsidRDefault="002F3B42" w:rsidP="00C04C0A">
      <w:pPr>
        <w:spacing w:line="480" w:lineRule="auto"/>
        <w:jc w:val="both"/>
      </w:pPr>
      <w:r>
        <w:lastRenderedPageBreak/>
        <w:t xml:space="preserve">Samarium diiodide was also briefly examined following the precedent set by work by Proctor </w:t>
      </w:r>
      <w:r w:rsidRPr="00174A16">
        <w:rPr>
          <w:i/>
          <w:iCs/>
        </w:rPr>
        <w:t>et al</w:t>
      </w:r>
      <w:r>
        <w:rPr>
          <w:iCs/>
        </w:rPr>
        <w:t>.</w:t>
      </w:r>
      <w:r>
        <w:rPr>
          <w:i/>
          <w:iCs/>
        </w:rPr>
        <w:t xml:space="preserve"> </w:t>
      </w:r>
      <w:r>
        <w:rPr>
          <w:i/>
          <w:iCs/>
        </w:rPr>
        <w:fldChar w:fldCharType="begin" w:fldLock="1"/>
      </w:r>
      <w:r w:rsidR="00D72C94">
        <w:rPr>
          <w:i/>
          <w:iCs/>
        </w:rPr>
        <w:instrText>ADDIN CSL_CITATION {"citationItems":[{"id":"ITEM-1","itemData":{"DOI":"10.1002/chem.200800930","ISSN":"09476539","author":[{"dropping-particle":"","family":"Findley","given":"Thomas J. K.","non-dropping-particle":"","parse-names":false,"suffix":""},{"dropping-particle":"","family":"Sucunza","given":"David","non-dropping-particle":"","parse-names":false,"suffix":""},{"dropping-particle":"","family":"Miller","given":"Laura C.","non-dropping-particle":"","parse-names":false,"suffix":""},{"dropping-particle":"","family":"Davies","given":"David T.","non-dropping-particle":"","parse-names":false,"suffix":""},{"dropping-particle":"","family":"Procter","given":"David J.","non-dropping-particle":"","parse-names":false,"suffix":""}],"container-title":"Chemistry - A European Journal","id":"ITEM-1","issue":"23","issued":{"date-parts":[["2008","8","8"]]},"page":"6862-6865","publisher":"WILEY‐VCH Verlag","title":"A Flexible, Stereoselective Approach to the Decorated &lt;i&gt;cis&lt;/i&gt; -Hydrindane Skeleton: Synthesis of the Proposed Structure of Faurinone","type":"article-journal","volume":"14"},"uris":["http://www.mendeley.com/documents/?uuid=6cc282e5-245a-39ad-b400-8d33ff23ca9b"]}],"mendeley":{"formattedCitation":"(Findley &lt;i&gt;et al.&lt;/i&gt;, 2008)","plainTextFormattedCitation":"(Findley et al., 2008)","previouslyFormattedCitation":"(Findley &lt;i&gt;et al.&lt;/i&gt;, 2008)"},"properties":{"noteIndex":0},"schema":"https://github.com/citation-style-language/schema/raw/master/csl-citation.json"}</w:instrText>
      </w:r>
      <w:r>
        <w:rPr>
          <w:i/>
          <w:iCs/>
        </w:rPr>
        <w:fldChar w:fldCharType="separate"/>
      </w:r>
      <w:r w:rsidR="00C04C0A" w:rsidRPr="00C04C0A">
        <w:rPr>
          <w:iCs/>
          <w:noProof/>
        </w:rPr>
        <w:t xml:space="preserve">(Findley </w:t>
      </w:r>
      <w:r w:rsidR="00C04C0A" w:rsidRPr="00C04C0A">
        <w:rPr>
          <w:i/>
          <w:iCs/>
          <w:noProof/>
        </w:rPr>
        <w:t>et al.</w:t>
      </w:r>
      <w:r w:rsidR="00C04C0A" w:rsidRPr="00C04C0A">
        <w:rPr>
          <w:iCs/>
          <w:noProof/>
        </w:rPr>
        <w:t>, 2008)</w:t>
      </w:r>
      <w:r>
        <w:rPr>
          <w:i/>
          <w:iCs/>
        </w:rPr>
        <w:fldChar w:fldCharType="end"/>
      </w:r>
      <w:r>
        <w:rPr>
          <w:i/>
          <w:iCs/>
        </w:rPr>
        <w:t xml:space="preserve"> </w:t>
      </w:r>
      <w:r>
        <w:t>(</w:t>
      </w:r>
      <w:r>
        <w:fldChar w:fldCharType="begin"/>
      </w:r>
      <w:r>
        <w:instrText xml:space="preserve"> REF _Ref506992889 \h  \* MERGEFORMAT </w:instrText>
      </w:r>
      <w:r>
        <w:fldChar w:fldCharType="separate"/>
      </w:r>
      <w:r w:rsidR="00386D50">
        <w:t xml:space="preserve">Scheme </w:t>
      </w:r>
      <w:r w:rsidR="00386D50">
        <w:rPr>
          <w:noProof/>
        </w:rPr>
        <w:t>27</w:t>
      </w:r>
      <w:r>
        <w:fldChar w:fldCharType="end"/>
      </w:r>
      <w:r>
        <w:t>).</w:t>
      </w:r>
      <w:r>
        <w:rPr>
          <w:i/>
        </w:rPr>
        <w:t xml:space="preserve"> </w:t>
      </w:r>
    </w:p>
    <w:p w14:paraId="63C61884" w14:textId="538CB26F" w:rsidR="002F3B42" w:rsidRDefault="000832DF" w:rsidP="002F3B42">
      <w:pPr>
        <w:keepNext/>
        <w:spacing w:line="480" w:lineRule="auto"/>
        <w:jc w:val="center"/>
      </w:pPr>
      <w:r>
        <w:rPr>
          <w:noProof/>
        </w:rPr>
        <w:object w:dxaOrig="6698" w:dyaOrig="3333" w14:anchorId="539CDA5D">
          <v:shape id="_x0000_i1075" type="#_x0000_t75" alt="" style="width:336pt;height:168pt;mso-width-percent:0;mso-height-percent:0;mso-width-percent:0;mso-height-percent:0" o:ole="">
            <v:imagedata r:id="rId157" o:title=""/>
          </v:shape>
          <o:OLEObject Type="Embed" ProgID="ChemDraw.Document.6.0" ShapeID="_x0000_i1075" DrawAspect="Content" ObjectID="_1636530525" r:id="rId158"/>
        </w:object>
      </w:r>
    </w:p>
    <w:p w14:paraId="41A77152" w14:textId="47582712" w:rsidR="002F3B42" w:rsidRPr="00213F1A" w:rsidRDefault="002F3B42" w:rsidP="002F3B42">
      <w:pPr>
        <w:pStyle w:val="Caption"/>
        <w:spacing w:line="480" w:lineRule="auto"/>
        <w:jc w:val="center"/>
      </w:pPr>
      <w:bookmarkStart w:id="187" w:name="_Ref506992889"/>
      <w:r>
        <w:t xml:space="preserve">Scheme </w:t>
      </w:r>
      <w:r>
        <w:rPr>
          <w:noProof/>
        </w:rPr>
        <w:fldChar w:fldCharType="begin"/>
      </w:r>
      <w:r>
        <w:rPr>
          <w:noProof/>
        </w:rPr>
        <w:instrText xml:space="preserve"> SEQ Scheme \* ARABIC </w:instrText>
      </w:r>
      <w:r>
        <w:rPr>
          <w:noProof/>
        </w:rPr>
        <w:fldChar w:fldCharType="separate"/>
      </w:r>
      <w:r w:rsidR="00386D50">
        <w:rPr>
          <w:noProof/>
        </w:rPr>
        <w:t>27</w:t>
      </w:r>
      <w:r>
        <w:rPr>
          <w:noProof/>
        </w:rPr>
        <w:fldChar w:fldCharType="end"/>
      </w:r>
      <w:bookmarkEnd w:id="187"/>
      <w:r>
        <w:t xml:space="preserve"> </w:t>
      </w:r>
      <w:r w:rsidRPr="004B72C4">
        <w:rPr>
          <w:color w:val="auto"/>
        </w:rPr>
        <w:t>Precedent for SmI</w:t>
      </w:r>
      <w:r w:rsidRPr="004B72C4">
        <w:rPr>
          <w:color w:val="auto"/>
          <w:vertAlign w:val="subscript"/>
        </w:rPr>
        <w:t>2</w:t>
      </w:r>
      <w:r w:rsidRPr="004B72C4">
        <w:rPr>
          <w:color w:val="auto"/>
        </w:rPr>
        <w:t>-mediated coupling (above) set by Proctor et al</w:t>
      </w:r>
      <w:r>
        <w:rPr>
          <w:color w:val="auto"/>
        </w:rPr>
        <w:t>.</w:t>
      </w:r>
      <w:r w:rsidRPr="004B72C4">
        <w:rPr>
          <w:color w:val="auto"/>
        </w:rPr>
        <w:t xml:space="preserve"> </w:t>
      </w:r>
      <w:r>
        <w:rPr>
          <w:color w:val="auto"/>
        </w:rPr>
        <w:t xml:space="preserve">(2008) </w:t>
      </w:r>
      <w:r w:rsidRPr="004B72C4">
        <w:rPr>
          <w:color w:val="auto"/>
        </w:rPr>
        <w:t>and below, the proposed use thereof in this project.</w:t>
      </w:r>
    </w:p>
    <w:p w14:paraId="4FB329CF" w14:textId="685B0B91" w:rsidR="002F3B42" w:rsidRDefault="002F3B42" w:rsidP="00A518C0">
      <w:pPr>
        <w:spacing w:line="480" w:lineRule="auto"/>
        <w:jc w:val="both"/>
      </w:pPr>
      <w:r>
        <w:t xml:space="preserve"> Samarium diiodide was synthesised following the literature </w:t>
      </w:r>
      <w:r>
        <w:fldChar w:fldCharType="begin" w:fldLock="1"/>
      </w:r>
      <w:r w:rsidR="00D72C94">
        <w:instrText>ADDIN CSL_CITATION {"citationItems":[{"id":"ITEM-1","itemData":{"author":[{"dropping-particle":"","family":"Procter","given":"D. J.","non-dropping-particle":"","parse-names":false,"suffix":""},{"dropping-particle":"","family":"Flowers","given":"Robert A.","non-dropping-particle":"","parse-names":false,"suffix":""},{"dropping-particle":"","family":"Skrydstrup","given":"T.","non-dropping-particle":"","parse-names":false,"suffix":""}],"id":"ITEM-1","issued":{"date-parts":[["2009"]]},"publisher":"Royal Society of Chemistry","title":"Organic Synthesis using Samarium Diiodide: A Practical Guide","type":"article"},"uris":["http://www.mendeley.com/documents/?uuid=81ffeda1-b0fd-32da-80bb-c73e6e05ac32"]}],"mendeley":{"formattedCitation":"(Procter, Flowers and Skrydstrup, 2009)","plainTextFormattedCitation":"(Procter, Flowers and Skrydstrup, 2009)","previouslyFormattedCitation":"(Procter, Flowers and Skrydstrup, 2009)"},"properties":{"noteIndex":0},"schema":"https://github.com/citation-style-language/schema/raw/master/csl-citation.json"}</w:instrText>
      </w:r>
      <w:r>
        <w:fldChar w:fldCharType="separate"/>
      </w:r>
      <w:r w:rsidR="00C04C0A" w:rsidRPr="00C04C0A">
        <w:rPr>
          <w:noProof/>
        </w:rPr>
        <w:t>(Procter, Flowers and Skrydstrup, 2009)</w:t>
      </w:r>
      <w:r>
        <w:fldChar w:fldCharType="end"/>
      </w:r>
      <w:r>
        <w:t xml:space="preserve"> as a dark blue solution and used immediately. A simplified </w:t>
      </w:r>
      <w:r w:rsidR="00917C7F">
        <w:t xml:space="preserve">methacrylate </w:t>
      </w:r>
      <w:r>
        <w:t xml:space="preserve">substrate </w:t>
      </w:r>
      <w:r w:rsidR="00E42BDD">
        <w:rPr>
          <w:b/>
          <w:bCs/>
        </w:rPr>
        <w:t>67</w:t>
      </w:r>
      <w:r>
        <w:rPr>
          <w:b/>
          <w:bCs/>
        </w:rPr>
        <w:t xml:space="preserve"> </w:t>
      </w:r>
      <w:r>
        <w:t>(lacking the OTBS group) was employed initially to test the SmI</w:t>
      </w:r>
      <w:r>
        <w:rPr>
          <w:vertAlign w:val="subscript"/>
        </w:rPr>
        <w:t>2</w:t>
      </w:r>
      <w:r>
        <w:t xml:space="preserve"> coupling with both phenyl </w:t>
      </w:r>
      <w:proofErr w:type="spellStart"/>
      <w:r>
        <w:t>propanal</w:t>
      </w:r>
      <w:proofErr w:type="spellEnd"/>
      <w:r>
        <w:t xml:space="preserve"> </w:t>
      </w:r>
      <w:r w:rsidR="00E42BDD">
        <w:rPr>
          <w:b/>
          <w:bCs/>
        </w:rPr>
        <w:t>44</w:t>
      </w:r>
      <w:r>
        <w:rPr>
          <w:b/>
          <w:bCs/>
        </w:rPr>
        <w:t xml:space="preserve"> </w:t>
      </w:r>
      <w:r>
        <w:t xml:space="preserve">and the </w:t>
      </w:r>
      <w:proofErr w:type="spellStart"/>
      <w:r>
        <w:t>GlcNAc</w:t>
      </w:r>
      <w:proofErr w:type="spellEnd"/>
      <w:r>
        <w:t xml:space="preserve"> derived aldehyde </w:t>
      </w:r>
      <w:r w:rsidR="00E42BDD">
        <w:rPr>
          <w:b/>
          <w:bCs/>
        </w:rPr>
        <w:t xml:space="preserve">60 </w:t>
      </w:r>
      <w:r>
        <w:t>(</w:t>
      </w:r>
      <w:r>
        <w:fldChar w:fldCharType="begin"/>
      </w:r>
      <w:r>
        <w:instrText xml:space="preserve"> REF _Ref507426903 \h  \* MERGEFORMAT </w:instrText>
      </w:r>
      <w:r>
        <w:fldChar w:fldCharType="separate"/>
      </w:r>
      <w:r w:rsidR="00386D50">
        <w:t xml:space="preserve">Scheme </w:t>
      </w:r>
      <w:r w:rsidR="00386D50">
        <w:rPr>
          <w:noProof/>
        </w:rPr>
        <w:t>28</w:t>
      </w:r>
      <w:r>
        <w:fldChar w:fldCharType="end"/>
      </w:r>
      <w:r>
        <w:t xml:space="preserve">). </w:t>
      </w:r>
      <w:r w:rsidR="00A518C0">
        <w:t>These SmI</w:t>
      </w:r>
      <w:r w:rsidR="00A518C0">
        <w:rPr>
          <w:vertAlign w:val="subscript"/>
        </w:rPr>
        <w:t>2</w:t>
      </w:r>
      <w:r w:rsidR="00A518C0">
        <w:t>-mediated additions did not yield any product, with only returned starting material observed.</w:t>
      </w:r>
    </w:p>
    <w:p w14:paraId="2757CDEE" w14:textId="25D49BF2" w:rsidR="002F3B42" w:rsidRDefault="000832DF" w:rsidP="002F3B42">
      <w:pPr>
        <w:keepNext/>
        <w:spacing w:line="480" w:lineRule="auto"/>
        <w:jc w:val="both"/>
      </w:pPr>
      <w:r>
        <w:rPr>
          <w:noProof/>
        </w:rPr>
        <w:object w:dxaOrig="8488" w:dyaOrig="1876" w14:anchorId="0A6E77C7">
          <v:shape id="_x0000_i1076" type="#_x0000_t75" alt="" style="width:426pt;height:96pt;mso-width-percent:0;mso-height-percent:0;mso-width-percent:0;mso-height-percent:0" o:ole="">
            <v:imagedata r:id="rId159" o:title=""/>
          </v:shape>
          <o:OLEObject Type="Embed" ProgID="ChemDraw.Document.6.0" ShapeID="_x0000_i1076" DrawAspect="Content" ObjectID="_1636530526" r:id="rId160"/>
        </w:object>
      </w:r>
    </w:p>
    <w:p w14:paraId="6E83F43B" w14:textId="1500E733" w:rsidR="002F3B42" w:rsidRPr="00E42BDD" w:rsidRDefault="002F3B42" w:rsidP="002F3B42">
      <w:pPr>
        <w:pStyle w:val="Caption"/>
        <w:spacing w:line="480" w:lineRule="auto"/>
        <w:jc w:val="center"/>
        <w:rPr>
          <w:color w:val="auto"/>
        </w:rPr>
      </w:pPr>
      <w:bookmarkStart w:id="188" w:name="_Ref507426903"/>
      <w:r>
        <w:t xml:space="preserve">Scheme </w:t>
      </w:r>
      <w:r>
        <w:rPr>
          <w:noProof/>
        </w:rPr>
        <w:fldChar w:fldCharType="begin"/>
      </w:r>
      <w:r>
        <w:rPr>
          <w:noProof/>
        </w:rPr>
        <w:instrText xml:space="preserve"> SEQ Scheme \* ARABIC </w:instrText>
      </w:r>
      <w:r>
        <w:rPr>
          <w:noProof/>
        </w:rPr>
        <w:fldChar w:fldCharType="separate"/>
      </w:r>
      <w:r w:rsidR="00386D50">
        <w:rPr>
          <w:noProof/>
        </w:rPr>
        <w:t>28</w:t>
      </w:r>
      <w:r>
        <w:rPr>
          <w:noProof/>
        </w:rPr>
        <w:fldChar w:fldCharType="end"/>
      </w:r>
      <w:bookmarkEnd w:id="188"/>
      <w:r>
        <w:t xml:space="preserve"> </w:t>
      </w:r>
      <w:r w:rsidRPr="00CB381A">
        <w:rPr>
          <w:color w:val="auto"/>
        </w:rPr>
        <w:t>The SmI</w:t>
      </w:r>
      <w:r w:rsidRPr="00CB381A">
        <w:rPr>
          <w:color w:val="auto"/>
          <w:vertAlign w:val="subscript"/>
        </w:rPr>
        <w:t>2</w:t>
      </w:r>
      <w:r w:rsidRPr="00CB381A">
        <w:rPr>
          <w:color w:val="auto"/>
        </w:rPr>
        <w:t xml:space="preserve">-mediated reaction between methyl methacrylate </w:t>
      </w:r>
      <w:r w:rsidR="00E42BDD">
        <w:rPr>
          <w:b/>
          <w:bCs/>
          <w:color w:val="auto"/>
        </w:rPr>
        <w:t xml:space="preserve">67 </w:t>
      </w:r>
      <w:r w:rsidRPr="00CB381A">
        <w:rPr>
          <w:color w:val="auto"/>
        </w:rPr>
        <w:t xml:space="preserve">and 3-phenyl </w:t>
      </w:r>
      <w:proofErr w:type="spellStart"/>
      <w:r w:rsidRPr="00CB381A">
        <w:rPr>
          <w:color w:val="auto"/>
        </w:rPr>
        <w:t>propanal</w:t>
      </w:r>
      <w:proofErr w:type="spellEnd"/>
      <w:r w:rsidRPr="00CB381A">
        <w:rPr>
          <w:color w:val="auto"/>
        </w:rPr>
        <w:t xml:space="preserve"> </w:t>
      </w:r>
      <w:r w:rsidR="00E42BDD">
        <w:rPr>
          <w:b/>
          <w:bCs/>
          <w:color w:val="auto"/>
        </w:rPr>
        <w:t xml:space="preserve">44 </w:t>
      </w:r>
      <w:r w:rsidRPr="00CB381A">
        <w:rPr>
          <w:color w:val="auto"/>
        </w:rPr>
        <w:t xml:space="preserve">and the </w:t>
      </w:r>
      <w:proofErr w:type="spellStart"/>
      <w:r w:rsidRPr="00CB381A">
        <w:rPr>
          <w:color w:val="auto"/>
        </w:rPr>
        <w:t>GlcNAc</w:t>
      </w:r>
      <w:proofErr w:type="spellEnd"/>
      <w:r w:rsidRPr="00CB381A">
        <w:rPr>
          <w:color w:val="auto"/>
        </w:rPr>
        <w:t>-derived aldehyde</w:t>
      </w:r>
      <w:r w:rsidR="00E42BDD">
        <w:rPr>
          <w:color w:val="auto"/>
        </w:rPr>
        <w:t xml:space="preserve"> </w:t>
      </w:r>
      <w:r w:rsidR="00E42BDD">
        <w:rPr>
          <w:b/>
          <w:bCs/>
          <w:color w:val="auto"/>
        </w:rPr>
        <w:t>60</w:t>
      </w:r>
      <w:r w:rsidR="00E42BDD">
        <w:rPr>
          <w:color w:val="auto"/>
        </w:rPr>
        <w:t>.</w:t>
      </w:r>
    </w:p>
    <w:p w14:paraId="6BA33AA2" w14:textId="77777777" w:rsidR="002F3B42" w:rsidRDefault="002F3B42" w:rsidP="002F3B42">
      <w:pPr>
        <w:spacing w:line="480" w:lineRule="auto"/>
        <w:jc w:val="both"/>
      </w:pPr>
      <w:r>
        <w:t>With the indium-mediated allylation reaction proving difficult, expensive, and very low-yielding, and with the zinc and samarium variations proving equally unfruitful, an alternative route was sought.</w:t>
      </w:r>
    </w:p>
    <w:p w14:paraId="700D4D70" w14:textId="7D90F996" w:rsidR="002F3B42" w:rsidRDefault="002F3B42" w:rsidP="00987719">
      <w:pPr>
        <w:pStyle w:val="Heading2"/>
      </w:pPr>
      <w:bookmarkStart w:id="189" w:name="_Toc21940534"/>
      <w:proofErr w:type="spellStart"/>
      <w:r w:rsidRPr="00A610E6">
        <w:rPr>
          <w:rStyle w:val="Heading3Char"/>
        </w:rPr>
        <w:lastRenderedPageBreak/>
        <w:t>Orthoester</w:t>
      </w:r>
      <w:proofErr w:type="spellEnd"/>
      <w:r w:rsidRPr="00A610E6">
        <w:rPr>
          <w:rStyle w:val="Heading3Char"/>
        </w:rPr>
        <w:t xml:space="preserve"> synthesis for an aldol approach</w:t>
      </w:r>
      <w:bookmarkEnd w:id="189"/>
      <w:r>
        <w:t xml:space="preserve"> </w:t>
      </w:r>
    </w:p>
    <w:p w14:paraId="4960B3CE" w14:textId="2FAE0E55" w:rsidR="002F3B42" w:rsidRPr="008B7E8B" w:rsidRDefault="002F3B42" w:rsidP="00E42BDD">
      <w:pPr>
        <w:spacing w:line="480" w:lineRule="auto"/>
        <w:jc w:val="both"/>
      </w:pPr>
      <w:r>
        <w:t xml:space="preserve">In 2017, </w:t>
      </w:r>
      <w:r>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2017)","manualFormatting":"Norimura et al.","plainTextFormattedCitation":"(Norimura et al., 2017)","previouslyFormattedCitation":"(Norimura &lt;i&gt;et al.&lt;/i&gt;, 2017)"},"properties":{"noteIndex":0},"schema":"https://github.com/citation-style-language/schema/raw/master/csl-citation.json"}</w:instrText>
      </w:r>
      <w:r>
        <w:fldChar w:fldCharType="separate"/>
      </w:r>
      <w:r>
        <w:rPr>
          <w:noProof/>
        </w:rPr>
        <w:t xml:space="preserve">Norimura </w:t>
      </w:r>
      <w:r w:rsidRPr="00174A16">
        <w:rPr>
          <w:i/>
          <w:iCs/>
          <w:noProof/>
        </w:rPr>
        <w:t>et al.</w:t>
      </w:r>
      <w:r>
        <w:fldChar w:fldCharType="end"/>
      </w:r>
      <w:r>
        <w:t xml:space="preserve"> reported the use of aldol chemistry to form the key bond between sugar-derived aldehydes and a protected ketone </w:t>
      </w:r>
      <w:proofErr w:type="spellStart"/>
      <w:r>
        <w:t>orthoester</w:t>
      </w:r>
      <w:proofErr w:type="spellEnd"/>
      <w:r>
        <w:t xml:space="preserve"> </w:t>
      </w:r>
      <w:r w:rsidR="00E42BDD">
        <w:rPr>
          <w:b/>
          <w:bCs/>
        </w:rPr>
        <w:t>69</w:t>
      </w:r>
      <w:r>
        <w:t xml:space="preserve">. Amongst the variety of sugars investigated, poly-benzylated </w:t>
      </w:r>
      <w:proofErr w:type="spellStart"/>
      <w:r>
        <w:t>GlcNAc</w:t>
      </w:r>
      <w:proofErr w:type="spellEnd"/>
      <w:r>
        <w:t xml:space="preserve"> and </w:t>
      </w:r>
      <w:proofErr w:type="spellStart"/>
      <w:r>
        <w:t>ManNAc</w:t>
      </w:r>
      <w:proofErr w:type="spellEnd"/>
      <w:r>
        <w:t xml:space="preserve"> derivatives were used in good yields and stereoselectivities (</w:t>
      </w:r>
      <w:r>
        <w:fldChar w:fldCharType="begin"/>
      </w:r>
      <w:r>
        <w:instrText xml:space="preserve"> REF _Ref504554982 \h </w:instrText>
      </w:r>
      <w:r>
        <w:fldChar w:fldCharType="separate"/>
      </w:r>
      <w:r w:rsidR="00386D50">
        <w:t xml:space="preserve">Scheme </w:t>
      </w:r>
      <w:r w:rsidR="00386D50">
        <w:rPr>
          <w:noProof/>
        </w:rPr>
        <w:t>29</w:t>
      </w:r>
      <w:r>
        <w:fldChar w:fldCharType="end"/>
      </w:r>
      <w:r>
        <w:t xml:space="preserve">). The </w:t>
      </w:r>
      <w:proofErr w:type="spellStart"/>
      <w:r>
        <w:t>orthoester</w:t>
      </w:r>
      <w:proofErr w:type="spellEnd"/>
      <w:r>
        <w:t xml:space="preserve"> </w:t>
      </w:r>
      <w:r w:rsidR="00E42BDD">
        <w:rPr>
          <w:b/>
        </w:rPr>
        <w:t>69</w:t>
      </w:r>
      <w:r>
        <w:t xml:space="preserve"> is a protected pyruvic acid analogue. This aldol reaction is therefore equivalent to the key chemical steps catalysed by the enzyme in question and, with the literature precedent, makes an attractive and lower-cost alternative to indium chemistry. In addition, the aldol reaction would circumvent an additional oxidation step in the </w:t>
      </w:r>
      <w:proofErr w:type="gramStart"/>
      <w:r>
        <w:t>previously-examined</w:t>
      </w:r>
      <w:proofErr w:type="gramEnd"/>
      <w:r>
        <w:t xml:space="preserve"> indium-catalysed synthesis (the </w:t>
      </w:r>
      <w:proofErr w:type="spellStart"/>
      <w:r>
        <w:t>ozonolysis</w:t>
      </w:r>
      <w:proofErr w:type="spellEnd"/>
      <w:r>
        <w:t xml:space="preserve"> of the new alkene </w:t>
      </w:r>
      <w:r w:rsidR="00E42BDD">
        <w:rPr>
          <w:b/>
        </w:rPr>
        <w:t>40</w:t>
      </w:r>
      <w:r>
        <w:rPr>
          <w:b/>
        </w:rPr>
        <w:t xml:space="preserve"> </w:t>
      </w:r>
      <w:r>
        <w:t>is no longer required).</w:t>
      </w:r>
    </w:p>
    <w:p w14:paraId="1DDEB1E4" w14:textId="659B0C38" w:rsidR="002F3B42" w:rsidRDefault="000832DF" w:rsidP="002F3B42">
      <w:pPr>
        <w:keepNext/>
        <w:spacing w:line="480" w:lineRule="auto"/>
        <w:jc w:val="center"/>
      </w:pPr>
      <w:r>
        <w:rPr>
          <w:noProof/>
        </w:rPr>
        <w:object w:dxaOrig="8781" w:dyaOrig="2966" w14:anchorId="3A20562C">
          <v:shape id="_x0000_i1077" type="#_x0000_t75" alt="" style="width:420pt;height:2in;mso-width-percent:0;mso-height-percent:0;mso-width-percent:0;mso-height-percent:0" o:ole="">
            <v:imagedata r:id="rId161" o:title=""/>
          </v:shape>
          <o:OLEObject Type="Embed" ProgID="ChemDraw.Document.6.0" ShapeID="_x0000_i1077" DrawAspect="Content" ObjectID="_1636530527" r:id="rId162"/>
        </w:object>
      </w:r>
    </w:p>
    <w:p w14:paraId="035B3952" w14:textId="7D3F50CA" w:rsidR="002F3B42" w:rsidRDefault="002F3B42" w:rsidP="00C04C0A">
      <w:pPr>
        <w:pStyle w:val="Caption"/>
        <w:spacing w:line="480" w:lineRule="auto"/>
        <w:jc w:val="center"/>
      </w:pPr>
      <w:bookmarkStart w:id="190" w:name="_Ref504554982"/>
      <w:r>
        <w:t xml:space="preserve">Scheme </w:t>
      </w:r>
      <w:r>
        <w:rPr>
          <w:noProof/>
        </w:rPr>
        <w:fldChar w:fldCharType="begin"/>
      </w:r>
      <w:r>
        <w:rPr>
          <w:noProof/>
        </w:rPr>
        <w:instrText xml:space="preserve"> SEQ Scheme \* ARABIC </w:instrText>
      </w:r>
      <w:r>
        <w:rPr>
          <w:noProof/>
        </w:rPr>
        <w:fldChar w:fldCharType="separate"/>
      </w:r>
      <w:r w:rsidR="00386D50">
        <w:rPr>
          <w:noProof/>
        </w:rPr>
        <w:t>29</w:t>
      </w:r>
      <w:r>
        <w:rPr>
          <w:noProof/>
        </w:rPr>
        <w:fldChar w:fldCharType="end"/>
      </w:r>
      <w:bookmarkEnd w:id="190"/>
      <w:r>
        <w:t xml:space="preserve"> </w:t>
      </w:r>
      <w:r w:rsidRPr="00EA6302">
        <w:rPr>
          <w:color w:val="000000" w:themeColor="text1"/>
        </w:rPr>
        <w:t xml:space="preserve">Reaction between the poly-benzylated </w:t>
      </w:r>
      <w:proofErr w:type="spellStart"/>
      <w:r w:rsidRPr="00EA6302">
        <w:rPr>
          <w:color w:val="000000" w:themeColor="text1"/>
        </w:rPr>
        <w:t>ManNAc</w:t>
      </w:r>
      <w:proofErr w:type="spellEnd"/>
      <w:r w:rsidRPr="00EA6302">
        <w:rPr>
          <w:color w:val="000000" w:themeColor="text1"/>
        </w:rPr>
        <w:t>-derived aldehyde</w:t>
      </w:r>
      <w:r w:rsidR="00FB51C4">
        <w:rPr>
          <w:color w:val="000000" w:themeColor="text1"/>
        </w:rPr>
        <w:t xml:space="preserve"> </w:t>
      </w:r>
      <w:r w:rsidR="00FB51C4">
        <w:rPr>
          <w:b/>
          <w:bCs/>
          <w:color w:val="000000" w:themeColor="text1"/>
        </w:rPr>
        <w:t>39</w:t>
      </w:r>
      <w:r w:rsidRPr="00EA6302">
        <w:rPr>
          <w:color w:val="000000" w:themeColor="text1"/>
        </w:rPr>
        <w:t xml:space="preserve"> to give the aldol product </w:t>
      </w:r>
      <w:r w:rsidR="00FB51C4">
        <w:rPr>
          <w:b/>
          <w:color w:val="000000" w:themeColor="text1"/>
        </w:rPr>
        <w:t>70</w:t>
      </w:r>
      <w:r>
        <w:rPr>
          <w:b/>
          <w:color w:val="000000" w:themeColor="text1"/>
        </w:rPr>
        <w:t xml:space="preserve"> </w:t>
      </w:r>
      <w:r>
        <w:rPr>
          <w:b/>
          <w:color w:val="000000" w:themeColor="text1"/>
        </w:rPr>
        <w:fldChar w:fldCharType="begin" w:fldLock="1"/>
      </w:r>
      <w:r w:rsidR="00D72C94">
        <w:rPr>
          <w:b/>
          <w:color w:val="000000" w:themeColor="text1"/>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Pr>
          <w:b/>
          <w:color w:val="000000" w:themeColor="text1"/>
        </w:rPr>
        <w:fldChar w:fldCharType="separate"/>
      </w:r>
      <w:r w:rsidR="00C04C0A" w:rsidRPr="00C04C0A">
        <w:rPr>
          <w:i w:val="0"/>
          <w:noProof/>
          <w:color w:val="000000" w:themeColor="text1"/>
        </w:rPr>
        <w:t xml:space="preserve">(Norimura </w:t>
      </w:r>
      <w:r w:rsidR="00C04C0A" w:rsidRPr="00C04C0A">
        <w:rPr>
          <w:noProof/>
          <w:color w:val="000000" w:themeColor="text1"/>
        </w:rPr>
        <w:t>et al.</w:t>
      </w:r>
      <w:r w:rsidR="00C04C0A" w:rsidRPr="00C04C0A">
        <w:rPr>
          <w:i w:val="0"/>
          <w:noProof/>
          <w:color w:val="000000" w:themeColor="text1"/>
        </w:rPr>
        <w:t>, 2017)</w:t>
      </w:r>
      <w:r>
        <w:rPr>
          <w:b/>
          <w:color w:val="000000" w:themeColor="text1"/>
        </w:rPr>
        <w:fldChar w:fldCharType="end"/>
      </w:r>
      <w:r>
        <w:rPr>
          <w:b/>
          <w:color w:val="000000" w:themeColor="text1"/>
        </w:rPr>
        <w:t xml:space="preserve"> </w:t>
      </w:r>
      <w:r w:rsidRPr="00EA6302">
        <w:rPr>
          <w:color w:val="000000" w:themeColor="text1"/>
        </w:rPr>
        <w:t xml:space="preserve">compared with the </w:t>
      </w:r>
      <w:r>
        <w:rPr>
          <w:color w:val="000000" w:themeColor="text1"/>
        </w:rPr>
        <w:t xml:space="preserve">product </w:t>
      </w:r>
      <w:r w:rsidR="00FB51C4">
        <w:rPr>
          <w:b/>
          <w:color w:val="000000" w:themeColor="text1"/>
        </w:rPr>
        <w:t>40</w:t>
      </w:r>
      <w:r>
        <w:rPr>
          <w:color w:val="000000" w:themeColor="text1"/>
        </w:rPr>
        <w:t xml:space="preserve"> of the </w:t>
      </w:r>
      <w:r w:rsidRPr="00EA6302">
        <w:rPr>
          <w:color w:val="000000" w:themeColor="text1"/>
        </w:rPr>
        <w:t xml:space="preserve">equivalent indium-mediated reaction </w:t>
      </w:r>
      <w:r>
        <w:rPr>
          <w:color w:val="000000" w:themeColor="text1"/>
        </w:rPr>
        <w:fldChar w:fldCharType="begin" w:fldLock="1"/>
      </w:r>
      <w:r w:rsidR="00D72C94">
        <w:rPr>
          <w:color w:val="000000" w:themeColor="text1"/>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rPr>
          <w:color w:val="000000" w:themeColor="text1"/>
        </w:rPr>
        <w:fldChar w:fldCharType="separate"/>
      </w:r>
      <w:r w:rsidR="00C04C0A" w:rsidRPr="00C04C0A">
        <w:rPr>
          <w:i w:val="0"/>
          <w:noProof/>
          <w:color w:val="000000" w:themeColor="text1"/>
        </w:rPr>
        <w:t xml:space="preserve">(Liu </w:t>
      </w:r>
      <w:r w:rsidR="00C04C0A" w:rsidRPr="00C04C0A">
        <w:rPr>
          <w:noProof/>
          <w:color w:val="000000" w:themeColor="text1"/>
        </w:rPr>
        <w:t>et al.</w:t>
      </w:r>
      <w:r w:rsidR="00C04C0A" w:rsidRPr="00C04C0A">
        <w:rPr>
          <w:i w:val="0"/>
          <w:noProof/>
          <w:color w:val="000000" w:themeColor="text1"/>
        </w:rPr>
        <w:t>, 2009)</w:t>
      </w:r>
      <w:r>
        <w:rPr>
          <w:color w:val="000000" w:themeColor="text1"/>
        </w:rPr>
        <w:fldChar w:fldCharType="end"/>
      </w:r>
      <w:r>
        <w:rPr>
          <w:color w:val="000000" w:themeColor="text1"/>
        </w:rPr>
        <w:t xml:space="preserve"> </w:t>
      </w:r>
      <w:r w:rsidRPr="00EA6302">
        <w:rPr>
          <w:color w:val="000000" w:themeColor="text1"/>
        </w:rPr>
        <w:t>below</w:t>
      </w:r>
      <w:r w:rsidR="00FB51C4">
        <w:rPr>
          <w:color w:val="000000" w:themeColor="text1"/>
        </w:rPr>
        <w:t>.</w:t>
      </w:r>
    </w:p>
    <w:p w14:paraId="50E52C5E" w14:textId="40A58D35" w:rsidR="00917C7F" w:rsidRDefault="002F3B42" w:rsidP="00C04C0A">
      <w:pPr>
        <w:keepNext/>
        <w:spacing w:line="480" w:lineRule="auto"/>
        <w:jc w:val="both"/>
      </w:pPr>
      <w:r>
        <w:lastRenderedPageBreak/>
        <w:t xml:space="preserve">The </w:t>
      </w:r>
      <w:proofErr w:type="spellStart"/>
      <w:r>
        <w:t>orthoester</w:t>
      </w:r>
      <w:proofErr w:type="spellEnd"/>
      <w:r>
        <w:t xml:space="preserve"> was synthesised in accordance with the literature </w:t>
      </w:r>
      <w:r>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fldChar w:fldCharType="separate"/>
      </w:r>
      <w:r w:rsidR="00C04C0A" w:rsidRPr="00C04C0A">
        <w:rPr>
          <w:noProof/>
        </w:rPr>
        <w:t xml:space="preserve">(Norimura </w:t>
      </w:r>
      <w:r w:rsidR="00C04C0A" w:rsidRPr="00C04C0A">
        <w:rPr>
          <w:i/>
          <w:noProof/>
        </w:rPr>
        <w:t>et al.</w:t>
      </w:r>
      <w:r w:rsidR="00C04C0A" w:rsidRPr="00C04C0A">
        <w:rPr>
          <w:noProof/>
        </w:rPr>
        <w:t>, 2017)</w:t>
      </w:r>
      <w:r>
        <w:fldChar w:fldCharType="end"/>
      </w:r>
      <w:r w:rsidRPr="00201900">
        <w:t xml:space="preserve"> </w:t>
      </w:r>
      <w:r>
        <w:t>(</w:t>
      </w:r>
      <w:r>
        <w:fldChar w:fldCharType="begin"/>
      </w:r>
      <w:r>
        <w:instrText xml:space="preserve"> REF _Ref504557069 \h </w:instrText>
      </w:r>
      <w:r>
        <w:fldChar w:fldCharType="separate"/>
      </w:r>
      <w:r w:rsidR="00386D50">
        <w:t xml:space="preserve">Scheme </w:t>
      </w:r>
      <w:r w:rsidR="00386D50">
        <w:rPr>
          <w:noProof/>
        </w:rPr>
        <w:t>30</w:t>
      </w:r>
      <w:r>
        <w:fldChar w:fldCharType="end"/>
      </w:r>
      <w:r>
        <w:t>).</w:t>
      </w:r>
      <w:r w:rsidRPr="0094427D">
        <w:t xml:space="preserve"> </w:t>
      </w:r>
    </w:p>
    <w:p w14:paraId="5DB2A8D3" w14:textId="1FA0661B" w:rsidR="002F3B42" w:rsidRDefault="000832DF" w:rsidP="005C3C26">
      <w:pPr>
        <w:keepNext/>
        <w:spacing w:line="480" w:lineRule="auto"/>
        <w:jc w:val="both"/>
      </w:pPr>
      <w:r>
        <w:rPr>
          <w:noProof/>
        </w:rPr>
        <w:object w:dxaOrig="9011" w:dyaOrig="4048" w14:anchorId="5FCDAAED">
          <v:shape id="_x0000_i1078" type="#_x0000_t75" alt="" style="width:414pt;height:186pt;mso-width-percent:0;mso-height-percent:0;mso-width-percent:0;mso-height-percent:0" o:ole="">
            <v:imagedata r:id="rId163" o:title=""/>
          </v:shape>
          <o:OLEObject Type="Embed" ProgID="ChemDraw.Document.6.0" ShapeID="_x0000_i1078" DrawAspect="Content" ObjectID="_1636530528" r:id="rId164"/>
        </w:object>
      </w:r>
    </w:p>
    <w:p w14:paraId="2A037CAC" w14:textId="0D779585" w:rsidR="002F3B42" w:rsidRPr="0094427D" w:rsidRDefault="002F3B42" w:rsidP="002F3B42">
      <w:pPr>
        <w:pStyle w:val="Caption"/>
        <w:jc w:val="center"/>
        <w:rPr>
          <w:color w:val="000000" w:themeColor="text1"/>
        </w:rPr>
      </w:pPr>
      <w:bookmarkStart w:id="191" w:name="_Ref504557069"/>
      <w:r>
        <w:t xml:space="preserve">Scheme </w:t>
      </w:r>
      <w:r>
        <w:rPr>
          <w:noProof/>
        </w:rPr>
        <w:fldChar w:fldCharType="begin"/>
      </w:r>
      <w:r>
        <w:rPr>
          <w:noProof/>
        </w:rPr>
        <w:instrText xml:space="preserve"> SEQ Scheme \* ARABIC </w:instrText>
      </w:r>
      <w:r>
        <w:rPr>
          <w:noProof/>
        </w:rPr>
        <w:fldChar w:fldCharType="separate"/>
      </w:r>
      <w:r w:rsidR="00386D50">
        <w:rPr>
          <w:noProof/>
        </w:rPr>
        <w:t>30</w:t>
      </w:r>
      <w:r>
        <w:rPr>
          <w:noProof/>
        </w:rPr>
        <w:fldChar w:fldCharType="end"/>
      </w:r>
      <w:bookmarkEnd w:id="191"/>
      <w:r>
        <w:t xml:space="preserve"> </w:t>
      </w:r>
      <w:r w:rsidRPr="0094427D">
        <w:rPr>
          <w:color w:val="000000" w:themeColor="text1"/>
        </w:rPr>
        <w:t xml:space="preserve">Synthesis of the </w:t>
      </w:r>
      <w:proofErr w:type="spellStart"/>
      <w:r w:rsidRPr="0094427D">
        <w:rPr>
          <w:color w:val="000000" w:themeColor="text1"/>
        </w:rPr>
        <w:t>orthoester</w:t>
      </w:r>
      <w:proofErr w:type="spellEnd"/>
      <w:r w:rsidRPr="0094427D">
        <w:rPr>
          <w:color w:val="000000" w:themeColor="text1"/>
        </w:rPr>
        <w:t xml:space="preserve"> </w:t>
      </w:r>
      <w:r w:rsidR="00FB51C4" w:rsidRPr="00FB51C4">
        <w:rPr>
          <w:b/>
          <w:color w:val="000000" w:themeColor="text1"/>
        </w:rPr>
        <w:t>69</w:t>
      </w:r>
      <w:r w:rsidR="00FB51C4" w:rsidRPr="00FB51C4">
        <w:rPr>
          <w:color w:val="000000" w:themeColor="text1"/>
        </w:rPr>
        <w:t>.</w:t>
      </w:r>
      <w:r w:rsidRPr="0094427D">
        <w:rPr>
          <w:color w:val="000000" w:themeColor="text1"/>
        </w:rPr>
        <w:t xml:space="preserve"> </w:t>
      </w:r>
    </w:p>
    <w:p w14:paraId="62D29A0A" w14:textId="1FB3C7BA" w:rsidR="002F3B42" w:rsidRDefault="002F3B42" w:rsidP="00FB51C4">
      <w:pPr>
        <w:spacing w:line="480" w:lineRule="auto"/>
        <w:jc w:val="both"/>
      </w:pPr>
      <w:r>
        <w:t xml:space="preserve">Racemic lactic acid </w:t>
      </w:r>
      <w:r w:rsidR="00FB51C4">
        <w:rPr>
          <w:b/>
        </w:rPr>
        <w:t>71</w:t>
      </w:r>
      <w:r>
        <w:rPr>
          <w:b/>
        </w:rPr>
        <w:t xml:space="preserve"> </w:t>
      </w:r>
      <w:r>
        <w:t>was first acetylated</w:t>
      </w:r>
      <w:r w:rsidR="00CD11AF">
        <w:t xml:space="preserve"> using acetyl chloride. T</w:t>
      </w:r>
      <w:r>
        <w:t xml:space="preserve">here were some initial problems with purification due to formation of a by-product from the THF solvent, but vacuum distillation gave the desired product in good yields and high purity. This acetylated acid </w:t>
      </w:r>
      <w:r w:rsidR="00FB51C4">
        <w:rPr>
          <w:b/>
        </w:rPr>
        <w:t>72</w:t>
      </w:r>
      <w:r>
        <w:rPr>
          <w:b/>
        </w:rPr>
        <w:t xml:space="preserve"> </w:t>
      </w:r>
      <w:r>
        <w:t xml:space="preserve">was then subjected to </w:t>
      </w:r>
      <w:proofErr w:type="spellStart"/>
      <w:r>
        <w:t>Steglich</w:t>
      </w:r>
      <w:proofErr w:type="spellEnd"/>
      <w:r>
        <w:t xml:space="preserve"> esterification conditions using EDCI and the oxetane alcohol </w:t>
      </w:r>
      <w:r w:rsidR="00FB51C4">
        <w:rPr>
          <w:b/>
        </w:rPr>
        <w:t>73</w:t>
      </w:r>
      <w:r>
        <w:t xml:space="preserve">. The following ester </w:t>
      </w:r>
      <w:r w:rsidR="00FB51C4">
        <w:rPr>
          <w:b/>
        </w:rPr>
        <w:t>74</w:t>
      </w:r>
      <w:r>
        <w:t xml:space="preserve"> was subjected to boron trifluoride diethyl etherate which catalysed </w:t>
      </w:r>
      <w:proofErr w:type="spellStart"/>
      <w:r>
        <w:t>orthoester</w:t>
      </w:r>
      <w:proofErr w:type="spellEnd"/>
      <w:r>
        <w:t xml:space="preserve"> formation in high yields. The acetate </w:t>
      </w:r>
      <w:r w:rsidR="00FB51C4">
        <w:rPr>
          <w:b/>
        </w:rPr>
        <w:t>75</w:t>
      </w:r>
      <w:r>
        <w:rPr>
          <w:b/>
        </w:rPr>
        <w:t xml:space="preserve"> </w:t>
      </w:r>
      <w:r>
        <w:t xml:space="preserve">was then hydrolysed using sodium hydride in methanol to give the alcohol </w:t>
      </w:r>
      <w:r w:rsidR="00FB51C4">
        <w:rPr>
          <w:b/>
        </w:rPr>
        <w:t>76</w:t>
      </w:r>
      <w:r>
        <w:t xml:space="preserve">. Early attempts to purify the alcohol product on silica resulted in product decomposition. As a result, the crude alcohol was oxidised using Parikh-Doering conditions to give the final ketone </w:t>
      </w:r>
      <w:proofErr w:type="spellStart"/>
      <w:r>
        <w:t>orthoester</w:t>
      </w:r>
      <w:proofErr w:type="spellEnd"/>
      <w:r>
        <w:t xml:space="preserve"> </w:t>
      </w:r>
      <w:r w:rsidR="00FB51C4">
        <w:rPr>
          <w:b/>
        </w:rPr>
        <w:t>69</w:t>
      </w:r>
      <w:r>
        <w:t xml:space="preserve">. The main triethyl ammonium impurity from this step was easily removed by trituration to give the product in moderate yields. </w:t>
      </w:r>
    </w:p>
    <w:p w14:paraId="446C5D61" w14:textId="7B420F9C" w:rsidR="002F3B42" w:rsidRDefault="002F3B42" w:rsidP="00BA474E">
      <w:pPr>
        <w:pStyle w:val="Heading3"/>
        <w:numPr>
          <w:ilvl w:val="2"/>
          <w:numId w:val="2"/>
        </w:numPr>
      </w:pPr>
      <w:bookmarkStart w:id="192" w:name="_Toc21940535"/>
      <w:r>
        <w:t xml:space="preserve">The aldol </w:t>
      </w:r>
      <w:proofErr w:type="gramStart"/>
      <w:r>
        <w:t>approach</w:t>
      </w:r>
      <w:bookmarkEnd w:id="192"/>
      <w:proofErr w:type="gramEnd"/>
    </w:p>
    <w:p w14:paraId="133F25F5" w14:textId="5A7B21E9" w:rsidR="002F3B42" w:rsidRDefault="002F3B42" w:rsidP="00085897">
      <w:pPr>
        <w:spacing w:line="480" w:lineRule="auto"/>
        <w:jc w:val="both"/>
      </w:pPr>
      <w:r>
        <w:t>As with the indium coupling reaction, the aldehyde substrate required for the aldol reaction towards the</w:t>
      </w:r>
      <w:r w:rsidR="007C7D52">
        <w:t xml:space="preserve"> proposed</w:t>
      </w:r>
      <w:r>
        <w:t xml:space="preserve"> inhibitors </w:t>
      </w:r>
      <w:r w:rsidR="00FB51C4">
        <w:rPr>
          <w:b/>
        </w:rPr>
        <w:t>22</w:t>
      </w:r>
      <w:r>
        <w:t xml:space="preserve"> and </w:t>
      </w:r>
      <w:r w:rsidR="00FB51C4">
        <w:rPr>
          <w:b/>
        </w:rPr>
        <w:t>23</w:t>
      </w:r>
      <w:r w:rsidR="006820AE">
        <w:t xml:space="preserve"> is that derived from the deoxy </w:t>
      </w:r>
      <w:proofErr w:type="spellStart"/>
      <w:r>
        <w:t>AltdiNAc</w:t>
      </w:r>
      <w:proofErr w:type="spellEnd"/>
      <w:r>
        <w:t xml:space="preserve"> sugar</w:t>
      </w:r>
      <w:r w:rsidR="006820AE">
        <w:t xml:space="preserve"> </w:t>
      </w:r>
      <w:r w:rsidR="00FB51C4">
        <w:rPr>
          <w:b/>
          <w:bCs/>
        </w:rPr>
        <w:t>13</w:t>
      </w:r>
      <w:r>
        <w:t xml:space="preserve">. As previously discussed, this substrate is not easily obtained, so a </w:t>
      </w:r>
      <w:r w:rsidR="00085897">
        <w:t>model compound was</w:t>
      </w:r>
      <w:r>
        <w:t xml:space="preserve"> </w:t>
      </w:r>
      <w:r>
        <w:lastRenderedPageBreak/>
        <w:t>assessed in order to probe the</w:t>
      </w:r>
      <w:r w:rsidR="00085897">
        <w:t xml:space="preserve"> chemistry. </w:t>
      </w:r>
      <w:r w:rsidR="00D658E1">
        <w:t>I</w:t>
      </w:r>
      <w:r>
        <w:t xml:space="preserve">nitial attempts of the aldol reaction were carried out using the simplified substrate of 3-phenylpropanal </w:t>
      </w:r>
      <w:r w:rsidR="00FB51C4">
        <w:rPr>
          <w:b/>
          <w:bCs/>
        </w:rPr>
        <w:t>44</w:t>
      </w:r>
      <w:r>
        <w:t xml:space="preserve"> (</w:t>
      </w:r>
      <w:r>
        <w:fldChar w:fldCharType="begin"/>
      </w:r>
      <w:r>
        <w:instrText xml:space="preserve"> REF _Ref504574926 \h </w:instrText>
      </w:r>
      <w:r>
        <w:fldChar w:fldCharType="separate"/>
      </w:r>
      <w:r w:rsidR="00386D50">
        <w:t xml:space="preserve">Scheme </w:t>
      </w:r>
      <w:r w:rsidR="00386D50">
        <w:rPr>
          <w:noProof/>
        </w:rPr>
        <w:t>31</w:t>
      </w:r>
      <w:r>
        <w:fldChar w:fldCharType="end"/>
      </w:r>
      <w:r>
        <w:t>).</w:t>
      </w:r>
    </w:p>
    <w:p w14:paraId="789FDD33" w14:textId="51D8F352" w:rsidR="002F3B42" w:rsidRDefault="000832DF" w:rsidP="002F3B42">
      <w:pPr>
        <w:keepNext/>
        <w:spacing w:line="480" w:lineRule="auto"/>
        <w:jc w:val="center"/>
      </w:pPr>
      <w:r>
        <w:rPr>
          <w:noProof/>
        </w:rPr>
        <w:object w:dxaOrig="7812" w:dyaOrig="1754" w14:anchorId="745E1E14">
          <v:shape id="_x0000_i1079" type="#_x0000_t75" alt="" style="width:390pt;height:84pt;mso-width-percent:0;mso-height-percent:0;mso-width-percent:0;mso-height-percent:0" o:ole="">
            <v:imagedata r:id="rId165" o:title=""/>
          </v:shape>
          <o:OLEObject Type="Embed" ProgID="ChemDraw.Document.6.0" ShapeID="_x0000_i1079" DrawAspect="Content" ObjectID="_1636530529" r:id="rId166"/>
        </w:object>
      </w:r>
    </w:p>
    <w:p w14:paraId="27F5EC62" w14:textId="5DDD0B3D" w:rsidR="002F3B42" w:rsidRPr="00FB51C4" w:rsidRDefault="002F3B42" w:rsidP="00FB51C4">
      <w:pPr>
        <w:pStyle w:val="Caption"/>
        <w:spacing w:line="480" w:lineRule="auto"/>
        <w:jc w:val="center"/>
      </w:pPr>
      <w:bookmarkStart w:id="193" w:name="_Ref504574926"/>
      <w:r>
        <w:t xml:space="preserve">Scheme </w:t>
      </w:r>
      <w:r>
        <w:rPr>
          <w:noProof/>
        </w:rPr>
        <w:fldChar w:fldCharType="begin"/>
      </w:r>
      <w:r>
        <w:rPr>
          <w:noProof/>
        </w:rPr>
        <w:instrText xml:space="preserve"> SEQ Scheme \* ARABIC </w:instrText>
      </w:r>
      <w:r>
        <w:rPr>
          <w:noProof/>
        </w:rPr>
        <w:fldChar w:fldCharType="separate"/>
      </w:r>
      <w:r w:rsidR="00386D50">
        <w:rPr>
          <w:noProof/>
        </w:rPr>
        <w:t>31</w:t>
      </w:r>
      <w:r>
        <w:rPr>
          <w:noProof/>
        </w:rPr>
        <w:fldChar w:fldCharType="end"/>
      </w:r>
      <w:bookmarkEnd w:id="193"/>
      <w:r>
        <w:t xml:space="preserve"> </w:t>
      </w:r>
      <w:r w:rsidRPr="00B01043">
        <w:rPr>
          <w:color w:val="000000" w:themeColor="text1"/>
        </w:rPr>
        <w:t xml:space="preserve">The aldol trial reaction with the ketone </w:t>
      </w:r>
      <w:proofErr w:type="spellStart"/>
      <w:r w:rsidRPr="00B01043">
        <w:rPr>
          <w:color w:val="000000" w:themeColor="text1"/>
        </w:rPr>
        <w:t>orthoester</w:t>
      </w:r>
      <w:proofErr w:type="spellEnd"/>
      <w:r w:rsidR="00FB51C4">
        <w:rPr>
          <w:color w:val="000000" w:themeColor="text1"/>
        </w:rPr>
        <w:t xml:space="preserve"> </w:t>
      </w:r>
      <w:r w:rsidR="00FB51C4">
        <w:rPr>
          <w:b/>
          <w:bCs/>
          <w:color w:val="000000" w:themeColor="text1"/>
        </w:rPr>
        <w:t>69</w:t>
      </w:r>
      <w:r w:rsidRPr="00B01043">
        <w:rPr>
          <w:color w:val="000000" w:themeColor="text1"/>
        </w:rPr>
        <w:t xml:space="preserve"> and </w:t>
      </w:r>
      <w:proofErr w:type="spellStart"/>
      <w:r w:rsidR="00FB51C4">
        <w:rPr>
          <w:color w:val="000000" w:themeColor="text1"/>
        </w:rPr>
        <w:t>phenylpropanal</w:t>
      </w:r>
      <w:proofErr w:type="spellEnd"/>
      <w:r w:rsidR="00FB51C4">
        <w:rPr>
          <w:color w:val="000000" w:themeColor="text1"/>
        </w:rPr>
        <w:t xml:space="preserve"> </w:t>
      </w:r>
      <w:r w:rsidR="00FB51C4">
        <w:rPr>
          <w:b/>
          <w:bCs/>
          <w:color w:val="000000" w:themeColor="text1"/>
        </w:rPr>
        <w:t>44</w:t>
      </w:r>
      <w:r w:rsidR="00FB51C4">
        <w:rPr>
          <w:color w:val="000000" w:themeColor="text1"/>
        </w:rPr>
        <w:t>.</w:t>
      </w:r>
    </w:p>
    <w:p w14:paraId="207A3303" w14:textId="1CAC6F2F" w:rsidR="002F3B42" w:rsidRDefault="002F3B42" w:rsidP="00D658E1">
      <w:pPr>
        <w:spacing w:line="480" w:lineRule="auto"/>
        <w:jc w:val="both"/>
      </w:pPr>
      <w:r>
        <w:t xml:space="preserve">The reaction was first carried out in accordance with the literature </w:t>
      </w:r>
      <w:r w:rsidR="007A5535">
        <w:t>conditions,</w:t>
      </w:r>
      <w:r>
        <w:t xml:space="preserve"> but only very low conversions were observed. The reaction time was increased from 1 h to 3 h which saw an increase in conversion from 25% to 65%. </w:t>
      </w:r>
      <w:r w:rsidR="00D658E1">
        <w:t>Z</w:t>
      </w:r>
      <w:r>
        <w:t xml:space="preserve">inc chloride was employed </w:t>
      </w:r>
      <w:proofErr w:type="gramStart"/>
      <w:r>
        <w:t>in an attempt to</w:t>
      </w:r>
      <w:proofErr w:type="gramEnd"/>
      <w:r>
        <w:t xml:space="preserve"> further increase conversion through chelation but </w:t>
      </w:r>
      <w:proofErr w:type="spellStart"/>
      <w:r>
        <w:t>orthoester</w:t>
      </w:r>
      <w:proofErr w:type="spellEnd"/>
      <w:r>
        <w:t xml:space="preserve"> degradation was observed in the crude </w:t>
      </w:r>
      <w:r>
        <w:rPr>
          <w:vertAlign w:val="superscript"/>
        </w:rPr>
        <w:t>1</w:t>
      </w:r>
      <w:r>
        <w:t xml:space="preserve">H NMR spectrum. </w:t>
      </w:r>
    </w:p>
    <w:p w14:paraId="4F6CE3CF" w14:textId="59488524" w:rsidR="00864E16" w:rsidRDefault="00864E16" w:rsidP="00C04C0A">
      <w:pPr>
        <w:spacing w:line="480" w:lineRule="auto"/>
        <w:jc w:val="both"/>
      </w:pPr>
      <w:r>
        <w:t xml:space="preserve">The newly formed alcohol </w:t>
      </w:r>
      <w:r w:rsidR="00085897">
        <w:rPr>
          <w:b/>
          <w:bCs/>
        </w:rPr>
        <w:t xml:space="preserve">77 </w:t>
      </w:r>
      <w:r>
        <w:t xml:space="preserve">was protected as the </w:t>
      </w:r>
      <w:proofErr w:type="spellStart"/>
      <w:r>
        <w:t>t</w:t>
      </w:r>
      <w:r w:rsidR="00C6768D">
        <w:t>ertiary</w:t>
      </w:r>
      <w:r>
        <w:t>butyldimethylsilyl</w:t>
      </w:r>
      <w:proofErr w:type="spellEnd"/>
      <w:r>
        <w:t xml:space="preserve"> (TBS) ether </w:t>
      </w:r>
      <w:r w:rsidR="00085897">
        <w:rPr>
          <w:b/>
          <w:bCs/>
        </w:rPr>
        <w:t>78</w:t>
      </w:r>
      <w:r w:rsidR="00E44E6D">
        <w:rPr>
          <w:b/>
          <w:bCs/>
        </w:rPr>
        <w:t xml:space="preserve"> </w:t>
      </w:r>
      <w:r>
        <w:t xml:space="preserve">using </w:t>
      </w:r>
      <w:proofErr w:type="spellStart"/>
      <w:r>
        <w:t>TBSOTf</w:t>
      </w:r>
      <w:proofErr w:type="spellEnd"/>
      <w:r>
        <w:t xml:space="preserve"> in accordance with the literature conditions </w:t>
      </w:r>
      <w:r>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fldChar w:fldCharType="separate"/>
      </w:r>
      <w:r w:rsidR="00C04C0A" w:rsidRPr="00C04C0A">
        <w:rPr>
          <w:noProof/>
        </w:rPr>
        <w:t xml:space="preserve">(Norimura </w:t>
      </w:r>
      <w:r w:rsidR="00C04C0A" w:rsidRPr="00C04C0A">
        <w:rPr>
          <w:i/>
          <w:noProof/>
        </w:rPr>
        <w:t>et al.</w:t>
      </w:r>
      <w:r w:rsidR="00C04C0A" w:rsidRPr="00C04C0A">
        <w:rPr>
          <w:noProof/>
        </w:rPr>
        <w:t>, 2017)</w:t>
      </w:r>
      <w:r>
        <w:fldChar w:fldCharType="end"/>
      </w:r>
      <w:r>
        <w:t xml:space="preserve"> (</w:t>
      </w:r>
      <w:r>
        <w:fldChar w:fldCharType="begin"/>
      </w:r>
      <w:r>
        <w:instrText xml:space="preserve"> REF _Ref4687125 \h </w:instrText>
      </w:r>
      <w:r>
        <w:fldChar w:fldCharType="separate"/>
      </w:r>
      <w:r w:rsidR="00386D50">
        <w:t xml:space="preserve">Scheme </w:t>
      </w:r>
      <w:r w:rsidR="00386D50">
        <w:rPr>
          <w:noProof/>
        </w:rPr>
        <w:t>32</w:t>
      </w:r>
      <w:r>
        <w:fldChar w:fldCharType="end"/>
      </w:r>
      <w:r>
        <w:t xml:space="preserve">). Extended reaction times for this protection saw product degradation. As a result, poor initial conversion was improved through increasing the equivalents of </w:t>
      </w:r>
      <w:proofErr w:type="spellStart"/>
      <w:r>
        <w:t>TBSOTf</w:t>
      </w:r>
      <w:proofErr w:type="spellEnd"/>
      <w:r>
        <w:t xml:space="preserve"> to a larger excess (2-4 equivalents). </w:t>
      </w:r>
    </w:p>
    <w:p w14:paraId="1F6C6181" w14:textId="6510D3CA" w:rsidR="00864E16" w:rsidRDefault="000832DF" w:rsidP="00864E16">
      <w:pPr>
        <w:keepNext/>
        <w:spacing w:line="480" w:lineRule="auto"/>
        <w:jc w:val="center"/>
      </w:pPr>
      <w:r>
        <w:rPr>
          <w:noProof/>
        </w:rPr>
        <w:object w:dxaOrig="6702" w:dyaOrig="1475" w14:anchorId="5EB07C6F">
          <v:shape id="_x0000_i1080" type="#_x0000_t75" alt="" style="width:336pt;height:1in;mso-width-percent:0;mso-height-percent:0;mso-width-percent:0;mso-height-percent:0" o:ole="">
            <v:imagedata r:id="rId167" o:title=""/>
          </v:shape>
          <o:OLEObject Type="Embed" ProgID="ChemDraw.Document.6.0" ShapeID="_x0000_i1080" DrawAspect="Content" ObjectID="_1636530530" r:id="rId168"/>
        </w:object>
      </w:r>
    </w:p>
    <w:p w14:paraId="5E319D37" w14:textId="580BDFDA" w:rsidR="00864E16" w:rsidRPr="005E33B9" w:rsidRDefault="00864E16" w:rsidP="005E33B9">
      <w:pPr>
        <w:pStyle w:val="Caption"/>
        <w:spacing w:line="480" w:lineRule="auto"/>
        <w:jc w:val="center"/>
        <w:rPr>
          <w:color w:val="auto"/>
        </w:rPr>
      </w:pPr>
      <w:bookmarkStart w:id="194" w:name="_Ref4687125"/>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32</w:t>
      </w:r>
      <w:r w:rsidR="00AD598F">
        <w:rPr>
          <w:noProof/>
        </w:rPr>
        <w:fldChar w:fldCharType="end"/>
      </w:r>
      <w:bookmarkEnd w:id="194"/>
      <w:r>
        <w:t xml:space="preserve"> </w:t>
      </w:r>
      <w:r w:rsidRPr="00EB0CDE">
        <w:rPr>
          <w:color w:val="auto"/>
        </w:rPr>
        <w:t xml:space="preserve">The TBS protection of the newly formed aldol </w:t>
      </w:r>
      <w:r w:rsidR="00E44E6D">
        <w:rPr>
          <w:color w:val="auto"/>
        </w:rPr>
        <w:t xml:space="preserve">alcohol </w:t>
      </w:r>
      <w:r w:rsidR="00085897">
        <w:rPr>
          <w:b/>
          <w:bCs/>
          <w:color w:val="auto"/>
        </w:rPr>
        <w:t>77</w:t>
      </w:r>
      <w:r w:rsidRPr="00EB0CDE">
        <w:rPr>
          <w:color w:val="auto"/>
        </w:rPr>
        <w:t>.</w:t>
      </w:r>
    </w:p>
    <w:p w14:paraId="21C1FEEC" w14:textId="68B3FA56" w:rsidR="00D658E1" w:rsidRDefault="00D658E1" w:rsidP="00C04C0A">
      <w:pPr>
        <w:spacing w:line="480" w:lineRule="auto"/>
        <w:jc w:val="both"/>
      </w:pPr>
      <w:r>
        <w:t>The</w:t>
      </w:r>
      <w:r w:rsidRPr="00845648">
        <w:t xml:space="preserve"> </w:t>
      </w:r>
      <w:proofErr w:type="spellStart"/>
      <w:r w:rsidR="00085897" w:rsidRPr="00845648">
        <w:t>GlcNAc</w:t>
      </w:r>
      <w:proofErr w:type="spellEnd"/>
      <w:r w:rsidR="00085897" w:rsidRPr="00845648">
        <w:t xml:space="preserve"> </w:t>
      </w:r>
      <w:r w:rsidRPr="00845648">
        <w:t xml:space="preserve">and </w:t>
      </w:r>
      <w:r w:rsidR="00085897">
        <w:t>m</w:t>
      </w:r>
      <w:r w:rsidR="00085897" w:rsidRPr="00845648">
        <w:t>annose</w:t>
      </w:r>
      <w:r w:rsidRPr="00845648">
        <w:t xml:space="preserve">-derived aldehydes </w:t>
      </w:r>
      <w:r w:rsidR="00085897">
        <w:rPr>
          <w:b/>
        </w:rPr>
        <w:t>80</w:t>
      </w:r>
      <w:r w:rsidRPr="00845648">
        <w:rPr>
          <w:b/>
        </w:rPr>
        <w:t xml:space="preserve"> </w:t>
      </w:r>
      <w:r w:rsidRPr="00845648">
        <w:t xml:space="preserve">and </w:t>
      </w:r>
      <w:r w:rsidR="00085897">
        <w:rPr>
          <w:b/>
          <w:bCs/>
        </w:rPr>
        <w:t>83</w:t>
      </w:r>
      <w:r w:rsidRPr="00845648">
        <w:t xml:space="preserve"> were synthesised via either hydrolysis or </w:t>
      </w:r>
      <w:proofErr w:type="spellStart"/>
      <w:r w:rsidRPr="00845648">
        <w:t>ozonolysis</w:t>
      </w:r>
      <w:proofErr w:type="spellEnd"/>
      <w:r w:rsidRPr="00845648">
        <w:t xml:space="preserve"> of the poly-benzylated oxime. </w:t>
      </w:r>
      <w:proofErr w:type="spellStart"/>
      <w:r w:rsidRPr="00845648">
        <w:t>Ozonolysis</w:t>
      </w:r>
      <w:proofErr w:type="spellEnd"/>
      <w:r w:rsidRPr="00845648">
        <w:t xml:space="preserve"> of the </w:t>
      </w:r>
      <w:proofErr w:type="spellStart"/>
      <w:r w:rsidRPr="00845648">
        <w:t>GlcNAc</w:t>
      </w:r>
      <w:proofErr w:type="spellEnd"/>
      <w:r w:rsidRPr="00845648">
        <w:t xml:space="preserve"> oxime </w:t>
      </w:r>
      <w:r w:rsidR="00085897">
        <w:rPr>
          <w:b/>
          <w:bCs/>
        </w:rPr>
        <w:t>79</w:t>
      </w:r>
      <w:r w:rsidR="006820AE">
        <w:rPr>
          <w:b/>
          <w:bCs/>
        </w:rPr>
        <w:t xml:space="preserve"> </w:t>
      </w:r>
      <w:r w:rsidRPr="00845648">
        <w:t xml:space="preserve">was carried out using the same method as </w:t>
      </w:r>
      <w:proofErr w:type="gramStart"/>
      <w:r w:rsidRPr="00845648">
        <w:t>previously-reported</w:t>
      </w:r>
      <w:proofErr w:type="gramEnd"/>
      <w:r w:rsidRPr="00845648">
        <w:t xml:space="preserve"> with the poly-acetylated </w:t>
      </w:r>
      <w:r w:rsidRPr="00845648">
        <w:lastRenderedPageBreak/>
        <w:t>derivative</w:t>
      </w:r>
      <w:r>
        <w:t xml:space="preserve"> </w:t>
      </w:r>
      <w:r w:rsidR="00E44E6D">
        <w:rPr>
          <w:b/>
          <w:bCs/>
        </w:rPr>
        <w:t>42</w:t>
      </w:r>
      <w:r w:rsidR="006820AE">
        <w:rPr>
          <w:b/>
          <w:bCs/>
        </w:rPr>
        <w:t xml:space="preserve"> </w:t>
      </w:r>
      <w:r>
        <w:t>(</w:t>
      </w:r>
      <w:r>
        <w:fldChar w:fldCharType="begin"/>
      </w:r>
      <w:r>
        <w:instrText xml:space="preserve"> REF _Ref2333523 \h </w:instrText>
      </w:r>
      <w:r>
        <w:fldChar w:fldCharType="separate"/>
      </w:r>
      <w:r w:rsidR="00386D50">
        <w:t xml:space="preserve">Scheme </w:t>
      </w:r>
      <w:r w:rsidR="00386D50">
        <w:rPr>
          <w:noProof/>
        </w:rPr>
        <w:t>33</w:t>
      </w:r>
      <w:r>
        <w:fldChar w:fldCharType="end"/>
      </w:r>
      <w:r>
        <w:t>)</w:t>
      </w:r>
      <w:r w:rsidRPr="00845648">
        <w:t xml:space="preserve">. Hydrolysis of the mannose oxime </w:t>
      </w:r>
      <w:r w:rsidR="00085897">
        <w:rPr>
          <w:b/>
          <w:bCs/>
        </w:rPr>
        <w:t>82</w:t>
      </w:r>
      <w:r w:rsidR="006820AE">
        <w:rPr>
          <w:b/>
          <w:bCs/>
        </w:rPr>
        <w:t xml:space="preserve"> </w:t>
      </w:r>
      <w:r w:rsidRPr="00845648">
        <w:t>was followed from the literature</w:t>
      </w:r>
      <w:r>
        <w:t xml:space="preserve"> </w:t>
      </w:r>
      <w:r>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fldChar w:fldCharType="separate"/>
      </w:r>
      <w:r w:rsidR="00C04C0A" w:rsidRPr="00C04C0A">
        <w:rPr>
          <w:noProof/>
        </w:rPr>
        <w:t xml:space="preserve">(Norimura </w:t>
      </w:r>
      <w:r w:rsidR="00C04C0A" w:rsidRPr="00C04C0A">
        <w:rPr>
          <w:i/>
          <w:noProof/>
        </w:rPr>
        <w:t>et al.</w:t>
      </w:r>
      <w:r w:rsidR="00C04C0A" w:rsidRPr="00C04C0A">
        <w:rPr>
          <w:noProof/>
        </w:rPr>
        <w:t>, 2017)</w:t>
      </w:r>
      <w:r>
        <w:fldChar w:fldCharType="end"/>
      </w:r>
      <w:r w:rsidRPr="00845648">
        <w:t xml:space="preserve">. </w:t>
      </w:r>
      <w:r>
        <w:t>The oximes were formed as previously and the benzylations were carried out in accordance with the literature.</w:t>
      </w:r>
    </w:p>
    <w:p w14:paraId="2A5D68E5" w14:textId="681BA4E6" w:rsidR="00D658E1" w:rsidRDefault="000832DF" w:rsidP="00D658E1">
      <w:pPr>
        <w:keepNext/>
        <w:spacing w:line="480" w:lineRule="auto"/>
        <w:jc w:val="center"/>
      </w:pPr>
      <w:r>
        <w:rPr>
          <w:noProof/>
        </w:rPr>
        <w:object w:dxaOrig="10540" w:dyaOrig="3625" w14:anchorId="26B73017">
          <v:shape id="_x0000_i1081" type="#_x0000_t75" alt="" style="width:426pt;height:2in;mso-width-percent:0;mso-height-percent:0;mso-width-percent:0;mso-height-percent:0" o:ole="">
            <v:imagedata r:id="rId169" o:title=""/>
          </v:shape>
          <o:OLEObject Type="Embed" ProgID="ChemDraw.Document.6.0" ShapeID="_x0000_i1081" DrawAspect="Content" ObjectID="_1636530531" r:id="rId170"/>
        </w:object>
      </w:r>
    </w:p>
    <w:p w14:paraId="44F184E6" w14:textId="4EDCAC2B" w:rsidR="00D658E1" w:rsidRPr="007C7D52" w:rsidRDefault="00D658E1" w:rsidP="00C04C0A">
      <w:pPr>
        <w:pStyle w:val="Caption"/>
        <w:spacing w:line="480" w:lineRule="auto"/>
        <w:jc w:val="center"/>
        <w:rPr>
          <w:color w:val="auto"/>
        </w:rPr>
      </w:pPr>
      <w:bookmarkStart w:id="195" w:name="_Ref2333523"/>
      <w:r>
        <w:t xml:space="preserve">Scheme </w:t>
      </w:r>
      <w:r>
        <w:rPr>
          <w:noProof/>
        </w:rPr>
        <w:fldChar w:fldCharType="begin"/>
      </w:r>
      <w:r>
        <w:rPr>
          <w:noProof/>
        </w:rPr>
        <w:instrText xml:space="preserve"> SEQ Scheme \* ARABIC </w:instrText>
      </w:r>
      <w:r>
        <w:rPr>
          <w:noProof/>
        </w:rPr>
        <w:fldChar w:fldCharType="separate"/>
      </w:r>
      <w:r w:rsidR="00386D50">
        <w:rPr>
          <w:noProof/>
        </w:rPr>
        <w:t>33</w:t>
      </w:r>
      <w:r>
        <w:rPr>
          <w:noProof/>
        </w:rPr>
        <w:fldChar w:fldCharType="end"/>
      </w:r>
      <w:bookmarkEnd w:id="195"/>
      <w:r>
        <w:t xml:space="preserve"> </w:t>
      </w:r>
      <w:r w:rsidRPr="002777FD">
        <w:rPr>
          <w:color w:val="auto"/>
        </w:rPr>
        <w:t xml:space="preserve">The synthesis of </w:t>
      </w:r>
      <w:proofErr w:type="spellStart"/>
      <w:r w:rsidRPr="002777FD">
        <w:rPr>
          <w:color w:val="auto"/>
        </w:rPr>
        <w:t>GlcNAc</w:t>
      </w:r>
      <w:proofErr w:type="spellEnd"/>
      <w:r w:rsidRPr="002777FD">
        <w:rPr>
          <w:color w:val="auto"/>
        </w:rPr>
        <w:t xml:space="preserve"> and mannose-derived aldehydes</w:t>
      </w:r>
      <w:r w:rsidRPr="006820AE">
        <w:rPr>
          <w:b/>
          <w:bCs/>
          <w:color w:val="auto"/>
        </w:rPr>
        <w:t xml:space="preserve"> </w:t>
      </w:r>
      <w:r w:rsidR="00E44E6D">
        <w:rPr>
          <w:b/>
          <w:bCs/>
          <w:color w:val="auto"/>
        </w:rPr>
        <w:t>78</w:t>
      </w:r>
      <w:r w:rsidR="006820AE" w:rsidRPr="006820AE">
        <w:rPr>
          <w:color w:val="auto"/>
        </w:rPr>
        <w:t>,</w:t>
      </w:r>
      <w:r w:rsidR="00E44E6D">
        <w:rPr>
          <w:b/>
          <w:bCs/>
          <w:color w:val="auto"/>
        </w:rPr>
        <w:t xml:space="preserve"> 77</w:t>
      </w:r>
      <w:r w:rsidR="006820AE">
        <w:rPr>
          <w:color w:val="auto"/>
        </w:rPr>
        <w:t xml:space="preserve">  </w:t>
      </w:r>
      <w:r w:rsidRPr="006820AE">
        <w:rPr>
          <w:color w:val="auto"/>
        </w:rPr>
        <w:t>towards</w:t>
      </w:r>
      <w:r w:rsidRPr="002777FD">
        <w:rPr>
          <w:color w:val="auto"/>
        </w:rPr>
        <w:t xml:space="preserve"> the aldol reaction, methods were followed or adapted from the literature</w:t>
      </w:r>
      <w:r>
        <w:rPr>
          <w:color w:val="auto"/>
        </w:rPr>
        <w:t xml:space="preserve"> </w:t>
      </w:r>
      <w:r>
        <w:rPr>
          <w:color w:val="auto"/>
        </w:rPr>
        <w:fldChar w:fldCharType="begin" w:fldLock="1"/>
      </w:r>
      <w:r w:rsidR="00D72C94">
        <w:rPr>
          <w:color w:val="auto"/>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Pr>
          <w:color w:val="auto"/>
        </w:rPr>
        <w:fldChar w:fldCharType="separate"/>
      </w:r>
      <w:r w:rsidR="00C04C0A" w:rsidRPr="00C04C0A">
        <w:rPr>
          <w:i w:val="0"/>
          <w:noProof/>
          <w:color w:val="auto"/>
        </w:rPr>
        <w:t xml:space="preserve">(Norimura </w:t>
      </w:r>
      <w:r w:rsidR="00C04C0A" w:rsidRPr="00C04C0A">
        <w:rPr>
          <w:noProof/>
          <w:color w:val="auto"/>
        </w:rPr>
        <w:t>et al.</w:t>
      </w:r>
      <w:r w:rsidR="00C04C0A" w:rsidRPr="00C04C0A">
        <w:rPr>
          <w:i w:val="0"/>
          <w:noProof/>
          <w:color w:val="auto"/>
        </w:rPr>
        <w:t>, 2017)</w:t>
      </w:r>
      <w:r>
        <w:rPr>
          <w:color w:val="auto"/>
        </w:rPr>
        <w:fldChar w:fldCharType="end"/>
      </w:r>
      <w:r>
        <w:rPr>
          <w:color w:val="auto"/>
        </w:rPr>
        <w:t>.</w:t>
      </w:r>
    </w:p>
    <w:p w14:paraId="0B03B18A" w14:textId="78B33F8D" w:rsidR="002F3B42" w:rsidRDefault="002F3B42" w:rsidP="002F3B42">
      <w:pPr>
        <w:spacing w:line="480" w:lineRule="auto"/>
        <w:jc w:val="both"/>
      </w:pPr>
      <w:r w:rsidRPr="00845648">
        <w:t>The</w:t>
      </w:r>
      <w:r>
        <w:t xml:space="preserve"> sugar-derived</w:t>
      </w:r>
      <w:r w:rsidRPr="00845648">
        <w:t xml:space="preserve"> aldehydes</w:t>
      </w:r>
      <w:r w:rsidRPr="00845648">
        <w:rPr>
          <w:b/>
          <w:bCs/>
        </w:rPr>
        <w:t xml:space="preserve"> </w:t>
      </w:r>
      <w:r w:rsidRPr="00845648">
        <w:t xml:space="preserve">were then investigated in the aldol reaction. </w:t>
      </w:r>
      <w:r>
        <w:t>G</w:t>
      </w:r>
      <w:r w:rsidRPr="00845648">
        <w:t xml:space="preserve">ood conversions were observed through the disappearance of the aldehyde signal on the crude </w:t>
      </w:r>
      <w:r w:rsidRPr="00845648">
        <w:rPr>
          <w:vertAlign w:val="superscript"/>
        </w:rPr>
        <w:t>1</w:t>
      </w:r>
      <w:r w:rsidRPr="00845648">
        <w:t>H NMR</w:t>
      </w:r>
      <w:r>
        <w:t xml:space="preserve"> spectrum</w:t>
      </w:r>
      <w:r w:rsidRPr="00845648">
        <w:t xml:space="preserve">. However, in both cases, purification of the crude mixture by column chromatography proved difficult with the unreacted </w:t>
      </w:r>
      <w:proofErr w:type="spellStart"/>
      <w:r w:rsidRPr="00845648">
        <w:t>orthoester</w:t>
      </w:r>
      <w:proofErr w:type="spellEnd"/>
      <w:r w:rsidRPr="00845648">
        <w:t xml:space="preserve"> ketone eluting concurrently with the </w:t>
      </w:r>
      <w:r w:rsidRPr="00BD004E">
        <w:t>mannose-derived aldol product</w:t>
      </w:r>
      <w:r w:rsidR="00356071">
        <w:t xml:space="preserve"> </w:t>
      </w:r>
      <w:r w:rsidR="00356071">
        <w:rPr>
          <w:b/>
          <w:bCs/>
        </w:rPr>
        <w:t>85</w:t>
      </w:r>
      <w:r w:rsidRPr="00BD004E">
        <w:t xml:space="preserve">. Ultimately, both </w:t>
      </w:r>
      <w:r w:rsidR="00356071">
        <w:t>aldol products (</w:t>
      </w:r>
      <w:r w:rsidR="00356071">
        <w:rPr>
          <w:b/>
          <w:bCs/>
        </w:rPr>
        <w:t xml:space="preserve">84 </w:t>
      </w:r>
      <w:r w:rsidR="00356071">
        <w:t xml:space="preserve">and </w:t>
      </w:r>
      <w:r w:rsidR="00356071" w:rsidRPr="00356071">
        <w:rPr>
          <w:b/>
          <w:bCs/>
        </w:rPr>
        <w:t>85</w:t>
      </w:r>
      <w:r w:rsidR="00356071">
        <w:t xml:space="preserve">) </w:t>
      </w:r>
      <w:r w:rsidRPr="00356071">
        <w:t>were</w:t>
      </w:r>
      <w:r w:rsidRPr="00BD004E">
        <w:t xml:space="preserve"> isolated as a mixture of </w:t>
      </w:r>
      <w:proofErr w:type="spellStart"/>
      <w:r w:rsidRPr="00BD004E">
        <w:t>diastereoisomers</w:t>
      </w:r>
      <w:proofErr w:type="spellEnd"/>
      <w:r>
        <w:t xml:space="preserve"> but in varying degrees of purity</w:t>
      </w:r>
      <w:r w:rsidR="00BA09D1">
        <w:t xml:space="preserve"> (</w:t>
      </w:r>
      <w:r w:rsidR="00BA09D1">
        <w:fldChar w:fldCharType="begin"/>
      </w:r>
      <w:r w:rsidR="00BA09D1">
        <w:instrText xml:space="preserve"> REF _Ref5737772 \h </w:instrText>
      </w:r>
      <w:r w:rsidR="00BA09D1">
        <w:fldChar w:fldCharType="separate"/>
      </w:r>
      <w:r w:rsidR="00386D50">
        <w:t xml:space="preserve">Scheme </w:t>
      </w:r>
      <w:r w:rsidR="00386D50">
        <w:rPr>
          <w:noProof/>
        </w:rPr>
        <w:t>34</w:t>
      </w:r>
      <w:r w:rsidR="00BA09D1">
        <w:fldChar w:fldCharType="end"/>
      </w:r>
      <w:r w:rsidR="00BA09D1">
        <w:t>)</w:t>
      </w:r>
      <w:r w:rsidRPr="00BD004E">
        <w:t>.</w:t>
      </w:r>
      <w:r>
        <w:t xml:space="preserve"> </w:t>
      </w:r>
    </w:p>
    <w:p w14:paraId="732C1F8E" w14:textId="0825EDF5" w:rsidR="00BA09D1" w:rsidRDefault="000832DF" w:rsidP="00BA09D1">
      <w:pPr>
        <w:keepNext/>
        <w:spacing w:line="480" w:lineRule="auto"/>
        <w:jc w:val="center"/>
      </w:pPr>
      <w:r w:rsidRPr="00F632D8">
        <w:rPr>
          <w:b/>
          <w:bCs/>
          <w:noProof/>
        </w:rPr>
        <w:object w:dxaOrig="8517" w:dyaOrig="2975" w14:anchorId="2E0E2865">
          <v:shape id="_x0000_i1082" type="#_x0000_t75" alt="" style="width:402pt;height:138pt;mso-width-percent:0;mso-height-percent:0;mso-width-percent:0;mso-height-percent:0" o:ole="">
            <v:imagedata r:id="rId171" o:title=""/>
          </v:shape>
          <o:OLEObject Type="Embed" ProgID="ChemDraw.Document.6.0" ShapeID="_x0000_i1082" DrawAspect="Content" ObjectID="_1636530532" r:id="rId172"/>
        </w:object>
      </w:r>
    </w:p>
    <w:p w14:paraId="75F86ADF" w14:textId="5C64AD68" w:rsidR="00BA09D1" w:rsidRPr="00F632D8" w:rsidRDefault="00BA09D1" w:rsidP="00055588">
      <w:pPr>
        <w:pStyle w:val="Caption"/>
        <w:spacing w:line="480" w:lineRule="auto"/>
        <w:jc w:val="center"/>
        <w:rPr>
          <w:color w:val="auto"/>
        </w:rPr>
      </w:pPr>
      <w:bookmarkStart w:id="196" w:name="_Ref5737772"/>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34</w:t>
      </w:r>
      <w:r w:rsidR="00AD598F">
        <w:rPr>
          <w:noProof/>
        </w:rPr>
        <w:fldChar w:fldCharType="end"/>
      </w:r>
      <w:bookmarkEnd w:id="196"/>
      <w:r>
        <w:t xml:space="preserve"> </w:t>
      </w:r>
      <w:r w:rsidRPr="00BA09D1">
        <w:rPr>
          <w:color w:val="auto"/>
        </w:rPr>
        <w:t xml:space="preserve">The attempted aldol reactions between the </w:t>
      </w:r>
      <w:proofErr w:type="spellStart"/>
      <w:r w:rsidRPr="00BA09D1">
        <w:rPr>
          <w:color w:val="auto"/>
        </w:rPr>
        <w:t>orthoester</w:t>
      </w:r>
      <w:proofErr w:type="spellEnd"/>
      <w:r>
        <w:rPr>
          <w:color w:val="auto"/>
        </w:rPr>
        <w:t xml:space="preserve"> </w:t>
      </w:r>
      <w:r>
        <w:rPr>
          <w:b/>
          <w:color w:val="auto"/>
        </w:rPr>
        <w:t>69</w:t>
      </w:r>
      <w:r w:rsidRPr="00BA09D1">
        <w:rPr>
          <w:color w:val="auto"/>
        </w:rPr>
        <w:t xml:space="preserve"> and the sugar-derived aldehydes</w:t>
      </w:r>
      <w:r>
        <w:rPr>
          <w:color w:val="auto"/>
        </w:rPr>
        <w:t xml:space="preserve"> </w:t>
      </w:r>
      <w:r w:rsidR="00356071">
        <w:rPr>
          <w:b/>
          <w:color w:val="auto"/>
        </w:rPr>
        <w:t>80</w:t>
      </w:r>
      <w:r>
        <w:rPr>
          <w:b/>
          <w:color w:val="auto"/>
        </w:rPr>
        <w:t xml:space="preserve"> </w:t>
      </w:r>
      <w:r>
        <w:rPr>
          <w:color w:val="auto"/>
        </w:rPr>
        <w:t xml:space="preserve">and </w:t>
      </w:r>
      <w:r w:rsidR="00356071">
        <w:rPr>
          <w:b/>
          <w:color w:val="auto"/>
        </w:rPr>
        <w:t>83</w:t>
      </w:r>
      <w:r>
        <w:rPr>
          <w:color w:val="auto"/>
        </w:rPr>
        <w:t>.</w:t>
      </w:r>
      <w:r w:rsidR="00F632D8">
        <w:rPr>
          <w:color w:val="auto"/>
        </w:rPr>
        <w:t xml:space="preserve"> </w:t>
      </w:r>
      <w:proofErr w:type="spellStart"/>
      <w:r w:rsidR="00F632D8">
        <w:rPr>
          <w:color w:val="auto"/>
        </w:rPr>
        <w:t>dr</w:t>
      </w:r>
      <w:proofErr w:type="spellEnd"/>
      <w:r w:rsidR="00F632D8">
        <w:rPr>
          <w:color w:val="auto"/>
        </w:rPr>
        <w:t xml:space="preserve"> was calculated based on the relative</w:t>
      </w:r>
      <w:r w:rsidR="00055588">
        <w:rPr>
          <w:color w:val="auto"/>
        </w:rPr>
        <w:t xml:space="preserve"> integrals of the </w:t>
      </w:r>
      <w:r w:rsidR="00F632D8">
        <w:rPr>
          <w:color w:val="auto"/>
        </w:rPr>
        <w:t xml:space="preserve">6 H </w:t>
      </w:r>
      <w:proofErr w:type="spellStart"/>
      <w:r w:rsidR="00F632D8">
        <w:rPr>
          <w:color w:val="auto"/>
        </w:rPr>
        <w:t>orthoester</w:t>
      </w:r>
      <w:proofErr w:type="spellEnd"/>
      <w:r w:rsidR="00F632D8">
        <w:rPr>
          <w:color w:val="auto"/>
        </w:rPr>
        <w:t xml:space="preserve"> singlets at approximately 4 ppm on the crude </w:t>
      </w:r>
      <w:r w:rsidR="00F632D8">
        <w:rPr>
          <w:color w:val="auto"/>
          <w:vertAlign w:val="superscript"/>
        </w:rPr>
        <w:t>1</w:t>
      </w:r>
      <w:r w:rsidR="00F632D8">
        <w:rPr>
          <w:color w:val="auto"/>
        </w:rPr>
        <w:t xml:space="preserve">H NMR. </w:t>
      </w:r>
    </w:p>
    <w:p w14:paraId="7B9D4644" w14:textId="2E1FF61F" w:rsidR="000431FE" w:rsidRPr="00956DB5" w:rsidRDefault="000431FE" w:rsidP="000431FE">
      <w:pPr>
        <w:spacing w:line="480" w:lineRule="auto"/>
        <w:jc w:val="both"/>
      </w:pPr>
      <w:r w:rsidRPr="00956DB5">
        <w:lastRenderedPageBreak/>
        <w:t xml:space="preserve">The attempted TBS protection of the mannose-derived aldol product </w:t>
      </w:r>
      <w:r w:rsidR="00D333BB" w:rsidRPr="00956DB5">
        <w:rPr>
          <w:b/>
          <w:bCs/>
        </w:rPr>
        <w:t xml:space="preserve">85 </w:t>
      </w:r>
      <w:r w:rsidRPr="00956DB5">
        <w:t>was subsequently carried out under the previous conditions</w:t>
      </w:r>
      <w:r w:rsidR="00055588" w:rsidRPr="00956DB5">
        <w:t xml:space="preserve"> used on the </w:t>
      </w:r>
      <w:proofErr w:type="spellStart"/>
      <w:r w:rsidR="00055588" w:rsidRPr="00956DB5">
        <w:t>phenylpropanal</w:t>
      </w:r>
      <w:proofErr w:type="spellEnd"/>
      <w:r w:rsidR="00055588" w:rsidRPr="00956DB5">
        <w:t xml:space="preserve"> substrate </w:t>
      </w:r>
      <w:r w:rsidR="00055588" w:rsidRPr="00956DB5">
        <w:rPr>
          <w:b/>
          <w:bCs/>
        </w:rPr>
        <w:t>77</w:t>
      </w:r>
      <w:r w:rsidRPr="00956DB5">
        <w:t xml:space="preserve"> (</w:t>
      </w:r>
      <w:r w:rsidRPr="00956DB5">
        <w:fldChar w:fldCharType="begin"/>
      </w:r>
      <w:r w:rsidRPr="00956DB5">
        <w:instrText xml:space="preserve"> REF _Ref15546200 \h  \* MERGEFORMAT </w:instrText>
      </w:r>
      <w:r w:rsidRPr="00956DB5">
        <w:fldChar w:fldCharType="separate"/>
      </w:r>
      <w:r w:rsidR="00386D50" w:rsidRPr="00956DB5">
        <w:t xml:space="preserve">Scheme </w:t>
      </w:r>
      <w:r w:rsidR="00386D50" w:rsidRPr="00956DB5">
        <w:rPr>
          <w:noProof/>
        </w:rPr>
        <w:t>35</w:t>
      </w:r>
      <w:r w:rsidRPr="00956DB5">
        <w:fldChar w:fldCharType="end"/>
      </w:r>
      <w:r w:rsidRPr="00956DB5">
        <w:t>). Unfortunately, product degradation was observed.</w:t>
      </w:r>
    </w:p>
    <w:p w14:paraId="5B9D88F3" w14:textId="79464F48" w:rsidR="000431FE" w:rsidRPr="00956DB5" w:rsidRDefault="000832DF" w:rsidP="000431FE">
      <w:pPr>
        <w:keepNext/>
        <w:spacing w:line="480" w:lineRule="auto"/>
        <w:jc w:val="both"/>
      </w:pPr>
      <w:r w:rsidRPr="00956DB5">
        <w:rPr>
          <w:noProof/>
        </w:rPr>
        <w:object w:dxaOrig="8620" w:dyaOrig="1646" w14:anchorId="3B6CB2B3">
          <v:shape id="_x0000_i1083" type="#_x0000_t75" alt="" style="width:6in;height:84pt;mso-width-percent:0;mso-height-percent:0;mso-width-percent:0;mso-height-percent:0" o:ole="">
            <v:imagedata r:id="rId173" o:title=""/>
          </v:shape>
          <o:OLEObject Type="Embed" ProgID="ChemDraw.Document.6.0" ShapeID="_x0000_i1083" DrawAspect="Content" ObjectID="_1636530533" r:id="rId174"/>
        </w:object>
      </w:r>
    </w:p>
    <w:p w14:paraId="459BC1FF" w14:textId="65CB9F90" w:rsidR="000431FE" w:rsidRPr="00956DB5" w:rsidRDefault="000431FE" w:rsidP="000431FE">
      <w:pPr>
        <w:pStyle w:val="Caption"/>
        <w:spacing w:line="480" w:lineRule="auto"/>
        <w:jc w:val="center"/>
      </w:pPr>
      <w:bookmarkStart w:id="197" w:name="_Ref15546200"/>
      <w:r w:rsidRPr="00956DB5">
        <w:t xml:space="preserve">Scheme </w:t>
      </w:r>
      <w:r w:rsidR="00DA42E6" w:rsidRPr="00956DB5">
        <w:fldChar w:fldCharType="begin"/>
      </w:r>
      <w:r w:rsidR="00DA42E6" w:rsidRPr="00956DB5">
        <w:instrText xml:space="preserve"> SEQ Scheme \* ARABIC </w:instrText>
      </w:r>
      <w:r w:rsidR="00DA42E6" w:rsidRPr="00956DB5">
        <w:fldChar w:fldCharType="separate"/>
      </w:r>
      <w:r w:rsidR="00386D50" w:rsidRPr="00956DB5">
        <w:rPr>
          <w:noProof/>
        </w:rPr>
        <w:t>35</w:t>
      </w:r>
      <w:r w:rsidR="00DA42E6" w:rsidRPr="00956DB5">
        <w:rPr>
          <w:noProof/>
        </w:rPr>
        <w:fldChar w:fldCharType="end"/>
      </w:r>
      <w:bookmarkEnd w:id="197"/>
      <w:r w:rsidRPr="00956DB5">
        <w:t xml:space="preserve"> </w:t>
      </w:r>
      <w:r w:rsidRPr="00956DB5">
        <w:rPr>
          <w:color w:val="auto"/>
        </w:rPr>
        <w:t xml:space="preserve">The attempted TBS protection of the mannose-derived aldol product </w:t>
      </w:r>
      <w:r w:rsidRPr="00956DB5">
        <w:rPr>
          <w:b/>
          <w:bCs/>
          <w:color w:val="auto"/>
        </w:rPr>
        <w:t>85</w:t>
      </w:r>
      <w:r w:rsidRPr="00956DB5">
        <w:rPr>
          <w:color w:val="auto"/>
        </w:rPr>
        <w:t xml:space="preserve">. Product </w:t>
      </w:r>
      <w:r w:rsidR="00397655" w:rsidRPr="00956DB5">
        <w:rPr>
          <w:color w:val="auto"/>
        </w:rPr>
        <w:t>degradation</w:t>
      </w:r>
      <w:r w:rsidRPr="00956DB5">
        <w:rPr>
          <w:color w:val="auto"/>
        </w:rPr>
        <w:t xml:space="preserve"> was observed and none of the desired product was isolated.</w:t>
      </w:r>
    </w:p>
    <w:p w14:paraId="036E26D0" w14:textId="1BF85C19" w:rsidR="000431FE" w:rsidRPr="00956DB5" w:rsidRDefault="000431FE" w:rsidP="00367845">
      <w:pPr>
        <w:spacing w:line="480" w:lineRule="auto"/>
        <w:jc w:val="both"/>
      </w:pPr>
      <w:r w:rsidRPr="00956DB5">
        <w:t xml:space="preserve"> It was considered that the added complexity of the sugar </w:t>
      </w:r>
      <w:proofErr w:type="gramStart"/>
      <w:r w:rsidRPr="00956DB5">
        <w:t>side-chain</w:t>
      </w:r>
      <w:proofErr w:type="gramEnd"/>
      <w:r w:rsidRPr="00956DB5">
        <w:t xml:space="preserve"> made the compound more sensitive to the conditions used. In the future, shorter reaction times should be examined as even in the case of the simpler </w:t>
      </w:r>
      <w:proofErr w:type="spellStart"/>
      <w:r w:rsidRPr="00956DB5">
        <w:t>pheny</w:t>
      </w:r>
      <w:r w:rsidR="00AE23CC" w:rsidRPr="00956DB5">
        <w:t>l</w:t>
      </w:r>
      <w:r w:rsidRPr="00956DB5">
        <w:t>propanal</w:t>
      </w:r>
      <w:proofErr w:type="spellEnd"/>
      <w:r w:rsidRPr="00956DB5">
        <w:t xml:space="preserve"> compound</w:t>
      </w:r>
      <w:r w:rsidR="00AE23CC" w:rsidRPr="00956DB5">
        <w:t>,</w:t>
      </w:r>
      <w:r w:rsidRPr="00956DB5">
        <w:t xml:space="preserve"> a lack of product stability was observed when the protection was carried out over an extended </w:t>
      </w:r>
      <w:proofErr w:type="gramStart"/>
      <w:r w:rsidRPr="00956DB5">
        <w:t>period</w:t>
      </w:r>
      <w:r w:rsidR="00AE23CC" w:rsidRPr="00956DB5">
        <w:t xml:space="preserve"> of time</w:t>
      </w:r>
      <w:proofErr w:type="gramEnd"/>
      <w:r w:rsidRPr="00956DB5">
        <w:t xml:space="preserve">. The literature conditions for the same transformation involved fewer equivalents of </w:t>
      </w:r>
      <w:proofErr w:type="spellStart"/>
      <w:r w:rsidRPr="00956DB5">
        <w:t>TBSOTf</w:t>
      </w:r>
      <w:proofErr w:type="spellEnd"/>
      <w:r w:rsidRPr="00956DB5">
        <w:t xml:space="preserve"> and shorter reaction times. However, TLC monitoring of the reaction showed a persistent lack of completion, hence the addition of more </w:t>
      </w:r>
      <w:proofErr w:type="spellStart"/>
      <w:r w:rsidRPr="00956DB5">
        <w:t>TBSOTf</w:t>
      </w:r>
      <w:proofErr w:type="spellEnd"/>
      <w:r w:rsidRPr="00956DB5">
        <w:t xml:space="preserve"> and a longer reaction time being used. It was later considered that the appearance of starting material in the TLC could have been due to the presence of a decomposition product of similar Rf. The acid sensitivity of the </w:t>
      </w:r>
      <w:proofErr w:type="spellStart"/>
      <w:r w:rsidRPr="00956DB5">
        <w:t>orthoester</w:t>
      </w:r>
      <w:proofErr w:type="spellEnd"/>
      <w:r w:rsidRPr="00956DB5">
        <w:t xml:space="preserve"> moiety </w:t>
      </w:r>
      <w:r w:rsidR="00AA4CD6" w:rsidRPr="00956DB5">
        <w:t xml:space="preserve">is described in the literature </w:t>
      </w:r>
      <w:r w:rsidR="00AA4CD6" w:rsidRPr="00956DB5">
        <w:fldChar w:fldCharType="begin" w:fldLock="1"/>
      </w:r>
      <w:r w:rsidR="00D72C94" w:rsidRPr="00956DB5">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00AA4CD6" w:rsidRPr="00956DB5">
        <w:fldChar w:fldCharType="separate"/>
      </w:r>
      <w:r w:rsidR="00AA4CD6" w:rsidRPr="00956DB5">
        <w:rPr>
          <w:noProof/>
        </w:rPr>
        <w:t xml:space="preserve">(Norimura </w:t>
      </w:r>
      <w:r w:rsidR="00AA4CD6" w:rsidRPr="00956DB5">
        <w:rPr>
          <w:i/>
          <w:noProof/>
        </w:rPr>
        <w:t>et al.</w:t>
      </w:r>
      <w:r w:rsidR="00AA4CD6" w:rsidRPr="00956DB5">
        <w:rPr>
          <w:noProof/>
        </w:rPr>
        <w:t>, 2017)</w:t>
      </w:r>
      <w:r w:rsidR="00AA4CD6" w:rsidRPr="00956DB5">
        <w:fldChar w:fldCharType="end"/>
      </w:r>
      <w:r w:rsidRPr="00956DB5">
        <w:t xml:space="preserve"> and has been observed in this work and it should be considered in future that when usin</w:t>
      </w:r>
      <w:r w:rsidR="00367845" w:rsidRPr="00956DB5">
        <w:t xml:space="preserve">g a greater excess of </w:t>
      </w:r>
      <w:proofErr w:type="spellStart"/>
      <w:r w:rsidR="00367845" w:rsidRPr="00956DB5">
        <w:t>TBSOTf</w:t>
      </w:r>
      <w:proofErr w:type="spellEnd"/>
      <w:r w:rsidR="00367845" w:rsidRPr="00956DB5">
        <w:t xml:space="preserve">, </w:t>
      </w:r>
      <w:r w:rsidRPr="00956DB5">
        <w:t xml:space="preserve"> more </w:t>
      </w:r>
      <w:r w:rsidR="00367845" w:rsidRPr="00956DB5">
        <w:t xml:space="preserve">lutidine </w:t>
      </w:r>
      <w:r w:rsidRPr="00956DB5">
        <w:t xml:space="preserve">base should also be used to scavenge any </w:t>
      </w:r>
      <w:proofErr w:type="spellStart"/>
      <w:r w:rsidRPr="00956DB5">
        <w:t>triflic</w:t>
      </w:r>
      <w:proofErr w:type="spellEnd"/>
      <w:r w:rsidRPr="00956DB5">
        <w:t xml:space="preserve"> acid present.</w:t>
      </w:r>
    </w:p>
    <w:p w14:paraId="38790211" w14:textId="77A19925" w:rsidR="000431FE" w:rsidRPr="000431FE" w:rsidRDefault="000431FE" w:rsidP="00AA4CD6">
      <w:pPr>
        <w:spacing w:line="480" w:lineRule="auto"/>
        <w:jc w:val="both"/>
      </w:pPr>
      <w:r w:rsidRPr="00956DB5">
        <w:t xml:space="preserve">Nevertheless, the precedent set by the literature in demonstrating high selectivity and yields in the aldol reaction with </w:t>
      </w:r>
      <w:r w:rsidRPr="00956DB5">
        <w:rPr>
          <w:rFonts w:cstheme="minorHAnsi"/>
        </w:rPr>
        <w:t>α</w:t>
      </w:r>
      <w:r w:rsidRPr="00956DB5">
        <w:t xml:space="preserve">-acetamido sugars bodes well for the future development of the inhibitors described in this work. The TBS protection of the mannose-derived aldol product has equally been described in the literature, proceeding in high yields </w:t>
      </w:r>
      <w:r w:rsidR="00AA4CD6" w:rsidRPr="00956DB5">
        <w:fldChar w:fldCharType="begin" w:fldLock="1"/>
      </w:r>
      <w:r w:rsidR="00D72C94" w:rsidRPr="00956DB5">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00AA4CD6" w:rsidRPr="00956DB5">
        <w:fldChar w:fldCharType="separate"/>
      </w:r>
      <w:r w:rsidR="00AA4CD6" w:rsidRPr="00956DB5">
        <w:rPr>
          <w:noProof/>
        </w:rPr>
        <w:t xml:space="preserve">(Norimura </w:t>
      </w:r>
      <w:r w:rsidR="00AA4CD6" w:rsidRPr="00956DB5">
        <w:rPr>
          <w:i/>
          <w:noProof/>
        </w:rPr>
        <w:t>et al.</w:t>
      </w:r>
      <w:r w:rsidR="00AA4CD6" w:rsidRPr="00956DB5">
        <w:rPr>
          <w:noProof/>
        </w:rPr>
        <w:t>, 2017)</w:t>
      </w:r>
      <w:r w:rsidR="00AA4CD6" w:rsidRPr="00956DB5">
        <w:fldChar w:fldCharType="end"/>
      </w:r>
      <w:r w:rsidR="00AA4CD6" w:rsidRPr="00956DB5">
        <w:t>.</w:t>
      </w:r>
      <w:r w:rsidRPr="00956DB5">
        <w:t xml:space="preserve"> </w:t>
      </w:r>
      <w:r w:rsidRPr="00956DB5">
        <w:lastRenderedPageBreak/>
        <w:t xml:space="preserve">However, due to the pressures of time and the desire to examine the potential for accessing the protected phosphonate inhibitor via a phosphonate addition reaction, the model sugar-derived compounds were not investigated further in favour of examining the subsequent chemistry on the simple model </w:t>
      </w:r>
      <w:proofErr w:type="spellStart"/>
      <w:r w:rsidRPr="00956DB5">
        <w:t>phenylpropanal</w:t>
      </w:r>
      <w:proofErr w:type="spellEnd"/>
      <w:r w:rsidRPr="00956DB5">
        <w:t xml:space="preserve"> derived compound </w:t>
      </w:r>
      <w:r w:rsidRPr="00956DB5">
        <w:rPr>
          <w:b/>
          <w:bCs/>
        </w:rPr>
        <w:t>78</w:t>
      </w:r>
      <w:r w:rsidRPr="00956DB5">
        <w:t>.</w:t>
      </w:r>
    </w:p>
    <w:p w14:paraId="27BEBE7F" w14:textId="7113FB2B" w:rsidR="002F3B42" w:rsidRPr="00D521CE" w:rsidRDefault="002F3B42" w:rsidP="00DC054F">
      <w:pPr>
        <w:pStyle w:val="Heading3"/>
        <w:numPr>
          <w:ilvl w:val="2"/>
          <w:numId w:val="2"/>
        </w:numPr>
        <w:rPr>
          <w:b/>
        </w:rPr>
      </w:pPr>
      <w:bookmarkStart w:id="198" w:name="_Toc21940536"/>
      <w:r>
        <w:t xml:space="preserve">Phosphonate addition as a route towards the proposed inhibitor </w:t>
      </w:r>
      <w:r w:rsidR="00DC054F">
        <w:rPr>
          <w:b/>
        </w:rPr>
        <w:t>23</w:t>
      </w:r>
      <w:bookmarkEnd w:id="198"/>
    </w:p>
    <w:p w14:paraId="5B9ECCED" w14:textId="6C713BCB" w:rsidR="002F3B42" w:rsidRDefault="002F3B42" w:rsidP="00DC054F">
      <w:pPr>
        <w:spacing w:line="480" w:lineRule="auto"/>
        <w:jc w:val="both"/>
      </w:pPr>
      <w:r>
        <w:t>With the</w:t>
      </w:r>
      <w:r w:rsidR="007C7D52">
        <w:t xml:space="preserve"> </w:t>
      </w:r>
      <w:proofErr w:type="spellStart"/>
      <w:r w:rsidR="007C7D52">
        <w:t>phenylpropanal</w:t>
      </w:r>
      <w:proofErr w:type="spellEnd"/>
      <w:r>
        <w:t xml:space="preserve"> model aldol product</w:t>
      </w:r>
      <w:r w:rsidR="000431FE">
        <w:t xml:space="preserve"> </w:t>
      </w:r>
      <w:r w:rsidR="000431FE">
        <w:rPr>
          <w:b/>
          <w:bCs/>
        </w:rPr>
        <w:t>78</w:t>
      </w:r>
      <w:r>
        <w:t xml:space="preserve"> in hand, the route towards the phosphonate-based inhibitor </w:t>
      </w:r>
      <w:r w:rsidR="00DC054F">
        <w:rPr>
          <w:b/>
        </w:rPr>
        <w:t>23</w:t>
      </w:r>
      <w:r>
        <w:rPr>
          <w:b/>
        </w:rPr>
        <w:t xml:space="preserve"> </w:t>
      </w:r>
      <w:r>
        <w:t xml:space="preserve">was examined. This route was chosen over the phosphate-based inhibitor </w:t>
      </w:r>
      <w:r w:rsidR="00DC054F">
        <w:rPr>
          <w:b/>
        </w:rPr>
        <w:t>22</w:t>
      </w:r>
      <w:r>
        <w:rPr>
          <w:b/>
        </w:rPr>
        <w:t xml:space="preserve"> </w:t>
      </w:r>
      <w:r>
        <w:t>because it required fewer steps and it deviated more from the chemistry established in the literature (</w:t>
      </w:r>
      <w:r>
        <w:fldChar w:fldCharType="begin"/>
      </w:r>
      <w:r>
        <w:instrText xml:space="preserve"> REF _Ref614821 \h </w:instrText>
      </w:r>
      <w:r>
        <w:fldChar w:fldCharType="separate"/>
      </w:r>
      <w:r w:rsidR="00386D50">
        <w:t xml:space="preserve">Scheme </w:t>
      </w:r>
      <w:r w:rsidR="00386D50">
        <w:rPr>
          <w:noProof/>
        </w:rPr>
        <w:t>36</w:t>
      </w:r>
      <w:r>
        <w:fldChar w:fldCharType="end"/>
      </w:r>
      <w:r>
        <w:t xml:space="preserve">). </w:t>
      </w:r>
    </w:p>
    <w:p w14:paraId="7628822D" w14:textId="46E3FEC3" w:rsidR="002F3B42" w:rsidRDefault="000832DF" w:rsidP="002F3B42">
      <w:pPr>
        <w:keepNext/>
        <w:spacing w:line="480" w:lineRule="auto"/>
        <w:jc w:val="center"/>
      </w:pPr>
      <w:r>
        <w:rPr>
          <w:noProof/>
        </w:rPr>
        <w:object w:dxaOrig="6414" w:dyaOrig="4739" w14:anchorId="02F6CBD0">
          <v:shape id="_x0000_i1084" type="#_x0000_t75" alt="" style="width:324pt;height:240pt;mso-width-percent:0;mso-height-percent:0;mso-width-percent:0;mso-height-percent:0" o:ole="">
            <v:imagedata r:id="rId175" o:title=""/>
          </v:shape>
          <o:OLEObject Type="Embed" ProgID="ChemDraw.Document.6.0" ShapeID="_x0000_i1084" DrawAspect="Content" ObjectID="_1636530534" r:id="rId176"/>
        </w:object>
      </w:r>
    </w:p>
    <w:p w14:paraId="09F3FA4A" w14:textId="2C795C3E" w:rsidR="002F3B42" w:rsidRPr="00B3220B" w:rsidRDefault="002F3B42" w:rsidP="00DC054F">
      <w:pPr>
        <w:pStyle w:val="Caption"/>
        <w:spacing w:line="480" w:lineRule="auto"/>
        <w:jc w:val="center"/>
        <w:rPr>
          <w:color w:val="auto"/>
        </w:rPr>
      </w:pPr>
      <w:bookmarkStart w:id="199" w:name="_Ref614821"/>
      <w:r>
        <w:t xml:space="preserve">Scheme </w:t>
      </w:r>
      <w:r>
        <w:rPr>
          <w:noProof/>
        </w:rPr>
        <w:fldChar w:fldCharType="begin"/>
      </w:r>
      <w:r>
        <w:rPr>
          <w:noProof/>
        </w:rPr>
        <w:instrText xml:space="preserve"> SEQ Scheme \* ARABIC </w:instrText>
      </w:r>
      <w:r>
        <w:rPr>
          <w:noProof/>
        </w:rPr>
        <w:fldChar w:fldCharType="separate"/>
      </w:r>
      <w:r w:rsidR="00386D50">
        <w:rPr>
          <w:noProof/>
        </w:rPr>
        <w:t>36</w:t>
      </w:r>
      <w:r>
        <w:rPr>
          <w:noProof/>
        </w:rPr>
        <w:fldChar w:fldCharType="end"/>
      </w:r>
      <w:bookmarkEnd w:id="199"/>
      <w:r>
        <w:t xml:space="preserve"> </w:t>
      </w:r>
      <w:r w:rsidRPr="00F1371C">
        <w:rPr>
          <w:color w:val="auto"/>
        </w:rPr>
        <w:t>The potential divergence in inhibitor synthesis. A three-step approach analogous to th</w:t>
      </w:r>
      <w:r w:rsidR="00B3220B">
        <w:rPr>
          <w:color w:val="auto"/>
        </w:rPr>
        <w:t xml:space="preserve">e Tanner inhibitor to make the phosphate inhibitor </w:t>
      </w:r>
      <w:r w:rsidR="00DC054F">
        <w:rPr>
          <w:b/>
          <w:bCs/>
          <w:color w:val="auto"/>
        </w:rPr>
        <w:t>22</w:t>
      </w:r>
      <w:r w:rsidRPr="00F1371C">
        <w:rPr>
          <w:color w:val="auto"/>
        </w:rPr>
        <w:t xml:space="preserve"> and a one-step approach to the</w:t>
      </w:r>
      <w:r w:rsidR="00B3220B">
        <w:rPr>
          <w:color w:val="auto"/>
        </w:rPr>
        <w:t xml:space="preserve"> phosphonate inhibitor </w:t>
      </w:r>
      <w:r w:rsidR="00DC054F">
        <w:rPr>
          <w:b/>
          <w:bCs/>
          <w:color w:val="auto"/>
        </w:rPr>
        <w:t>23</w:t>
      </w:r>
      <w:r w:rsidRPr="00F1371C">
        <w:rPr>
          <w:color w:val="auto"/>
        </w:rPr>
        <w:t xml:space="preserve"> design from this work.</w:t>
      </w:r>
    </w:p>
    <w:p w14:paraId="6FD59397" w14:textId="4F4E7877" w:rsidR="002F3B42" w:rsidRDefault="002F3B42" w:rsidP="002F3B42">
      <w:pPr>
        <w:spacing w:line="480" w:lineRule="auto"/>
        <w:jc w:val="both"/>
      </w:pPr>
      <w:r>
        <w:t xml:space="preserve">The </w:t>
      </w:r>
      <w:proofErr w:type="spellStart"/>
      <w:r>
        <w:t>diethylmethyl</w:t>
      </w:r>
      <w:proofErr w:type="spellEnd"/>
      <w:r>
        <w:t xml:space="preserve"> phosphonate addition proved challenging at first. The crude mixture was difficult to analyse and attempts at purification did not yield the desired product. The crude </w:t>
      </w:r>
      <w:r>
        <w:rPr>
          <w:vertAlign w:val="superscript"/>
        </w:rPr>
        <w:t>31</w:t>
      </w:r>
      <w:r>
        <w:t xml:space="preserve">P NMR </w:t>
      </w:r>
      <w:r w:rsidR="00456FC8">
        <w:t xml:space="preserve">spectrum </w:t>
      </w:r>
      <w:r>
        <w:t xml:space="preserve">did however suggest </w:t>
      </w:r>
      <w:proofErr w:type="gramStart"/>
      <w:r>
        <w:t>a number of</w:t>
      </w:r>
      <w:proofErr w:type="gramEnd"/>
      <w:r>
        <w:t xml:space="preserve"> products had been formed. It was considered that the </w:t>
      </w:r>
      <w:r>
        <w:rPr>
          <w:rFonts w:cstheme="minorHAnsi"/>
        </w:rPr>
        <w:t>α</w:t>
      </w:r>
      <w:r>
        <w:t xml:space="preserve">-deprotonation of the ketone, either by excess </w:t>
      </w:r>
      <w:proofErr w:type="spellStart"/>
      <w:r>
        <w:t>BuLi</w:t>
      </w:r>
      <w:proofErr w:type="spellEnd"/>
      <w:r>
        <w:t xml:space="preserve"> or the </w:t>
      </w:r>
      <w:r>
        <w:lastRenderedPageBreak/>
        <w:t xml:space="preserve">organolithium formed in the phosphonate deprotonation, could be competing with the desired nucleophilic addition reaction. The extent of phosphonate deprotonation was therefore investigated. As with previous attempts, </w:t>
      </w:r>
      <w:proofErr w:type="spellStart"/>
      <w:r>
        <w:t>diethylmethyl</w:t>
      </w:r>
      <w:proofErr w:type="spellEnd"/>
      <w:r>
        <w:t xml:space="preserve"> phosphonate was added to </w:t>
      </w:r>
      <w:proofErr w:type="spellStart"/>
      <w:r>
        <w:t>nBuLi</w:t>
      </w:r>
      <w:proofErr w:type="spellEnd"/>
      <w:r>
        <w:t xml:space="preserve"> at -78 </w:t>
      </w:r>
      <w:r>
        <w:rPr>
          <w:rFonts w:cstheme="minorHAnsi"/>
        </w:rPr>
        <w:t>°</w:t>
      </w:r>
      <w:r>
        <w:t>C and stirred for 15 minutes. An aliquot of this was then removed and quenched with deuterium chloride (</w:t>
      </w:r>
      <w:proofErr w:type="spellStart"/>
      <w:r>
        <w:t>DCl</w:t>
      </w:r>
      <w:proofErr w:type="spellEnd"/>
      <w:r>
        <w:t xml:space="preserve">). After work-up, </w:t>
      </w:r>
      <w:r>
        <w:rPr>
          <w:vertAlign w:val="superscript"/>
        </w:rPr>
        <w:t>1</w:t>
      </w:r>
      <w:r>
        <w:t xml:space="preserve">H NMR analysis of this product saw an integration value of 2 for the </w:t>
      </w:r>
      <w:proofErr w:type="spellStart"/>
      <w:r>
        <w:t>diethylmethyl</w:t>
      </w:r>
      <w:proofErr w:type="spellEnd"/>
      <w:r>
        <w:t xml:space="preserve"> phosphonate methyl signal, suggesting that deprotonation was occurring as intended. </w:t>
      </w:r>
    </w:p>
    <w:p w14:paraId="6F8BF639" w14:textId="2AC144D2" w:rsidR="002F3B42" w:rsidRDefault="002F3B42" w:rsidP="00DC054F">
      <w:pPr>
        <w:spacing w:line="480" w:lineRule="auto"/>
        <w:jc w:val="both"/>
      </w:pPr>
      <w:r>
        <w:t xml:space="preserve">A simpler ketone was sought to assess the reaction and acetophenone </w:t>
      </w:r>
      <w:r w:rsidR="00C41F47">
        <w:rPr>
          <w:b/>
          <w:bCs/>
        </w:rPr>
        <w:t>86</w:t>
      </w:r>
      <w:r w:rsidR="006820AE">
        <w:rPr>
          <w:b/>
          <w:bCs/>
        </w:rPr>
        <w:t xml:space="preserve"> </w:t>
      </w:r>
      <w:r>
        <w:t xml:space="preserve">was employed as a model. It was confirmed that the competing </w:t>
      </w:r>
      <w:r>
        <w:rPr>
          <w:rFonts w:cstheme="minorHAnsi"/>
        </w:rPr>
        <w:t>α</w:t>
      </w:r>
      <w:r>
        <w:t>-deprotonation was resulting in the formation of the cross-product</w:t>
      </w:r>
      <w:r w:rsidR="00DC054F">
        <w:t xml:space="preserve"> </w:t>
      </w:r>
      <w:r w:rsidR="00C41F47">
        <w:rPr>
          <w:b/>
          <w:bCs/>
        </w:rPr>
        <w:t>88</w:t>
      </w:r>
      <w:r>
        <w:t xml:space="preserve"> (</w:t>
      </w:r>
      <w:r>
        <w:fldChar w:fldCharType="begin"/>
      </w:r>
      <w:r>
        <w:instrText xml:space="preserve"> REF _Ref2257157 \h </w:instrText>
      </w:r>
      <w:r>
        <w:fldChar w:fldCharType="separate"/>
      </w:r>
      <w:r w:rsidR="00386D50">
        <w:t xml:space="preserve">Scheme </w:t>
      </w:r>
      <w:r w:rsidR="00386D50">
        <w:rPr>
          <w:noProof/>
        </w:rPr>
        <w:t>37</w:t>
      </w:r>
      <w:r>
        <w:fldChar w:fldCharType="end"/>
      </w:r>
      <w:r>
        <w:t>). This was isolated in a relatively low yield however, suggesting that the intended product could also be forming.</w:t>
      </w:r>
    </w:p>
    <w:p w14:paraId="6771D7F9" w14:textId="239FC3E2" w:rsidR="002F3B42" w:rsidRDefault="000832DF" w:rsidP="002F3B42">
      <w:pPr>
        <w:keepNext/>
        <w:spacing w:line="480" w:lineRule="auto"/>
        <w:jc w:val="center"/>
      </w:pPr>
      <w:r>
        <w:rPr>
          <w:noProof/>
        </w:rPr>
        <w:object w:dxaOrig="7857" w:dyaOrig="1480" w14:anchorId="50413AEF">
          <v:shape id="_x0000_i1085" type="#_x0000_t75" alt="" style="width:396pt;height:78pt;mso-width-percent:0;mso-height-percent:0;mso-width-percent:0;mso-height-percent:0" o:ole="">
            <v:imagedata r:id="rId177" o:title=""/>
          </v:shape>
          <o:OLEObject Type="Embed" ProgID="ChemDraw.Document.6.0" ShapeID="_x0000_i1085" DrawAspect="Content" ObjectID="_1636530535" r:id="rId178"/>
        </w:object>
      </w:r>
    </w:p>
    <w:p w14:paraId="1577619F" w14:textId="0792023F" w:rsidR="002F3B42" w:rsidRDefault="002F3B42" w:rsidP="002F3B42">
      <w:pPr>
        <w:pStyle w:val="Caption"/>
        <w:spacing w:line="480" w:lineRule="auto"/>
        <w:jc w:val="center"/>
      </w:pPr>
      <w:bookmarkStart w:id="200" w:name="_Ref2257157"/>
      <w:r>
        <w:t xml:space="preserve">Scheme </w:t>
      </w:r>
      <w:r>
        <w:rPr>
          <w:noProof/>
        </w:rPr>
        <w:fldChar w:fldCharType="begin"/>
      </w:r>
      <w:r>
        <w:rPr>
          <w:noProof/>
        </w:rPr>
        <w:instrText xml:space="preserve"> SEQ Scheme \* ARABIC </w:instrText>
      </w:r>
      <w:r>
        <w:rPr>
          <w:noProof/>
        </w:rPr>
        <w:fldChar w:fldCharType="separate"/>
      </w:r>
      <w:r w:rsidR="00386D50">
        <w:rPr>
          <w:noProof/>
        </w:rPr>
        <w:t>37</w:t>
      </w:r>
      <w:r>
        <w:rPr>
          <w:noProof/>
        </w:rPr>
        <w:fldChar w:fldCharType="end"/>
      </w:r>
      <w:bookmarkEnd w:id="200"/>
      <w:r>
        <w:t xml:space="preserve"> </w:t>
      </w:r>
      <w:r w:rsidRPr="00651C25">
        <w:rPr>
          <w:color w:val="auto"/>
        </w:rPr>
        <w:t>The</w:t>
      </w:r>
      <w:r>
        <w:rPr>
          <w:color w:val="auto"/>
        </w:rPr>
        <w:t xml:space="preserve"> reaction of acetophenone</w:t>
      </w:r>
      <w:r w:rsidR="00C41F47">
        <w:rPr>
          <w:color w:val="auto"/>
        </w:rPr>
        <w:t xml:space="preserve"> </w:t>
      </w:r>
      <w:r w:rsidR="00C41F47">
        <w:rPr>
          <w:b/>
          <w:bCs/>
          <w:color w:val="auto"/>
        </w:rPr>
        <w:t>86</w:t>
      </w:r>
      <w:r>
        <w:rPr>
          <w:color w:val="auto"/>
        </w:rPr>
        <w:t xml:space="preserve"> with </w:t>
      </w:r>
      <w:proofErr w:type="spellStart"/>
      <w:r>
        <w:rPr>
          <w:color w:val="auto"/>
        </w:rPr>
        <w:t>diethylmethyl</w:t>
      </w:r>
      <w:proofErr w:type="spellEnd"/>
      <w:r>
        <w:rPr>
          <w:color w:val="auto"/>
        </w:rPr>
        <w:t xml:space="preserve"> phosphonate with</w:t>
      </w:r>
      <w:r w:rsidRPr="00651C25">
        <w:rPr>
          <w:color w:val="auto"/>
        </w:rPr>
        <w:t xml:space="preserve"> formation of a cross-product </w:t>
      </w:r>
      <w:r w:rsidR="00C41F47">
        <w:rPr>
          <w:b/>
          <w:bCs/>
          <w:color w:val="auto"/>
        </w:rPr>
        <w:t xml:space="preserve">88 </w:t>
      </w:r>
      <w:r w:rsidRPr="00651C25">
        <w:rPr>
          <w:color w:val="auto"/>
        </w:rPr>
        <w:t xml:space="preserve">due to the </w:t>
      </w:r>
      <w:proofErr w:type="spellStart"/>
      <w:r w:rsidRPr="00651C25">
        <w:rPr>
          <w:color w:val="auto"/>
        </w:rPr>
        <w:t>enolisation</w:t>
      </w:r>
      <w:proofErr w:type="spellEnd"/>
      <w:r w:rsidRPr="00651C25">
        <w:rPr>
          <w:color w:val="auto"/>
        </w:rPr>
        <w:t xml:space="preserve"> of the acetophenone.</w:t>
      </w:r>
      <w:bookmarkStart w:id="201" w:name="_GoBack"/>
      <w:bookmarkEnd w:id="201"/>
    </w:p>
    <w:p w14:paraId="1FE8D566" w14:textId="6FBAC5DE" w:rsidR="002F3B42" w:rsidRDefault="002F3B42" w:rsidP="002F3B42">
      <w:pPr>
        <w:spacing w:line="480" w:lineRule="auto"/>
        <w:jc w:val="both"/>
      </w:pPr>
      <w:r>
        <w:t>With this, the stoichiometry of the reaction was varied to assess the effect on formation of the by-product</w:t>
      </w:r>
      <w:r w:rsidR="00C41F47">
        <w:t xml:space="preserve"> </w:t>
      </w:r>
      <w:r w:rsidR="00C41F47">
        <w:rPr>
          <w:b/>
          <w:bCs/>
        </w:rPr>
        <w:t>88</w:t>
      </w:r>
      <w:r>
        <w:t xml:space="preserve"> and potential product </w:t>
      </w:r>
      <w:r w:rsidR="00C41F47">
        <w:rPr>
          <w:b/>
          <w:bCs/>
        </w:rPr>
        <w:t xml:space="preserve">87 </w:t>
      </w:r>
      <w:r>
        <w:t>(</w:t>
      </w:r>
      <w:r>
        <w:fldChar w:fldCharType="begin"/>
      </w:r>
      <w:r>
        <w:instrText xml:space="preserve"> REF _Ref2930835 \h </w:instrText>
      </w:r>
      <w:r>
        <w:fldChar w:fldCharType="separate"/>
      </w:r>
      <w:r w:rsidR="00386D50">
        <w:t xml:space="preserve">Table </w:t>
      </w:r>
      <w:r w:rsidR="00386D50">
        <w:rPr>
          <w:noProof/>
        </w:rPr>
        <w:t>6</w:t>
      </w:r>
      <w:r>
        <w:fldChar w:fldCharType="end"/>
      </w:r>
      <w:r>
        <w:t xml:space="preserve">).  It was found that an excess of ketone </w:t>
      </w:r>
      <w:r w:rsidR="00C41F47">
        <w:rPr>
          <w:b/>
          <w:bCs/>
        </w:rPr>
        <w:t xml:space="preserve">86 </w:t>
      </w:r>
      <w:r>
        <w:t>was detrimental, causing a greater proportion of cross-product</w:t>
      </w:r>
      <w:r w:rsidR="00C41F47">
        <w:t xml:space="preserve"> </w:t>
      </w:r>
      <w:r w:rsidR="00C41F47">
        <w:rPr>
          <w:b/>
          <w:bCs/>
        </w:rPr>
        <w:t>88</w:t>
      </w:r>
      <w:r>
        <w:t xml:space="preserve"> to be formed. The equivalents of phosphonate and base were kept equal. </w:t>
      </w:r>
    </w:p>
    <w:p w14:paraId="424F6C37" w14:textId="546E5952" w:rsidR="002F3B42" w:rsidRPr="00D6320D" w:rsidRDefault="002F3B42" w:rsidP="002F3B42">
      <w:pPr>
        <w:pStyle w:val="Caption"/>
        <w:keepNext/>
        <w:spacing w:line="480" w:lineRule="auto"/>
        <w:jc w:val="center"/>
        <w:rPr>
          <w:color w:val="auto"/>
        </w:rPr>
      </w:pPr>
      <w:bookmarkStart w:id="202" w:name="_Ref2930835"/>
      <w:r>
        <w:lastRenderedPageBreak/>
        <w:t xml:space="preserve">Table </w:t>
      </w:r>
      <w:r>
        <w:rPr>
          <w:noProof/>
        </w:rPr>
        <w:fldChar w:fldCharType="begin"/>
      </w:r>
      <w:r>
        <w:rPr>
          <w:noProof/>
        </w:rPr>
        <w:instrText xml:space="preserve"> SEQ Table \* ARABIC </w:instrText>
      </w:r>
      <w:r>
        <w:rPr>
          <w:noProof/>
        </w:rPr>
        <w:fldChar w:fldCharType="separate"/>
      </w:r>
      <w:r w:rsidR="00386D50">
        <w:rPr>
          <w:noProof/>
        </w:rPr>
        <w:t>6</w:t>
      </w:r>
      <w:r>
        <w:rPr>
          <w:noProof/>
        </w:rPr>
        <w:fldChar w:fldCharType="end"/>
      </w:r>
      <w:bookmarkEnd w:id="202"/>
      <w:r>
        <w:t xml:space="preserve"> </w:t>
      </w:r>
      <w:r w:rsidRPr="00D6320D">
        <w:rPr>
          <w:color w:val="auto"/>
        </w:rPr>
        <w:t>A table to show the result of changing the equivalents of ketone</w:t>
      </w:r>
      <w:r w:rsidR="00DC054F">
        <w:rPr>
          <w:color w:val="auto"/>
        </w:rPr>
        <w:t xml:space="preserve"> </w:t>
      </w:r>
      <w:r w:rsidR="00C41F47">
        <w:rPr>
          <w:b/>
          <w:bCs/>
          <w:color w:val="auto"/>
        </w:rPr>
        <w:t>86</w:t>
      </w:r>
      <w:r w:rsidRPr="00D6320D">
        <w:rPr>
          <w:color w:val="auto"/>
        </w:rPr>
        <w:t xml:space="preserve"> with respect to phosphonate and </w:t>
      </w:r>
      <w:proofErr w:type="spellStart"/>
      <w:r w:rsidRPr="00D6320D">
        <w:rPr>
          <w:color w:val="auto"/>
        </w:rPr>
        <w:t>BuLi</w:t>
      </w:r>
      <w:proofErr w:type="spellEnd"/>
      <w:r w:rsidRPr="00D6320D">
        <w:rPr>
          <w:color w:val="auto"/>
        </w:rPr>
        <w:t xml:space="preserve">. </w:t>
      </w:r>
    </w:p>
    <w:tbl>
      <w:tblPr>
        <w:tblStyle w:val="PlainTable4"/>
        <w:tblW w:w="8221" w:type="dxa"/>
        <w:jc w:val="center"/>
        <w:tblInd w:w="0" w:type="dxa"/>
        <w:tblLook w:val="04A0" w:firstRow="1" w:lastRow="0" w:firstColumn="1" w:lastColumn="0" w:noHBand="0" w:noVBand="1"/>
      </w:tblPr>
      <w:tblGrid>
        <w:gridCol w:w="709"/>
        <w:gridCol w:w="1559"/>
        <w:gridCol w:w="1559"/>
        <w:gridCol w:w="1559"/>
        <w:gridCol w:w="1350"/>
        <w:gridCol w:w="1485"/>
      </w:tblGrid>
      <w:tr w:rsidR="002F3B42" w14:paraId="52F3EDBB" w14:textId="77777777" w:rsidTr="005736C8">
        <w:trPr>
          <w:cnfStyle w:val="100000000000" w:firstRow="1" w:lastRow="0" w:firstColumn="0" w:lastColumn="0" w:oddVBand="0" w:evenVBand="0" w:oddHBand="0" w:evenHBand="0" w:firstRowFirstColumn="0" w:firstRowLastColumn="0" w:lastRowFirstColumn="0" w:lastRowLastColumn="0"/>
          <w:trHeight w:val="537"/>
          <w:jc w:val="center"/>
        </w:trPr>
        <w:tc>
          <w:tcPr>
            <w:cnfStyle w:val="001000000000" w:firstRow="0" w:lastRow="0" w:firstColumn="1" w:lastColumn="0" w:oddVBand="0" w:evenVBand="0" w:oddHBand="0" w:evenHBand="0" w:firstRowFirstColumn="0" w:firstRowLastColumn="0" w:lastRowFirstColumn="0" w:lastRowLastColumn="0"/>
            <w:tcW w:w="709" w:type="dxa"/>
            <w:tcBorders>
              <w:bottom w:val="single" w:sz="4" w:space="0" w:color="auto"/>
            </w:tcBorders>
            <w:vAlign w:val="center"/>
          </w:tcPr>
          <w:p w14:paraId="7BF762BA" w14:textId="77777777" w:rsidR="002F3B42" w:rsidRDefault="002F3B42" w:rsidP="00F44962">
            <w:pPr>
              <w:keepNext/>
              <w:jc w:val="center"/>
            </w:pPr>
            <w:r>
              <w:t>Entry</w:t>
            </w:r>
          </w:p>
        </w:tc>
        <w:tc>
          <w:tcPr>
            <w:tcW w:w="1559" w:type="dxa"/>
            <w:tcBorders>
              <w:bottom w:val="single" w:sz="4" w:space="0" w:color="auto"/>
            </w:tcBorders>
            <w:vAlign w:val="center"/>
          </w:tcPr>
          <w:p w14:paraId="5C937739" w14:textId="0AD2A166" w:rsidR="002F3B42" w:rsidRPr="00DC054F" w:rsidRDefault="002F3B42" w:rsidP="00F44962">
            <w:pPr>
              <w:keepNext/>
              <w:jc w:val="center"/>
              <w:cnfStyle w:val="100000000000" w:firstRow="1" w:lastRow="0" w:firstColumn="0" w:lastColumn="0" w:oddVBand="0" w:evenVBand="0" w:oddHBand="0" w:evenHBand="0" w:firstRowFirstColumn="0" w:firstRowLastColumn="0" w:lastRowFirstColumn="0" w:lastRowLastColumn="0"/>
            </w:pPr>
            <w:r>
              <w:t>Equivalents of ketone</w:t>
            </w:r>
            <w:r w:rsidR="00C41F47">
              <w:t xml:space="preserve"> 86</w:t>
            </w:r>
          </w:p>
        </w:tc>
        <w:tc>
          <w:tcPr>
            <w:tcW w:w="1559" w:type="dxa"/>
            <w:tcBorders>
              <w:bottom w:val="single" w:sz="4" w:space="0" w:color="auto"/>
            </w:tcBorders>
            <w:vAlign w:val="center"/>
          </w:tcPr>
          <w:p w14:paraId="2051B713" w14:textId="77777777" w:rsidR="002F3B42" w:rsidRDefault="002F3B42" w:rsidP="00F44962">
            <w:pPr>
              <w:keepNext/>
              <w:jc w:val="center"/>
              <w:cnfStyle w:val="100000000000" w:firstRow="1" w:lastRow="0" w:firstColumn="0" w:lastColumn="0" w:oddVBand="0" w:evenVBand="0" w:oddHBand="0" w:evenHBand="0" w:firstRowFirstColumn="0" w:firstRowLastColumn="0" w:lastRowFirstColumn="0" w:lastRowLastColumn="0"/>
            </w:pPr>
            <w:r>
              <w:t>Equivalents of phosphonate</w:t>
            </w:r>
          </w:p>
        </w:tc>
        <w:tc>
          <w:tcPr>
            <w:tcW w:w="1559" w:type="dxa"/>
            <w:tcBorders>
              <w:bottom w:val="single" w:sz="4" w:space="0" w:color="auto"/>
            </w:tcBorders>
            <w:vAlign w:val="center"/>
          </w:tcPr>
          <w:p w14:paraId="79E926EB" w14:textId="77777777" w:rsidR="002F3B42" w:rsidRPr="00D6320D" w:rsidRDefault="002F3B42" w:rsidP="00F44962">
            <w:pPr>
              <w:keepNext/>
              <w:jc w:val="center"/>
              <w:cnfStyle w:val="100000000000" w:firstRow="1" w:lastRow="0" w:firstColumn="0" w:lastColumn="0" w:oddVBand="0" w:evenVBand="0" w:oddHBand="0" w:evenHBand="0" w:firstRowFirstColumn="0" w:firstRowLastColumn="0" w:lastRowFirstColumn="0" w:lastRowLastColumn="0"/>
              <w:rPr>
                <w:b w:val="0"/>
                <w:bCs w:val="0"/>
              </w:rPr>
            </w:pPr>
            <w:r>
              <w:t xml:space="preserve">Equivalents of </w:t>
            </w:r>
            <w:proofErr w:type="spellStart"/>
            <w:r>
              <w:t>BuLi</w:t>
            </w:r>
            <w:proofErr w:type="spellEnd"/>
          </w:p>
        </w:tc>
        <w:tc>
          <w:tcPr>
            <w:tcW w:w="1350" w:type="dxa"/>
            <w:tcBorders>
              <w:bottom w:val="single" w:sz="4" w:space="0" w:color="auto"/>
            </w:tcBorders>
            <w:vAlign w:val="center"/>
          </w:tcPr>
          <w:p w14:paraId="00870F78" w14:textId="77777777" w:rsidR="002F3B42" w:rsidRDefault="002F3B42" w:rsidP="00F44962">
            <w:pPr>
              <w:keepNext/>
              <w:jc w:val="center"/>
              <w:cnfStyle w:val="100000000000" w:firstRow="1" w:lastRow="0" w:firstColumn="0" w:lastColumn="0" w:oddVBand="0" w:evenVBand="0" w:oddHBand="0" w:evenHBand="0" w:firstRowFirstColumn="0" w:firstRowLastColumn="0" w:lastRowFirstColumn="0" w:lastRowLastColumn="0"/>
            </w:pPr>
            <w:r>
              <w:t>Conversion*</w:t>
            </w:r>
          </w:p>
        </w:tc>
        <w:tc>
          <w:tcPr>
            <w:tcW w:w="1485" w:type="dxa"/>
            <w:tcBorders>
              <w:bottom w:val="single" w:sz="4" w:space="0" w:color="auto"/>
            </w:tcBorders>
            <w:vAlign w:val="center"/>
          </w:tcPr>
          <w:p w14:paraId="58691914" w14:textId="328EB83E" w:rsidR="002F3B42" w:rsidRDefault="002F3B42" w:rsidP="00F44962">
            <w:pPr>
              <w:keepNext/>
              <w:jc w:val="center"/>
              <w:cnfStyle w:val="100000000000" w:firstRow="1" w:lastRow="0" w:firstColumn="0" w:lastColumn="0" w:oddVBand="0" w:evenVBand="0" w:oddHBand="0" w:evenHBand="0" w:firstRowFirstColumn="0" w:firstRowLastColumn="0" w:lastRowFirstColumn="0" w:lastRowLastColumn="0"/>
            </w:pPr>
            <w:r>
              <w:t>Yield of cross product</w:t>
            </w:r>
            <w:r w:rsidR="00C41F47">
              <w:t xml:space="preserve"> 88</w:t>
            </w:r>
          </w:p>
        </w:tc>
      </w:tr>
      <w:tr w:rsidR="002F3B42" w14:paraId="6DA65927" w14:textId="77777777" w:rsidTr="005736C8">
        <w:trPr>
          <w:cnfStyle w:val="000000100000" w:firstRow="0" w:lastRow="0" w:firstColumn="0" w:lastColumn="0" w:oddVBand="0" w:evenVBand="0" w:oddHBand="1" w:evenHBand="0" w:firstRowFirstColumn="0" w:firstRowLastColumn="0" w:lastRowFirstColumn="0" w:lastRowLastColumn="0"/>
          <w:trHeight w:val="537"/>
          <w:jc w:val="center"/>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right w:val="single" w:sz="4" w:space="0" w:color="auto"/>
            </w:tcBorders>
            <w:vAlign w:val="center"/>
          </w:tcPr>
          <w:p w14:paraId="72F3FF97" w14:textId="77777777" w:rsidR="002F3B42" w:rsidRPr="00D6320D" w:rsidRDefault="002F3B42" w:rsidP="00F44962">
            <w:pPr>
              <w:keepNext/>
              <w:jc w:val="center"/>
            </w:pPr>
            <w:r w:rsidRPr="00D6320D">
              <w:t>1</w:t>
            </w:r>
          </w:p>
        </w:tc>
        <w:tc>
          <w:tcPr>
            <w:tcW w:w="1559" w:type="dxa"/>
            <w:tcBorders>
              <w:top w:val="single" w:sz="4" w:space="0" w:color="auto"/>
              <w:left w:val="single" w:sz="4" w:space="0" w:color="auto"/>
            </w:tcBorders>
            <w:vAlign w:val="center"/>
          </w:tcPr>
          <w:p w14:paraId="15A129D6" w14:textId="77777777" w:rsidR="002F3B42" w:rsidRPr="00D6320D" w:rsidRDefault="002F3B42" w:rsidP="00F44962">
            <w:pPr>
              <w:keepNext/>
              <w:jc w:val="center"/>
              <w:cnfStyle w:val="000000100000" w:firstRow="0" w:lastRow="0" w:firstColumn="0" w:lastColumn="0" w:oddVBand="0" w:evenVBand="0" w:oddHBand="1" w:evenHBand="0" w:firstRowFirstColumn="0" w:firstRowLastColumn="0" w:lastRowFirstColumn="0" w:lastRowLastColumn="0"/>
            </w:pPr>
            <w:r w:rsidRPr="00D6320D">
              <w:t>1.5</w:t>
            </w:r>
          </w:p>
        </w:tc>
        <w:tc>
          <w:tcPr>
            <w:tcW w:w="1559" w:type="dxa"/>
            <w:tcBorders>
              <w:top w:val="single" w:sz="4" w:space="0" w:color="auto"/>
            </w:tcBorders>
            <w:vAlign w:val="center"/>
          </w:tcPr>
          <w:p w14:paraId="62CEB275" w14:textId="77777777" w:rsidR="002F3B42" w:rsidRDefault="002F3B42" w:rsidP="00F44962">
            <w:pPr>
              <w:keepNext/>
              <w:jc w:val="center"/>
              <w:cnfStyle w:val="000000100000" w:firstRow="0" w:lastRow="0" w:firstColumn="0" w:lastColumn="0" w:oddVBand="0" w:evenVBand="0" w:oddHBand="1" w:evenHBand="0" w:firstRowFirstColumn="0" w:firstRowLastColumn="0" w:lastRowFirstColumn="0" w:lastRowLastColumn="0"/>
            </w:pPr>
            <w:r>
              <w:t>1.0</w:t>
            </w:r>
          </w:p>
        </w:tc>
        <w:tc>
          <w:tcPr>
            <w:tcW w:w="1559" w:type="dxa"/>
            <w:tcBorders>
              <w:top w:val="single" w:sz="4" w:space="0" w:color="auto"/>
            </w:tcBorders>
            <w:vAlign w:val="center"/>
          </w:tcPr>
          <w:p w14:paraId="2EA129CB" w14:textId="77777777" w:rsidR="002F3B42" w:rsidRDefault="002F3B42" w:rsidP="00F44962">
            <w:pPr>
              <w:keepNext/>
              <w:jc w:val="center"/>
              <w:cnfStyle w:val="000000100000" w:firstRow="0" w:lastRow="0" w:firstColumn="0" w:lastColumn="0" w:oddVBand="0" w:evenVBand="0" w:oddHBand="1" w:evenHBand="0" w:firstRowFirstColumn="0" w:firstRowLastColumn="0" w:lastRowFirstColumn="0" w:lastRowLastColumn="0"/>
            </w:pPr>
            <w:r>
              <w:t>1.0</w:t>
            </w:r>
          </w:p>
        </w:tc>
        <w:tc>
          <w:tcPr>
            <w:tcW w:w="1350" w:type="dxa"/>
            <w:tcBorders>
              <w:top w:val="single" w:sz="4" w:space="0" w:color="auto"/>
            </w:tcBorders>
            <w:vAlign w:val="center"/>
          </w:tcPr>
          <w:p w14:paraId="77CD0AD0" w14:textId="77777777" w:rsidR="002F3B42" w:rsidRDefault="002F3B42" w:rsidP="00F44962">
            <w:pPr>
              <w:keepNext/>
              <w:jc w:val="center"/>
              <w:cnfStyle w:val="000000100000" w:firstRow="0" w:lastRow="0" w:firstColumn="0" w:lastColumn="0" w:oddVBand="0" w:evenVBand="0" w:oddHBand="1" w:evenHBand="0" w:firstRowFirstColumn="0" w:firstRowLastColumn="0" w:lastRowFirstColumn="0" w:lastRowLastColumn="0"/>
            </w:pPr>
            <w:r>
              <w:t>65%</w:t>
            </w:r>
          </w:p>
        </w:tc>
        <w:tc>
          <w:tcPr>
            <w:tcW w:w="1485" w:type="dxa"/>
            <w:tcBorders>
              <w:top w:val="single" w:sz="4" w:space="0" w:color="auto"/>
            </w:tcBorders>
            <w:vAlign w:val="center"/>
          </w:tcPr>
          <w:p w14:paraId="1024C500" w14:textId="77777777" w:rsidR="002F3B42" w:rsidRDefault="002F3B42" w:rsidP="00F44962">
            <w:pPr>
              <w:keepNext/>
              <w:jc w:val="center"/>
              <w:cnfStyle w:val="000000100000" w:firstRow="0" w:lastRow="0" w:firstColumn="0" w:lastColumn="0" w:oddVBand="0" w:evenVBand="0" w:oddHBand="1" w:evenHBand="0" w:firstRowFirstColumn="0" w:firstRowLastColumn="0" w:lastRowFirstColumn="0" w:lastRowLastColumn="0"/>
            </w:pPr>
            <w:r>
              <w:t>30%</w:t>
            </w:r>
          </w:p>
        </w:tc>
      </w:tr>
      <w:tr w:rsidR="002F3B42" w14:paraId="6C686600" w14:textId="77777777" w:rsidTr="005736C8">
        <w:trPr>
          <w:trHeight w:val="537"/>
          <w:jc w:val="center"/>
        </w:trPr>
        <w:tc>
          <w:tcPr>
            <w:cnfStyle w:val="001000000000" w:firstRow="0" w:lastRow="0" w:firstColumn="1" w:lastColumn="0" w:oddVBand="0" w:evenVBand="0" w:oddHBand="0" w:evenHBand="0" w:firstRowFirstColumn="0" w:firstRowLastColumn="0" w:lastRowFirstColumn="0" w:lastRowLastColumn="0"/>
            <w:tcW w:w="709" w:type="dxa"/>
            <w:tcBorders>
              <w:right w:val="single" w:sz="4" w:space="0" w:color="auto"/>
            </w:tcBorders>
            <w:vAlign w:val="center"/>
          </w:tcPr>
          <w:p w14:paraId="21B72A4D" w14:textId="77777777" w:rsidR="002F3B42" w:rsidRPr="00D6320D" w:rsidRDefault="002F3B42" w:rsidP="00F44962">
            <w:pPr>
              <w:keepNext/>
              <w:jc w:val="center"/>
            </w:pPr>
            <w:r w:rsidRPr="00D6320D">
              <w:t>2</w:t>
            </w:r>
          </w:p>
        </w:tc>
        <w:tc>
          <w:tcPr>
            <w:tcW w:w="1559" w:type="dxa"/>
            <w:tcBorders>
              <w:left w:val="single" w:sz="4" w:space="0" w:color="auto"/>
            </w:tcBorders>
            <w:vAlign w:val="center"/>
          </w:tcPr>
          <w:p w14:paraId="0ADE8CA4" w14:textId="77777777" w:rsidR="002F3B42" w:rsidRPr="00D6320D" w:rsidRDefault="002F3B42" w:rsidP="00F44962">
            <w:pPr>
              <w:keepNext/>
              <w:jc w:val="center"/>
              <w:cnfStyle w:val="000000000000" w:firstRow="0" w:lastRow="0" w:firstColumn="0" w:lastColumn="0" w:oddVBand="0" w:evenVBand="0" w:oddHBand="0" w:evenHBand="0" w:firstRowFirstColumn="0" w:firstRowLastColumn="0" w:lastRowFirstColumn="0" w:lastRowLastColumn="0"/>
            </w:pPr>
            <w:r w:rsidRPr="00D6320D">
              <w:t>1</w:t>
            </w:r>
            <w:r>
              <w:t>.0</w:t>
            </w:r>
          </w:p>
        </w:tc>
        <w:tc>
          <w:tcPr>
            <w:tcW w:w="1559" w:type="dxa"/>
            <w:vAlign w:val="center"/>
          </w:tcPr>
          <w:p w14:paraId="16C619B1" w14:textId="77777777" w:rsidR="002F3B42" w:rsidRDefault="002F3B42" w:rsidP="00F44962">
            <w:pPr>
              <w:keepNext/>
              <w:jc w:val="center"/>
              <w:cnfStyle w:val="000000000000" w:firstRow="0" w:lastRow="0" w:firstColumn="0" w:lastColumn="0" w:oddVBand="0" w:evenVBand="0" w:oddHBand="0" w:evenHBand="0" w:firstRowFirstColumn="0" w:firstRowLastColumn="0" w:lastRowFirstColumn="0" w:lastRowLastColumn="0"/>
            </w:pPr>
            <w:r>
              <w:t>1.5</w:t>
            </w:r>
          </w:p>
        </w:tc>
        <w:tc>
          <w:tcPr>
            <w:tcW w:w="1559" w:type="dxa"/>
            <w:vAlign w:val="center"/>
          </w:tcPr>
          <w:p w14:paraId="48D451EC" w14:textId="77777777" w:rsidR="002F3B42" w:rsidRDefault="002F3B42" w:rsidP="00F44962">
            <w:pPr>
              <w:keepNext/>
              <w:jc w:val="center"/>
              <w:cnfStyle w:val="000000000000" w:firstRow="0" w:lastRow="0" w:firstColumn="0" w:lastColumn="0" w:oddVBand="0" w:evenVBand="0" w:oddHBand="0" w:evenHBand="0" w:firstRowFirstColumn="0" w:firstRowLastColumn="0" w:lastRowFirstColumn="0" w:lastRowLastColumn="0"/>
            </w:pPr>
            <w:r>
              <w:t>1.5</w:t>
            </w:r>
          </w:p>
        </w:tc>
        <w:tc>
          <w:tcPr>
            <w:tcW w:w="1350" w:type="dxa"/>
            <w:vAlign w:val="center"/>
          </w:tcPr>
          <w:p w14:paraId="1457B489" w14:textId="77777777" w:rsidR="002F3B42" w:rsidRDefault="002F3B42" w:rsidP="00F44962">
            <w:pPr>
              <w:keepNext/>
              <w:jc w:val="center"/>
              <w:cnfStyle w:val="000000000000" w:firstRow="0" w:lastRow="0" w:firstColumn="0" w:lastColumn="0" w:oddVBand="0" w:evenVBand="0" w:oddHBand="0" w:evenHBand="0" w:firstRowFirstColumn="0" w:firstRowLastColumn="0" w:lastRowFirstColumn="0" w:lastRowLastColumn="0"/>
            </w:pPr>
            <w:r>
              <w:t>90%</w:t>
            </w:r>
          </w:p>
        </w:tc>
        <w:tc>
          <w:tcPr>
            <w:tcW w:w="1485" w:type="dxa"/>
            <w:vAlign w:val="center"/>
          </w:tcPr>
          <w:p w14:paraId="03B5B188" w14:textId="77777777" w:rsidR="002F3B42" w:rsidRDefault="002F3B42" w:rsidP="00F44962">
            <w:pPr>
              <w:keepNext/>
              <w:jc w:val="center"/>
              <w:cnfStyle w:val="000000000000" w:firstRow="0" w:lastRow="0" w:firstColumn="0" w:lastColumn="0" w:oddVBand="0" w:evenVBand="0" w:oddHBand="0" w:evenHBand="0" w:firstRowFirstColumn="0" w:firstRowLastColumn="0" w:lastRowFirstColumn="0" w:lastRowLastColumn="0"/>
            </w:pPr>
            <w:r>
              <w:t>10%</w:t>
            </w:r>
          </w:p>
        </w:tc>
      </w:tr>
    </w:tbl>
    <w:p w14:paraId="7C1E05A8" w14:textId="346F8E9C" w:rsidR="002F3B42" w:rsidRPr="00D6320D" w:rsidRDefault="002F3B42" w:rsidP="002F3B42">
      <w:pPr>
        <w:spacing w:line="480" w:lineRule="auto"/>
        <w:jc w:val="center"/>
        <w:rPr>
          <w:i/>
          <w:sz w:val="18"/>
          <w:szCs w:val="18"/>
        </w:rPr>
      </w:pPr>
      <w:r>
        <w:rPr>
          <w:i/>
          <w:sz w:val="18"/>
          <w:szCs w:val="18"/>
        </w:rPr>
        <w:t>*</w:t>
      </w:r>
      <w:r w:rsidRPr="00D6320D">
        <w:rPr>
          <w:i/>
          <w:sz w:val="18"/>
          <w:szCs w:val="18"/>
        </w:rPr>
        <w:t xml:space="preserve">Conversion is calculated based on the relevant starting material peak integrals in the crude </w:t>
      </w:r>
      <w:r w:rsidRPr="00D6320D">
        <w:rPr>
          <w:i/>
          <w:sz w:val="18"/>
          <w:szCs w:val="18"/>
          <w:vertAlign w:val="superscript"/>
        </w:rPr>
        <w:t>1</w:t>
      </w:r>
      <w:r w:rsidRPr="00D6320D">
        <w:rPr>
          <w:i/>
          <w:sz w:val="18"/>
          <w:szCs w:val="18"/>
        </w:rPr>
        <w:t xml:space="preserve">H NMR spectrum. Yield of cross-product </w:t>
      </w:r>
      <w:r w:rsidR="00C41F47">
        <w:rPr>
          <w:b/>
          <w:bCs/>
          <w:i/>
          <w:sz w:val="18"/>
          <w:szCs w:val="18"/>
        </w:rPr>
        <w:t xml:space="preserve">88 </w:t>
      </w:r>
      <w:r w:rsidRPr="00D6320D">
        <w:rPr>
          <w:i/>
          <w:sz w:val="18"/>
          <w:szCs w:val="18"/>
        </w:rPr>
        <w:t>is given as an isolated yield.</w:t>
      </w:r>
    </w:p>
    <w:p w14:paraId="26CC0162" w14:textId="1DE4D939" w:rsidR="002F3B42" w:rsidRDefault="002F3B42" w:rsidP="002F3B42">
      <w:pPr>
        <w:spacing w:line="480" w:lineRule="auto"/>
        <w:jc w:val="both"/>
      </w:pPr>
      <w:r>
        <w:t xml:space="preserve">With the excess of phosphonate and base giving the highest proportion of potential product (entry </w:t>
      </w:r>
      <w:r>
        <w:rPr>
          <w:b/>
        </w:rPr>
        <w:t>2</w:t>
      </w:r>
      <w:r>
        <w:t xml:space="preserve">) but no product isolation, it was considered that the product itself might not be fully stable on silica gel during purification. With this, the reaction was repeated and purified quickly via column chromatography in order to minimise the contact with silica. The desired product </w:t>
      </w:r>
      <w:r w:rsidR="00C41F47">
        <w:rPr>
          <w:b/>
          <w:bCs/>
        </w:rPr>
        <w:t>87</w:t>
      </w:r>
      <w:r w:rsidR="00DC054F">
        <w:rPr>
          <w:b/>
          <w:bCs/>
        </w:rPr>
        <w:t xml:space="preserve"> </w:t>
      </w:r>
      <w:r>
        <w:t xml:space="preserve">was isolated in a 90% yield. </w:t>
      </w:r>
    </w:p>
    <w:p w14:paraId="72B182B0" w14:textId="1BFA863F" w:rsidR="007F0D99" w:rsidRDefault="002F3B42" w:rsidP="00C41F47">
      <w:pPr>
        <w:spacing w:line="480" w:lineRule="auto"/>
        <w:jc w:val="both"/>
      </w:pPr>
      <w:r>
        <w:t xml:space="preserve">The optimised reaction and purification conditions were then employed on the model aldol product </w:t>
      </w:r>
      <w:r w:rsidR="00C41F47">
        <w:rPr>
          <w:b/>
        </w:rPr>
        <w:t>78</w:t>
      </w:r>
      <w:r>
        <w:rPr>
          <w:b/>
        </w:rPr>
        <w:t xml:space="preserve"> </w:t>
      </w:r>
      <w:r>
        <w:t>to give the desired addition product</w:t>
      </w:r>
      <w:r w:rsidR="00DC054F">
        <w:t xml:space="preserve"> </w:t>
      </w:r>
      <w:r w:rsidR="00DC054F">
        <w:rPr>
          <w:b/>
          <w:bCs/>
        </w:rPr>
        <w:t>8</w:t>
      </w:r>
      <w:r w:rsidR="00C41F47">
        <w:rPr>
          <w:b/>
          <w:bCs/>
        </w:rPr>
        <w:t>9</w:t>
      </w:r>
      <w:r>
        <w:t xml:space="preserve"> as a pure 60:40 mixture of </w:t>
      </w:r>
      <w:proofErr w:type="spellStart"/>
      <w:r>
        <w:t>diastereoisomers</w:t>
      </w:r>
      <w:proofErr w:type="spellEnd"/>
      <w:r>
        <w:t xml:space="preserve"> in a 55% yield</w:t>
      </w:r>
      <w:r w:rsidR="007F0D99">
        <w:t xml:space="preserve"> (</w:t>
      </w:r>
      <w:r w:rsidR="007F0D99">
        <w:fldChar w:fldCharType="begin"/>
      </w:r>
      <w:r w:rsidR="007F0D99">
        <w:instrText xml:space="preserve"> REF _Ref5030241 \h </w:instrText>
      </w:r>
      <w:r w:rsidR="007F0D99">
        <w:fldChar w:fldCharType="separate"/>
      </w:r>
      <w:r w:rsidR="00386D50">
        <w:t xml:space="preserve">Scheme </w:t>
      </w:r>
      <w:r w:rsidR="00386D50">
        <w:rPr>
          <w:noProof/>
        </w:rPr>
        <w:t>38</w:t>
      </w:r>
      <w:r w:rsidR="007F0D99">
        <w:fldChar w:fldCharType="end"/>
      </w:r>
      <w:r w:rsidR="007F0D99">
        <w:t>)</w:t>
      </w:r>
      <w:r>
        <w:t>.</w:t>
      </w:r>
    </w:p>
    <w:p w14:paraId="5D3312B1" w14:textId="76B8990F" w:rsidR="007F0D99" w:rsidRDefault="000832DF" w:rsidP="007F0D99">
      <w:pPr>
        <w:keepNext/>
        <w:spacing w:line="480" w:lineRule="auto"/>
        <w:jc w:val="center"/>
      </w:pPr>
      <w:r>
        <w:rPr>
          <w:noProof/>
        </w:rPr>
        <w:object w:dxaOrig="7878" w:dyaOrig="1609" w14:anchorId="36E1C722">
          <v:shape id="_x0000_i1086" type="#_x0000_t75" alt="" style="width:396pt;height:78pt;mso-width-percent:0;mso-height-percent:0;mso-width-percent:0;mso-height-percent:0" o:ole="">
            <v:imagedata r:id="rId179" o:title=""/>
          </v:shape>
          <o:OLEObject Type="Embed" ProgID="ChemDraw.Document.6.0" ShapeID="_x0000_i1086" DrawAspect="Content" ObjectID="_1636530536" r:id="rId180"/>
        </w:object>
      </w:r>
    </w:p>
    <w:p w14:paraId="33CEA2DF" w14:textId="4598E0AB" w:rsidR="007F0D99" w:rsidRDefault="007F0D99" w:rsidP="007F0D99">
      <w:pPr>
        <w:pStyle w:val="Caption"/>
        <w:jc w:val="center"/>
      </w:pPr>
      <w:bookmarkStart w:id="203" w:name="_Ref5030241"/>
      <w:r>
        <w:t xml:space="preserve">Scheme </w:t>
      </w:r>
      <w:r w:rsidR="00AD598F">
        <w:rPr>
          <w:noProof/>
        </w:rPr>
        <w:fldChar w:fldCharType="begin"/>
      </w:r>
      <w:r w:rsidR="00AD598F">
        <w:rPr>
          <w:noProof/>
        </w:rPr>
        <w:instrText xml:space="preserve"> SEQ Scheme \* ARABIC </w:instrText>
      </w:r>
      <w:r w:rsidR="00AD598F">
        <w:rPr>
          <w:noProof/>
        </w:rPr>
        <w:fldChar w:fldCharType="separate"/>
      </w:r>
      <w:r w:rsidR="00386D50">
        <w:rPr>
          <w:noProof/>
        </w:rPr>
        <w:t>38</w:t>
      </w:r>
      <w:r w:rsidR="00AD598F">
        <w:rPr>
          <w:noProof/>
        </w:rPr>
        <w:fldChar w:fldCharType="end"/>
      </w:r>
      <w:bookmarkEnd w:id="203"/>
      <w:r>
        <w:t xml:space="preserve"> </w:t>
      </w:r>
      <w:r w:rsidRPr="007F0D99">
        <w:rPr>
          <w:color w:val="auto"/>
        </w:rPr>
        <w:t xml:space="preserve">The successful phosphonate addition to the </w:t>
      </w:r>
      <w:proofErr w:type="spellStart"/>
      <w:r w:rsidRPr="007F0D99">
        <w:rPr>
          <w:color w:val="auto"/>
        </w:rPr>
        <w:t>phenylpropanal</w:t>
      </w:r>
      <w:proofErr w:type="spellEnd"/>
      <w:r w:rsidRPr="007F0D99">
        <w:rPr>
          <w:color w:val="auto"/>
        </w:rPr>
        <w:t xml:space="preserve"> aldol product</w:t>
      </w:r>
      <w:r w:rsidR="00DC054F">
        <w:rPr>
          <w:color w:val="auto"/>
        </w:rPr>
        <w:t xml:space="preserve"> </w:t>
      </w:r>
      <w:r w:rsidR="00C41F47">
        <w:rPr>
          <w:b/>
          <w:bCs/>
          <w:color w:val="auto"/>
        </w:rPr>
        <w:t>78</w:t>
      </w:r>
      <w:r w:rsidRPr="007F0D99">
        <w:rPr>
          <w:color w:val="auto"/>
        </w:rPr>
        <w:t>.</w:t>
      </w:r>
    </w:p>
    <w:p w14:paraId="7B5DD01C" w14:textId="027581D9" w:rsidR="002F3B42" w:rsidRDefault="002F3B42" w:rsidP="002F3B42">
      <w:pPr>
        <w:spacing w:line="480" w:lineRule="auto"/>
        <w:jc w:val="both"/>
      </w:pPr>
      <w:r>
        <w:t xml:space="preserve"> Upon successful isolation of the phosphonate addition product, a number of additives were employed to assess their effect on the </w:t>
      </w:r>
      <w:proofErr w:type="spellStart"/>
      <w:r>
        <w:t>diastereoselectivity</w:t>
      </w:r>
      <w:proofErr w:type="spellEnd"/>
      <w:r>
        <w:t xml:space="preserve"> of the reaction (</w:t>
      </w:r>
      <w:r>
        <w:fldChar w:fldCharType="begin"/>
      </w:r>
      <w:r>
        <w:instrText xml:space="preserve"> REF _Ref534569 \h  \* MERGEFORMAT </w:instrText>
      </w:r>
      <w:r>
        <w:fldChar w:fldCharType="separate"/>
      </w:r>
      <w:r w:rsidR="00386D50">
        <w:t xml:space="preserve">Table </w:t>
      </w:r>
      <w:r w:rsidR="00386D50">
        <w:rPr>
          <w:noProof/>
        </w:rPr>
        <w:t>7</w:t>
      </w:r>
      <w:r>
        <w:fldChar w:fldCharType="end"/>
      </w:r>
      <w:r>
        <w:t xml:space="preserve">). </w:t>
      </w:r>
    </w:p>
    <w:p w14:paraId="5905B543" w14:textId="56EA6E4E" w:rsidR="002F3B42" w:rsidRDefault="000832DF" w:rsidP="002F3B42">
      <w:pPr>
        <w:keepNext/>
        <w:jc w:val="center"/>
      </w:pPr>
      <w:r>
        <w:rPr>
          <w:noProof/>
        </w:rPr>
        <w:object w:dxaOrig="7878" w:dyaOrig="1620" w14:anchorId="00ED005F">
          <v:shape id="_x0000_i1087" type="#_x0000_t75" alt="" style="width:366pt;height:78pt;mso-width-percent:0;mso-height-percent:0;mso-width-percent:0;mso-height-percent:0" o:ole="">
            <v:imagedata r:id="rId181" o:title=""/>
          </v:shape>
          <o:OLEObject Type="Embed" ProgID="ChemDraw.Document.6.0" ShapeID="_x0000_i1087" DrawAspect="Content" ObjectID="_1636530537" r:id="rId182"/>
        </w:object>
      </w:r>
    </w:p>
    <w:p w14:paraId="4B07A52E" w14:textId="3B2C54C3" w:rsidR="002F3B42" w:rsidRDefault="002F3B42" w:rsidP="002F3B42">
      <w:pPr>
        <w:pStyle w:val="Caption"/>
        <w:keepNext/>
        <w:jc w:val="center"/>
      </w:pPr>
      <w:bookmarkStart w:id="204" w:name="_Ref534569"/>
      <w:r>
        <w:t xml:space="preserve">Table </w:t>
      </w:r>
      <w:r>
        <w:rPr>
          <w:noProof/>
        </w:rPr>
        <w:fldChar w:fldCharType="begin"/>
      </w:r>
      <w:r>
        <w:rPr>
          <w:noProof/>
        </w:rPr>
        <w:instrText xml:space="preserve"> SEQ Table \* ARABIC </w:instrText>
      </w:r>
      <w:r>
        <w:rPr>
          <w:noProof/>
        </w:rPr>
        <w:fldChar w:fldCharType="separate"/>
      </w:r>
      <w:r w:rsidR="00386D50">
        <w:rPr>
          <w:noProof/>
        </w:rPr>
        <w:t>7</w:t>
      </w:r>
      <w:r>
        <w:rPr>
          <w:noProof/>
        </w:rPr>
        <w:fldChar w:fldCharType="end"/>
      </w:r>
      <w:bookmarkEnd w:id="204"/>
      <w:r>
        <w:t xml:space="preserve"> </w:t>
      </w:r>
      <w:r w:rsidRPr="0014158C">
        <w:rPr>
          <w:color w:val="auto"/>
        </w:rPr>
        <w:t xml:space="preserve">A table showing the effect on conversion and </w:t>
      </w:r>
      <w:proofErr w:type="spellStart"/>
      <w:r w:rsidRPr="0014158C">
        <w:rPr>
          <w:color w:val="auto"/>
        </w:rPr>
        <w:t>dr</w:t>
      </w:r>
      <w:proofErr w:type="spellEnd"/>
      <w:r w:rsidRPr="0014158C">
        <w:rPr>
          <w:color w:val="auto"/>
        </w:rPr>
        <w:t xml:space="preserve"> of various additives in the phosphonate addition reaction</w:t>
      </w:r>
    </w:p>
    <w:tbl>
      <w:tblPr>
        <w:tblStyle w:val="ListTable1Light"/>
        <w:tblW w:w="0" w:type="auto"/>
        <w:tblLook w:val="04A0" w:firstRow="1" w:lastRow="0" w:firstColumn="1" w:lastColumn="0" w:noHBand="0" w:noVBand="1"/>
      </w:tblPr>
      <w:tblGrid>
        <w:gridCol w:w="2681"/>
        <w:gridCol w:w="2734"/>
        <w:gridCol w:w="2783"/>
      </w:tblGrid>
      <w:tr w:rsidR="002F3B42" w14:paraId="01CA8B21" w14:textId="77777777" w:rsidTr="002F3B42">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7F58A761" w14:textId="77777777" w:rsidR="002F3B42" w:rsidRDefault="002F3B42" w:rsidP="002F3B42">
            <w:pPr>
              <w:keepNext/>
              <w:jc w:val="center"/>
            </w:pPr>
            <w:r>
              <w:t>Additive</w:t>
            </w:r>
          </w:p>
        </w:tc>
        <w:tc>
          <w:tcPr>
            <w:tcW w:w="3005" w:type="dxa"/>
            <w:vAlign w:val="center"/>
          </w:tcPr>
          <w:p w14:paraId="071A33FF" w14:textId="77777777" w:rsidR="002F3B42" w:rsidRPr="0014158C" w:rsidRDefault="002F3B42" w:rsidP="002F3B42">
            <w:pPr>
              <w:keepNext/>
              <w:jc w:val="center"/>
              <w:cnfStyle w:val="100000000000" w:firstRow="1" w:lastRow="0" w:firstColumn="0" w:lastColumn="0" w:oddVBand="0" w:evenVBand="0" w:oddHBand="0" w:evenHBand="0" w:firstRowFirstColumn="0" w:firstRowLastColumn="0" w:lastRowFirstColumn="0" w:lastRowLastColumn="0"/>
              <w:rPr>
                <w:vertAlign w:val="superscript"/>
              </w:rPr>
            </w:pPr>
            <w:r>
              <w:t>Conversion</w:t>
            </w:r>
            <w:r>
              <w:rPr>
                <w:vertAlign w:val="superscript"/>
              </w:rPr>
              <w:t>*</w:t>
            </w:r>
          </w:p>
        </w:tc>
        <w:tc>
          <w:tcPr>
            <w:tcW w:w="3006" w:type="dxa"/>
            <w:vAlign w:val="center"/>
          </w:tcPr>
          <w:p w14:paraId="13496594" w14:textId="77777777" w:rsidR="002F3B42" w:rsidRPr="0014158C" w:rsidRDefault="002F3B42" w:rsidP="002F3B42">
            <w:pPr>
              <w:keepNext/>
              <w:jc w:val="center"/>
              <w:cnfStyle w:val="100000000000" w:firstRow="1" w:lastRow="0" w:firstColumn="0" w:lastColumn="0" w:oddVBand="0" w:evenVBand="0" w:oddHBand="0" w:evenHBand="0" w:firstRowFirstColumn="0" w:firstRowLastColumn="0" w:lastRowFirstColumn="0" w:lastRowLastColumn="0"/>
              <w:rPr>
                <w:vertAlign w:val="superscript"/>
              </w:rPr>
            </w:pPr>
            <w:r>
              <w:t>Diastereomeric ratio</w:t>
            </w:r>
            <w:r>
              <w:rPr>
                <w:vertAlign w:val="superscript"/>
              </w:rPr>
              <w:t>**</w:t>
            </w:r>
          </w:p>
        </w:tc>
      </w:tr>
      <w:tr w:rsidR="002F3B42" w14:paraId="5C0F318E" w14:textId="77777777" w:rsidTr="002F3B4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5248127B" w14:textId="77777777" w:rsidR="002F3B42" w:rsidRPr="00145783" w:rsidRDefault="002F3B42" w:rsidP="002F3B42">
            <w:pPr>
              <w:keepNext/>
              <w:jc w:val="center"/>
              <w:rPr>
                <w:b w:val="0"/>
                <w:bCs w:val="0"/>
              </w:rPr>
            </w:pPr>
            <w:r>
              <w:rPr>
                <w:b w:val="0"/>
                <w:bCs w:val="0"/>
              </w:rPr>
              <w:t>None</w:t>
            </w:r>
          </w:p>
        </w:tc>
        <w:tc>
          <w:tcPr>
            <w:tcW w:w="3005" w:type="dxa"/>
            <w:vAlign w:val="center"/>
          </w:tcPr>
          <w:p w14:paraId="31F9D9F2" w14:textId="77777777" w:rsidR="002F3B42" w:rsidRDefault="002F3B42" w:rsidP="002F3B42">
            <w:pPr>
              <w:keepNext/>
              <w:jc w:val="center"/>
              <w:cnfStyle w:val="000000100000" w:firstRow="0" w:lastRow="0" w:firstColumn="0" w:lastColumn="0" w:oddVBand="0" w:evenVBand="0" w:oddHBand="1" w:evenHBand="0" w:firstRowFirstColumn="0" w:firstRowLastColumn="0" w:lastRowFirstColumn="0" w:lastRowLastColumn="0"/>
            </w:pPr>
            <w:r>
              <w:t>95%</w:t>
            </w:r>
          </w:p>
        </w:tc>
        <w:tc>
          <w:tcPr>
            <w:tcW w:w="3006" w:type="dxa"/>
            <w:vAlign w:val="center"/>
          </w:tcPr>
          <w:p w14:paraId="592ADA8D" w14:textId="77777777" w:rsidR="002F3B42" w:rsidRDefault="002F3B42" w:rsidP="002F3B42">
            <w:pPr>
              <w:keepNext/>
              <w:jc w:val="center"/>
              <w:cnfStyle w:val="000000100000" w:firstRow="0" w:lastRow="0" w:firstColumn="0" w:lastColumn="0" w:oddVBand="0" w:evenVBand="0" w:oddHBand="1" w:evenHBand="0" w:firstRowFirstColumn="0" w:firstRowLastColumn="0" w:lastRowFirstColumn="0" w:lastRowLastColumn="0"/>
            </w:pPr>
            <w:r>
              <w:t>51:49</w:t>
            </w:r>
          </w:p>
        </w:tc>
      </w:tr>
      <w:tr w:rsidR="002F3B42" w14:paraId="1B8C02E7" w14:textId="77777777" w:rsidTr="002F3B42">
        <w:trPr>
          <w:trHeight w:val="269"/>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4DED08B9" w14:textId="77777777" w:rsidR="002F3B42" w:rsidRPr="00145783" w:rsidRDefault="002F3B42" w:rsidP="002F3B42">
            <w:pPr>
              <w:keepNext/>
              <w:bidi/>
              <w:jc w:val="center"/>
              <w:rPr>
                <w:b w:val="0"/>
                <w:bCs w:val="0"/>
              </w:rPr>
            </w:pPr>
            <w:r w:rsidRPr="00145783">
              <w:rPr>
                <w:b w:val="0"/>
                <w:bCs w:val="0"/>
              </w:rPr>
              <w:t>ZnBr</w:t>
            </w:r>
            <w:r w:rsidRPr="00145783">
              <w:rPr>
                <w:b w:val="0"/>
                <w:bCs w:val="0"/>
                <w:vertAlign w:val="subscript"/>
              </w:rPr>
              <w:t>2</w:t>
            </w:r>
          </w:p>
        </w:tc>
        <w:tc>
          <w:tcPr>
            <w:tcW w:w="3005" w:type="dxa"/>
            <w:vAlign w:val="center"/>
          </w:tcPr>
          <w:p w14:paraId="19748FE1" w14:textId="77777777" w:rsidR="002F3B42" w:rsidRDefault="002F3B42" w:rsidP="002F3B42">
            <w:pPr>
              <w:keepNext/>
              <w:jc w:val="center"/>
              <w:cnfStyle w:val="000000000000" w:firstRow="0" w:lastRow="0" w:firstColumn="0" w:lastColumn="0" w:oddVBand="0" w:evenVBand="0" w:oddHBand="0" w:evenHBand="0" w:firstRowFirstColumn="0" w:firstRowLastColumn="0" w:lastRowFirstColumn="0" w:lastRowLastColumn="0"/>
            </w:pPr>
            <w:r>
              <w:t>27%</w:t>
            </w:r>
          </w:p>
        </w:tc>
        <w:tc>
          <w:tcPr>
            <w:tcW w:w="3006" w:type="dxa"/>
            <w:vAlign w:val="center"/>
          </w:tcPr>
          <w:p w14:paraId="27C06915" w14:textId="77777777" w:rsidR="002F3B42" w:rsidRDefault="002F3B42" w:rsidP="002F3B42">
            <w:pPr>
              <w:keepNext/>
              <w:jc w:val="center"/>
              <w:cnfStyle w:val="000000000000" w:firstRow="0" w:lastRow="0" w:firstColumn="0" w:lastColumn="0" w:oddVBand="0" w:evenVBand="0" w:oddHBand="0" w:evenHBand="0" w:firstRowFirstColumn="0" w:firstRowLastColumn="0" w:lastRowFirstColumn="0" w:lastRowLastColumn="0"/>
            </w:pPr>
            <w:r>
              <w:t>48:52</w:t>
            </w:r>
          </w:p>
        </w:tc>
      </w:tr>
      <w:tr w:rsidR="002F3B42" w14:paraId="71F1775B" w14:textId="77777777" w:rsidTr="002F3B4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65581B34" w14:textId="77777777" w:rsidR="002F3B42" w:rsidRPr="00145783" w:rsidRDefault="002F3B42" w:rsidP="002F3B42">
            <w:pPr>
              <w:keepNext/>
              <w:jc w:val="center"/>
              <w:rPr>
                <w:b w:val="0"/>
                <w:bCs w:val="0"/>
                <w:vertAlign w:val="subscript"/>
              </w:rPr>
            </w:pPr>
            <w:r w:rsidRPr="00145783">
              <w:rPr>
                <w:b w:val="0"/>
                <w:bCs w:val="0"/>
              </w:rPr>
              <w:t>B(</w:t>
            </w:r>
            <w:proofErr w:type="spellStart"/>
            <w:r w:rsidRPr="00145783">
              <w:rPr>
                <w:b w:val="0"/>
                <w:bCs w:val="0"/>
              </w:rPr>
              <w:t>OMe</w:t>
            </w:r>
            <w:proofErr w:type="spellEnd"/>
            <w:r w:rsidRPr="00145783">
              <w:rPr>
                <w:b w:val="0"/>
                <w:bCs w:val="0"/>
              </w:rPr>
              <w:t>)</w:t>
            </w:r>
            <w:r w:rsidRPr="00145783">
              <w:rPr>
                <w:b w:val="0"/>
                <w:bCs w:val="0"/>
                <w:vertAlign w:val="subscript"/>
              </w:rPr>
              <w:t>3</w:t>
            </w:r>
          </w:p>
        </w:tc>
        <w:tc>
          <w:tcPr>
            <w:tcW w:w="3005" w:type="dxa"/>
            <w:vAlign w:val="center"/>
          </w:tcPr>
          <w:p w14:paraId="00187814" w14:textId="77777777" w:rsidR="002F3B42" w:rsidRDefault="002F3B42" w:rsidP="002F3B42">
            <w:pPr>
              <w:keepNext/>
              <w:jc w:val="center"/>
              <w:cnfStyle w:val="000000100000" w:firstRow="0" w:lastRow="0" w:firstColumn="0" w:lastColumn="0" w:oddVBand="0" w:evenVBand="0" w:oddHBand="1" w:evenHBand="0" w:firstRowFirstColumn="0" w:firstRowLastColumn="0" w:lastRowFirstColumn="0" w:lastRowLastColumn="0"/>
            </w:pPr>
            <w:r>
              <w:t>74%</w:t>
            </w:r>
          </w:p>
        </w:tc>
        <w:tc>
          <w:tcPr>
            <w:tcW w:w="3006" w:type="dxa"/>
            <w:vAlign w:val="center"/>
          </w:tcPr>
          <w:p w14:paraId="45C3571B" w14:textId="77777777" w:rsidR="002F3B42" w:rsidRDefault="002F3B42" w:rsidP="002F3B42">
            <w:pPr>
              <w:keepNext/>
              <w:jc w:val="center"/>
              <w:cnfStyle w:val="000000100000" w:firstRow="0" w:lastRow="0" w:firstColumn="0" w:lastColumn="0" w:oddVBand="0" w:evenVBand="0" w:oddHBand="1" w:evenHBand="0" w:firstRowFirstColumn="0" w:firstRowLastColumn="0" w:lastRowFirstColumn="0" w:lastRowLastColumn="0"/>
            </w:pPr>
            <w:r>
              <w:t>49:51</w:t>
            </w:r>
          </w:p>
        </w:tc>
      </w:tr>
      <w:tr w:rsidR="002F3B42" w14:paraId="6B59D35E" w14:textId="77777777" w:rsidTr="002F3B42">
        <w:trPr>
          <w:trHeight w:val="269"/>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577CCFA6" w14:textId="77777777" w:rsidR="002F3B42" w:rsidRPr="00145783" w:rsidRDefault="002F3B42" w:rsidP="002F3B42">
            <w:pPr>
              <w:keepNext/>
              <w:jc w:val="center"/>
              <w:rPr>
                <w:b w:val="0"/>
                <w:bCs w:val="0"/>
              </w:rPr>
            </w:pPr>
            <w:r>
              <w:rPr>
                <w:b w:val="0"/>
                <w:bCs w:val="0"/>
              </w:rPr>
              <w:t>MgCl</w:t>
            </w:r>
            <w:r>
              <w:rPr>
                <w:b w:val="0"/>
                <w:bCs w:val="0"/>
                <w:vertAlign w:val="subscript"/>
              </w:rPr>
              <w:t>2</w:t>
            </w:r>
          </w:p>
        </w:tc>
        <w:tc>
          <w:tcPr>
            <w:tcW w:w="3005" w:type="dxa"/>
            <w:vAlign w:val="center"/>
          </w:tcPr>
          <w:p w14:paraId="6A36FB3A" w14:textId="77777777" w:rsidR="002F3B42" w:rsidRDefault="002F3B42" w:rsidP="002F3B42">
            <w:pPr>
              <w:keepNext/>
              <w:jc w:val="center"/>
              <w:cnfStyle w:val="000000000000" w:firstRow="0" w:lastRow="0" w:firstColumn="0" w:lastColumn="0" w:oddVBand="0" w:evenVBand="0" w:oddHBand="0" w:evenHBand="0" w:firstRowFirstColumn="0" w:firstRowLastColumn="0" w:lastRowFirstColumn="0" w:lastRowLastColumn="0"/>
            </w:pPr>
            <w:r>
              <w:t>100%</w:t>
            </w:r>
          </w:p>
        </w:tc>
        <w:tc>
          <w:tcPr>
            <w:tcW w:w="3006" w:type="dxa"/>
            <w:vAlign w:val="center"/>
          </w:tcPr>
          <w:p w14:paraId="5A50DDCC" w14:textId="77777777" w:rsidR="002F3B42" w:rsidRDefault="002F3B42" w:rsidP="002F3B42">
            <w:pPr>
              <w:keepNext/>
              <w:jc w:val="center"/>
              <w:cnfStyle w:val="000000000000" w:firstRow="0" w:lastRow="0" w:firstColumn="0" w:lastColumn="0" w:oddVBand="0" w:evenVBand="0" w:oddHBand="0" w:evenHBand="0" w:firstRowFirstColumn="0" w:firstRowLastColumn="0" w:lastRowFirstColumn="0" w:lastRowLastColumn="0"/>
            </w:pPr>
            <w:r>
              <w:t>49:51</w:t>
            </w:r>
          </w:p>
        </w:tc>
      </w:tr>
    </w:tbl>
    <w:p w14:paraId="700EAB71" w14:textId="77777777" w:rsidR="002F3B42" w:rsidRDefault="002F3B42" w:rsidP="002F3B42">
      <w:pPr>
        <w:spacing w:line="480" w:lineRule="auto"/>
        <w:jc w:val="center"/>
        <w:rPr>
          <w:i/>
          <w:sz w:val="18"/>
          <w:szCs w:val="18"/>
        </w:rPr>
      </w:pPr>
      <w:r w:rsidRPr="0014158C">
        <w:rPr>
          <w:i/>
          <w:sz w:val="18"/>
          <w:szCs w:val="18"/>
        </w:rPr>
        <w:t xml:space="preserve">*Conversion calculated from the relative integrals for the starting material and products </w:t>
      </w:r>
      <w:proofErr w:type="spellStart"/>
      <w:r w:rsidRPr="0014158C">
        <w:rPr>
          <w:i/>
          <w:sz w:val="18"/>
          <w:szCs w:val="18"/>
        </w:rPr>
        <w:t>orthoester</w:t>
      </w:r>
      <w:proofErr w:type="spellEnd"/>
      <w:r w:rsidRPr="0014158C">
        <w:rPr>
          <w:i/>
          <w:sz w:val="18"/>
          <w:szCs w:val="18"/>
        </w:rPr>
        <w:t xml:space="preserve"> 6 H singlet at approximately 4 ppm. **Diastereomeric ratio determined from the relative integrals of the products </w:t>
      </w:r>
      <w:proofErr w:type="spellStart"/>
      <w:r w:rsidRPr="0014158C">
        <w:rPr>
          <w:i/>
          <w:sz w:val="18"/>
          <w:szCs w:val="18"/>
        </w:rPr>
        <w:t>orthoester</w:t>
      </w:r>
      <w:proofErr w:type="spellEnd"/>
      <w:r w:rsidRPr="0014158C">
        <w:rPr>
          <w:i/>
          <w:sz w:val="18"/>
          <w:szCs w:val="18"/>
        </w:rPr>
        <w:t xml:space="preserve"> 6 H singlet at approximately 4 ppm in conjunction with the relative heights of the </w:t>
      </w:r>
      <w:r w:rsidRPr="0014158C">
        <w:rPr>
          <w:i/>
          <w:sz w:val="18"/>
          <w:szCs w:val="18"/>
          <w:vertAlign w:val="superscript"/>
        </w:rPr>
        <w:t>31</w:t>
      </w:r>
      <w:r w:rsidRPr="0014158C">
        <w:rPr>
          <w:i/>
          <w:sz w:val="18"/>
          <w:szCs w:val="18"/>
        </w:rPr>
        <w:t>P NMR product peaks.</w:t>
      </w:r>
    </w:p>
    <w:p w14:paraId="7DD3F646" w14:textId="6712DA98" w:rsidR="002F3B42" w:rsidRDefault="002F3B42" w:rsidP="002F3B42">
      <w:pPr>
        <w:spacing w:line="480" w:lineRule="auto"/>
        <w:jc w:val="both"/>
      </w:pPr>
      <w:r>
        <w:t xml:space="preserve">Although the </w:t>
      </w:r>
      <w:proofErr w:type="spellStart"/>
      <w:r>
        <w:t>dr</w:t>
      </w:r>
      <w:proofErr w:type="spellEnd"/>
      <w:r>
        <w:t xml:space="preserve"> varies slightly across the four reactions, all results are close enough to 50:50 to conclude that the incorporation of the additives did not </w:t>
      </w:r>
      <w:proofErr w:type="gramStart"/>
      <w:r>
        <w:t>have an effect on</w:t>
      </w:r>
      <w:proofErr w:type="gramEnd"/>
      <w:r>
        <w:t xml:space="preserve"> the </w:t>
      </w:r>
      <w:proofErr w:type="spellStart"/>
      <w:r>
        <w:t>dr</w:t>
      </w:r>
      <w:proofErr w:type="spellEnd"/>
      <w:r>
        <w:t xml:space="preserve"> of the reaction. It could be noted that the zinc bromide significantly reduced the conversion of the </w:t>
      </w:r>
      <w:r w:rsidR="001D444F">
        <w:t>reaction,</w:t>
      </w:r>
      <w:r>
        <w:t xml:space="preserve"> but this is more likely an anomalous result caused by the presence HBr in the reagent. This could cause incomplete formation of the relevant addition product that is used to track conversion.</w:t>
      </w:r>
    </w:p>
    <w:p w14:paraId="479BCEBF" w14:textId="7B0B0F16" w:rsidR="002F3B42" w:rsidRDefault="002F3B42" w:rsidP="002F3B42">
      <w:pPr>
        <w:spacing w:line="480" w:lineRule="auto"/>
        <w:jc w:val="both"/>
      </w:pPr>
      <w:r>
        <w:t xml:space="preserve">In work by Grison </w:t>
      </w:r>
      <w:r>
        <w:rPr>
          <w:i/>
        </w:rPr>
        <w:t xml:space="preserve">et al. </w:t>
      </w:r>
      <w:r>
        <w:rPr>
          <w:i/>
        </w:rPr>
        <w:fldChar w:fldCharType="begin" w:fldLock="1"/>
      </w:r>
      <w:r w:rsidR="00D72C94">
        <w:rPr>
          <w:i/>
        </w:rPr>
        <w:instrText>ADDIN CSL_CITATION {"citationItems":[{"id":"ITEM-1","itemData":{"DOI":"10.1016/J.CARRES.2004.11.019","ISSN":"0008-6215","abstract":"KDO8PS (3-deoxy-d-manno-2-octulosonate-8-phosphate synthase) and DAH7PS (3-deoxy-d-arabino-2-heptulosonate-7-phosphate synthase) are attractive targets for the development of new anti-infectious agents. Both enzymes appear to proceed via a common mechanism involving the reaction of phosphoenolpyruvate (PEP) with arabinose 5-phosphate or erythrose-4-phosphate, to produce the corresponding ulosonic acids, KDO8P and DAH7P, respectively. The synthesis of new inhibitors closely related to the supposed tetrahedral intermediate substrates for the enzymes is described. The examination of the antibacterial activity of these derivatives is reported.","author":[{"dropping-particle":"","family":"Grison","given":"Claude","non-dropping-particle":"","parse-names":false,"suffix":""},{"dropping-particle":"","family":"Petek","given":"Sylvain","non-dropping-particle":"","parse-names":false,"suffix":""},{"dropping-particle":"","family":"Finance","given":"Chantal","non-dropping-particle":"","parse-names":false,"suffix":""},{"dropping-particle":"","family":"Coutrot","given":"Philippe","non-dropping-particle":"","parse-names":false,"suffix":""}],"container-title":"Carbohydrate Research","id":"ITEM-1","issue":"4","issued":{"date-parts":[["2005","3","21"]]},"page":"529-537","publisher":"Elsevier","title":"Synthesis and antibacterial activity of mechanism-based inhibitors of KDO8P synthase and DAH7P synthase","type":"article-journal","volume":"340"},"uris":["http://www.mendeley.com/documents/?uuid=6ac8224c-fbcb-3481-bf2a-185287d70f3f"]}],"mendeley":{"formattedCitation":"(Grison &lt;i&gt;et al.&lt;/i&gt;, 2005)","manualFormatting":"(2005)","plainTextFormattedCitation":"(Grison et al., 2005)","previouslyFormattedCitation":"(Grison &lt;i&gt;et al.&lt;/i&gt;, 2005)"},"properties":{"noteIndex":0},"schema":"https://github.com/citation-style-language/schema/raw/master/csl-citation.json"}</w:instrText>
      </w:r>
      <w:r>
        <w:rPr>
          <w:i/>
        </w:rPr>
        <w:fldChar w:fldCharType="separate"/>
      </w:r>
      <w:r w:rsidRPr="00B80AA4">
        <w:rPr>
          <w:noProof/>
        </w:rPr>
        <w:t>(2005)</w:t>
      </w:r>
      <w:r>
        <w:rPr>
          <w:i/>
        </w:rPr>
        <w:fldChar w:fldCharType="end"/>
      </w:r>
      <w:r>
        <w:t xml:space="preserve">, they also saw the aforementioned competing enolization when carrying out phosphonate additions to </w:t>
      </w:r>
      <w:r>
        <w:rPr>
          <w:rFonts w:cstheme="minorHAnsi"/>
        </w:rPr>
        <w:t>α</w:t>
      </w:r>
      <w:r>
        <w:t>-</w:t>
      </w:r>
      <w:proofErr w:type="spellStart"/>
      <w:r>
        <w:t>ketoesters</w:t>
      </w:r>
      <w:proofErr w:type="spellEnd"/>
      <w:r>
        <w:t xml:space="preserve">. Their substrates contained sugar-derived backbones which are more complex than the phenyl-propyl sidechain in this work and more akin to those proposed in future work. However, their observed diastereomeric ratios peaked at 61:39, suggesting that the sidechain itself does little to influence the </w:t>
      </w:r>
      <w:proofErr w:type="spellStart"/>
      <w:r>
        <w:t>diastereoselectivity</w:t>
      </w:r>
      <w:proofErr w:type="spellEnd"/>
      <w:r>
        <w:t xml:space="preserve"> of the phosphonate addition (</w:t>
      </w:r>
      <w:r>
        <w:fldChar w:fldCharType="begin"/>
      </w:r>
      <w:r>
        <w:instrText xml:space="preserve"> REF _Ref2254977 \h </w:instrText>
      </w:r>
      <w:r>
        <w:fldChar w:fldCharType="separate"/>
      </w:r>
      <w:r w:rsidR="00386D50">
        <w:t xml:space="preserve">Scheme </w:t>
      </w:r>
      <w:r w:rsidR="00386D50">
        <w:rPr>
          <w:noProof/>
        </w:rPr>
        <w:t>39</w:t>
      </w:r>
      <w:r>
        <w:fldChar w:fldCharType="end"/>
      </w:r>
      <w:r>
        <w:t>).</w:t>
      </w:r>
    </w:p>
    <w:p w14:paraId="3F573DD8" w14:textId="65EDCCE2" w:rsidR="002F3B42" w:rsidRDefault="000832DF" w:rsidP="002F3B42">
      <w:pPr>
        <w:keepNext/>
        <w:spacing w:line="480" w:lineRule="auto"/>
        <w:jc w:val="center"/>
      </w:pPr>
      <w:r>
        <w:rPr>
          <w:noProof/>
        </w:rPr>
        <w:object w:dxaOrig="7883" w:dyaOrig="1696" w14:anchorId="7F2E5EDB">
          <v:shape id="_x0000_i1088" type="#_x0000_t75" alt="" style="width:354pt;height:78pt;mso-width-percent:0;mso-height-percent:0;mso-width-percent:0;mso-height-percent:0" o:ole="">
            <v:imagedata r:id="rId183" o:title=""/>
          </v:shape>
          <o:OLEObject Type="Embed" ProgID="ChemDraw.Document.6.0" ShapeID="_x0000_i1088" DrawAspect="Content" ObjectID="_1636530538" r:id="rId184"/>
        </w:object>
      </w:r>
    </w:p>
    <w:p w14:paraId="55559CC7" w14:textId="13B5BB38" w:rsidR="002F3B42" w:rsidRPr="000836CB" w:rsidRDefault="002F3B42" w:rsidP="00C04C0A">
      <w:pPr>
        <w:pStyle w:val="Caption"/>
        <w:spacing w:line="480" w:lineRule="auto"/>
        <w:jc w:val="center"/>
        <w:rPr>
          <w:lang w:eastAsia="en-GB"/>
        </w:rPr>
      </w:pPr>
      <w:bookmarkStart w:id="205" w:name="_Ref2254977"/>
      <w:r>
        <w:t xml:space="preserve">Scheme </w:t>
      </w:r>
      <w:r>
        <w:rPr>
          <w:noProof/>
        </w:rPr>
        <w:fldChar w:fldCharType="begin"/>
      </w:r>
      <w:r>
        <w:rPr>
          <w:noProof/>
        </w:rPr>
        <w:instrText xml:space="preserve"> SEQ Scheme \* ARABIC </w:instrText>
      </w:r>
      <w:r>
        <w:rPr>
          <w:noProof/>
        </w:rPr>
        <w:fldChar w:fldCharType="separate"/>
      </w:r>
      <w:r w:rsidR="00386D50">
        <w:rPr>
          <w:noProof/>
        </w:rPr>
        <w:t>39</w:t>
      </w:r>
      <w:r>
        <w:rPr>
          <w:noProof/>
        </w:rPr>
        <w:fldChar w:fldCharType="end"/>
      </w:r>
      <w:bookmarkEnd w:id="205"/>
      <w:r>
        <w:t xml:space="preserve"> </w:t>
      </w:r>
      <w:r w:rsidRPr="00B80AA4">
        <w:rPr>
          <w:color w:val="auto"/>
        </w:rPr>
        <w:t>An example reaction from the literature</w:t>
      </w:r>
      <w:r>
        <w:rPr>
          <w:color w:val="auto"/>
        </w:rPr>
        <w:t xml:space="preserve"> </w:t>
      </w:r>
      <w:r>
        <w:rPr>
          <w:color w:val="auto"/>
        </w:rPr>
        <w:fldChar w:fldCharType="begin" w:fldLock="1"/>
      </w:r>
      <w:r w:rsidR="00D72C94">
        <w:rPr>
          <w:color w:val="auto"/>
        </w:rPr>
        <w:instrText>ADDIN CSL_CITATION {"citationItems":[{"id":"ITEM-1","itemData":{"DOI":"10.1016/J.CARRES.2004.11.019","ISSN":"0008-6215","abstract":"KDO8PS (3-deoxy-d-manno-2-octulosonate-8-phosphate synthase) and DAH7PS (3-deoxy-d-arabino-2-heptulosonate-7-phosphate synthase) are attractive targets for the development of new anti-infectious agents. Both enzymes appear to proceed via a common mechanism involving the reaction of phosphoenolpyruvate (PEP) with arabinose 5-phosphate or erythrose-4-phosphate, to produce the corresponding ulosonic acids, KDO8P and DAH7P, respectively. The synthesis of new inhibitors closely related to the supposed tetrahedral intermediate substrates for the enzymes is described. The examination of the antibacterial activity of these derivatives is reported.","author":[{"dropping-particle":"","family":"Grison","given":"Claude","non-dropping-particle":"","parse-names":false,"suffix":""},{"dropping-particle":"","family":"Petek","given":"Sylvain","non-dropping-particle":"","parse-names":false,"suffix":""},{"dropping-particle":"","family":"Finance","given":"Chantal","non-dropping-particle":"","parse-names":false,"suffix":""},{"dropping-particle":"","family":"Coutrot","given":"Philippe","non-dropping-particle":"","parse-names":false,"suffix":""}],"container-title":"Carbohydrate Research","id":"ITEM-1","issue":"4","issued":{"date-parts":[["2005","3","21"]]},"page":"529-537","publisher":"Elsevier","title":"Synthesis and antibacterial activity of mechanism-based inhibitors of KDO8P synthase and DAH7P synthase","type":"article-journal","volume":"340"},"uris":["http://www.mendeley.com/documents/?uuid=6ac8224c-fbcb-3481-bf2a-185287d70f3f"]}],"mendeley":{"formattedCitation":"(Grison &lt;i&gt;et al.&lt;/i&gt;, 2005)","plainTextFormattedCitation":"(Grison et al., 2005)","previouslyFormattedCitation":"(Grison &lt;i&gt;et al.&lt;/i&gt;, 2005)"},"properties":{"noteIndex":0},"schema":"https://github.com/citation-style-language/schema/raw/master/csl-citation.json"}</w:instrText>
      </w:r>
      <w:r>
        <w:rPr>
          <w:color w:val="auto"/>
        </w:rPr>
        <w:fldChar w:fldCharType="separate"/>
      </w:r>
      <w:r w:rsidR="00C04C0A" w:rsidRPr="00C04C0A">
        <w:rPr>
          <w:i w:val="0"/>
          <w:noProof/>
          <w:color w:val="auto"/>
        </w:rPr>
        <w:t xml:space="preserve">(Grison </w:t>
      </w:r>
      <w:r w:rsidR="00C04C0A" w:rsidRPr="00C04C0A">
        <w:rPr>
          <w:noProof/>
          <w:color w:val="auto"/>
        </w:rPr>
        <w:t>et al.</w:t>
      </w:r>
      <w:r w:rsidR="00C04C0A" w:rsidRPr="00C04C0A">
        <w:rPr>
          <w:i w:val="0"/>
          <w:noProof/>
          <w:color w:val="auto"/>
        </w:rPr>
        <w:t>, 2005)</w:t>
      </w:r>
      <w:r>
        <w:rPr>
          <w:color w:val="auto"/>
        </w:rPr>
        <w:fldChar w:fldCharType="end"/>
      </w:r>
      <w:r w:rsidR="00EC784F">
        <w:rPr>
          <w:color w:val="auto"/>
        </w:rPr>
        <w:t xml:space="preserve">, the </w:t>
      </w:r>
      <w:proofErr w:type="spellStart"/>
      <w:r w:rsidR="00EC784F">
        <w:rPr>
          <w:color w:val="auto"/>
        </w:rPr>
        <w:t>dr</w:t>
      </w:r>
      <w:proofErr w:type="spellEnd"/>
      <w:r w:rsidR="00EC784F">
        <w:rPr>
          <w:color w:val="auto"/>
        </w:rPr>
        <w:t xml:space="preserve"> for this reaction is 51:4</w:t>
      </w:r>
      <w:r w:rsidRPr="00B80AA4">
        <w:rPr>
          <w:color w:val="auto"/>
        </w:rPr>
        <w:t>9</w:t>
      </w:r>
      <w:r w:rsidRPr="00B80AA4">
        <w:rPr>
          <w:noProof/>
          <w:color w:val="auto"/>
        </w:rPr>
        <w:t xml:space="preserve"> based on the peak heights  in the crude </w:t>
      </w:r>
      <w:r w:rsidRPr="00B80AA4">
        <w:rPr>
          <w:noProof/>
          <w:color w:val="auto"/>
          <w:vertAlign w:val="superscript"/>
        </w:rPr>
        <w:t>31</w:t>
      </w:r>
      <w:r>
        <w:rPr>
          <w:noProof/>
          <w:color w:val="auto"/>
        </w:rPr>
        <w:t>P NMR spectrum.</w:t>
      </w:r>
    </w:p>
    <w:p w14:paraId="506C68B1" w14:textId="55F3F45C" w:rsidR="002F3B42" w:rsidRDefault="002F3B42" w:rsidP="00AA167D">
      <w:pPr>
        <w:spacing w:line="480" w:lineRule="auto"/>
        <w:jc w:val="both"/>
      </w:pPr>
      <w:r>
        <w:t xml:space="preserve">Interestingly, the synthesis carried out by Grison </w:t>
      </w:r>
      <w:r>
        <w:rPr>
          <w:i/>
        </w:rPr>
        <w:t xml:space="preserve">et al. </w:t>
      </w:r>
      <w:r>
        <w:t xml:space="preserve">was towards inhibitors of the KDO8PS enzyme, an analogous enzyme to </w:t>
      </w:r>
      <w:proofErr w:type="spellStart"/>
      <w:r>
        <w:t>PseI</w:t>
      </w:r>
      <w:proofErr w:type="spellEnd"/>
      <w:r>
        <w:t xml:space="preserve"> used in bacterial biosynthesis of KDO. They designed their tetrahedral phosphonate inhibitors based on open chain intermediates that are closely related to those that informed the inhibitor designs in this work. Importantly for this work, they found that their inhibitors displayed </w:t>
      </w:r>
      <w:r w:rsidR="00456FC8">
        <w:t xml:space="preserve">some </w:t>
      </w:r>
      <w:r>
        <w:t xml:space="preserve">antibacterial activity against the Gram-negative bacteria possessing the KDO8PS enzyme (notably, </w:t>
      </w:r>
      <w:r>
        <w:rPr>
          <w:i/>
        </w:rPr>
        <w:t xml:space="preserve">P. aeruginosa </w:t>
      </w:r>
      <w:r>
        <w:t xml:space="preserve">and </w:t>
      </w:r>
      <w:r>
        <w:rPr>
          <w:i/>
        </w:rPr>
        <w:t>E. coli</w:t>
      </w:r>
      <w:r>
        <w:t>) (</w:t>
      </w:r>
      <w:r>
        <w:fldChar w:fldCharType="begin"/>
      </w:r>
      <w:r>
        <w:instrText xml:space="preserve"> REF _Ref2258659 \h </w:instrText>
      </w:r>
      <w:r>
        <w:fldChar w:fldCharType="separate"/>
      </w:r>
      <w:r w:rsidR="00386D50">
        <w:t xml:space="preserve">Figure </w:t>
      </w:r>
      <w:r w:rsidR="00386D50">
        <w:rPr>
          <w:noProof/>
        </w:rPr>
        <w:t>44</w:t>
      </w:r>
      <w:r>
        <w:fldChar w:fldCharType="end"/>
      </w:r>
      <w:r>
        <w:t xml:space="preserve">). This activity </w:t>
      </w:r>
      <w:r w:rsidR="00AA167D">
        <w:t>resulted</w:t>
      </w:r>
      <w:r>
        <w:t xml:space="preserve"> even when the inhibitors were used as a near-50:50 mix of </w:t>
      </w:r>
      <w:proofErr w:type="spellStart"/>
      <w:r>
        <w:t>diastereoisomers</w:t>
      </w:r>
      <w:proofErr w:type="spellEnd"/>
      <w:r>
        <w:t xml:space="preserve">. Furthermore, the inhibitors were tested with the phosphonate still protected in its diethyl ester form. </w:t>
      </w:r>
    </w:p>
    <w:p w14:paraId="69F92571" w14:textId="60D0FEAF" w:rsidR="002F3B42" w:rsidRDefault="000832DF" w:rsidP="00AA167D">
      <w:pPr>
        <w:keepNext/>
        <w:spacing w:line="480" w:lineRule="auto"/>
        <w:jc w:val="center"/>
      </w:pPr>
      <w:r>
        <w:rPr>
          <w:noProof/>
        </w:rPr>
        <w:object w:dxaOrig="6628" w:dyaOrig="2145" w14:anchorId="3E109BEA">
          <v:shape id="_x0000_i1089" type="#_x0000_t75" alt="" style="width:336pt;height:114pt;mso-width-percent:0;mso-height-percent:0;mso-width-percent:0;mso-height-percent:0" o:ole="">
            <v:imagedata r:id="rId185" o:title=""/>
          </v:shape>
          <o:OLEObject Type="Embed" ProgID="ChemDraw.Document.6.0" ShapeID="_x0000_i1089" DrawAspect="Content" ObjectID="_1636530539" r:id="rId186"/>
        </w:object>
      </w:r>
    </w:p>
    <w:p w14:paraId="161E4369" w14:textId="230223FF" w:rsidR="002F3B42" w:rsidRDefault="002F3B42" w:rsidP="006037E0">
      <w:pPr>
        <w:pStyle w:val="Caption"/>
        <w:spacing w:line="480" w:lineRule="auto"/>
        <w:jc w:val="center"/>
        <w:rPr>
          <w:color w:val="auto"/>
        </w:rPr>
      </w:pPr>
      <w:bookmarkStart w:id="206" w:name="_Ref2258659"/>
      <w:r>
        <w:t xml:space="preserve">Figure </w:t>
      </w:r>
      <w:r>
        <w:rPr>
          <w:noProof/>
        </w:rPr>
        <w:fldChar w:fldCharType="begin"/>
      </w:r>
      <w:r>
        <w:rPr>
          <w:noProof/>
        </w:rPr>
        <w:instrText xml:space="preserve"> SEQ Figure \* ARABIC </w:instrText>
      </w:r>
      <w:r>
        <w:rPr>
          <w:noProof/>
        </w:rPr>
        <w:fldChar w:fldCharType="separate"/>
      </w:r>
      <w:r w:rsidR="00386D50">
        <w:rPr>
          <w:noProof/>
        </w:rPr>
        <w:t>44</w:t>
      </w:r>
      <w:r>
        <w:rPr>
          <w:noProof/>
        </w:rPr>
        <w:fldChar w:fldCharType="end"/>
      </w:r>
      <w:bookmarkEnd w:id="206"/>
      <w:r>
        <w:t xml:space="preserve"> </w:t>
      </w:r>
      <w:r w:rsidRPr="004B6B59">
        <w:rPr>
          <w:color w:val="auto"/>
        </w:rPr>
        <w:t>One of the active inhibitors</w:t>
      </w:r>
      <w:r w:rsidR="006037E0">
        <w:rPr>
          <w:color w:val="auto"/>
        </w:rPr>
        <w:t xml:space="preserve"> </w:t>
      </w:r>
      <w:r w:rsidR="008B00F6">
        <w:rPr>
          <w:b/>
          <w:bCs/>
          <w:color w:val="auto"/>
        </w:rPr>
        <w:t>21</w:t>
      </w:r>
      <w:r w:rsidRPr="004B6B59">
        <w:rPr>
          <w:color w:val="auto"/>
        </w:rPr>
        <w:t xml:space="preserve"> from work by Grison et al. (left) compared with the proposed </w:t>
      </w:r>
      <w:proofErr w:type="spellStart"/>
      <w:r w:rsidRPr="004B6B59">
        <w:rPr>
          <w:color w:val="auto"/>
        </w:rPr>
        <w:t>PseI</w:t>
      </w:r>
      <w:proofErr w:type="spellEnd"/>
      <w:r w:rsidRPr="004B6B59">
        <w:rPr>
          <w:color w:val="auto"/>
        </w:rPr>
        <w:t xml:space="preserve"> inhibitor </w:t>
      </w:r>
      <w:r w:rsidR="008B00F6">
        <w:rPr>
          <w:b/>
          <w:bCs/>
          <w:color w:val="auto"/>
        </w:rPr>
        <w:t>23</w:t>
      </w:r>
      <w:r w:rsidRPr="004B6B59">
        <w:rPr>
          <w:color w:val="auto"/>
        </w:rPr>
        <w:t xml:space="preserve"> from this work (right)</w:t>
      </w:r>
      <w:r>
        <w:rPr>
          <w:color w:val="auto"/>
        </w:rPr>
        <w:t>. Th</w:t>
      </w:r>
      <w:r w:rsidR="006037E0">
        <w:rPr>
          <w:color w:val="auto"/>
        </w:rPr>
        <w:t xml:space="preserve">e phosphonic acid in the proposed inhibitor </w:t>
      </w:r>
      <w:r w:rsidR="008B00F6">
        <w:rPr>
          <w:b/>
          <w:bCs/>
          <w:color w:val="auto"/>
        </w:rPr>
        <w:t>23</w:t>
      </w:r>
      <w:r>
        <w:rPr>
          <w:color w:val="auto"/>
        </w:rPr>
        <w:t xml:space="preserve"> may still show activity as the phosphonic ester. </w:t>
      </w:r>
    </w:p>
    <w:p w14:paraId="5E57DD01" w14:textId="71EB915A" w:rsidR="002F3B42" w:rsidRDefault="002F3B42" w:rsidP="00AA167D">
      <w:pPr>
        <w:spacing w:line="480" w:lineRule="auto"/>
        <w:jc w:val="both"/>
      </w:pPr>
      <w:r>
        <w:t xml:space="preserve">This precedent bodes well for the future work on pseudaminic acid synthase inhibitors. It suggests that when the relevant sugar sidechains are incorporated into the aldol and phosphonate reactions examined in this work, the lack of </w:t>
      </w:r>
      <w:proofErr w:type="spellStart"/>
      <w:r>
        <w:t>diastereoselectivity</w:t>
      </w:r>
      <w:proofErr w:type="spellEnd"/>
      <w:r>
        <w:t xml:space="preserve"> of this final </w:t>
      </w:r>
      <w:r>
        <w:lastRenderedPageBreak/>
        <w:t xml:space="preserve">phosphonate addition step may not </w:t>
      </w:r>
      <w:proofErr w:type="gramStart"/>
      <w:r>
        <w:t>have an effect on</w:t>
      </w:r>
      <w:proofErr w:type="gramEnd"/>
      <w:r>
        <w:t xml:space="preserve"> inhibitory activity. In addition to this, it may also be applicable that the deprotection of the phosphonate would not be necessary for inhibition which would be advantageous on two fronts. Firstly, it reduces the subsequent number of deprotection steps required to access the inhibitor and thus increases potential yield, and secondly, it opens up the possibility of varying the alkyl groups on the phosphonate which would allow a certain degree of tailoring of the hydrophobicity</w:t>
      </w:r>
      <w:r w:rsidR="00726345">
        <w:t xml:space="preserve"> of the inhibitor</w:t>
      </w:r>
      <w:r>
        <w:t xml:space="preserve">. This could in turn help with membrane-permeability issues that may arise in the future. </w:t>
      </w:r>
      <w:r w:rsidR="00AA167D">
        <w:t>It could also be another explanation for the lack of activity of the simple phosphonate compounds (</w:t>
      </w:r>
      <w:r w:rsidR="00942224">
        <w:rPr>
          <w:b/>
          <w:bCs/>
        </w:rPr>
        <w:t>35</w:t>
      </w:r>
      <w:r w:rsidR="00AA167D">
        <w:t xml:space="preserve">, </w:t>
      </w:r>
      <w:r w:rsidR="00942224">
        <w:rPr>
          <w:b/>
          <w:bCs/>
        </w:rPr>
        <w:t>36</w:t>
      </w:r>
      <w:r w:rsidR="00AA167D">
        <w:t xml:space="preserve">, </w:t>
      </w:r>
      <w:r w:rsidR="00942224">
        <w:rPr>
          <w:b/>
          <w:bCs/>
        </w:rPr>
        <w:t>37</w:t>
      </w:r>
      <w:r w:rsidR="00AA167D">
        <w:t xml:space="preserve">) </w:t>
      </w:r>
      <w:r w:rsidR="00AA167D" w:rsidRPr="00AA167D">
        <w:t>discussed</w:t>
      </w:r>
      <w:r w:rsidR="00AA167D">
        <w:t xml:space="preserve"> at the end of chapter 3, as they were tested as unprotected phosphonic acids. </w:t>
      </w:r>
    </w:p>
    <w:p w14:paraId="75342A1F" w14:textId="276741AB" w:rsidR="00345E3A" w:rsidRDefault="00345E3A" w:rsidP="00183036">
      <w:pPr>
        <w:pStyle w:val="Heading2"/>
      </w:pPr>
      <w:bookmarkStart w:id="207" w:name="_Toc21940537"/>
      <w:r>
        <w:t>Summary and conclusions</w:t>
      </w:r>
      <w:bookmarkEnd w:id="207"/>
      <w:r>
        <w:t xml:space="preserve"> </w:t>
      </w:r>
    </w:p>
    <w:p w14:paraId="44D10821" w14:textId="0B47567D" w:rsidR="00345E3A" w:rsidRPr="00345E3A" w:rsidRDefault="00345E3A" w:rsidP="006826D2">
      <w:pPr>
        <w:spacing w:line="480" w:lineRule="auto"/>
        <w:jc w:val="both"/>
      </w:pPr>
      <w:r w:rsidRPr="00956DB5">
        <w:t xml:space="preserve">In summary, the route towards the proposed inhibitors in this work has been evaluated on a series of model compounds of varying complexity. It has been found that the indium-mediated chain extension is an expensive and low-yielding bottle neck in the original synthetic strategy. Initial attempts to follow the chemistry outlined by Tanner </w:t>
      </w:r>
      <w:r w:rsidRPr="00956DB5">
        <w:rPr>
          <w:i/>
          <w:iCs/>
        </w:rPr>
        <w:t>et al</w:t>
      </w:r>
      <w:r w:rsidR="006826D2" w:rsidRPr="00956DB5">
        <w:rPr>
          <w:i/>
          <w:iCs/>
        </w:rPr>
        <w:t xml:space="preserve">. </w:t>
      </w:r>
      <w:r w:rsidR="006826D2" w:rsidRPr="00956DB5">
        <w:rPr>
          <w:i/>
          <w:iCs/>
        </w:rPr>
        <w:fldChar w:fldCharType="begin" w:fldLock="1"/>
      </w:r>
      <w:r w:rsidR="00D72C94" w:rsidRPr="00956DB5">
        <w:rPr>
          <w:i/>
          <w:iCs/>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2009)","manualFormatting":"(2009)","plainTextFormattedCitation":"(Liu et al., 2009)","previouslyFormattedCitation":"(Liu &lt;i&gt;et al.&lt;/i&gt;, 2009)"},"properties":{"noteIndex":0},"schema":"https://github.com/citation-style-language/schema/raw/master/csl-citation.json"}</w:instrText>
      </w:r>
      <w:r w:rsidR="006826D2" w:rsidRPr="00956DB5">
        <w:rPr>
          <w:i/>
          <w:iCs/>
        </w:rPr>
        <w:fldChar w:fldCharType="separate"/>
      </w:r>
      <w:r w:rsidR="006826D2" w:rsidRPr="00956DB5">
        <w:rPr>
          <w:iCs/>
          <w:noProof/>
        </w:rPr>
        <w:t>(2009)</w:t>
      </w:r>
      <w:r w:rsidR="006826D2" w:rsidRPr="00956DB5">
        <w:rPr>
          <w:i/>
          <w:iCs/>
        </w:rPr>
        <w:fldChar w:fldCharType="end"/>
      </w:r>
      <w:r w:rsidR="007D0243" w:rsidRPr="00956DB5">
        <w:t xml:space="preserve"> </w:t>
      </w:r>
      <w:r w:rsidRPr="00956DB5">
        <w:t xml:space="preserve">were abandoned in favour of the more diverse and better yielding aldol reaction reported by </w:t>
      </w:r>
      <w:proofErr w:type="spellStart"/>
      <w:r w:rsidRPr="00956DB5">
        <w:t>Norimura</w:t>
      </w:r>
      <w:proofErr w:type="spellEnd"/>
      <w:r w:rsidRPr="00956DB5">
        <w:t xml:space="preserve"> </w:t>
      </w:r>
      <w:r w:rsidRPr="00956DB5">
        <w:rPr>
          <w:i/>
          <w:iCs/>
        </w:rPr>
        <w:t>et al.</w:t>
      </w:r>
      <w:r w:rsidR="007D0243" w:rsidRPr="00956DB5">
        <w:rPr>
          <w:i/>
          <w:iCs/>
        </w:rPr>
        <w:t xml:space="preserve"> </w:t>
      </w:r>
      <w:r w:rsidR="006826D2" w:rsidRPr="00956DB5">
        <w:rPr>
          <w:i/>
          <w:iCs/>
        </w:rPr>
        <w:fldChar w:fldCharType="begin" w:fldLock="1"/>
      </w:r>
      <w:r w:rsidR="00D72C94" w:rsidRPr="00956DB5">
        <w:rPr>
          <w:i/>
          <w:iCs/>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2017)","manualFormatting":"(2017)","plainTextFormattedCitation":"(Norimura et al., 2017)","previouslyFormattedCitation":"(Norimura &lt;i&gt;et al.&lt;/i&gt;, 2017)"},"properties":{"noteIndex":0},"schema":"https://github.com/citation-style-language/schema/raw/master/csl-citation.json"}</w:instrText>
      </w:r>
      <w:r w:rsidR="006826D2" w:rsidRPr="00956DB5">
        <w:rPr>
          <w:i/>
          <w:iCs/>
        </w:rPr>
        <w:fldChar w:fldCharType="separate"/>
      </w:r>
      <w:r w:rsidR="006826D2" w:rsidRPr="00956DB5">
        <w:rPr>
          <w:iCs/>
          <w:noProof/>
        </w:rPr>
        <w:t>(2017)</w:t>
      </w:r>
      <w:r w:rsidR="006826D2" w:rsidRPr="00956DB5">
        <w:rPr>
          <w:i/>
          <w:iCs/>
        </w:rPr>
        <w:fldChar w:fldCharType="end"/>
      </w:r>
      <w:r w:rsidR="006826D2" w:rsidRPr="00956DB5">
        <w:t>.</w:t>
      </w:r>
      <w:r w:rsidRPr="00956DB5">
        <w:t xml:space="preserve"> The </w:t>
      </w:r>
      <w:proofErr w:type="spellStart"/>
      <w:r w:rsidRPr="00956DB5">
        <w:t>orthoester</w:t>
      </w:r>
      <w:proofErr w:type="spellEnd"/>
      <w:r w:rsidRPr="00956DB5">
        <w:t xml:space="preserve"> ketone aldol substrate</w:t>
      </w:r>
      <w:r w:rsidR="003F3508" w:rsidRPr="00956DB5">
        <w:t xml:space="preserve"> </w:t>
      </w:r>
      <w:r w:rsidR="003F3508" w:rsidRPr="00956DB5">
        <w:rPr>
          <w:b/>
          <w:bCs/>
        </w:rPr>
        <w:t>69</w:t>
      </w:r>
      <w:r w:rsidRPr="00956DB5">
        <w:t xml:space="preserve"> was made according to the literature</w:t>
      </w:r>
      <w:r w:rsidR="007D0243" w:rsidRPr="00956DB5">
        <w:t xml:space="preserve"> in an overall yield of 22% over 5 steps</w:t>
      </w:r>
      <w:r w:rsidRPr="00956DB5">
        <w:t xml:space="preserve"> and acts as a masked pyruvate group. Aldehydes derived from </w:t>
      </w:r>
      <w:r w:rsidR="007D0243" w:rsidRPr="00956DB5">
        <w:t xml:space="preserve">model sugars </w:t>
      </w:r>
      <w:r w:rsidRPr="00956DB5">
        <w:t xml:space="preserve">mannose and </w:t>
      </w:r>
      <w:proofErr w:type="spellStart"/>
      <w:r w:rsidRPr="00956DB5">
        <w:t>GlcNAc</w:t>
      </w:r>
      <w:proofErr w:type="spellEnd"/>
      <w:r w:rsidRPr="00956DB5">
        <w:t xml:space="preserve"> </w:t>
      </w:r>
      <w:r w:rsidR="007D0243" w:rsidRPr="00956DB5">
        <w:t>(</w:t>
      </w:r>
      <w:r w:rsidR="007D0243" w:rsidRPr="00956DB5">
        <w:rPr>
          <w:b/>
          <w:bCs/>
        </w:rPr>
        <w:t xml:space="preserve">80 </w:t>
      </w:r>
      <w:r w:rsidR="007D0243" w:rsidRPr="00956DB5">
        <w:t xml:space="preserve">and </w:t>
      </w:r>
      <w:r w:rsidR="007D0243" w:rsidRPr="00956DB5">
        <w:rPr>
          <w:b/>
          <w:bCs/>
        </w:rPr>
        <w:t>83</w:t>
      </w:r>
      <w:r w:rsidR="007D0243" w:rsidRPr="00956DB5">
        <w:t>)</w:t>
      </w:r>
      <w:r w:rsidR="007D0243" w:rsidRPr="00956DB5">
        <w:rPr>
          <w:b/>
          <w:bCs/>
        </w:rPr>
        <w:t xml:space="preserve"> </w:t>
      </w:r>
      <w:r w:rsidRPr="00956DB5">
        <w:t>were synthesised and the aldol reaction was carried out on them with varying yields and product purity. The mannose-derived aldol product</w:t>
      </w:r>
      <w:r w:rsidR="007D0243" w:rsidRPr="00956DB5">
        <w:t xml:space="preserve"> </w:t>
      </w:r>
      <w:r w:rsidR="007D0243" w:rsidRPr="00956DB5">
        <w:rPr>
          <w:b/>
          <w:bCs/>
        </w:rPr>
        <w:t>85</w:t>
      </w:r>
      <w:r w:rsidRPr="00956DB5">
        <w:t xml:space="preserve"> was then taken through an attempted TBS protection step which saw product degradation. </w:t>
      </w:r>
      <w:r w:rsidR="00451B53" w:rsidRPr="00956DB5">
        <w:t>Following this, t</w:t>
      </w:r>
      <w:r w:rsidRPr="00956DB5">
        <w:t>he sugar-derived aldol products were taken no further</w:t>
      </w:r>
      <w:r w:rsidR="00451B53" w:rsidRPr="00956DB5">
        <w:t xml:space="preserve"> as a result of the pressures of time</w:t>
      </w:r>
      <w:r w:rsidRPr="00956DB5">
        <w:t xml:space="preserve">. Instead, the </w:t>
      </w:r>
      <w:proofErr w:type="spellStart"/>
      <w:r w:rsidRPr="00956DB5">
        <w:t>phenylpropanal</w:t>
      </w:r>
      <w:proofErr w:type="spellEnd"/>
      <w:r w:rsidRPr="00956DB5">
        <w:t xml:space="preserve">-derived aldol product </w:t>
      </w:r>
      <w:r w:rsidR="00451B53" w:rsidRPr="00956DB5">
        <w:rPr>
          <w:b/>
          <w:bCs/>
        </w:rPr>
        <w:t xml:space="preserve">78 </w:t>
      </w:r>
      <w:r w:rsidRPr="00956DB5">
        <w:t xml:space="preserve">was brought forward due the relative ease of its synthesis and purification. A phosphonate addition reaction was investigated </w:t>
      </w:r>
      <w:r w:rsidR="00451B53" w:rsidRPr="00956DB5">
        <w:t xml:space="preserve">with this substrate and proved a one-step means of furnishing a simplified model of the protected phosphonate inhibitor </w:t>
      </w:r>
      <w:r w:rsidR="00451B53" w:rsidRPr="00956DB5">
        <w:rPr>
          <w:b/>
          <w:bCs/>
        </w:rPr>
        <w:t>23</w:t>
      </w:r>
      <w:r w:rsidR="00451B53" w:rsidRPr="00956DB5">
        <w:t xml:space="preserve">. This </w:t>
      </w:r>
      <w:r w:rsidR="00451B53" w:rsidRPr="00956DB5">
        <w:lastRenderedPageBreak/>
        <w:t xml:space="preserve">chemistry is in theory applicable to the protected product of the aldol reaction between deoxy </w:t>
      </w:r>
      <w:proofErr w:type="spellStart"/>
      <w:r w:rsidR="00451B53" w:rsidRPr="00956DB5">
        <w:t>altdiNAc</w:t>
      </w:r>
      <w:proofErr w:type="spellEnd"/>
      <w:r w:rsidR="00451B53" w:rsidRPr="00956DB5">
        <w:t xml:space="preserve"> </w:t>
      </w:r>
      <w:r w:rsidR="00451B53" w:rsidRPr="00956DB5">
        <w:rPr>
          <w:b/>
          <w:bCs/>
        </w:rPr>
        <w:t>13</w:t>
      </w:r>
      <w:r w:rsidR="00451B53" w:rsidRPr="00956DB5">
        <w:t xml:space="preserve"> and the </w:t>
      </w:r>
      <w:proofErr w:type="spellStart"/>
      <w:r w:rsidR="00451B53" w:rsidRPr="00956DB5">
        <w:t>orthoester</w:t>
      </w:r>
      <w:proofErr w:type="spellEnd"/>
      <w:r w:rsidR="00451B53" w:rsidRPr="00956DB5">
        <w:t xml:space="preserve"> ketone</w:t>
      </w:r>
      <w:r w:rsidR="003F3508" w:rsidRPr="00956DB5">
        <w:t xml:space="preserve"> </w:t>
      </w:r>
      <w:r w:rsidR="003F3508" w:rsidRPr="00956DB5">
        <w:rPr>
          <w:b/>
          <w:bCs/>
        </w:rPr>
        <w:t>69</w:t>
      </w:r>
      <w:r w:rsidR="003F3508" w:rsidRPr="00956DB5">
        <w:t xml:space="preserve">. The potential for </w:t>
      </w:r>
      <w:r w:rsidR="00451B53" w:rsidRPr="00956DB5">
        <w:t xml:space="preserve">the </w:t>
      </w:r>
      <w:r w:rsidR="003F3508" w:rsidRPr="00956DB5">
        <w:t xml:space="preserve">3-step </w:t>
      </w:r>
      <w:r w:rsidR="00451B53" w:rsidRPr="00956DB5">
        <w:t xml:space="preserve">synthesis of the phosphate inhibitor </w:t>
      </w:r>
      <w:r w:rsidR="00451B53" w:rsidRPr="00956DB5">
        <w:rPr>
          <w:b/>
          <w:bCs/>
        </w:rPr>
        <w:t xml:space="preserve">22 </w:t>
      </w:r>
      <w:r w:rsidR="00451B53" w:rsidRPr="00956DB5">
        <w:t xml:space="preserve">was also </w:t>
      </w:r>
      <w:r w:rsidR="003F3508" w:rsidRPr="00956DB5">
        <w:t>proposed from this aldol product</w:t>
      </w:r>
      <w:r w:rsidR="00451B53" w:rsidRPr="00956DB5">
        <w:t xml:space="preserve">. The aldol reaction therefore provides a key intermediate which can be altered into either inhibitor via a divergent synthesis. This aldol </w:t>
      </w:r>
      <w:r w:rsidR="00FB3AFF" w:rsidRPr="00956DB5">
        <w:t xml:space="preserve">reaction </w:t>
      </w:r>
      <w:r w:rsidR="00451B53" w:rsidRPr="00956DB5">
        <w:t xml:space="preserve">has been shown to work in the literature (and to some extent in this work) on more complex sugar-derived aldehydes that are akin to the desired deoxy </w:t>
      </w:r>
      <w:proofErr w:type="spellStart"/>
      <w:r w:rsidR="00451B53" w:rsidRPr="00956DB5">
        <w:t>AltdiNAc</w:t>
      </w:r>
      <w:proofErr w:type="spellEnd"/>
      <w:r w:rsidR="00451B53" w:rsidRPr="00956DB5">
        <w:t xml:space="preserve"> substrate.</w:t>
      </w:r>
      <w:r w:rsidR="00451B53">
        <w:t xml:space="preserve"> </w:t>
      </w:r>
    </w:p>
    <w:p w14:paraId="6BC646CD" w14:textId="2EED9399" w:rsidR="00D83A5F" w:rsidRDefault="002F3B42" w:rsidP="007D0243">
      <w:pPr>
        <w:spacing w:line="480" w:lineRule="auto"/>
        <w:jc w:val="both"/>
      </w:pPr>
      <w:r>
        <w:t xml:space="preserve">  </w:t>
      </w:r>
    </w:p>
    <w:p w14:paraId="6B442128" w14:textId="77777777" w:rsidR="00D83A5F" w:rsidRDefault="00D83A5F">
      <w:r>
        <w:br w:type="page"/>
      </w:r>
    </w:p>
    <w:p w14:paraId="7F9D7467" w14:textId="75B25AB6" w:rsidR="002F3B42" w:rsidRPr="00B80A37" w:rsidRDefault="002F3B42" w:rsidP="00540E5B">
      <w:pPr>
        <w:pStyle w:val="Heading1"/>
        <w:numPr>
          <w:ilvl w:val="0"/>
          <w:numId w:val="2"/>
        </w:numPr>
      </w:pPr>
      <w:bookmarkStart w:id="208" w:name="_Toc21940538"/>
      <w:r w:rsidRPr="00B80A37">
        <w:lastRenderedPageBreak/>
        <w:t>Microbial motility assays</w:t>
      </w:r>
      <w:r w:rsidR="006037E0">
        <w:t xml:space="preserve"> and LCMS inhibition</w:t>
      </w:r>
      <w:r>
        <w:t xml:space="preserve"> assays</w:t>
      </w:r>
      <w:bookmarkEnd w:id="208"/>
      <w:r w:rsidRPr="00B80A37">
        <w:t xml:space="preserve">  </w:t>
      </w:r>
    </w:p>
    <w:p w14:paraId="56878C6D" w14:textId="77777777" w:rsidR="002F3B42" w:rsidRPr="00BC65AF" w:rsidRDefault="002F3B42" w:rsidP="008E650F">
      <w:pPr>
        <w:pStyle w:val="ListParagraph"/>
        <w:numPr>
          <w:ilvl w:val="0"/>
          <w:numId w:val="15"/>
        </w:numPr>
        <w:spacing w:line="480" w:lineRule="auto"/>
        <w:jc w:val="both"/>
        <w:rPr>
          <w:vanish/>
        </w:rPr>
      </w:pPr>
    </w:p>
    <w:p w14:paraId="292318ED" w14:textId="77777777" w:rsidR="002F3B42" w:rsidRPr="00BC65AF" w:rsidRDefault="002F3B42" w:rsidP="008E650F">
      <w:pPr>
        <w:pStyle w:val="ListParagraph"/>
        <w:numPr>
          <w:ilvl w:val="0"/>
          <w:numId w:val="15"/>
        </w:numPr>
        <w:spacing w:line="480" w:lineRule="auto"/>
        <w:jc w:val="both"/>
        <w:rPr>
          <w:vanish/>
        </w:rPr>
      </w:pPr>
    </w:p>
    <w:p w14:paraId="42800215" w14:textId="77777777" w:rsidR="002F3B42" w:rsidRDefault="002F3B42" w:rsidP="00987719">
      <w:pPr>
        <w:pStyle w:val="Heading2"/>
      </w:pPr>
      <w:bookmarkStart w:id="209" w:name="_Toc21940539"/>
      <w:r>
        <w:t>Introduction</w:t>
      </w:r>
      <w:bookmarkEnd w:id="209"/>
      <w:r>
        <w:t xml:space="preserve"> </w:t>
      </w:r>
    </w:p>
    <w:p w14:paraId="43DCAC21" w14:textId="0EACC419" w:rsidR="002F3B42" w:rsidRDefault="00AC5EC5" w:rsidP="002F3B42">
      <w:pPr>
        <w:spacing w:line="480" w:lineRule="auto"/>
        <w:ind w:left="48"/>
        <w:jc w:val="both"/>
      </w:pPr>
      <w:r>
        <w:t xml:space="preserve">As previously </w:t>
      </w:r>
      <w:proofErr w:type="gramStart"/>
      <w:r>
        <w:t>discussed</w:t>
      </w:r>
      <w:proofErr w:type="gramEnd"/>
      <w:r>
        <w:t xml:space="preserve"> (</w:t>
      </w:r>
      <w:r>
        <w:fldChar w:fldCharType="begin"/>
      </w:r>
      <w:r>
        <w:instrText xml:space="preserve"> REF _Ref5615812 \r \h </w:instrText>
      </w:r>
      <w:r>
        <w:fldChar w:fldCharType="separate"/>
      </w:r>
      <w:r w:rsidR="00386D50">
        <w:t>1.3</w:t>
      </w:r>
      <w:r>
        <w:fldChar w:fldCharType="end"/>
      </w:r>
      <w:r>
        <w:t>.</w:t>
      </w:r>
      <w:r w:rsidR="002F3B42">
        <w:t>), the flagellum provides bacteria with motor-driven motility. Whilst the specific mechanics of this motility have already been examined in this work, the classifications of surface translocation should be introduced.  The two types of movement demonstrated by species with one or more flagella are classified as “swarming” and “swimming”.</w:t>
      </w:r>
    </w:p>
    <w:p w14:paraId="03C4594A" w14:textId="77777777" w:rsidR="002F3B42" w:rsidRDefault="002F3B42" w:rsidP="00BA474E">
      <w:pPr>
        <w:pStyle w:val="Heading3"/>
        <w:numPr>
          <w:ilvl w:val="2"/>
          <w:numId w:val="2"/>
        </w:numPr>
      </w:pPr>
      <w:bookmarkStart w:id="210" w:name="_Toc21940540"/>
      <w:r>
        <w:t>Bacterial motility: swarming and swimming and assays</w:t>
      </w:r>
      <w:bookmarkEnd w:id="210"/>
    </w:p>
    <w:p w14:paraId="1EA2238F" w14:textId="5CC2F5D3" w:rsidR="002F3B42" w:rsidRDefault="002F3B42" w:rsidP="002F3B42">
      <w:pPr>
        <w:spacing w:line="480" w:lineRule="auto"/>
        <w:jc w:val="both"/>
        <w:rPr>
          <w:lang w:eastAsia="en-GB"/>
        </w:rPr>
      </w:pPr>
      <w:r>
        <w:rPr>
          <w:lang w:eastAsia="en-GB"/>
        </w:rPr>
        <w:t xml:space="preserve">Bacterial swarming was first comprehensively reviewed by </w:t>
      </w:r>
      <w:proofErr w:type="spellStart"/>
      <w:r>
        <w:rPr>
          <w:lang w:eastAsia="en-GB"/>
        </w:rPr>
        <w:t>Henrichsen</w:t>
      </w:r>
      <w:proofErr w:type="spellEnd"/>
      <w:r>
        <w:rPr>
          <w:lang w:eastAsia="en-GB"/>
        </w:rPr>
        <w:t xml:space="preserve"> (1972) in </w:t>
      </w:r>
      <w:r w:rsidRPr="00AB2A58">
        <w:rPr>
          <w:i/>
          <w:iCs/>
          <w:lang w:eastAsia="en-GB"/>
        </w:rPr>
        <w:t>P</w:t>
      </w:r>
      <w:r>
        <w:rPr>
          <w:i/>
          <w:iCs/>
          <w:lang w:eastAsia="en-GB"/>
        </w:rPr>
        <w:t>roteus</w:t>
      </w:r>
      <w:r w:rsidRPr="00AB2A58">
        <w:rPr>
          <w:i/>
          <w:iCs/>
          <w:lang w:eastAsia="en-GB"/>
        </w:rPr>
        <w:t xml:space="preserve"> mirabilis</w:t>
      </w:r>
      <w:r w:rsidRPr="00AB2A58">
        <w:rPr>
          <w:lang w:eastAsia="en-GB"/>
        </w:rPr>
        <w:t xml:space="preserve">, </w:t>
      </w:r>
      <w:r>
        <w:rPr>
          <w:i/>
          <w:iCs/>
          <w:lang w:eastAsia="en-GB"/>
        </w:rPr>
        <w:t>Clostridium</w:t>
      </w:r>
      <w:r w:rsidRPr="00AB2A58">
        <w:rPr>
          <w:i/>
          <w:iCs/>
          <w:lang w:eastAsia="en-GB"/>
        </w:rPr>
        <w:t xml:space="preserve"> tetani</w:t>
      </w:r>
      <w:r w:rsidRPr="00AB2A58">
        <w:rPr>
          <w:lang w:eastAsia="en-GB"/>
        </w:rPr>
        <w:t xml:space="preserve">, and </w:t>
      </w:r>
      <w:r>
        <w:rPr>
          <w:i/>
          <w:iCs/>
          <w:lang w:eastAsia="en-GB"/>
        </w:rPr>
        <w:t>Bacillus</w:t>
      </w:r>
      <w:r w:rsidRPr="00AB2A58">
        <w:rPr>
          <w:i/>
          <w:iCs/>
          <w:lang w:eastAsia="en-GB"/>
        </w:rPr>
        <w:t xml:space="preserve"> alvei</w:t>
      </w:r>
      <w:r>
        <w:rPr>
          <w:lang w:eastAsia="en-GB"/>
        </w:rPr>
        <w:t>.</w:t>
      </w:r>
      <w:r w:rsidRPr="00AB2A58">
        <w:rPr>
          <w:lang w:eastAsia="en-GB"/>
        </w:rPr>
        <w:t xml:space="preserve"> </w:t>
      </w:r>
      <w:r>
        <w:rPr>
          <w:lang w:eastAsia="en-GB"/>
        </w:rPr>
        <w:t xml:space="preserve">He concluded that swarming bacteria require many (peritrichous) flagella which allow them to move over solid and partially solid surfaces. It was suggested as early as 1939 (Clark) that bacterial flagella are essential for swarming. Attempts to stain the flagella in a non-motile strain of </w:t>
      </w:r>
      <w:r>
        <w:rPr>
          <w:i/>
          <w:iCs/>
          <w:lang w:eastAsia="en-GB"/>
        </w:rPr>
        <w:t>B</w:t>
      </w:r>
      <w:r>
        <w:rPr>
          <w:lang w:eastAsia="en-GB"/>
        </w:rPr>
        <w:t>.</w:t>
      </w:r>
      <w:r>
        <w:rPr>
          <w:i/>
          <w:iCs/>
          <w:lang w:eastAsia="en-GB"/>
        </w:rPr>
        <w:t xml:space="preserve"> alvei </w:t>
      </w:r>
      <w:r>
        <w:rPr>
          <w:lang w:eastAsia="en-GB"/>
        </w:rPr>
        <w:t>failed and it was concluded that no flagella were present as they were not required in the absence of motility. Interestingly, flagella are also implicated in the swarming species’ ability to sense a surface. This “</w:t>
      </w:r>
      <w:proofErr w:type="spellStart"/>
      <w:r>
        <w:rPr>
          <w:lang w:eastAsia="en-GB"/>
        </w:rPr>
        <w:t>mechanosensing</w:t>
      </w:r>
      <w:proofErr w:type="spellEnd"/>
      <w:r>
        <w:rPr>
          <w:lang w:eastAsia="en-GB"/>
        </w:rPr>
        <w:t xml:space="preserve">” is observed in swarming bacteria and those which form biofilms such as </w:t>
      </w:r>
      <w:r>
        <w:rPr>
          <w:i/>
          <w:lang w:eastAsia="en-GB"/>
        </w:rPr>
        <w:t xml:space="preserve">Pseudomonas aeruginosa </w:t>
      </w:r>
      <w:r>
        <w:rPr>
          <w:lang w:eastAsia="en-GB"/>
        </w:rPr>
        <w:fldChar w:fldCharType="begin" w:fldLock="1"/>
      </w:r>
      <w:r w:rsidR="00D72C94">
        <w:rPr>
          <w:lang w:eastAsia="en-GB"/>
        </w:rPr>
        <w:instrText>ADDIN CSL_CITATION {"citationItems":[{"id":"ITEM-1","itemData":{"DOI":"10.1016/j.tim.2014.05.002","ISSN":"0966842X","author":[{"dropping-particle":"","family":"Belas","given":"Robert","non-dropping-particle":"","parse-names":false,"suffix":""}],"container-title":"Trends in Microbiology","id":"ITEM-1","issue":"9","issued":{"date-parts":[["2014","9"]]},"page":"517-527","title":"Biofilms, flagella, and mechanosensing of surfaces by bacteria","type":"article-journal","volume":"22"},"uris":["http://www.mendeley.com/documents/?uuid=fc0642fa-9bf2-3c7b-840f-4dd5ab7f9b5b"]}],"mendeley":{"formattedCitation":"(Belas, 2014)","plainTextFormattedCitation":"(Belas, 2014)","previouslyFormattedCitation":"(Belas, 2014)"},"properties":{"noteIndex":0},"schema":"https://github.com/citation-style-language/schema/raw/master/csl-citation.json"}</w:instrText>
      </w:r>
      <w:r>
        <w:rPr>
          <w:lang w:eastAsia="en-GB"/>
        </w:rPr>
        <w:fldChar w:fldCharType="separate"/>
      </w:r>
      <w:r w:rsidR="00C04C0A" w:rsidRPr="00C04C0A">
        <w:rPr>
          <w:noProof/>
          <w:lang w:eastAsia="en-GB"/>
        </w:rPr>
        <w:t>(Belas, 2014)</w:t>
      </w:r>
      <w:r>
        <w:rPr>
          <w:lang w:eastAsia="en-GB"/>
        </w:rPr>
        <w:fldChar w:fldCharType="end"/>
      </w:r>
      <w:r>
        <w:rPr>
          <w:lang w:eastAsia="en-GB"/>
        </w:rPr>
        <w:t>.</w:t>
      </w:r>
    </w:p>
    <w:p w14:paraId="4D3AD6DA" w14:textId="16C1A3F7" w:rsidR="002F3B42" w:rsidRDefault="002F3B42" w:rsidP="002F3B42">
      <w:pPr>
        <w:spacing w:line="480" w:lineRule="auto"/>
        <w:jc w:val="both"/>
        <w:rPr>
          <w:lang w:eastAsia="en-GB"/>
        </w:rPr>
      </w:pPr>
      <w:r>
        <w:rPr>
          <w:lang w:eastAsia="en-GB"/>
        </w:rPr>
        <w:t xml:space="preserve">Swarming species are equally able to swim in liquid media. Swimming can be carried out by bacteria with varying numbers of flagella including </w:t>
      </w:r>
      <w:proofErr w:type="spellStart"/>
      <w:r>
        <w:rPr>
          <w:lang w:eastAsia="en-GB"/>
        </w:rPr>
        <w:t>monotrichous</w:t>
      </w:r>
      <w:proofErr w:type="spellEnd"/>
      <w:r>
        <w:rPr>
          <w:lang w:eastAsia="en-GB"/>
        </w:rPr>
        <w:t xml:space="preserve"> species. Most liquid-borne bacteria possess some quantity of flagella with which to swim </w:t>
      </w:r>
      <w:r>
        <w:rPr>
          <w:lang w:eastAsia="en-GB"/>
        </w:rPr>
        <w:fldChar w:fldCharType="begin" w:fldLock="1"/>
      </w:r>
      <w:r w:rsidR="00D72C94">
        <w:rPr>
          <w:lang w:eastAsia="en-GB"/>
        </w:rPr>
        <w:instrText>ADDIN CSL_CITATION {"citationItems":[{"id":"ITEM-1","itemData":{"ISSN":"0005-3678","PMID":"4631369","author":[{"dropping-particle":"","family":"Henrichsen","given":"J","non-dropping-particle":"","parse-names":false,"suffix":""}],"container-title":"Bacteriological reviews","id":"ITEM-1","issue":"4","issued":{"date-parts":[["1972","12"]]},"page":"478-503","publisher":"American Society for Microbiology (ASM)","title":"Bacterial surface translocation: a survey and a classification.","type":"article-journal","volume":"36"},"uris":["http://www.mendeley.com/documents/?uuid=76b15869-0299-334a-99c3-b5c527b46bbf"]}],"mendeley":{"formattedCitation":"(Henrichsen, 1972)","plainTextFormattedCitation":"(Henrichsen, 1972)","previouslyFormattedCitation":"(Henrichsen, 1972)"},"properties":{"noteIndex":0},"schema":"https://github.com/citation-style-language/schema/raw/master/csl-citation.json"}</w:instrText>
      </w:r>
      <w:r>
        <w:rPr>
          <w:lang w:eastAsia="en-GB"/>
        </w:rPr>
        <w:fldChar w:fldCharType="separate"/>
      </w:r>
      <w:r w:rsidR="00C04C0A" w:rsidRPr="00C04C0A">
        <w:rPr>
          <w:noProof/>
          <w:lang w:eastAsia="en-GB"/>
        </w:rPr>
        <w:t>(Henrichsen, 1972)</w:t>
      </w:r>
      <w:r>
        <w:rPr>
          <w:lang w:eastAsia="en-GB"/>
        </w:rPr>
        <w:fldChar w:fldCharType="end"/>
      </w:r>
      <w:r>
        <w:rPr>
          <w:lang w:eastAsia="en-GB"/>
        </w:rPr>
        <w:t xml:space="preserve">. Swimming bacteria can change course by switching the direction of rotation of their flagella, a phenomenon known as tumbling. </w:t>
      </w:r>
    </w:p>
    <w:p w14:paraId="655141FC" w14:textId="4ACF1F2A" w:rsidR="002F3B42" w:rsidRDefault="002F3B42" w:rsidP="00AC5EC5">
      <w:pPr>
        <w:spacing w:line="480" w:lineRule="auto"/>
        <w:jc w:val="both"/>
        <w:rPr>
          <w:lang w:eastAsia="en-GB"/>
        </w:rPr>
      </w:pPr>
      <w:r>
        <w:rPr>
          <w:lang w:eastAsia="en-GB"/>
        </w:rPr>
        <w:t xml:space="preserve">Swarming and swimming motility has long been observed in the afore-mentioned </w:t>
      </w:r>
      <w:r>
        <w:rPr>
          <w:i/>
          <w:lang w:eastAsia="en-GB"/>
        </w:rPr>
        <w:t>P. aeruginosa</w:t>
      </w:r>
      <w:r>
        <w:rPr>
          <w:lang w:eastAsia="en-GB"/>
        </w:rPr>
        <w:t xml:space="preserve">. More recently, it was found that some strains of the usually </w:t>
      </w:r>
      <w:proofErr w:type="spellStart"/>
      <w:r>
        <w:rPr>
          <w:lang w:eastAsia="en-GB"/>
        </w:rPr>
        <w:t>monotrichous</w:t>
      </w:r>
      <w:proofErr w:type="spellEnd"/>
      <w:r>
        <w:rPr>
          <w:lang w:eastAsia="en-GB"/>
        </w:rPr>
        <w:t xml:space="preserve"> species such as </w:t>
      </w:r>
      <w:r>
        <w:rPr>
          <w:i/>
          <w:lang w:eastAsia="en-GB"/>
        </w:rPr>
        <w:t xml:space="preserve">A. </w:t>
      </w:r>
      <w:proofErr w:type="spellStart"/>
      <w:r>
        <w:rPr>
          <w:i/>
          <w:lang w:eastAsia="en-GB"/>
        </w:rPr>
        <w:t>caviae</w:t>
      </w:r>
      <w:proofErr w:type="spellEnd"/>
      <w:r>
        <w:rPr>
          <w:i/>
          <w:lang w:eastAsia="en-GB"/>
        </w:rPr>
        <w:t xml:space="preserve"> </w:t>
      </w:r>
      <w:r>
        <w:rPr>
          <w:iCs/>
          <w:lang w:eastAsia="en-GB"/>
        </w:rPr>
        <w:t xml:space="preserve">can </w:t>
      </w:r>
      <w:r>
        <w:rPr>
          <w:lang w:eastAsia="en-GB"/>
        </w:rPr>
        <w:t xml:space="preserve">demonstrate an ability to spontaneously produce the lateral </w:t>
      </w:r>
      <w:r>
        <w:rPr>
          <w:lang w:eastAsia="en-GB"/>
        </w:rPr>
        <w:lastRenderedPageBreak/>
        <w:t>flagella required for swarming when grown on agar</w:t>
      </w:r>
      <w:r w:rsidR="00AC5EC5">
        <w:rPr>
          <w:lang w:eastAsia="en-GB"/>
        </w:rPr>
        <w:t xml:space="preserve"> </w:t>
      </w:r>
      <w:r w:rsidR="00AC5EC5">
        <w:rPr>
          <w:lang w:eastAsia="en-GB"/>
        </w:rPr>
        <w:fldChar w:fldCharType="begin" w:fldLock="1"/>
      </w:r>
      <w:r w:rsidR="00D72C94">
        <w:rPr>
          <w:lang w:eastAsia="en-GB"/>
        </w:rPr>
        <w:instrText>ADDIN CSL_CITATION {"citationItems":[{"id":"ITEM-1","itemData":{"DOI":"10.1111/j.1574-6968.2006.00403.x","ISSN":"03781097","PMID":"16978346","abstract":"Flagella are complex surface organelles that allow bacteria to move towards favourable environments and that contribute to the virulence of pathogenic bacteria through adhesion and biofilm formation on host surfaces. There are a few bacteria that possess functional dual flagella systems, such as Vibrio parahaemolyticus, some mesophilic Aeromonas spp., Rhodospirillum centenum and Azospirillum brasilense. These bacteria are able to express both a constitutive polar flagellum required for swimming motility and a separate lateral flagella system that is induced in viscous media or on surfaces and is essential for swarming motility. As flagella synthesis and motility have a high metabolic cost for the bacterium, the expression of the inducible lateral flagella system is highly regulated by a number of environmental factors and regulators.","author":[{"dropping-particle":"","family":"Merino","given":"Susana","non-dropping-particle":"","parse-names":false,"suffix":""},{"dropping-particle":"","family":"Shaw","given":"Jonathan G.","non-dropping-particle":"","parse-names":false,"suffix":""},{"dropping-particle":"","family":"Tomás","given":"Juan M.","non-dropping-particle":"","parse-names":false,"suffix":""}],"container-title":"FEMS Microbiology Letters","id":"ITEM-1","issue":"2","issued":{"date-parts":[["2006","10"]]},"page":"127-135","title":"Bacterial lateral flagella: an inducible flagella system","type":"article-journal","volume":"263"},"uris":["http://www.mendeley.com/documents/?uuid=bd37505f-f312-37e1-b374-4bb1172854eb"]}],"mendeley":{"formattedCitation":"(Merino, Shaw and Tomás, 2006)","plainTextFormattedCitation":"(Merino, Shaw and Tomás, 2006)","previouslyFormattedCitation":"(Merino, Shaw and Tomás, 2006)"},"properties":{"noteIndex":0},"schema":"https://github.com/citation-style-language/schema/raw/master/csl-citation.json"}</w:instrText>
      </w:r>
      <w:r w:rsidR="00AC5EC5">
        <w:rPr>
          <w:lang w:eastAsia="en-GB"/>
        </w:rPr>
        <w:fldChar w:fldCharType="separate"/>
      </w:r>
      <w:r w:rsidR="00C04C0A" w:rsidRPr="00C04C0A">
        <w:rPr>
          <w:noProof/>
          <w:lang w:eastAsia="en-GB"/>
        </w:rPr>
        <w:t>(Merino, Shaw and Tomás, 2006)</w:t>
      </w:r>
      <w:r w:rsidR="00AC5EC5">
        <w:rPr>
          <w:lang w:eastAsia="en-GB"/>
        </w:rPr>
        <w:fldChar w:fldCharType="end"/>
      </w:r>
      <w:r>
        <w:rPr>
          <w:lang w:eastAsia="en-GB"/>
        </w:rPr>
        <w:t xml:space="preserve">. The swimming and swarming assays carried out as part of this project were on these two species, the former for its well-documented use in assays of this nature and the latter as a result of it performing the relevant biosynthesis of pseudaminic acid as a flagella glycan. </w:t>
      </w:r>
    </w:p>
    <w:p w14:paraId="795D43C0" w14:textId="1B9A2CB3" w:rsidR="002F3B42" w:rsidRDefault="002F3B42" w:rsidP="005938A2">
      <w:pPr>
        <w:spacing w:line="480" w:lineRule="auto"/>
        <w:jc w:val="both"/>
        <w:rPr>
          <w:noProof/>
          <w:lang w:eastAsia="en-GB"/>
        </w:rPr>
      </w:pPr>
      <w:r>
        <w:rPr>
          <w:lang w:eastAsia="en-GB"/>
        </w:rPr>
        <w:t xml:space="preserve">The most common means of monitoring swimming and swarming in the laboratory is through inoculation in the centre of a tailored motility agar (0.25% and 0.6% w/v agar for swimming and swarming respectively). </w:t>
      </w:r>
      <w:r>
        <w:rPr>
          <w:i/>
          <w:lang w:eastAsia="en-GB"/>
        </w:rPr>
        <w:t xml:space="preserve">P. aeruginosa </w:t>
      </w:r>
      <w:r>
        <w:rPr>
          <w:lang w:eastAsia="en-GB"/>
        </w:rPr>
        <w:t>is known for its characteristic green swarming patterns and the subtler “halos” in swimming agar are also easily examinable (</w:t>
      </w:r>
      <w:r w:rsidR="005938A2">
        <w:rPr>
          <w:lang w:eastAsia="en-GB"/>
        </w:rPr>
        <w:fldChar w:fldCharType="begin"/>
      </w:r>
      <w:r w:rsidR="005938A2">
        <w:rPr>
          <w:lang w:eastAsia="en-GB"/>
        </w:rPr>
        <w:instrText xml:space="preserve"> REF _Ref5109567 \h </w:instrText>
      </w:r>
      <w:r w:rsidR="005938A2">
        <w:rPr>
          <w:lang w:eastAsia="en-GB"/>
        </w:rPr>
      </w:r>
      <w:r w:rsidR="005938A2">
        <w:rPr>
          <w:lang w:eastAsia="en-GB"/>
        </w:rPr>
        <w:fldChar w:fldCharType="separate"/>
      </w:r>
      <w:r w:rsidR="00386D50">
        <w:t xml:space="preserve">Figure </w:t>
      </w:r>
      <w:r w:rsidR="00386D50">
        <w:rPr>
          <w:noProof/>
        </w:rPr>
        <w:t>45</w:t>
      </w:r>
      <w:r w:rsidR="005938A2">
        <w:rPr>
          <w:lang w:eastAsia="en-GB"/>
        </w:rPr>
        <w:fldChar w:fldCharType="end"/>
      </w:r>
      <w:r>
        <w:rPr>
          <w:lang w:eastAsia="en-GB"/>
        </w:rPr>
        <w:t>). The swimming halos appear as the bacteria swim out through the agar media from the central inoculation point whereas the swarming pattern sees them move over the surface of the firmer swarming agar.  Nutrient-rich agar is required for most swarming</w:t>
      </w:r>
      <w:r>
        <w:rPr>
          <w:noProof/>
          <w:lang w:eastAsia="en-GB"/>
        </w:rPr>
        <w:t xml:space="preserve"> assays although the exact components can differ between bacterial species.</w:t>
      </w:r>
    </w:p>
    <w:p w14:paraId="795E4519" w14:textId="77777777" w:rsidR="005938A2" w:rsidRDefault="005938A2" w:rsidP="00A665AE">
      <w:pPr>
        <w:keepNext/>
        <w:spacing w:line="480" w:lineRule="auto"/>
        <w:ind w:left="720"/>
        <w:jc w:val="center"/>
      </w:pPr>
      <w:r>
        <w:rPr>
          <w:noProof/>
          <w:lang w:eastAsia="zh-CN"/>
        </w:rPr>
        <w:drawing>
          <wp:inline distT="0" distB="0" distL="0" distR="0" wp14:anchorId="45A60648" wp14:editId="71C33517">
            <wp:extent cx="4182110" cy="2152015"/>
            <wp:effectExtent l="0" t="0" r="8890" b="6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82110" cy="2152015"/>
                    </a:xfrm>
                    <a:prstGeom prst="rect">
                      <a:avLst/>
                    </a:prstGeom>
                    <a:noFill/>
                  </pic:spPr>
                </pic:pic>
              </a:graphicData>
            </a:graphic>
          </wp:inline>
        </w:drawing>
      </w:r>
    </w:p>
    <w:p w14:paraId="09FD0979" w14:textId="3A61B2C6" w:rsidR="002F3B42" w:rsidRDefault="005938A2" w:rsidP="00A665AE">
      <w:pPr>
        <w:pStyle w:val="Caption"/>
        <w:spacing w:line="480" w:lineRule="auto"/>
        <w:jc w:val="center"/>
        <w:rPr>
          <w:noProof/>
          <w:lang w:eastAsia="en-GB"/>
        </w:rPr>
      </w:pPr>
      <w:bookmarkStart w:id="211" w:name="_Ref5109567"/>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45</w:t>
      </w:r>
      <w:r w:rsidR="00AD598F">
        <w:rPr>
          <w:noProof/>
        </w:rPr>
        <w:fldChar w:fldCharType="end"/>
      </w:r>
      <w:bookmarkEnd w:id="211"/>
      <w:r>
        <w:t xml:space="preserve"> </w:t>
      </w:r>
      <w:r w:rsidRPr="005938A2">
        <w:rPr>
          <w:color w:val="auto"/>
        </w:rPr>
        <w:t>A representation of the cross section and above view of plates showing a white swimming halo a and green swarming pattern b.</w:t>
      </w:r>
    </w:p>
    <w:p w14:paraId="14CBF992" w14:textId="77777777" w:rsidR="002F3B42" w:rsidRDefault="002F3B42" w:rsidP="00BA474E">
      <w:pPr>
        <w:pStyle w:val="Heading3"/>
        <w:numPr>
          <w:ilvl w:val="2"/>
          <w:numId w:val="2"/>
        </w:numPr>
      </w:pPr>
      <w:bookmarkStart w:id="212" w:name="_Toc21940541"/>
      <w:r>
        <w:t>Caffeine as a quorum sensing inhibitor</w:t>
      </w:r>
      <w:bookmarkEnd w:id="212"/>
    </w:p>
    <w:p w14:paraId="7032235D" w14:textId="2145362B" w:rsidR="002F3B42" w:rsidRDefault="002F3B42" w:rsidP="002F3B42">
      <w:pPr>
        <w:spacing w:line="480" w:lineRule="auto"/>
        <w:jc w:val="both"/>
        <w:rPr>
          <w:lang w:eastAsia="en-GB"/>
        </w:rPr>
      </w:pPr>
      <w:r>
        <w:rPr>
          <w:lang w:eastAsia="en-GB"/>
        </w:rPr>
        <w:t xml:space="preserve">Many natural products have been shown to inhibit bacterial motility through various mechanisms. These have been comprehensively reviewed by Silva and co-workers </w:t>
      </w:r>
      <w:r>
        <w:rPr>
          <w:lang w:eastAsia="en-GB"/>
        </w:rPr>
        <w:fldChar w:fldCharType="begin" w:fldLock="1"/>
      </w:r>
      <w:r w:rsidR="00D72C94">
        <w:rPr>
          <w:lang w:eastAsia="en-GB"/>
        </w:rPr>
        <w:instrText>ADDIN CSL_CITATION {"citationItems":[{"id":"ITEM-1","itemData":{"DOI":"10.1021/acs.chemrev.6b00184","ISSN":"0009-2665","abstract":"Decreased antimicrobial efficiency has become a global public health issue. The paucity of new antibacterial drugs is evident, and the arsenal against infectious diseases needs to be improved urgently. The selection of plants as a source of prototype compounds is appropriate, since plant species naturally produce a wide range of secondary metabolites that act as a chemical line of defense against microorganisms in the environment. Although traditional approaches to combat microbial infections remain effective, targeting microbial virulence rather than survival seems to be an exciting strategy, since the modulation of virulence factors might lead to a milder evolutionary pressure for the development of resistance. Additionally, anti-infective chemotherapies may be successfully achieved by combining antivirulence and conventional antimicrobials, extending the lifespan of these drugs. This review presents an updated discussion of natural compounds isolated from plants with chemically characterized structures...","author":[{"dropping-particle":"","family":"Silva","given":"Laura Nunes","non-dropping-particle":"","parse-names":false,"suffix":""},{"dropping-particle":"","family":"Zimmer","given":"Karine Rigon","non-dropping-particle":"","parse-names":false,"suffix":""},{"dropping-particle":"","family":"Macedo","given":"Alexandre José","non-dropping-particle":"","parse-names":false,"suffix":""},{"dropping-particle":"","family":"Trentin","given":"Danielle Silva","non-dropping-particle":"","parse-names":false,"suffix":""}],"container-title":"Chemical Reviews","id":"ITEM-1","issue":"16","issued":{"date-parts":[["2016","8","24"]]},"page":"9162-9236","publisher":"American Chemical Society","title":"Plant Natural Products Targeting Bacterial Virulence Factors","type":"article-journal","volume":"116"},"uris":["http://www.mendeley.com/documents/?uuid=38ec271d-8bb1-39ff-93f0-f00cdaf1a2ca"]}],"mendeley":{"formattedCitation":"(Silva &lt;i&gt;et al.&lt;/i&gt;, 2016)","manualFormatting":"(2016)","plainTextFormattedCitation":"(Silva et al., 2016)","previouslyFormattedCitation":"(Silva &lt;i&gt;et al.&lt;/i&gt;, 2016)"},"properties":{"noteIndex":0},"schema":"https://github.com/citation-style-language/schema/raw/master/csl-citation.json"}</w:instrText>
      </w:r>
      <w:r>
        <w:rPr>
          <w:lang w:eastAsia="en-GB"/>
        </w:rPr>
        <w:fldChar w:fldCharType="separate"/>
      </w:r>
      <w:r>
        <w:rPr>
          <w:noProof/>
          <w:lang w:eastAsia="en-GB"/>
        </w:rPr>
        <w:t>(</w:t>
      </w:r>
      <w:r w:rsidRPr="00B20F81">
        <w:rPr>
          <w:noProof/>
          <w:lang w:eastAsia="en-GB"/>
        </w:rPr>
        <w:t>2016)</w:t>
      </w:r>
      <w:r>
        <w:rPr>
          <w:lang w:eastAsia="en-GB"/>
        </w:rPr>
        <w:fldChar w:fldCharType="end"/>
      </w:r>
      <w:r>
        <w:rPr>
          <w:lang w:eastAsia="en-GB"/>
        </w:rPr>
        <w:t xml:space="preserve"> </w:t>
      </w:r>
      <w:r>
        <w:rPr>
          <w:lang w:eastAsia="en-GB"/>
        </w:rPr>
        <w:lastRenderedPageBreak/>
        <w:t>and from this a shortlist of readily-available potential motility inhibitors was generated (</w:t>
      </w:r>
      <w:r>
        <w:rPr>
          <w:lang w:eastAsia="en-GB"/>
        </w:rPr>
        <w:fldChar w:fldCharType="begin"/>
      </w:r>
      <w:r>
        <w:rPr>
          <w:lang w:eastAsia="en-GB"/>
        </w:rPr>
        <w:instrText xml:space="preserve"> REF _Ref502826118 \h </w:instrText>
      </w:r>
      <w:r>
        <w:rPr>
          <w:lang w:eastAsia="en-GB"/>
        </w:rPr>
      </w:r>
      <w:r>
        <w:rPr>
          <w:lang w:eastAsia="en-GB"/>
        </w:rPr>
        <w:fldChar w:fldCharType="separate"/>
      </w:r>
      <w:r w:rsidR="00386D50">
        <w:t xml:space="preserve">Figure </w:t>
      </w:r>
      <w:r w:rsidR="00386D50">
        <w:rPr>
          <w:noProof/>
        </w:rPr>
        <w:t>46</w:t>
      </w:r>
      <w:r>
        <w:rPr>
          <w:lang w:eastAsia="en-GB"/>
        </w:rPr>
        <w:fldChar w:fldCharType="end"/>
      </w:r>
      <w:r>
        <w:rPr>
          <w:lang w:eastAsia="en-GB"/>
        </w:rPr>
        <w:t xml:space="preserve">) in the interest of finding a suitable assay and potential positive control. </w:t>
      </w:r>
    </w:p>
    <w:p w14:paraId="4E839202" w14:textId="5D6CAB86" w:rsidR="002F3B42" w:rsidRDefault="000832DF" w:rsidP="002F3B42">
      <w:pPr>
        <w:keepNext/>
        <w:spacing w:line="480" w:lineRule="auto"/>
        <w:jc w:val="center"/>
      </w:pPr>
      <w:r>
        <w:rPr>
          <w:noProof/>
        </w:rPr>
        <w:object w:dxaOrig="6597" w:dyaOrig="8987" w14:anchorId="5DAB54E6">
          <v:shape id="_x0000_i1090" type="#_x0000_t75" alt="" style="width:330pt;height:450pt;mso-width-percent:0;mso-height-percent:0;mso-width-percent:0;mso-height-percent:0" o:ole="">
            <v:imagedata r:id="rId188" o:title=""/>
          </v:shape>
          <o:OLEObject Type="Embed" ProgID="ChemDraw.Document.6.0" ShapeID="_x0000_i1090" DrawAspect="Content" ObjectID="_1636530540" r:id="rId189"/>
        </w:object>
      </w:r>
    </w:p>
    <w:p w14:paraId="28852DDF" w14:textId="1D5ED5D6" w:rsidR="002F3B42" w:rsidRDefault="002F3B42" w:rsidP="00C04C0A">
      <w:pPr>
        <w:pStyle w:val="Caption"/>
        <w:spacing w:line="480" w:lineRule="auto"/>
        <w:jc w:val="center"/>
        <w:rPr>
          <w:lang w:eastAsia="en-GB"/>
        </w:rPr>
      </w:pPr>
      <w:bookmarkStart w:id="213" w:name="_Ref502826118"/>
      <w:r>
        <w:t xml:space="preserve">Figure </w:t>
      </w:r>
      <w:r>
        <w:rPr>
          <w:noProof/>
        </w:rPr>
        <w:fldChar w:fldCharType="begin"/>
      </w:r>
      <w:r>
        <w:rPr>
          <w:noProof/>
        </w:rPr>
        <w:instrText xml:space="preserve"> SEQ Figure \* ARABIC </w:instrText>
      </w:r>
      <w:r>
        <w:rPr>
          <w:noProof/>
        </w:rPr>
        <w:fldChar w:fldCharType="separate"/>
      </w:r>
      <w:r w:rsidR="00386D50">
        <w:rPr>
          <w:noProof/>
        </w:rPr>
        <w:t>46</w:t>
      </w:r>
      <w:r>
        <w:rPr>
          <w:noProof/>
        </w:rPr>
        <w:fldChar w:fldCharType="end"/>
      </w:r>
      <w:bookmarkEnd w:id="213"/>
      <w:r>
        <w:t xml:space="preserve"> </w:t>
      </w:r>
      <w:r w:rsidRPr="00B37C7F">
        <w:rPr>
          <w:color w:val="auto"/>
        </w:rPr>
        <w:t>A shortlist of natural products showing inhib</w:t>
      </w:r>
      <w:r>
        <w:rPr>
          <w:color w:val="auto"/>
        </w:rPr>
        <w:t>i</w:t>
      </w:r>
      <w:r w:rsidRPr="00B37C7F">
        <w:rPr>
          <w:color w:val="auto"/>
        </w:rPr>
        <w:t>tory activity against bacterial motility in a range of bacteria, MICs are shown in blue</w:t>
      </w:r>
      <w:r>
        <w:rPr>
          <w:color w:val="auto"/>
        </w:rPr>
        <w:t xml:space="preserve"> </w:t>
      </w:r>
      <w:r>
        <w:rPr>
          <w:color w:val="auto"/>
        </w:rPr>
        <w:fldChar w:fldCharType="begin" w:fldLock="1"/>
      </w:r>
      <w:r w:rsidR="00D72C94">
        <w:rPr>
          <w:color w:val="auto"/>
        </w:rPr>
        <w:instrText>ADDIN CSL_CITATION {"citationItems":[{"id":"ITEM-1","itemData":{"DOI":"10.1021/acs.chemrev.6b00184","ISSN":"0009-2665","abstract":"Decreased antimicrobial efficiency has become a global public health issue. The paucity of new antibacterial drugs is evident, and the arsenal against infectious diseases needs to be improved urgently. The selection of plants as a source of prototype compounds is appropriate, since plant species naturally produce a wide range of secondary metabolites that act as a chemical line of defense against microorganisms in the environment. Although traditional approaches to combat microbial infections remain effective, targeting microbial virulence rather than survival seems to be an exciting strategy, since the modulation of virulence factors might lead to a milder evolutionary pressure for the development of resistance. Additionally, anti-infective chemotherapies may be successfully achieved by combining antivirulence and conventional antimicrobials, extending the lifespan of these drugs. This review presents an updated discussion of natural compounds isolated from plants with chemically characterized structures...","author":[{"dropping-particle":"","family":"Silva","given":"Laura Nunes","non-dropping-particle":"","parse-names":false,"suffix":""},{"dropping-particle":"","family":"Zimmer","given":"Karine Rigon","non-dropping-particle":"","parse-names":false,"suffix":""},{"dropping-particle":"","family":"Macedo","given":"Alexandre José","non-dropping-particle":"","parse-names":false,"suffix":""},{"dropping-particle":"","family":"Trentin","given":"Danielle Silva","non-dropping-particle":"","parse-names":false,"suffix":""}],"container-title":"Chemical Reviews","id":"ITEM-1","issue":"16","issued":{"date-parts":[["2016","8","24"]]},"page":"9162-9236","publisher":"American Chemical Society","title":"Plant Natural Products Targeting Bacterial Virulence Factors","type":"article-journal","volume":"116"},"uris":["http://www.mendeley.com/documents/?uuid=38ec271d-8bb1-39ff-93f0-f00cdaf1a2ca"]}],"mendeley":{"formattedCitation":"(Silva &lt;i&gt;et al.&lt;/i&gt;, 2016)","plainTextFormattedCitation":"(Silva et al., 2016)","previouslyFormattedCitation":"(Silva &lt;i&gt;et al.&lt;/i&gt;, 2016)"},"properties":{"noteIndex":0},"schema":"https://github.com/citation-style-language/schema/raw/master/csl-citation.json"}</w:instrText>
      </w:r>
      <w:r>
        <w:rPr>
          <w:color w:val="auto"/>
        </w:rPr>
        <w:fldChar w:fldCharType="separate"/>
      </w:r>
      <w:r w:rsidR="00C04C0A" w:rsidRPr="00C04C0A">
        <w:rPr>
          <w:i w:val="0"/>
          <w:noProof/>
          <w:color w:val="auto"/>
        </w:rPr>
        <w:t xml:space="preserve">(Silva </w:t>
      </w:r>
      <w:r w:rsidR="00C04C0A" w:rsidRPr="00C04C0A">
        <w:rPr>
          <w:noProof/>
          <w:color w:val="auto"/>
        </w:rPr>
        <w:t>et al.</w:t>
      </w:r>
      <w:r w:rsidR="00C04C0A" w:rsidRPr="00C04C0A">
        <w:rPr>
          <w:i w:val="0"/>
          <w:noProof/>
          <w:color w:val="auto"/>
        </w:rPr>
        <w:t>, 2016)</w:t>
      </w:r>
      <w:r>
        <w:rPr>
          <w:color w:val="auto"/>
        </w:rPr>
        <w:fldChar w:fldCharType="end"/>
      </w:r>
      <w:r w:rsidRPr="00B37C7F">
        <w:rPr>
          <w:color w:val="auto"/>
        </w:rPr>
        <w:t>.</w:t>
      </w:r>
    </w:p>
    <w:p w14:paraId="586124AB" w14:textId="77777777" w:rsidR="00E703DC" w:rsidRDefault="002F3B42" w:rsidP="00AA4F19">
      <w:pPr>
        <w:spacing w:line="480" w:lineRule="auto"/>
        <w:jc w:val="both"/>
        <w:rPr>
          <w:lang w:eastAsia="en-GB"/>
        </w:rPr>
      </w:pPr>
      <w:r>
        <w:rPr>
          <w:lang w:eastAsia="en-GB"/>
        </w:rPr>
        <w:t>Caffeine</w:t>
      </w:r>
      <w:r w:rsidR="00E86AD0">
        <w:rPr>
          <w:lang w:eastAsia="en-GB"/>
        </w:rPr>
        <w:t xml:space="preserve"> </w:t>
      </w:r>
      <w:r w:rsidR="00C41F47">
        <w:rPr>
          <w:b/>
          <w:bCs/>
          <w:lang w:eastAsia="en-GB"/>
        </w:rPr>
        <w:t>92</w:t>
      </w:r>
      <w:r>
        <w:rPr>
          <w:lang w:eastAsia="en-GB"/>
        </w:rPr>
        <w:t xml:space="preserve"> was one of the most easily sourced natural products and showed significant swarming motility inhibition in </w:t>
      </w:r>
      <w:r>
        <w:rPr>
          <w:i/>
          <w:iCs/>
          <w:lang w:eastAsia="en-GB"/>
        </w:rPr>
        <w:t xml:space="preserve">P. aeruginosa </w:t>
      </w:r>
      <w:r>
        <w:rPr>
          <w:lang w:eastAsia="en-GB"/>
        </w:rPr>
        <w:fldChar w:fldCharType="begin" w:fldLock="1"/>
      </w:r>
      <w:r w:rsidR="00D72C94">
        <w:rPr>
          <w:lang w:eastAsia="en-GB"/>
        </w:rPr>
        <w:instrText>ADDIN CSL_CITATION {"citationItems":[{"id":"ITEM-1","itemData":{"DOI":"10.3390/s130405117","ISSN":"1424-8220","PMID":"23598500","abstract":"Quorum sensing enables bacteria to control the gene expression in response to the cell density. It regulates a variety of bacterial physiological functions such as biofilm formation, bioluminescence, virulence factors and swarming which has been shown contribute to bacterial pathogenesis. The use of quorum sensing inhibitor would be of particular interest in treating bacterial pathogenicity and infections. In this work, we have tested caffeine as quorum sensing inhibitor by using Chromobacterium violaceum CV026 as a biosensor. We verified that caffeine did not degrade the N-acyl homoserine lactones tested. In this work, it is shown that caffeine could inhibit N-acyl homoserine lactone production and swarming of a human opportunistic pathogen, namely Pseudomonas aeruginosa PA01. To the best of our knowledge, this is the first documentation providing evidence on the presence of anti-quorum sensing activity in caffeine. Our work will allow caffeine to be explored as anti-infective drugs.","author":[{"dropping-particle":"","family":"Norizan","given":"Siti Nur Maisarah","non-dropping-particle":"","parse-names":false,"suffix":""},{"dropping-particle":"","family":"Yin","given":"Wai-Fong","non-dropping-particle":"","parse-names":false,"suffix":""},{"dropping-particle":"","family":"Chan","given":"Kok-Gan","non-dropping-particle":"","parse-names":false,"suffix":""}],"container-title":"Sensors","id":"ITEM-1","issue":"4","issued":{"date-parts":[["2013","4","18"]]},"page":"5117-29","publisher":"Multidisciplinary Digital Publishing Institute (MDPI)","title":"Caffeine as a potential quorum sensing inhibitor.","type":"article-journal","volume":"13"},"uris":["http://www.mendeley.com/documents/?uuid=bd1fb905-4392-312d-98b6-c87e60210e20"]}],"mendeley":{"formattedCitation":"(Norizan, Yin and Chan, 2013)","plainTextFormattedCitation":"(Norizan, Yin and Chan, 2013)","previouslyFormattedCitation":"(Norizan, Yin and Chan, 2013)"},"properties":{"noteIndex":0},"schema":"https://github.com/citation-style-language/schema/raw/master/csl-citation.json"}</w:instrText>
      </w:r>
      <w:r>
        <w:rPr>
          <w:lang w:eastAsia="en-GB"/>
        </w:rPr>
        <w:fldChar w:fldCharType="separate"/>
      </w:r>
      <w:r w:rsidR="00C04C0A" w:rsidRPr="00C04C0A">
        <w:rPr>
          <w:noProof/>
          <w:lang w:eastAsia="en-GB"/>
        </w:rPr>
        <w:t>(Norizan, Yin and Chan, 2013)</w:t>
      </w:r>
      <w:r>
        <w:rPr>
          <w:lang w:eastAsia="en-GB"/>
        </w:rPr>
        <w:fldChar w:fldCharType="end"/>
      </w:r>
      <w:r>
        <w:rPr>
          <w:lang w:eastAsia="en-GB"/>
        </w:rPr>
        <w:t xml:space="preserve">. This was thought to be as a result of its quorum sensing inhibition. </w:t>
      </w:r>
    </w:p>
    <w:p w14:paraId="519AC40C" w14:textId="2470CD37" w:rsidR="00F73460" w:rsidRPr="00956DB5" w:rsidRDefault="002F3B42" w:rsidP="00281354">
      <w:pPr>
        <w:spacing w:line="480" w:lineRule="auto"/>
        <w:jc w:val="both"/>
        <w:rPr>
          <w:lang w:eastAsia="en-GB"/>
        </w:rPr>
      </w:pPr>
      <w:r w:rsidRPr="00956DB5">
        <w:rPr>
          <w:lang w:eastAsia="en-GB"/>
        </w:rPr>
        <w:lastRenderedPageBreak/>
        <w:t xml:space="preserve">Quorum sensing is a means of intercellular bacterial communication via the secretion of signalling molecules and allows bacteria to coordinate many functions including motility </w:t>
      </w:r>
      <w:r w:rsidRPr="00956DB5">
        <w:rPr>
          <w:lang w:eastAsia="en-GB"/>
        </w:rPr>
        <w:fldChar w:fldCharType="begin" w:fldLock="1"/>
      </w:r>
      <w:r w:rsidR="00D72C94" w:rsidRPr="00956DB5">
        <w:rPr>
          <w:lang w:eastAsia="en-GB"/>
        </w:rPr>
        <w:instrText>ADDIN CSL_CITATION {"citationItems":[{"id":"ITEM-1","itemData":{"DOI":"10.1146/annurev.micro.55.1.165","ISSN":"0066-4227","PMID":"11544353","abstract":"Quorum sensing is the regulation of gene expression in response to fluctuations in cell-population density. Quorum sensing bacteria produce and release chemical signal molecules called autoinducers that increase in concentration as a function of cell density. The detection of a minimal threshold stimulatory concentration of an autoinducer leads to an alteration in gene expression. Gram-positive and Gram-negative bacteria use quorum sensing communication circuits to regulate a diverse array of physiological activities. These processes include symbiosis, virulence, competence, conjugation, antibiotic production, motility, sporulation, and biofilm formation. In general, Gram-negative bacteria use acylated homoserine lactones as autoinducers, and Gram-positive bacteria use processed oligo-peptides to communicate. Recent advances in the field indicate that cell-cell communication via autoinducers occurs both within and between bacterial species. Furthermore, there is mounting data suggesting that bacterial autoinducers elicit specific responses from host organisms. Although the nature of the chemical signals, the signal relay mechanisms, and the target genes controlled by bacterial quorum sensing systems differ, in every case the ability to communicate with one another allows bacteria to coordinate the gene expression, and therefore the behavior, of the entire community. Presumably, this process bestows upon bacteria some of the qualities of higher organisms. The evolution of quorum sensing systems in bacteria could, therefore, have been one of the early steps in the development of multicellularity.","author":[{"dropping-particle":"","family":"Miller","given":"Melissa B.","non-dropping-particle":"","parse-names":false,"suffix":""},{"dropping-particle":"","family":"Bassler","given":"Bonnie L.","non-dropping-particle":"","parse-names":false,"suffix":""}],"container-title":"Annual Review of Microbiology","id":"ITEM-1","issue":"1","issued":{"date-parts":[["2001","10"]]},"page":"165-199","title":"Quorum Sensing in Bacteria","type":"article-journal","volume":"55"},"uris":["http://www.mendeley.com/documents/?uuid=349f7e84-3860-35e1-8d29-bf05ae2760ce"]}],"mendeley":{"formattedCitation":"(Miller and Bassler, 2001)","plainTextFormattedCitation":"(Miller and Bassler, 2001)","previouslyFormattedCitation":"(Miller and Bassler, 2001)"},"properties":{"noteIndex":0},"schema":"https://github.com/citation-style-language/schema/raw/master/csl-citation.json"}</w:instrText>
      </w:r>
      <w:r w:rsidRPr="00956DB5">
        <w:rPr>
          <w:lang w:eastAsia="en-GB"/>
        </w:rPr>
        <w:fldChar w:fldCharType="separate"/>
      </w:r>
      <w:r w:rsidR="00C04C0A" w:rsidRPr="00956DB5">
        <w:rPr>
          <w:noProof/>
          <w:lang w:eastAsia="en-GB"/>
        </w:rPr>
        <w:t>(Miller and Bassler, 2001)</w:t>
      </w:r>
      <w:r w:rsidRPr="00956DB5">
        <w:rPr>
          <w:lang w:eastAsia="en-GB"/>
        </w:rPr>
        <w:fldChar w:fldCharType="end"/>
      </w:r>
      <w:r w:rsidRPr="00956DB5">
        <w:rPr>
          <w:lang w:eastAsia="en-GB"/>
        </w:rPr>
        <w:t>.</w:t>
      </w:r>
      <w:r w:rsidR="009D2B68" w:rsidRPr="00956DB5">
        <w:rPr>
          <w:lang w:eastAsia="en-GB"/>
        </w:rPr>
        <w:t xml:space="preserve"> In</w:t>
      </w:r>
      <w:r w:rsidR="00CE6AF2" w:rsidRPr="00956DB5">
        <w:rPr>
          <w:lang w:eastAsia="en-GB"/>
        </w:rPr>
        <w:t xml:space="preserve"> many</w:t>
      </w:r>
      <w:r w:rsidR="009D2B68" w:rsidRPr="00956DB5">
        <w:rPr>
          <w:lang w:eastAsia="en-GB"/>
        </w:rPr>
        <w:t xml:space="preserve"> Gram-negative bacteria, quorum sensing is mediated by the productio</w:t>
      </w:r>
      <w:r w:rsidR="00CE6AF2" w:rsidRPr="00956DB5">
        <w:rPr>
          <w:lang w:eastAsia="en-GB"/>
        </w:rPr>
        <w:t>n of acyl-homoserine lactones (</w:t>
      </w:r>
      <w:r w:rsidR="008B693F" w:rsidRPr="00956DB5">
        <w:rPr>
          <w:lang w:eastAsia="en-GB"/>
        </w:rPr>
        <w:t>acyl-</w:t>
      </w:r>
      <w:r w:rsidR="009D2B68" w:rsidRPr="00956DB5">
        <w:rPr>
          <w:lang w:eastAsia="en-GB"/>
        </w:rPr>
        <w:t>H</w:t>
      </w:r>
      <w:r w:rsidR="00CE6AF2" w:rsidRPr="00956DB5">
        <w:rPr>
          <w:lang w:eastAsia="en-GB"/>
        </w:rPr>
        <w:t>S</w:t>
      </w:r>
      <w:r w:rsidR="008B693F" w:rsidRPr="00956DB5">
        <w:rPr>
          <w:lang w:eastAsia="en-GB"/>
        </w:rPr>
        <w:t>Ls)</w:t>
      </w:r>
      <w:r w:rsidR="00417AB6" w:rsidRPr="00956DB5">
        <w:rPr>
          <w:lang w:eastAsia="en-GB"/>
        </w:rPr>
        <w:t xml:space="preserve"> (</w:t>
      </w:r>
      <w:r w:rsidR="00417AB6" w:rsidRPr="00956DB5">
        <w:rPr>
          <w:lang w:eastAsia="en-GB"/>
        </w:rPr>
        <w:fldChar w:fldCharType="begin"/>
      </w:r>
      <w:r w:rsidR="00417AB6" w:rsidRPr="00956DB5">
        <w:rPr>
          <w:lang w:eastAsia="en-GB"/>
        </w:rPr>
        <w:instrText xml:space="preserve"> REF _Ref20149078 \h </w:instrText>
      </w:r>
      <w:r w:rsidR="00795EC7" w:rsidRPr="00956DB5">
        <w:rPr>
          <w:lang w:eastAsia="en-GB"/>
        </w:rPr>
        <w:instrText xml:space="preserve"> \* MERGEFORMAT </w:instrText>
      </w:r>
      <w:r w:rsidR="00417AB6" w:rsidRPr="00956DB5">
        <w:rPr>
          <w:lang w:eastAsia="en-GB"/>
        </w:rPr>
      </w:r>
      <w:r w:rsidR="00417AB6" w:rsidRPr="00956DB5">
        <w:rPr>
          <w:lang w:eastAsia="en-GB"/>
        </w:rPr>
        <w:fldChar w:fldCharType="separate"/>
      </w:r>
      <w:r w:rsidR="00386D50" w:rsidRPr="00956DB5">
        <w:t xml:space="preserve">Figure </w:t>
      </w:r>
      <w:r w:rsidR="00386D50" w:rsidRPr="00956DB5">
        <w:rPr>
          <w:noProof/>
        </w:rPr>
        <w:t>47</w:t>
      </w:r>
      <w:r w:rsidR="00417AB6" w:rsidRPr="00956DB5">
        <w:rPr>
          <w:lang w:eastAsia="en-GB"/>
        </w:rPr>
        <w:fldChar w:fldCharType="end"/>
      </w:r>
      <w:r w:rsidR="00417AB6" w:rsidRPr="00956DB5">
        <w:rPr>
          <w:lang w:eastAsia="en-GB"/>
        </w:rPr>
        <w:t>)</w:t>
      </w:r>
      <w:r w:rsidR="008B693F" w:rsidRPr="00956DB5">
        <w:rPr>
          <w:lang w:eastAsia="en-GB"/>
        </w:rPr>
        <w:t xml:space="preserve">. </w:t>
      </w:r>
      <w:r w:rsidR="00F73460" w:rsidRPr="00956DB5">
        <w:rPr>
          <w:lang w:eastAsia="en-GB"/>
        </w:rPr>
        <w:t xml:space="preserve">These </w:t>
      </w:r>
      <w:r w:rsidR="00D12514" w:rsidRPr="00956DB5">
        <w:rPr>
          <w:lang w:eastAsia="en-GB"/>
        </w:rPr>
        <w:t>acyl-HSLs</w:t>
      </w:r>
      <w:r w:rsidR="00F73460" w:rsidRPr="00956DB5">
        <w:rPr>
          <w:lang w:eastAsia="en-GB"/>
        </w:rPr>
        <w:t xml:space="preserve"> are produced by members of the </w:t>
      </w:r>
      <w:proofErr w:type="spellStart"/>
      <w:r w:rsidR="00F73460" w:rsidRPr="00956DB5">
        <w:rPr>
          <w:lang w:eastAsia="en-GB"/>
        </w:rPr>
        <w:t>LuxI</w:t>
      </w:r>
      <w:proofErr w:type="spellEnd"/>
      <w:r w:rsidR="00F73460" w:rsidRPr="00956DB5">
        <w:rPr>
          <w:lang w:eastAsia="en-GB"/>
        </w:rPr>
        <w:t xml:space="preserve"> protein family and are detected by</w:t>
      </w:r>
      <w:r w:rsidR="00D12514" w:rsidRPr="00956DB5">
        <w:rPr>
          <w:lang w:eastAsia="en-GB"/>
        </w:rPr>
        <w:t xml:space="preserve"> </w:t>
      </w:r>
      <w:proofErr w:type="spellStart"/>
      <w:r w:rsidR="00D12514" w:rsidRPr="00956DB5">
        <w:rPr>
          <w:lang w:eastAsia="en-GB"/>
        </w:rPr>
        <w:t>LuxR</w:t>
      </w:r>
      <w:proofErr w:type="spellEnd"/>
      <w:r w:rsidR="00D12514" w:rsidRPr="00956DB5">
        <w:rPr>
          <w:lang w:eastAsia="en-GB"/>
        </w:rPr>
        <w:t>-type</w:t>
      </w:r>
      <w:r w:rsidR="00F73460" w:rsidRPr="00956DB5">
        <w:rPr>
          <w:lang w:eastAsia="en-GB"/>
        </w:rPr>
        <w:t xml:space="preserve"> receptors.</w:t>
      </w:r>
      <w:r w:rsidR="001A342D" w:rsidRPr="00956DB5">
        <w:rPr>
          <w:lang w:eastAsia="en-GB"/>
        </w:rPr>
        <w:t xml:space="preserve"> The</w:t>
      </w:r>
      <w:r w:rsidR="00767971" w:rsidRPr="00956DB5">
        <w:rPr>
          <w:lang w:eastAsia="en-GB"/>
        </w:rPr>
        <w:t xml:space="preserve"> receptor binding of HSLs alters bacterial genes that are responsible for various biologi</w:t>
      </w:r>
      <w:r w:rsidR="00281354" w:rsidRPr="00956DB5">
        <w:rPr>
          <w:lang w:eastAsia="en-GB"/>
        </w:rPr>
        <w:t xml:space="preserve">cal processes and allows quorum </w:t>
      </w:r>
      <w:r w:rsidR="00767971" w:rsidRPr="00956DB5">
        <w:rPr>
          <w:lang w:eastAsia="en-GB"/>
        </w:rPr>
        <w:t xml:space="preserve">sensing to regulate bacterial function. Acyl-HSLs are autoinducers meaning that the binding of HSLs regulates the </w:t>
      </w:r>
      <w:r w:rsidR="007F0FC6" w:rsidRPr="00956DB5">
        <w:rPr>
          <w:lang w:eastAsia="en-GB"/>
        </w:rPr>
        <w:t xml:space="preserve">increased </w:t>
      </w:r>
      <w:r w:rsidR="00767971" w:rsidRPr="00956DB5">
        <w:rPr>
          <w:lang w:eastAsia="en-GB"/>
        </w:rPr>
        <w:t>synthesis of further HSLs in a feed-forward regulatory loop</w:t>
      </w:r>
      <w:r w:rsidR="00281354" w:rsidRPr="00956DB5">
        <w:rPr>
          <w:lang w:eastAsia="en-GB"/>
        </w:rPr>
        <w:t xml:space="preserve"> </w:t>
      </w:r>
      <w:r w:rsidR="00281354" w:rsidRPr="00956DB5">
        <w:rPr>
          <w:lang w:eastAsia="en-GB"/>
        </w:rPr>
        <w:fldChar w:fldCharType="begin" w:fldLock="1"/>
      </w:r>
      <w:r w:rsidR="00867851" w:rsidRPr="00956DB5">
        <w:rPr>
          <w:lang w:eastAsia="en-GB"/>
        </w:rPr>
        <w:instrText>ADDIN CSL_CITATION {"citationItems":[{"id":"ITEM-1","itemData":{"author":[{"dropping-particle":"","family":"Whitehead","given":"Neil A","non-dropping-particle":"","parse-names":false,"suffix":""},{"dropping-particle":"","family":"Barnard","given":"Anne M L","non-dropping-particle":"","parse-names":false,"suffix":""},{"dropping-particle":"","family":"Slater","given":"Holly","non-dropping-particle":"","parse-names":false,"suffix":""},{"dropping-particle":"","family":"Simpson","given":"Natalie J L","non-dropping-particle":"","parse-names":false,"suffix":""},{"dropping-particle":"","family":"Salmond","given":"George P C","non-dropping-particle":"","parse-names":false,"suffix":""}],"id":"ITEM-1","issued":{"date-parts":[["2001"]]},"title":"Quorum-sensing in Gram-negative bacteria","type":"article-journal","volume":"25"},"uris":["http://www.mendeley.com/documents/?uuid=ced07c8f-f54f-4846-9102-d6268a2dd453"]},{"id":"ITEM-2","itemData":{"DOI":"10.1038/nrmicro.2016.89","ISSN":"17401534","abstract":"Bacteria use quorum sensing to orchestrate gene expression programmes that underlie collective behaviours. Quorum sensing relies on the production, release, detection and group-level response to extracellular signalling molecules, which are called autoinducers. Recent work has discovered new autoinducers in Gram-negative bacteria, shown how these molecules are recognized by cognate receptors, revealed new regulatory components that are embedded in canonical signalling circuits and identified novel regulatory network designs. In this Review we examine how, together, these features of quorum sensing signal-response systems combine to control collective behaviours in Gram-negative bacteria and we discuss the implications for host-microbial associations and antibacterial therapy.","author":[{"dropping-particle":"","family":"Papenfort","given":"Kai","non-dropping-particle":"","parse-names":false,"suffix":""},{"dropping-particle":"","family":"Bassler","given":"Bonnie L.","non-dropping-particle":"","parse-names":false,"suffix":""}],"container-title":"Nature Reviews Microbiology","id":"ITEM-2","issue":"9","issued":{"date-parts":[["2016"]]},"page":"576-588","publisher":"Nature Publishing Group","title":"Quorum sensing signal-response systems in Gram-negative bacteria","type":"article-journal","volume":"14"},"uris":["http://www.mendeley.com/documents/?uuid=bf0efdd0-1d40-4ed0-9031-4941cf59aafd"]},{"id":"ITEM-3","itemData":{"DOI":"10.1146/annurev.nutr.21.1.141","ISSN":"0199-9885","author":[{"dropping-particle":"","family":"Fuqua","given":"Clay","non-dropping-particle":"","parse-names":false,"suffix":""},{"dropping-particle":"","family":"Parsek","given":"Matthew R.","non-dropping-particle":"","parse-names":false,"suffix":""},{"dropping-particle":"","family":"Greenberg","given":"E. Peter","non-dropping-particle":"","parse-names":false,"suffix":""}],"container-title":"Annual Review of Genetics","id":"ITEM-3","issue":"35","issued":{"date-parts":[["2001"]]},"page":"4539-4568","title":"Regulation of Gene Expression by Cell-to-cell Communication: Acyl-homoserine Lactone Quorum Sensing","type":"article-journal"},"uris":["http://www.mendeley.com/documents/?uuid=e74155ff-de39-45e1-b2bd-6b4855ef66c3"]}],"mendeley":{"formattedCitation":"(Fuqua, Parsek and Greenberg, 2001; Whitehead &lt;i&gt;et al.&lt;/i&gt;, 2001; Papenfort and Bassler, 2016)","plainTextFormattedCitation":"(Fuqua, Parsek and Greenberg, 2001; Whitehead et al., 2001; Papenfort and Bassler, 2016)","previouslyFormattedCitation":"(Fuqua, Parsek and Greenberg, 2001; Whitehead &lt;i&gt;et al.&lt;/i&gt;, 2001; Papenfort and Bassler, 2016)"},"properties":{"noteIndex":0},"schema":"https://github.com/citation-style-language/schema/raw/master/csl-citation.json"}</w:instrText>
      </w:r>
      <w:r w:rsidR="00281354" w:rsidRPr="00956DB5">
        <w:rPr>
          <w:lang w:eastAsia="en-GB"/>
        </w:rPr>
        <w:fldChar w:fldCharType="separate"/>
      </w:r>
      <w:r w:rsidR="00281354" w:rsidRPr="00956DB5">
        <w:rPr>
          <w:noProof/>
          <w:lang w:eastAsia="en-GB"/>
        </w:rPr>
        <w:t xml:space="preserve">(Fuqua, Parsek and Greenberg, 2001; Whitehead </w:t>
      </w:r>
      <w:r w:rsidR="00281354" w:rsidRPr="00956DB5">
        <w:rPr>
          <w:i/>
          <w:noProof/>
          <w:lang w:eastAsia="en-GB"/>
        </w:rPr>
        <w:t>et al.</w:t>
      </w:r>
      <w:r w:rsidR="00281354" w:rsidRPr="00956DB5">
        <w:rPr>
          <w:noProof/>
          <w:lang w:eastAsia="en-GB"/>
        </w:rPr>
        <w:t>, 2001; Papenfort and Bassler, 2016)</w:t>
      </w:r>
      <w:r w:rsidR="00281354" w:rsidRPr="00956DB5">
        <w:rPr>
          <w:lang w:eastAsia="en-GB"/>
        </w:rPr>
        <w:fldChar w:fldCharType="end"/>
      </w:r>
      <w:r w:rsidR="00767971" w:rsidRPr="00956DB5">
        <w:rPr>
          <w:lang w:eastAsia="en-GB"/>
        </w:rPr>
        <w:t>.</w:t>
      </w:r>
      <w:r w:rsidR="00AA4F19" w:rsidRPr="00956DB5">
        <w:rPr>
          <w:lang w:eastAsia="en-GB"/>
        </w:rPr>
        <w:t xml:space="preserve"> </w:t>
      </w:r>
      <w:r w:rsidR="00F73460" w:rsidRPr="00956DB5">
        <w:rPr>
          <w:lang w:eastAsia="en-GB"/>
        </w:rPr>
        <w:t>The extracellular concentration of these signalling molecules is directly related to the cell density of the bacteria producing them and the bacterial sensing of HSLs allows for population regulation at critical concentration</w:t>
      </w:r>
      <w:r w:rsidR="00AA4F19" w:rsidRPr="00956DB5">
        <w:rPr>
          <w:lang w:eastAsia="en-GB"/>
        </w:rPr>
        <w:t xml:space="preserve"> </w:t>
      </w:r>
      <w:r w:rsidR="00AA4F19" w:rsidRPr="00956DB5">
        <w:rPr>
          <w:lang w:eastAsia="en-GB"/>
        </w:rPr>
        <w:fldChar w:fldCharType="begin" w:fldLock="1"/>
      </w:r>
      <w:r w:rsidR="00281354" w:rsidRPr="00956DB5">
        <w:rPr>
          <w:lang w:eastAsia="en-GB"/>
        </w:rPr>
        <w:instrText>ADDIN CSL_CITATION {"citationItems":[{"id":"ITEM-1","itemData":{"author":[{"dropping-particle":"","family":"Whitehead","given":"Neil A","non-dropping-particle":"","parse-names":false,"suffix":""},{"dropping-particle":"","family":"Barnard","given":"Anne M L","non-dropping-particle":"","parse-names":false,"suffix":""},{"dropping-particle":"","family":"Slater","given":"Holly","non-dropping-particle":"","parse-names":false,"suffix":""},{"dropping-particle":"","family":"Simpson","given":"Natalie J L","non-dropping-particle":"","parse-names":false,"suffix":""},{"dropping-particle":"","family":"Salmond","given":"George P C","non-dropping-particle":"","parse-names":false,"suffix":""}],"id":"ITEM-1","issued":{"date-parts":[["2001"]]},"title":"Quorum-sensing in Gram-negative bacteria","type":"article-journal","volume":"25"},"uris":["http://www.mendeley.com/documents/?uuid=ced07c8f-f54f-4846-9102-d6268a2dd453"]},{"id":"ITEM-2","itemData":{"DOI":"10.1038/nrmicro.2016.89","ISSN":"17401534","abstract":"Bacteria use quorum sensing to orchestrate gene expression programmes that underlie collective behaviours. Quorum sensing relies on the production, release, detection and group-level response to extracellular signalling molecules, which are called autoinducers. Recent work has discovered new autoinducers in Gram-negative bacteria, shown how these molecules are recognized by cognate receptors, revealed new regulatory components that are embedded in canonical signalling circuits and identified novel regulatory network designs. In this Review we examine how, together, these features of quorum sensing signal-response systems combine to control collective behaviours in Gram-negative bacteria and we discuss the implications for host-microbial associations and antibacterial therapy.","author":[{"dropping-particle":"","family":"Papenfort","given":"Kai","non-dropping-particle":"","parse-names":false,"suffix":""},{"dropping-particle":"","family":"Bassler","given":"Bonnie L.","non-dropping-particle":"","parse-names":false,"suffix":""}],"container-title":"Nature Reviews Microbiology","id":"ITEM-2","issue":"9","issued":{"date-parts":[["2016"]]},"page":"576-588","publisher":"Nature Publishing Group","title":"Quorum sensing signal-response systems in Gram-negative bacteria","type":"article-journal","volume":"14"},"uris":["http://www.mendeley.com/documents/?uuid=bf0efdd0-1d40-4ed0-9031-4941cf59aafd"]}],"mendeley":{"formattedCitation":"(Whitehead &lt;i&gt;et al.&lt;/i&gt;, 2001; Papenfort and Bassler, 2016)","plainTextFormattedCitation":"(Whitehead et al., 2001; Papenfort and Bassler, 2016)","previouslyFormattedCitation":"(Whitehead &lt;i&gt;et al.&lt;/i&gt;, 2001; Papenfort and Bassler, 2016)"},"properties":{"noteIndex":0},"schema":"https://github.com/citation-style-language/schema/raw/master/csl-citation.json"}</w:instrText>
      </w:r>
      <w:r w:rsidR="00AA4F19" w:rsidRPr="00956DB5">
        <w:rPr>
          <w:lang w:eastAsia="en-GB"/>
        </w:rPr>
        <w:fldChar w:fldCharType="separate"/>
      </w:r>
      <w:r w:rsidR="00AA4F19" w:rsidRPr="00956DB5">
        <w:rPr>
          <w:noProof/>
          <w:lang w:eastAsia="en-GB"/>
        </w:rPr>
        <w:t xml:space="preserve">(Whitehead </w:t>
      </w:r>
      <w:r w:rsidR="00AA4F19" w:rsidRPr="00956DB5">
        <w:rPr>
          <w:i/>
          <w:noProof/>
          <w:lang w:eastAsia="en-GB"/>
        </w:rPr>
        <w:t>et al.</w:t>
      </w:r>
      <w:r w:rsidR="00AA4F19" w:rsidRPr="00956DB5">
        <w:rPr>
          <w:noProof/>
          <w:lang w:eastAsia="en-GB"/>
        </w:rPr>
        <w:t>, 2001; Papenfort and Bassler, 2016)</w:t>
      </w:r>
      <w:r w:rsidR="00AA4F19" w:rsidRPr="00956DB5">
        <w:rPr>
          <w:lang w:eastAsia="en-GB"/>
        </w:rPr>
        <w:fldChar w:fldCharType="end"/>
      </w:r>
      <w:r w:rsidR="00F73460" w:rsidRPr="00956DB5">
        <w:rPr>
          <w:lang w:eastAsia="en-GB"/>
        </w:rPr>
        <w:t xml:space="preserve">. </w:t>
      </w:r>
    </w:p>
    <w:p w14:paraId="593EF6BD" w14:textId="41943629" w:rsidR="00E703DC" w:rsidRPr="00956DB5" w:rsidRDefault="00E703DC" w:rsidP="004934E3">
      <w:pPr>
        <w:spacing w:line="480" w:lineRule="auto"/>
        <w:jc w:val="both"/>
        <w:rPr>
          <w:lang w:eastAsia="en-GB"/>
        </w:rPr>
      </w:pPr>
      <w:r w:rsidRPr="00956DB5">
        <w:rPr>
          <w:i/>
          <w:iCs/>
          <w:lang w:eastAsia="en-GB"/>
        </w:rPr>
        <w:t xml:space="preserve">Pseudomonas aeruginosa </w:t>
      </w:r>
      <w:r w:rsidRPr="00956DB5">
        <w:rPr>
          <w:lang w:eastAsia="en-GB"/>
        </w:rPr>
        <w:t>has been the subject of a significant amount of research into quorum</w:t>
      </w:r>
      <w:r w:rsidR="00281354" w:rsidRPr="00956DB5">
        <w:rPr>
          <w:lang w:eastAsia="en-GB"/>
        </w:rPr>
        <w:t xml:space="preserve"> </w:t>
      </w:r>
      <w:r w:rsidRPr="00956DB5">
        <w:rPr>
          <w:lang w:eastAsia="en-GB"/>
        </w:rPr>
        <w:t xml:space="preserve">sensing and it uses the extracellular signalling mechanisms to regulate multiple virulent factors.  There are two HSL signalling molecules </w:t>
      </w:r>
      <w:r w:rsidR="001A342D" w:rsidRPr="00956DB5">
        <w:rPr>
          <w:lang w:eastAsia="en-GB"/>
        </w:rPr>
        <w:t xml:space="preserve">associated with </w:t>
      </w:r>
      <w:r w:rsidR="001A342D" w:rsidRPr="00956DB5">
        <w:rPr>
          <w:i/>
          <w:iCs/>
          <w:lang w:eastAsia="en-GB"/>
        </w:rPr>
        <w:t>P. aeruginosa</w:t>
      </w:r>
      <w:r w:rsidR="001A342D" w:rsidRPr="00956DB5">
        <w:rPr>
          <w:lang w:eastAsia="en-GB"/>
        </w:rPr>
        <w:t xml:space="preserve">, </w:t>
      </w:r>
      <w:r w:rsidR="009D063B" w:rsidRPr="00956DB5">
        <w:rPr>
          <w:i/>
          <w:iCs/>
          <w:lang w:eastAsia="en-GB"/>
        </w:rPr>
        <w:t>N</w:t>
      </w:r>
      <w:r w:rsidR="009D063B" w:rsidRPr="00956DB5">
        <w:rPr>
          <w:lang w:eastAsia="en-GB"/>
        </w:rPr>
        <w:t>-</w:t>
      </w:r>
      <w:proofErr w:type="spellStart"/>
      <w:r w:rsidR="009D063B" w:rsidRPr="00956DB5">
        <w:rPr>
          <w:lang w:eastAsia="en-GB"/>
        </w:rPr>
        <w:t>butanoyl</w:t>
      </w:r>
      <w:proofErr w:type="spellEnd"/>
      <w:r w:rsidR="009D063B" w:rsidRPr="00956DB5">
        <w:rPr>
          <w:lang w:eastAsia="en-GB"/>
        </w:rPr>
        <w:t xml:space="preserve">-homoserine lactone and </w:t>
      </w:r>
      <w:r w:rsidR="009D063B" w:rsidRPr="00956DB5">
        <w:rPr>
          <w:i/>
          <w:iCs/>
          <w:lang w:eastAsia="en-GB"/>
        </w:rPr>
        <w:t>N</w:t>
      </w:r>
      <w:r w:rsidR="009D063B" w:rsidRPr="00956DB5">
        <w:rPr>
          <w:lang w:eastAsia="en-GB"/>
        </w:rPr>
        <w:t xml:space="preserve">-3-oxododecanoyl-homoserine lactone, produced by </w:t>
      </w:r>
      <w:proofErr w:type="spellStart"/>
      <w:r w:rsidR="009D063B" w:rsidRPr="00956DB5">
        <w:rPr>
          <w:lang w:eastAsia="en-GB"/>
        </w:rPr>
        <w:t>LuxI</w:t>
      </w:r>
      <w:proofErr w:type="spellEnd"/>
      <w:r w:rsidR="009D063B" w:rsidRPr="00956DB5">
        <w:rPr>
          <w:lang w:eastAsia="en-GB"/>
        </w:rPr>
        <w:t xml:space="preserve"> analogues </w:t>
      </w:r>
      <w:proofErr w:type="spellStart"/>
      <w:r w:rsidR="009D063B" w:rsidRPr="00956DB5">
        <w:rPr>
          <w:lang w:eastAsia="en-GB"/>
        </w:rPr>
        <w:t>Rh</w:t>
      </w:r>
      <w:r w:rsidR="004934E3" w:rsidRPr="00956DB5">
        <w:rPr>
          <w:lang w:eastAsia="en-GB"/>
        </w:rPr>
        <w:t>l</w:t>
      </w:r>
      <w:r w:rsidR="009D063B" w:rsidRPr="00956DB5">
        <w:rPr>
          <w:lang w:eastAsia="en-GB"/>
        </w:rPr>
        <w:t>I</w:t>
      </w:r>
      <w:proofErr w:type="spellEnd"/>
      <w:r w:rsidR="009D063B" w:rsidRPr="00956DB5">
        <w:rPr>
          <w:lang w:eastAsia="en-GB"/>
        </w:rPr>
        <w:t xml:space="preserve"> and </w:t>
      </w:r>
      <w:proofErr w:type="spellStart"/>
      <w:r w:rsidR="009D063B" w:rsidRPr="00956DB5">
        <w:rPr>
          <w:lang w:eastAsia="en-GB"/>
        </w:rPr>
        <w:t>LasI</w:t>
      </w:r>
      <w:proofErr w:type="spellEnd"/>
      <w:r w:rsidR="009D063B" w:rsidRPr="00956DB5">
        <w:rPr>
          <w:lang w:eastAsia="en-GB"/>
        </w:rPr>
        <w:t xml:space="preserve"> respectively </w:t>
      </w:r>
      <w:r w:rsidR="00281354" w:rsidRPr="00956DB5">
        <w:rPr>
          <w:lang w:eastAsia="en-GB"/>
        </w:rPr>
        <w:fldChar w:fldCharType="begin" w:fldLock="1"/>
      </w:r>
      <w:r w:rsidR="00281354" w:rsidRPr="00956DB5">
        <w:rPr>
          <w:lang w:eastAsia="en-GB"/>
        </w:rPr>
        <w:instrText>ADDIN CSL_CITATION {"citationItems":[{"id":"ITEM-1","itemData":{"DOI":"10.1128/JB.01041-10","ISSN":"00219193","abstract":"The Pseudomonas aeruginosa transcription factor QscR responds to a variety of fatty acyl-homoserine lactones (HSLs), including N-3-oxododecanoyl-HSL (3OC12-HSL), which is produced and detected by the P. aeruginosa quorum-sensing circuit LasI and LasR. As is true for LasR and many other acyl-HSL-dependent transcription factors, production of soluble QscR in sufficient amounts for purification requires growth of recombinant bacteria in the presence of an appropriate acyl-HSL. QscR is thought to bind 3OC12-HSL relatively weakly compared to LasR, and unlike LasR, binding of purified QscR to target DNA was shown to strongly depend on exogenously added 3OC12-HSL. We show that purified QscR is dimeric at sufficiently high concentrations and monomeric at lower concentrations. Furthermore, QscR bound 3OC12-HSL more tightly than previously believed. Purified QscR retained 3OC12-HSL, and at sufficiently high concentrations, it bound target DNA in the absence of added 3OC12-HSL. We also obtained soluble QscR from recombinant Escherichia coli grown in the presence of N-3-oxohexanoyl-HSL (3OC6-HSL) instead of 3OC12-HSL, and because 3OC6-HSL bound much more loosely to QscR than other acyl-HSLs tested, we were able to exchange 3OC6-HSL with other acyl-HSLs in vitro and then estimate binding affinities of QscR for different acyl-HSLs and for target DNA. Our data support a model whereby QscR polypeptides fold properly in the absence of an acyl-HSL, but soluble, acyl-HSL-free QscR does not accumulate because it is subject to rapid aggregation or proteolysis.","author":[{"dropping-particle":"","family":"Oinuma","given":"Ken Ichi","non-dropping-particle":"","parse-names":false,"suffix":""},{"dropping-particle":"","family":"Greenberg","given":"E. Peter","non-dropping-particle":"","parse-names":false,"suffix":""}],"container-title":"Journal of Bacteriology","id":"ITEM-1","issue":"2","issued":{"date-parts":[["2011"]]},"page":"421-428","title":"Acyl-homoserine lactone binding to and stability of the orphan pseudomonas aeruginosa quorum-sensing signal receptor qscr","type":"article-journal","volume":"193"},"uris":["http://www.mendeley.com/documents/?uuid=194d3955-ca66-4067-9d6a-838087200041"]}],"mendeley":{"formattedCitation":"(Oinuma and Greenberg, 2011)","plainTextFormattedCitation":"(Oinuma and Greenberg, 2011)","previouslyFormattedCitation":"(Oinuma and Greenberg, 2011)"},"properties":{"noteIndex":0},"schema":"https://github.com/citation-style-language/schema/raw/master/csl-citation.json"}</w:instrText>
      </w:r>
      <w:r w:rsidR="00281354" w:rsidRPr="00956DB5">
        <w:rPr>
          <w:lang w:eastAsia="en-GB"/>
        </w:rPr>
        <w:fldChar w:fldCharType="separate"/>
      </w:r>
      <w:r w:rsidR="00281354" w:rsidRPr="00956DB5">
        <w:rPr>
          <w:noProof/>
          <w:lang w:eastAsia="en-GB"/>
        </w:rPr>
        <w:t>(Oinuma and Greenberg, 2011)</w:t>
      </w:r>
      <w:r w:rsidR="00281354" w:rsidRPr="00956DB5">
        <w:rPr>
          <w:lang w:eastAsia="en-GB"/>
        </w:rPr>
        <w:fldChar w:fldCharType="end"/>
      </w:r>
      <w:r w:rsidR="009D063B" w:rsidRPr="00956DB5">
        <w:rPr>
          <w:lang w:eastAsia="en-GB"/>
        </w:rPr>
        <w:t xml:space="preserve">. </w:t>
      </w:r>
      <w:r w:rsidR="00867851" w:rsidRPr="00956DB5">
        <w:rPr>
          <w:lang w:eastAsia="en-GB"/>
        </w:rPr>
        <w:t xml:space="preserve">These acyl-HSLs bind to </w:t>
      </w:r>
      <w:proofErr w:type="spellStart"/>
      <w:r w:rsidR="00867851" w:rsidRPr="00956DB5">
        <w:rPr>
          <w:lang w:eastAsia="en-GB"/>
        </w:rPr>
        <w:t>RhlR</w:t>
      </w:r>
      <w:proofErr w:type="spellEnd"/>
      <w:r w:rsidR="00867851" w:rsidRPr="00956DB5">
        <w:rPr>
          <w:lang w:eastAsia="en-GB"/>
        </w:rPr>
        <w:t xml:space="preserve"> and </w:t>
      </w:r>
      <w:proofErr w:type="spellStart"/>
      <w:r w:rsidR="00867851" w:rsidRPr="00956DB5">
        <w:rPr>
          <w:lang w:eastAsia="en-GB"/>
        </w:rPr>
        <w:t>LasR</w:t>
      </w:r>
      <w:proofErr w:type="spellEnd"/>
      <w:r w:rsidR="00867851" w:rsidRPr="00956DB5">
        <w:rPr>
          <w:lang w:eastAsia="en-GB"/>
        </w:rPr>
        <w:t xml:space="preserve"> receptors which are homologues of </w:t>
      </w:r>
      <w:proofErr w:type="spellStart"/>
      <w:r w:rsidR="00867851" w:rsidRPr="00956DB5">
        <w:rPr>
          <w:lang w:eastAsia="en-GB"/>
        </w:rPr>
        <w:t>LuxR</w:t>
      </w:r>
      <w:proofErr w:type="spellEnd"/>
      <w:r w:rsidR="00867851" w:rsidRPr="00956DB5">
        <w:rPr>
          <w:lang w:eastAsia="en-GB"/>
        </w:rPr>
        <w:t xml:space="preserve">. </w:t>
      </w:r>
    </w:p>
    <w:p w14:paraId="07D1929E" w14:textId="77777777" w:rsidR="00E703DC" w:rsidRPr="00956DB5" w:rsidRDefault="00E703DC" w:rsidP="00AA4F19">
      <w:pPr>
        <w:spacing w:line="480" w:lineRule="auto"/>
        <w:jc w:val="both"/>
        <w:rPr>
          <w:lang w:eastAsia="en-GB"/>
        </w:rPr>
      </w:pPr>
    </w:p>
    <w:p w14:paraId="348C0DDC" w14:textId="7CF10FEE" w:rsidR="00767971" w:rsidRPr="00956DB5" w:rsidRDefault="00D44915" w:rsidP="00D44915">
      <w:pPr>
        <w:keepNext/>
        <w:spacing w:line="480" w:lineRule="auto"/>
        <w:jc w:val="center"/>
      </w:pPr>
      <w:r w:rsidRPr="00956DB5">
        <w:rPr>
          <w:noProof/>
          <w:lang w:eastAsia="zh-CN"/>
        </w:rPr>
        <w:lastRenderedPageBreak/>
        <w:drawing>
          <wp:inline distT="0" distB="0" distL="0" distR="0" wp14:anchorId="3AC86776" wp14:editId="7310CC50">
            <wp:extent cx="5189566" cy="266787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29672" cy="2688488"/>
                    </a:xfrm>
                    <a:prstGeom prst="rect">
                      <a:avLst/>
                    </a:prstGeom>
                    <a:noFill/>
                  </pic:spPr>
                </pic:pic>
              </a:graphicData>
            </a:graphic>
          </wp:inline>
        </w:drawing>
      </w:r>
    </w:p>
    <w:p w14:paraId="65E5916C" w14:textId="01C2653B" w:rsidR="00E740FA" w:rsidRPr="00956DB5" w:rsidRDefault="00767971" w:rsidP="00E703DC">
      <w:pPr>
        <w:pStyle w:val="Caption"/>
        <w:keepNext/>
        <w:keepLines/>
        <w:spacing w:line="480" w:lineRule="auto"/>
        <w:jc w:val="center"/>
      </w:pPr>
      <w:bookmarkStart w:id="214" w:name="_Ref20149078"/>
      <w:r w:rsidRPr="00956DB5">
        <w:t xml:space="preserve">Figure </w:t>
      </w:r>
      <w:r w:rsidR="00281354" w:rsidRPr="00956DB5">
        <w:fldChar w:fldCharType="begin"/>
      </w:r>
      <w:r w:rsidR="00281354" w:rsidRPr="00956DB5">
        <w:instrText xml:space="preserve"> SEQ Figure \* ARABIC </w:instrText>
      </w:r>
      <w:r w:rsidR="00281354" w:rsidRPr="00956DB5">
        <w:fldChar w:fldCharType="separate"/>
      </w:r>
      <w:r w:rsidR="00386D50" w:rsidRPr="00956DB5">
        <w:rPr>
          <w:noProof/>
        </w:rPr>
        <w:t>47</w:t>
      </w:r>
      <w:r w:rsidR="00281354" w:rsidRPr="00956DB5">
        <w:rPr>
          <w:noProof/>
        </w:rPr>
        <w:fldChar w:fldCharType="end"/>
      </w:r>
      <w:bookmarkEnd w:id="214"/>
      <w:r w:rsidRPr="00956DB5">
        <w:t xml:space="preserve"> </w:t>
      </w:r>
      <w:r w:rsidR="00281354" w:rsidRPr="00956DB5">
        <w:rPr>
          <w:color w:val="auto"/>
        </w:rPr>
        <w:t xml:space="preserve">Simplified schematic of quorum </w:t>
      </w:r>
      <w:r w:rsidRPr="00956DB5">
        <w:rPr>
          <w:color w:val="auto"/>
        </w:rPr>
        <w:t>sensing in Gram-negative bacteria</w:t>
      </w:r>
      <w:r w:rsidR="002F7E3B" w:rsidRPr="00956DB5">
        <w:rPr>
          <w:color w:val="auto"/>
        </w:rPr>
        <w:t xml:space="preserve"> (adapted from </w:t>
      </w:r>
      <w:r w:rsidR="002F7E3B" w:rsidRPr="00956DB5">
        <w:rPr>
          <w:color w:val="auto"/>
        </w:rPr>
        <w:fldChar w:fldCharType="begin" w:fldLock="1"/>
      </w:r>
      <w:r w:rsidR="00281354" w:rsidRPr="00956DB5">
        <w:rPr>
          <w:color w:val="auto"/>
        </w:rPr>
        <w:instrText>ADDIN CSL_CITATION {"citationItems":[{"id":"ITEM-1","itemData":{"DOI":"10.13140/RG.2.1.3988.7840","ISBN":"978-84-939843-9-7","abstract":"http://www.formatex.info/microbiology4/vol1/322-336.pdf","author":[{"dropping-particle":"","family":"Ivanova","given":"Kristina","non-dropping-particle":"","parse-names":false,"suffix":""},{"dropping-particle":"","family":"Fernandes","given":"Margarida","non-dropping-particle":"","parse-names":false,"suffix":""},{"dropping-particle":"","family":"Tzanov","given":"Tzanko","non-dropping-particle":"","parse-names":false,"suffix":""}],"id":"ITEM-1","issued":{"date-parts":[["2013","12"]]},"page":"322-336","title":"Current advances on bacterial pathogenesis inhibition and treatment strategies","type":"chapter"},"uris":["http://www.mendeley.com/documents/?uuid=8c6d89d9-46b8-4313-982a-dfacf109037a","http://www.mendeley.com/documents/?uuid=8e34458c-b173-43f3-8c7e-991b3437de7a"]}],"mendeley":{"formattedCitation":"(Ivanova, Fernandes and Tzanov, 2013)","manualFormatting":"Ivanova, Fernandes and Tzanov, 2013)","plainTextFormattedCitation":"(Ivanova, Fernandes and Tzanov, 2013)","previouslyFormattedCitation":"(Ivanova, Fernandes and Tzanov, 2013)"},"properties":{"noteIndex":0},"schema":"https://github.com/citation-style-language/schema/raw/master/csl-citation.json"}</w:instrText>
      </w:r>
      <w:r w:rsidR="002F7E3B" w:rsidRPr="00956DB5">
        <w:rPr>
          <w:color w:val="auto"/>
        </w:rPr>
        <w:fldChar w:fldCharType="separate"/>
      </w:r>
      <w:r w:rsidR="002F7E3B" w:rsidRPr="00956DB5">
        <w:rPr>
          <w:noProof/>
          <w:color w:val="auto"/>
        </w:rPr>
        <w:t>Ivanova, Fernandes and Tzanov, 2013)</w:t>
      </w:r>
      <w:r w:rsidR="002F7E3B" w:rsidRPr="00956DB5">
        <w:rPr>
          <w:color w:val="auto"/>
        </w:rPr>
        <w:fldChar w:fldCharType="end"/>
      </w:r>
      <w:r w:rsidRPr="00956DB5">
        <w:rPr>
          <w:color w:val="auto"/>
        </w:rPr>
        <w:t>. The HSL autoinducers are synthesised intracellularly by HSL synthase enzymes (usually of t</w:t>
      </w:r>
      <w:r w:rsidR="007F0FC6" w:rsidRPr="00956DB5">
        <w:rPr>
          <w:color w:val="auto"/>
        </w:rPr>
        <w:t xml:space="preserve">he </w:t>
      </w:r>
      <w:proofErr w:type="spellStart"/>
      <w:r w:rsidR="007F0FC6" w:rsidRPr="00956DB5">
        <w:rPr>
          <w:color w:val="auto"/>
        </w:rPr>
        <w:t>LuxI</w:t>
      </w:r>
      <w:proofErr w:type="spellEnd"/>
      <w:r w:rsidR="007F0FC6" w:rsidRPr="00956DB5">
        <w:rPr>
          <w:color w:val="auto"/>
        </w:rPr>
        <w:t xml:space="preserve"> family) and </w:t>
      </w:r>
      <w:proofErr w:type="gramStart"/>
      <w:r w:rsidR="007F0FC6" w:rsidRPr="00956DB5">
        <w:rPr>
          <w:color w:val="auto"/>
        </w:rPr>
        <w:t>are able to</w:t>
      </w:r>
      <w:proofErr w:type="gramEnd"/>
      <w:r w:rsidR="007F0FC6" w:rsidRPr="00956DB5">
        <w:rPr>
          <w:color w:val="auto"/>
        </w:rPr>
        <w:t xml:space="preserve"> freely diffuse through the bacterial membrane. As cell density increases, so does the extracellular concentration of HSL autoinducers and once a threshold is reached, these are detected by intracellular receptors (of the </w:t>
      </w:r>
      <w:proofErr w:type="spellStart"/>
      <w:r w:rsidR="007F0FC6" w:rsidRPr="00956DB5">
        <w:rPr>
          <w:color w:val="auto"/>
        </w:rPr>
        <w:t>LuxR</w:t>
      </w:r>
      <w:proofErr w:type="spellEnd"/>
      <w:r w:rsidR="007F0FC6" w:rsidRPr="00956DB5">
        <w:rPr>
          <w:color w:val="auto"/>
        </w:rPr>
        <w:t xml:space="preserve"> family). The binding of HSL autoinducers induces a genetic response in the bacteria which can be related to many functions including the production of more HSLs (autoinduction), as well as regulating swarming motility</w:t>
      </w:r>
      <w:r w:rsidR="00AE23CC" w:rsidRPr="00956DB5">
        <w:rPr>
          <w:color w:val="auto"/>
        </w:rPr>
        <w:t xml:space="preserve"> in</w:t>
      </w:r>
      <w:r w:rsidR="007F0FC6" w:rsidRPr="00956DB5">
        <w:rPr>
          <w:color w:val="auto"/>
        </w:rPr>
        <w:t xml:space="preserve"> P. aeruginosa.</w:t>
      </w:r>
    </w:p>
    <w:p w14:paraId="75728ADF" w14:textId="6CD19DF9" w:rsidR="00890355" w:rsidRPr="00956DB5" w:rsidRDefault="002F3B42" w:rsidP="00D436BF">
      <w:pPr>
        <w:spacing w:line="480" w:lineRule="auto"/>
        <w:jc w:val="both"/>
        <w:rPr>
          <w:i/>
          <w:iCs/>
          <w:lang w:eastAsia="en-GB"/>
        </w:rPr>
      </w:pPr>
      <w:r w:rsidRPr="00956DB5">
        <w:rPr>
          <w:lang w:eastAsia="en-GB"/>
        </w:rPr>
        <w:t xml:space="preserve">In </w:t>
      </w:r>
      <w:r w:rsidR="00281354" w:rsidRPr="00956DB5">
        <w:rPr>
          <w:lang w:eastAsia="en-GB"/>
        </w:rPr>
        <w:t xml:space="preserve">the </w:t>
      </w:r>
      <w:r w:rsidRPr="00956DB5">
        <w:rPr>
          <w:lang w:eastAsia="en-GB"/>
        </w:rPr>
        <w:t xml:space="preserve">work by </w:t>
      </w:r>
      <w:proofErr w:type="spellStart"/>
      <w:r w:rsidRPr="00956DB5">
        <w:rPr>
          <w:lang w:eastAsia="en-GB"/>
        </w:rPr>
        <w:t>Norizan</w:t>
      </w:r>
      <w:proofErr w:type="spellEnd"/>
      <w:r w:rsidRPr="00956DB5">
        <w:rPr>
          <w:lang w:eastAsia="en-GB"/>
        </w:rPr>
        <w:t xml:space="preserve"> and co-workers (2013), caffeine restricts </w:t>
      </w:r>
      <w:r w:rsidRPr="00956DB5">
        <w:rPr>
          <w:i/>
          <w:iCs/>
          <w:lang w:eastAsia="en-GB"/>
        </w:rPr>
        <w:t xml:space="preserve">P. aeruginosa </w:t>
      </w:r>
      <w:r w:rsidRPr="00956DB5">
        <w:rPr>
          <w:lang w:eastAsia="en-GB"/>
        </w:rPr>
        <w:t>swarming motility at a concentration of 0.3 mg/</w:t>
      </w:r>
      <w:proofErr w:type="spellStart"/>
      <w:r w:rsidRPr="00956DB5">
        <w:rPr>
          <w:lang w:eastAsia="en-GB"/>
        </w:rPr>
        <w:t>mL.</w:t>
      </w:r>
      <w:proofErr w:type="spellEnd"/>
      <w:r w:rsidRPr="00956DB5">
        <w:rPr>
          <w:lang w:eastAsia="en-GB"/>
        </w:rPr>
        <w:t xml:space="preserve"> </w:t>
      </w:r>
      <w:r w:rsidR="008B15A2" w:rsidRPr="00956DB5">
        <w:rPr>
          <w:lang w:eastAsia="en-GB"/>
        </w:rPr>
        <w:t xml:space="preserve">It should be noted that in </w:t>
      </w:r>
      <w:r w:rsidR="008B15A2" w:rsidRPr="00956DB5">
        <w:rPr>
          <w:i/>
          <w:iCs/>
          <w:lang w:eastAsia="en-GB"/>
        </w:rPr>
        <w:t>P. aeruginosa</w:t>
      </w:r>
      <w:r w:rsidR="008B15A2" w:rsidRPr="00956DB5">
        <w:rPr>
          <w:lang w:eastAsia="en-GB"/>
        </w:rPr>
        <w:t xml:space="preserve">, there are multiple factors that influence swarming motility. In addition to the swarming motility of </w:t>
      </w:r>
      <w:r w:rsidR="008B15A2" w:rsidRPr="00956DB5">
        <w:rPr>
          <w:i/>
          <w:iCs/>
          <w:lang w:eastAsia="en-GB"/>
        </w:rPr>
        <w:t>P. aeruginosa</w:t>
      </w:r>
      <w:r w:rsidR="008B15A2" w:rsidRPr="00956DB5">
        <w:rPr>
          <w:lang w:eastAsia="en-GB"/>
        </w:rPr>
        <w:t xml:space="preserve"> being flagella-dependent, it has also shown to be dependent on pili; unlike other swarming bacteria such as </w:t>
      </w:r>
      <w:r w:rsidR="008B15A2" w:rsidRPr="00956DB5">
        <w:rPr>
          <w:i/>
          <w:iCs/>
          <w:lang w:eastAsia="en-GB"/>
        </w:rPr>
        <w:t xml:space="preserve">A. </w:t>
      </w:r>
      <w:proofErr w:type="spellStart"/>
      <w:r w:rsidR="008B15A2" w:rsidRPr="00956DB5">
        <w:rPr>
          <w:i/>
          <w:iCs/>
          <w:lang w:eastAsia="en-GB"/>
        </w:rPr>
        <w:t>caviae</w:t>
      </w:r>
      <w:proofErr w:type="spellEnd"/>
      <w:r w:rsidR="008B15A2" w:rsidRPr="00956DB5">
        <w:rPr>
          <w:lang w:eastAsia="en-GB"/>
        </w:rPr>
        <w:t>,</w:t>
      </w:r>
      <w:r w:rsidR="008B15A2" w:rsidRPr="00956DB5">
        <w:rPr>
          <w:i/>
          <w:iCs/>
          <w:lang w:eastAsia="en-GB"/>
        </w:rPr>
        <w:t xml:space="preserve"> </w:t>
      </w:r>
      <w:r w:rsidR="008B15A2" w:rsidRPr="00956DB5">
        <w:rPr>
          <w:lang w:eastAsia="en-GB"/>
        </w:rPr>
        <w:t xml:space="preserve">in which swarming motility is entirely flagella-dependent. This flagella and pili-dependent swarming motility in </w:t>
      </w:r>
      <w:r w:rsidR="008B15A2" w:rsidRPr="00956DB5">
        <w:rPr>
          <w:i/>
          <w:iCs/>
          <w:lang w:eastAsia="en-GB"/>
        </w:rPr>
        <w:t xml:space="preserve">P. aeruginosa </w:t>
      </w:r>
      <w:r w:rsidR="004934E3" w:rsidRPr="00956DB5">
        <w:rPr>
          <w:lang w:eastAsia="en-GB"/>
        </w:rPr>
        <w:t xml:space="preserve">is controlled by quorum sensing. It has been found that the binding of signalling HSLs to </w:t>
      </w:r>
      <w:proofErr w:type="spellStart"/>
      <w:r w:rsidR="004934E3" w:rsidRPr="00956DB5">
        <w:rPr>
          <w:lang w:eastAsia="en-GB"/>
        </w:rPr>
        <w:t>RhlR</w:t>
      </w:r>
      <w:proofErr w:type="spellEnd"/>
      <w:r w:rsidR="004934E3" w:rsidRPr="00956DB5">
        <w:rPr>
          <w:lang w:eastAsia="en-GB"/>
        </w:rPr>
        <w:t xml:space="preserve"> activates the expression of </w:t>
      </w:r>
      <w:proofErr w:type="spellStart"/>
      <w:r w:rsidR="004934E3" w:rsidRPr="00956DB5">
        <w:rPr>
          <w:i/>
          <w:iCs/>
          <w:lang w:eastAsia="en-GB"/>
        </w:rPr>
        <w:t>rhlAB</w:t>
      </w:r>
      <w:proofErr w:type="spellEnd"/>
      <w:r w:rsidR="004934E3" w:rsidRPr="00956DB5">
        <w:rPr>
          <w:i/>
          <w:iCs/>
          <w:lang w:eastAsia="en-GB"/>
        </w:rPr>
        <w:t xml:space="preserve"> </w:t>
      </w:r>
      <w:r w:rsidR="004934E3" w:rsidRPr="00956DB5">
        <w:rPr>
          <w:lang w:eastAsia="en-GB"/>
        </w:rPr>
        <w:t>which encodes for</w:t>
      </w:r>
      <w:r w:rsidR="008B15A2" w:rsidRPr="00956DB5">
        <w:rPr>
          <w:lang w:eastAsia="en-GB"/>
        </w:rPr>
        <w:t xml:space="preserve"> the</w:t>
      </w:r>
      <w:r w:rsidR="004934E3" w:rsidRPr="00956DB5">
        <w:rPr>
          <w:lang w:eastAsia="en-GB"/>
        </w:rPr>
        <w:t xml:space="preserve"> production and</w:t>
      </w:r>
      <w:r w:rsidR="008B15A2" w:rsidRPr="00956DB5">
        <w:rPr>
          <w:lang w:eastAsia="en-GB"/>
        </w:rPr>
        <w:t xml:space="preserve"> s</w:t>
      </w:r>
      <w:r w:rsidR="004934E3" w:rsidRPr="00956DB5">
        <w:rPr>
          <w:lang w:eastAsia="en-GB"/>
        </w:rPr>
        <w:t>ecretion of various rhamnolipid biosurfactants. T</w:t>
      </w:r>
      <w:r w:rsidR="00867851" w:rsidRPr="00956DB5">
        <w:rPr>
          <w:lang w:eastAsia="en-GB"/>
        </w:rPr>
        <w:t>he secretion of these</w:t>
      </w:r>
      <w:r w:rsidR="004934E3" w:rsidRPr="00956DB5">
        <w:rPr>
          <w:lang w:eastAsia="en-GB"/>
        </w:rPr>
        <w:t xml:space="preserve"> biosurfactants</w:t>
      </w:r>
      <w:r w:rsidR="00867851" w:rsidRPr="00956DB5">
        <w:rPr>
          <w:lang w:eastAsia="en-GB"/>
        </w:rPr>
        <w:t xml:space="preserve"> </w:t>
      </w:r>
      <w:r w:rsidR="004934E3" w:rsidRPr="00956DB5">
        <w:rPr>
          <w:lang w:eastAsia="en-GB"/>
        </w:rPr>
        <w:t>aid</w:t>
      </w:r>
      <w:r w:rsidR="00AE23CC" w:rsidRPr="00956DB5">
        <w:rPr>
          <w:lang w:eastAsia="en-GB"/>
        </w:rPr>
        <w:t>s</w:t>
      </w:r>
      <w:r w:rsidR="004934E3" w:rsidRPr="00956DB5">
        <w:rPr>
          <w:lang w:eastAsia="en-GB"/>
        </w:rPr>
        <w:t xml:space="preserve"> </w:t>
      </w:r>
      <w:r w:rsidR="004934E3" w:rsidRPr="00956DB5">
        <w:rPr>
          <w:i/>
          <w:iCs/>
          <w:lang w:eastAsia="en-GB"/>
        </w:rPr>
        <w:t>P. aeruginosa</w:t>
      </w:r>
      <w:r w:rsidR="004934E3" w:rsidRPr="00956DB5">
        <w:rPr>
          <w:lang w:eastAsia="en-GB"/>
        </w:rPr>
        <w:t xml:space="preserve"> </w:t>
      </w:r>
      <w:r w:rsidR="00867851" w:rsidRPr="00956DB5">
        <w:rPr>
          <w:lang w:eastAsia="en-GB"/>
        </w:rPr>
        <w:t xml:space="preserve">surface </w:t>
      </w:r>
      <w:r w:rsidR="004934E3" w:rsidRPr="00956DB5">
        <w:rPr>
          <w:lang w:eastAsia="en-GB"/>
        </w:rPr>
        <w:t xml:space="preserve">swarming </w:t>
      </w:r>
      <w:r w:rsidR="00867851" w:rsidRPr="00956DB5">
        <w:rPr>
          <w:lang w:eastAsia="en-GB"/>
        </w:rPr>
        <w:t>by decreasing</w:t>
      </w:r>
      <w:r w:rsidR="004934E3" w:rsidRPr="00956DB5">
        <w:rPr>
          <w:lang w:eastAsia="en-GB"/>
        </w:rPr>
        <w:t xml:space="preserve"> surface tension</w:t>
      </w:r>
      <w:r w:rsidR="00867851" w:rsidRPr="00956DB5">
        <w:rPr>
          <w:lang w:eastAsia="en-GB"/>
        </w:rPr>
        <w:t xml:space="preserve"> </w:t>
      </w:r>
      <w:r w:rsidR="00867851" w:rsidRPr="00956DB5">
        <w:rPr>
          <w:lang w:eastAsia="en-GB"/>
        </w:rPr>
        <w:fldChar w:fldCharType="begin" w:fldLock="1"/>
      </w:r>
      <w:r w:rsidR="00D436BF" w:rsidRPr="00956DB5">
        <w:rPr>
          <w:lang w:eastAsia="en-GB"/>
        </w:rPr>
        <w:instrText>ADDIN CSL_CITATION {"citationItems":[{"id":"ITEM-1","itemData":{"DOI":"10.1128/JB.182.21.5990-5996.2000","ISSN":"0021-9193","author":[{"dropping-particle":"","family":"Köhler","given":"Thilo","non-dropping-particle":"","parse-names":false,"suffix":""},{"dropping-particle":"","family":"Kocjancic Curty","given":"Lasta","non-dropping-particle":"","parse-names":false,"suffix":""},{"dropping-particle":"","family":"Barja","given":"Francisco","non-dropping-particle":"","parse-names":false,"suffix":""},{"dropping-particle":"","family":"Delden","given":"Christian","non-dropping-particle":"van","parse-names":false,"suffix":""},{"dropping-particle":"","family":"Pechère","given":"Jean-Claude","non-dropping-particle":"","parse-names":false,"suffix":""}],"container-title":"Journal of Bacteriology","id":"ITEM-1","issue":"21","issued":{"date-parts":[["2000"]]},"page":"5990-5996","title":"Swarming of Pseudomonas aeruginosa is dependent on cell-to-cell signaling and requires flagella and pili","type":"article-journal","volume":"182"},"uris":["http://www.mendeley.com/documents/?uuid=34794e01-ee05-4e5e-85cb-ab246739ff32"]},{"id":"ITEM-2","itemData":{"author":[{"dropping-particle":"","family":"Whitehead","given":"Neil A","non-dropping-particle":"","parse-names":false,"suffix":""},{"dropping-particle":"","family":"Barnard","given":"Anne M L","non-dropping-particle":"","parse-names":false,"suffix":""},{"dropping-particle":"","family":"Slater","given":"Holly","non-dropping-particle":"","parse-names":false,"suffix":""},{"dropping-particle":"","family":"Simpson","given":"Natalie J L","non-dropping-particle":"","parse-names":false,"suffix":""},{"dropping-particle":"","family":"Salmond","given":"George P C","non-dropping-particle":"","parse-names":false,"suffix":""}],"id":"ITEM-2","issued":{"date-parts":[["2001"]]},"title":"Quorum-sensing in Gram-negative bacteria","type":"article-journal","volume":"25"},"uris":["http://www.mendeley.com/documents/?uuid=ced07c8f-f54f-4846-9102-d6268a2dd453"]}],"mendeley":{"formattedCitation":"(Thilo Köhler &lt;i&gt;et al.&lt;/i&gt;, 2000; Whitehead &lt;i&gt;et al.&lt;/i&gt;, 2001)","plainTextFormattedCitation":"(Thilo Köhler et al., 2000; Whitehead et al., 2001)","previouslyFormattedCitation":"(Thilo Köhler &lt;i&gt;et al.&lt;/i&gt;, 2000; Whitehead &lt;i&gt;et al.&lt;/i&gt;, 2001)"},"properties":{"noteIndex":0},"schema":"https://github.com/citation-style-language/schema/raw/master/csl-citation.json"}</w:instrText>
      </w:r>
      <w:r w:rsidR="00867851" w:rsidRPr="00956DB5">
        <w:rPr>
          <w:lang w:eastAsia="en-GB"/>
        </w:rPr>
        <w:fldChar w:fldCharType="separate"/>
      </w:r>
      <w:r w:rsidR="00867851" w:rsidRPr="00956DB5">
        <w:rPr>
          <w:noProof/>
          <w:lang w:eastAsia="en-GB"/>
        </w:rPr>
        <w:t xml:space="preserve">(Thilo Köhler </w:t>
      </w:r>
      <w:r w:rsidR="00867851" w:rsidRPr="00956DB5">
        <w:rPr>
          <w:i/>
          <w:noProof/>
          <w:lang w:eastAsia="en-GB"/>
        </w:rPr>
        <w:t>et al.</w:t>
      </w:r>
      <w:r w:rsidR="00867851" w:rsidRPr="00956DB5">
        <w:rPr>
          <w:noProof/>
          <w:lang w:eastAsia="en-GB"/>
        </w:rPr>
        <w:t xml:space="preserve">, 2000; Whitehead </w:t>
      </w:r>
      <w:r w:rsidR="00867851" w:rsidRPr="00956DB5">
        <w:rPr>
          <w:i/>
          <w:noProof/>
          <w:lang w:eastAsia="en-GB"/>
        </w:rPr>
        <w:t>et al.</w:t>
      </w:r>
      <w:r w:rsidR="00867851" w:rsidRPr="00956DB5">
        <w:rPr>
          <w:noProof/>
          <w:lang w:eastAsia="en-GB"/>
        </w:rPr>
        <w:t>, 2001)</w:t>
      </w:r>
      <w:r w:rsidR="00867851" w:rsidRPr="00956DB5">
        <w:rPr>
          <w:lang w:eastAsia="en-GB"/>
        </w:rPr>
        <w:fldChar w:fldCharType="end"/>
      </w:r>
      <w:r w:rsidR="008B15A2" w:rsidRPr="00956DB5">
        <w:rPr>
          <w:lang w:eastAsia="en-GB"/>
        </w:rPr>
        <w:t xml:space="preserve">. </w:t>
      </w:r>
      <w:r w:rsidR="00867851" w:rsidRPr="00956DB5">
        <w:rPr>
          <w:lang w:eastAsia="en-GB"/>
        </w:rPr>
        <w:t xml:space="preserve">Interestingly, </w:t>
      </w:r>
      <w:r w:rsidR="00867851" w:rsidRPr="00956DB5">
        <w:rPr>
          <w:i/>
          <w:iCs/>
          <w:lang w:eastAsia="en-GB"/>
        </w:rPr>
        <w:t xml:space="preserve">P. aeruginosa </w:t>
      </w:r>
      <w:r w:rsidR="00867851" w:rsidRPr="00956DB5">
        <w:rPr>
          <w:lang w:eastAsia="en-GB"/>
        </w:rPr>
        <w:t xml:space="preserve">swimming motility has also been linked to quorum sensing. </w:t>
      </w:r>
      <w:r w:rsidR="00D436BF" w:rsidRPr="00956DB5">
        <w:rPr>
          <w:lang w:eastAsia="en-GB"/>
        </w:rPr>
        <w:t xml:space="preserve">Li </w:t>
      </w:r>
      <w:r w:rsidR="00D436BF" w:rsidRPr="00956DB5">
        <w:rPr>
          <w:lang w:eastAsia="en-GB"/>
        </w:rPr>
        <w:lastRenderedPageBreak/>
        <w:t xml:space="preserve">and co-workers </w:t>
      </w:r>
      <w:r w:rsidR="00D436BF" w:rsidRPr="00956DB5">
        <w:rPr>
          <w:lang w:eastAsia="en-GB"/>
        </w:rPr>
        <w:fldChar w:fldCharType="begin" w:fldLock="1"/>
      </w:r>
      <w:r w:rsidR="00D31F1D" w:rsidRPr="00956DB5">
        <w:rPr>
          <w:lang w:eastAsia="en-GB"/>
        </w:rPr>
        <w:instrText>ADDIN CSL_CITATION {"citationItems":[{"id":"ITEM-1","itemData":{"DOI":"10.1016/j.micres.2015.04.001","ISSN":"09445013","author":[{"dropping-particle":"","family":"Li","given":"Yingli","non-dropping-particle":"","parse-names":false,"suffix":""},{"dropping-particle":"","family":"Bai","given":"Fang","non-dropping-particle":"","parse-names":false,"suffix":""},{"dropping-particle":"","family":"Xia","given":"Huiming","non-dropping-particle":"","parse-names":false,"suffix":""},{"dropping-particle":"","family":"Zhuang","given":"Luning","non-dropping-particle":"","parse-names":false,"suffix":""},{"dropping-particle":"","family":"Xu","given":"Haijin","non-dropping-particle":"","parse-names":false,"suffix":""},{"dropping-particle":"","family":"Jin","given":"Yongxin","non-dropping-particle":"","parse-names":false,"suffix":""},{"dropping-particle":"","family":"Zhang","given":"Xiuming","non-dropping-particle":"","parse-names":false,"suffix":""},{"dropping-particle":"","family":"Bai","given":"Yanling","non-dropping-particle":"","parse-names":false,"suffix":""},{"dropping-particle":"","family":"Qiao","given":"Mingqiang","non-dropping-particle":"","parse-names":false,"suffix":""}],"container-title":"Microbiological Research","id":"ITEM-1","issued":{"date-parts":[["2015","7"]]},"page":"14-20","title":"A novel regulator PA5022 (aefA) is involved in swimming motility, biofilm formation and elastase activity of Pseudomonas aeruginosa","type":"article-journal","volume":"176"},"uris":["http://www.mendeley.com/documents/?uuid=1cf8f4ab-c540-39a9-8352-b1fcfffe209c"]}],"mendeley":{"formattedCitation":"(Li &lt;i&gt;et al.&lt;/i&gt;, 2015)","manualFormatting":"(2015)","plainTextFormattedCitation":"(Li et al., 2015)","previouslyFormattedCitation":"(Li &lt;i&gt;et al.&lt;/i&gt;, 2015)"},"properties":{"noteIndex":0},"schema":"https://github.com/citation-style-language/schema/raw/master/csl-citation.json"}</w:instrText>
      </w:r>
      <w:r w:rsidR="00D436BF" w:rsidRPr="00956DB5">
        <w:rPr>
          <w:lang w:eastAsia="en-GB"/>
        </w:rPr>
        <w:fldChar w:fldCharType="separate"/>
      </w:r>
      <w:r w:rsidR="00D436BF" w:rsidRPr="00956DB5">
        <w:rPr>
          <w:noProof/>
          <w:lang w:eastAsia="en-GB"/>
        </w:rPr>
        <w:t>(2015)</w:t>
      </w:r>
      <w:r w:rsidR="00D436BF" w:rsidRPr="00956DB5">
        <w:rPr>
          <w:lang w:eastAsia="en-GB"/>
        </w:rPr>
        <w:fldChar w:fldCharType="end"/>
      </w:r>
      <w:r w:rsidR="00D436BF" w:rsidRPr="00956DB5">
        <w:rPr>
          <w:lang w:eastAsia="en-GB"/>
        </w:rPr>
        <w:t xml:space="preserve"> found that a novel regulator gene,</w:t>
      </w:r>
      <w:r w:rsidR="00867851" w:rsidRPr="00956DB5">
        <w:rPr>
          <w:lang w:eastAsia="en-GB"/>
        </w:rPr>
        <w:t xml:space="preserve"> </w:t>
      </w:r>
      <w:r w:rsidR="00867851" w:rsidRPr="00956DB5">
        <w:rPr>
          <w:i/>
          <w:iCs/>
          <w:lang w:eastAsia="en-GB"/>
        </w:rPr>
        <w:t>PA5</w:t>
      </w:r>
      <w:r w:rsidR="00D436BF" w:rsidRPr="00956DB5">
        <w:rPr>
          <w:i/>
          <w:iCs/>
          <w:lang w:eastAsia="en-GB"/>
        </w:rPr>
        <w:t>0</w:t>
      </w:r>
      <w:r w:rsidR="00867851" w:rsidRPr="00956DB5">
        <w:rPr>
          <w:i/>
          <w:iCs/>
          <w:lang w:eastAsia="en-GB"/>
        </w:rPr>
        <w:t>22</w:t>
      </w:r>
      <w:r w:rsidR="00D436BF" w:rsidRPr="00956DB5">
        <w:rPr>
          <w:lang w:eastAsia="en-GB"/>
        </w:rPr>
        <w:t xml:space="preserve">, was required for swimming motility. An immotile </w:t>
      </w:r>
      <w:r w:rsidR="00D436BF" w:rsidRPr="00956DB5">
        <w:rPr>
          <w:i/>
          <w:iCs/>
          <w:lang w:eastAsia="en-GB"/>
        </w:rPr>
        <w:t>PA5022</w:t>
      </w:r>
      <w:r w:rsidR="00D436BF" w:rsidRPr="00956DB5">
        <w:rPr>
          <w:lang w:eastAsia="en-GB"/>
        </w:rPr>
        <w:t xml:space="preserve"> knockout mutant showed reduced expression of both </w:t>
      </w:r>
      <w:proofErr w:type="spellStart"/>
      <w:r w:rsidR="00D436BF" w:rsidRPr="00956DB5">
        <w:rPr>
          <w:i/>
          <w:iCs/>
          <w:lang w:eastAsia="en-GB"/>
        </w:rPr>
        <w:t>rhlI</w:t>
      </w:r>
      <w:proofErr w:type="spellEnd"/>
      <w:r w:rsidR="00D436BF" w:rsidRPr="00956DB5">
        <w:rPr>
          <w:lang w:eastAsia="en-GB"/>
        </w:rPr>
        <w:t xml:space="preserve"> and </w:t>
      </w:r>
      <w:proofErr w:type="spellStart"/>
      <w:r w:rsidR="00D436BF" w:rsidRPr="00956DB5">
        <w:rPr>
          <w:i/>
          <w:iCs/>
          <w:lang w:eastAsia="en-GB"/>
        </w:rPr>
        <w:t>lasI</w:t>
      </w:r>
      <w:proofErr w:type="spellEnd"/>
      <w:r w:rsidR="00D436BF" w:rsidRPr="00956DB5">
        <w:rPr>
          <w:lang w:eastAsia="en-GB"/>
        </w:rPr>
        <w:t xml:space="preserve"> suggesting the link between swimming motility and the genes associated with quorum sensing. </w:t>
      </w:r>
    </w:p>
    <w:p w14:paraId="183D8102" w14:textId="37506F56" w:rsidR="002F3B42" w:rsidRPr="008B15A2" w:rsidRDefault="00890355" w:rsidP="00890355">
      <w:pPr>
        <w:spacing w:line="480" w:lineRule="auto"/>
        <w:jc w:val="both"/>
        <w:rPr>
          <w:lang w:eastAsia="en-GB"/>
        </w:rPr>
      </w:pPr>
      <w:r w:rsidRPr="00956DB5">
        <w:rPr>
          <w:lang w:eastAsia="en-GB"/>
        </w:rPr>
        <w:t xml:space="preserve">Despite the </w:t>
      </w:r>
      <w:r w:rsidR="00867851" w:rsidRPr="00956DB5">
        <w:rPr>
          <w:lang w:eastAsia="en-GB"/>
        </w:rPr>
        <w:t xml:space="preserve">complex </w:t>
      </w:r>
      <w:r w:rsidRPr="00956DB5">
        <w:rPr>
          <w:lang w:eastAsia="en-GB"/>
        </w:rPr>
        <w:t xml:space="preserve">combination of factors affecting motility, the work by </w:t>
      </w:r>
      <w:proofErr w:type="spellStart"/>
      <w:r w:rsidRPr="00956DB5">
        <w:rPr>
          <w:lang w:eastAsia="en-GB"/>
        </w:rPr>
        <w:t>Norizan</w:t>
      </w:r>
      <w:proofErr w:type="spellEnd"/>
      <w:r w:rsidRPr="00956DB5">
        <w:rPr>
          <w:lang w:eastAsia="en-GB"/>
        </w:rPr>
        <w:t xml:space="preserve"> and co-workers </w:t>
      </w:r>
      <w:r w:rsidRPr="00956DB5">
        <w:rPr>
          <w:lang w:eastAsia="en-GB"/>
        </w:rPr>
        <w:fldChar w:fldCharType="begin" w:fldLock="1"/>
      </w:r>
      <w:r w:rsidR="00D72C94" w:rsidRPr="00956DB5">
        <w:rPr>
          <w:lang w:eastAsia="en-GB"/>
        </w:rPr>
        <w:instrText>ADDIN CSL_CITATION {"citationItems":[{"id":"ITEM-1","itemData":{"DOI":"10.3390/s130405117","ISSN":"1424-8220","PMID":"23598500","abstract":"Quorum sensing enables bacteria to control the gene expression in response to the cell density. It regulates a variety of bacterial physiological functions such as biofilm formation, bioluminescence, virulence factors and swarming which has been shown contribute to bacterial pathogenesis. The use of quorum sensing inhibitor would be of particular interest in treating bacterial pathogenicity and infections. In this work, we have tested caffeine as quorum sensing inhibitor by using Chromobacterium violaceum CV026 as a biosensor. We verified that caffeine did not degrade the N-acyl homoserine lactones tested. In this work, it is shown that caffeine could inhibit N-acyl homoserine lactone production and swarming of a human opportunistic pathogen, namely Pseudomonas aeruginosa PA01. To the best of our knowledge, this is the first documentation providing evidence on the presence of anti-quorum sensing activity in caffeine. Our work will allow caffeine to be explored as anti-infective drugs.","author":[{"dropping-particle":"","family":"Norizan","given":"Siti Nur Maisarah","non-dropping-particle":"","parse-names":false,"suffix":""},{"dropping-particle":"","family":"Yin","given":"Wai-Fong","non-dropping-particle":"","parse-names":false,"suffix":""},{"dropping-particle":"","family":"Chan","given":"Kok-Gan","non-dropping-particle":"","parse-names":false,"suffix":""}],"container-title":"Sensors","id":"ITEM-1","issue":"4","issued":{"date-parts":[["2013","4","18"]]},"page":"5117-29","publisher":"Multidisciplinary Digital Publishing Institute (MDPI)","title":"Caffeine as a potential quorum sensing inhibitor.","type":"article-journal","volume":"13"},"uris":["http://www.mendeley.com/documents/?uuid=bd1fb905-4392-312d-98b6-c87e60210e20"]}],"mendeley":{"formattedCitation":"(Norizan, Yin and Chan, 2013)","plainTextFormattedCitation":"(Norizan, Yin and Chan, 2013)","previouslyFormattedCitation":"(Norizan, Yin and Chan, 2013)"},"properties":{"noteIndex":0},"schema":"https://github.com/citation-style-language/schema/raw/master/csl-citation.json"}</w:instrText>
      </w:r>
      <w:r w:rsidRPr="00956DB5">
        <w:rPr>
          <w:lang w:eastAsia="en-GB"/>
        </w:rPr>
        <w:fldChar w:fldCharType="separate"/>
      </w:r>
      <w:r w:rsidRPr="00956DB5">
        <w:rPr>
          <w:noProof/>
          <w:lang w:eastAsia="en-GB"/>
        </w:rPr>
        <w:t>(Norizan, Yin and Chan, 2013)</w:t>
      </w:r>
      <w:r w:rsidRPr="00956DB5">
        <w:rPr>
          <w:lang w:eastAsia="en-GB"/>
        </w:rPr>
        <w:fldChar w:fldCharType="end"/>
      </w:r>
      <w:r w:rsidR="002F3B42" w:rsidRPr="00956DB5">
        <w:rPr>
          <w:lang w:eastAsia="en-GB"/>
        </w:rPr>
        <w:t xml:space="preserve"> made caffeine an attractive, easily-sourced compound for the construction of motility assays in this work.</w:t>
      </w:r>
      <w:r w:rsidR="002F3B42">
        <w:rPr>
          <w:lang w:eastAsia="en-GB"/>
        </w:rPr>
        <w:t xml:space="preserve"> Furthermore, if these swarming inhibition data could be replicated in a species containing </w:t>
      </w:r>
      <w:proofErr w:type="spellStart"/>
      <w:r w:rsidR="002F3B42">
        <w:rPr>
          <w:lang w:eastAsia="en-GB"/>
        </w:rPr>
        <w:t>PseI</w:t>
      </w:r>
      <w:proofErr w:type="spellEnd"/>
      <w:r w:rsidR="002F3B42">
        <w:rPr>
          <w:lang w:eastAsia="en-GB"/>
        </w:rPr>
        <w:t xml:space="preserve">, then caffeine could also be employed as a facile positive control in any future motility assays testing the designed inhibitors.  </w:t>
      </w:r>
    </w:p>
    <w:p w14:paraId="0A8AD7A9" w14:textId="77777777" w:rsidR="002F3B42" w:rsidRDefault="002F3B42" w:rsidP="00BA474E">
      <w:pPr>
        <w:pStyle w:val="Heading3"/>
        <w:numPr>
          <w:ilvl w:val="2"/>
          <w:numId w:val="2"/>
        </w:numPr>
      </w:pPr>
      <w:bookmarkStart w:id="215" w:name="_Toc21940542"/>
      <w:r>
        <w:t>“Aryl pyrrole” as potential enzyme-targeting control</w:t>
      </w:r>
      <w:bookmarkEnd w:id="215"/>
    </w:p>
    <w:p w14:paraId="0B802F23" w14:textId="07908516" w:rsidR="002F3B42" w:rsidRDefault="002F3B42" w:rsidP="00C04C0A">
      <w:pPr>
        <w:spacing w:line="480" w:lineRule="auto"/>
        <w:jc w:val="both"/>
        <w:rPr>
          <w:lang w:eastAsia="en-GB"/>
        </w:rPr>
      </w:pPr>
      <w:r>
        <w:rPr>
          <w:lang w:eastAsia="en-GB"/>
        </w:rPr>
        <w:t xml:space="preserve">In previous literature </w:t>
      </w:r>
      <w:r>
        <w:rPr>
          <w:lang w:eastAsia="en-GB"/>
        </w:rPr>
        <w:fldChar w:fldCharType="begin" w:fldLock="1"/>
      </w:r>
      <w:r w:rsidR="00D72C94">
        <w:rPr>
          <w:lang w:eastAsia="en-GB"/>
        </w:rPr>
        <w:instrText>ADDIN CSL_CITATION {"citationItems":[{"id":"ITEM-1","itemData":{"DOI":"10.1128/AAC.03858-14","ISSN":"1098-6596","PMID":"25267679","abstract":"Helicobacter pylori is motile by means of polar flagella, and this motility has been shown to play a critical role in pathogenicity. The major structural flagellin proteins have been shown to be glycosylated with the nonulosonate sugar, pseudaminic acid (Pse). This glycan is unique to microorganisms, and the process of flagellin glycosylation is required for H. pylori flagellar assembly and consequent motility. As such, the Pse biosynthetic pathway offers considerable potential as an antivirulence drug target, especially since motility is required for H. pylori colonization and persistence in the host. This report describes screening the five Pse biosynthetic enzymes for small-molecule inhibitors using both high-throughput screening (HTS) and in silico (virtual screening [VS]) approaches. Using a 100,000-compound library, 1,773 hits that exhibited a 40% threshold inhibition at a 10 μM concentration were identified by HTS. In addition, VS efforts using a 1.6-million compound library directed at two pathway enzymes identified 80 hits, 4 of which exhibited reasonable inhibition at a 10 μM concentration in vitro. Further secondary screening which identified 320 unique molecular structures or validated hits was performed. Following kinetic studies and structure-activity relationship (SAR) analysis of selected inhibitors from our refined list of 320 compounds, we demonstrated that three inhibitors with 50% inhibitory concentrations (IC50s) of approximately 14 μM, which belonged to a distinct chemical cluster, were able to penetrate the Gram-negative cell membrane and prevent formation of flagella.","author":[{"dropping-particle":"","family":"Ménard","given":"Robert","non-dropping-particle":"","parse-names":false,"suffix":""},{"dropping-particle":"","family":"Schoenhofen","given":"Ian C","non-dropping-particle":"","parse-names":false,"suffix":""},{"dropping-particle":"","family":"Tao","given":"Limei","non-dropping-particle":"","parse-names":false,"suffix":""},{"dropping-particle":"","family":"Aubry","given":"Annie","non-dropping-particle":"","parse-names":false,"suffix":""},{"dropping-particle":"","family":"Bouchard","given":"Patrice","non-dropping-particle":"","parse-names":false,"suffix":""},{"dropping-particle":"","family":"Reid","given":"Christopher W","non-dropping-particle":"","parse-names":false,"suffix":""},{"dropping-particle":"","family":"Lachance","given":"Paule","non-dropping-particle":"","parse-names":false,"suffix":""},{"dropping-particle":"","family":"Twine","given":"Susan M","non-dropping-particle":"","parse-names":false,"suffix":""},{"dropping-particle":"","family":"Fulton","given":"Kelly M","non-dropping-particle":"","parse-names":false,"suffix":""},{"dropping-particle":"","family":"Cui","given":"Qizhi","non-dropping-particle":"","parse-names":false,"suffix":""},{"dropping-particle":"","family":"Hogues","given":"Hervé","non-dropping-particle":"","parse-names":false,"suffix":""},{"dropping-particle":"","family":"Purisima","given":"Enrico O","non-dropping-particle":"","parse-names":false,"suffix":""},{"dropping-particle":"","family":"Sulea","given":"Traian","non-dropping-particle":"","parse-names":false,"suffix":""},{"dropping-particle":"","family":"Logan","given":"Susan M","non-dropping-particle":"","parse-names":false,"suffix":""}],"container-title":"Antimicrobial agents and chemotherapy","id":"ITEM-1","issue":"12","issued":{"date-parts":[["2014"]]},"page":"7430-40","title":"Small-molecule inhibitors of the pseudaminic acid biosynthetic pathway: targeting motility as a key bacterial virulence factor.","type":"article-journal","volume":"58"},"uris":["http://www.mendeley.com/documents/?uuid=cbc4b8a5-6300-459d-aa65-61b69c5cd0dd"]}],"mendeley":{"formattedCitation":"(Robert Ménard &lt;i&gt;et al.&lt;/i&gt;, 2014)","plainTextFormattedCitation":"(Robert Ménard et al., 2014)","previouslyFormattedCitation":"(Robert Ménard &lt;i&gt;et al.&lt;/i&gt;, 2014)"},"properties":{"noteIndex":0},"schema":"https://github.com/citation-style-language/schema/raw/master/csl-citation.json"}</w:instrText>
      </w:r>
      <w:r>
        <w:rPr>
          <w:lang w:eastAsia="en-GB"/>
        </w:rPr>
        <w:fldChar w:fldCharType="separate"/>
      </w:r>
      <w:r w:rsidR="00C04C0A" w:rsidRPr="00C04C0A">
        <w:rPr>
          <w:noProof/>
          <w:lang w:eastAsia="en-GB"/>
        </w:rPr>
        <w:t xml:space="preserve">(Robert Ménard </w:t>
      </w:r>
      <w:r w:rsidR="00C04C0A" w:rsidRPr="00C04C0A">
        <w:rPr>
          <w:i/>
          <w:noProof/>
          <w:lang w:eastAsia="en-GB"/>
        </w:rPr>
        <w:t>et al.</w:t>
      </w:r>
      <w:r w:rsidR="00C04C0A" w:rsidRPr="00C04C0A">
        <w:rPr>
          <w:noProof/>
          <w:lang w:eastAsia="en-GB"/>
        </w:rPr>
        <w:t>, 2014)</w:t>
      </w:r>
      <w:r>
        <w:rPr>
          <w:lang w:eastAsia="en-GB"/>
        </w:rPr>
        <w:fldChar w:fldCharType="end"/>
      </w:r>
      <w:r>
        <w:rPr>
          <w:lang w:eastAsia="en-GB"/>
        </w:rPr>
        <w:t xml:space="preserve">, all enzymes from the </w:t>
      </w:r>
      <w:r>
        <w:rPr>
          <w:i/>
          <w:iCs/>
          <w:lang w:eastAsia="en-GB"/>
        </w:rPr>
        <w:t>H. pylori</w:t>
      </w:r>
      <w:r>
        <w:rPr>
          <w:lang w:eastAsia="en-GB"/>
        </w:rPr>
        <w:t xml:space="preserve"> pseudaminic acid biosynthetic pathway were screened against a library of potential small-molecule inhibitors. Whilst the research focused on inhibition of the </w:t>
      </w:r>
      <w:proofErr w:type="spellStart"/>
      <w:r>
        <w:rPr>
          <w:lang w:eastAsia="en-GB"/>
        </w:rPr>
        <w:t>PseB</w:t>
      </w:r>
      <w:proofErr w:type="spellEnd"/>
      <w:r>
        <w:rPr>
          <w:lang w:eastAsia="en-GB"/>
        </w:rPr>
        <w:t xml:space="preserve"> enzyme, they did find a small molecule that inhibited the </w:t>
      </w:r>
      <w:proofErr w:type="spellStart"/>
      <w:r>
        <w:rPr>
          <w:lang w:eastAsia="en-GB"/>
        </w:rPr>
        <w:t>PseI</w:t>
      </w:r>
      <w:proofErr w:type="spellEnd"/>
      <w:r>
        <w:rPr>
          <w:lang w:eastAsia="en-GB"/>
        </w:rPr>
        <w:t xml:space="preserve"> enzyme targeted in this work (</w:t>
      </w:r>
      <w:r>
        <w:rPr>
          <w:lang w:eastAsia="en-GB"/>
        </w:rPr>
        <w:fldChar w:fldCharType="begin"/>
      </w:r>
      <w:r>
        <w:rPr>
          <w:lang w:eastAsia="en-GB"/>
        </w:rPr>
        <w:instrText xml:space="preserve"> REF _Ref502826424 \h  \* MERGEFORMAT </w:instrText>
      </w:r>
      <w:r>
        <w:rPr>
          <w:lang w:eastAsia="en-GB"/>
        </w:rPr>
      </w:r>
      <w:r>
        <w:rPr>
          <w:lang w:eastAsia="en-GB"/>
        </w:rPr>
        <w:fldChar w:fldCharType="separate"/>
      </w:r>
      <w:r w:rsidR="00386D50">
        <w:t xml:space="preserve">Figure </w:t>
      </w:r>
      <w:r w:rsidR="00386D50">
        <w:rPr>
          <w:noProof/>
        </w:rPr>
        <w:t>48</w:t>
      </w:r>
      <w:r>
        <w:rPr>
          <w:lang w:eastAsia="en-GB"/>
        </w:rPr>
        <w:fldChar w:fldCharType="end"/>
      </w:r>
      <w:r>
        <w:rPr>
          <w:lang w:eastAsia="en-GB"/>
        </w:rPr>
        <w:t>).</w:t>
      </w:r>
    </w:p>
    <w:p w14:paraId="4F9D02CB" w14:textId="1E969B6E" w:rsidR="002F3B42" w:rsidRDefault="00956DB5" w:rsidP="002F3B42">
      <w:pPr>
        <w:keepNext/>
        <w:spacing w:line="480" w:lineRule="auto"/>
      </w:pPr>
      <w:r>
        <w:rPr>
          <w:noProof/>
        </w:rPr>
        <w:object w:dxaOrig="0" w:dyaOrig="0" w14:anchorId="69B667AF">
          <v:shape id="_x0000_s1037" type="#_x0000_t75" alt="" style="position:absolute;margin-left:192.75pt;margin-top:0;width:65.2pt;height:114.7pt;z-index:251675648;mso-wrap-edited:f;mso-width-percent:0;mso-height-percent:0;mso-position-horizontal:absolute;mso-position-horizontal-relative:text;mso-position-vertical-relative:text;mso-width-percent:0;mso-height-percent:0">
            <v:imagedata r:id="rId191" o:title=""/>
            <w10:wrap type="square" side="left"/>
          </v:shape>
          <o:OLEObject Type="Embed" ProgID="ChemDraw.Document.6.0" ShapeID="_x0000_s1037" DrawAspect="Content" ObjectID="_1636530584" r:id="rId192"/>
        </w:object>
      </w:r>
      <w:r w:rsidR="002F3B42">
        <w:br w:type="textWrapping" w:clear="all"/>
      </w:r>
    </w:p>
    <w:p w14:paraId="5580FE9C" w14:textId="07205E00" w:rsidR="002F3B42" w:rsidRDefault="002F3B42" w:rsidP="00C41F47">
      <w:pPr>
        <w:pStyle w:val="Caption"/>
        <w:spacing w:line="480" w:lineRule="auto"/>
        <w:jc w:val="center"/>
      </w:pPr>
      <w:bookmarkStart w:id="216" w:name="_Ref502826424"/>
      <w:r>
        <w:t xml:space="preserve">Figure </w:t>
      </w:r>
      <w:r>
        <w:rPr>
          <w:noProof/>
        </w:rPr>
        <w:fldChar w:fldCharType="begin"/>
      </w:r>
      <w:r>
        <w:rPr>
          <w:noProof/>
        </w:rPr>
        <w:instrText xml:space="preserve"> SEQ Figure \* ARABIC </w:instrText>
      </w:r>
      <w:r>
        <w:rPr>
          <w:noProof/>
        </w:rPr>
        <w:fldChar w:fldCharType="separate"/>
      </w:r>
      <w:r w:rsidR="00386D50">
        <w:rPr>
          <w:noProof/>
        </w:rPr>
        <w:t>48</w:t>
      </w:r>
      <w:r>
        <w:rPr>
          <w:noProof/>
        </w:rPr>
        <w:fldChar w:fldCharType="end"/>
      </w:r>
      <w:bookmarkEnd w:id="216"/>
      <w:r>
        <w:t xml:space="preserve"> </w:t>
      </w:r>
      <w:r w:rsidRPr="00BD6E01">
        <w:rPr>
          <w:color w:val="auto"/>
        </w:rPr>
        <w:t xml:space="preserve">Aryl pyrrole compound </w:t>
      </w:r>
      <w:r w:rsidR="00C41F47" w:rsidRPr="00C41F47">
        <w:rPr>
          <w:b/>
          <w:bCs/>
          <w:color w:val="auto"/>
        </w:rPr>
        <w:t>98</w:t>
      </w:r>
      <w:r w:rsidRPr="00BD6E01">
        <w:rPr>
          <w:color w:val="auto"/>
        </w:rPr>
        <w:t xml:space="preserve"> shows was screened for </w:t>
      </w:r>
      <w:r w:rsidR="00C530EA" w:rsidRPr="00BD6E01">
        <w:rPr>
          <w:color w:val="auto"/>
        </w:rPr>
        <w:t>inhibition</w:t>
      </w:r>
      <w:r w:rsidRPr="00BD6E01">
        <w:rPr>
          <w:color w:val="auto"/>
        </w:rPr>
        <w:t xml:space="preserve"> of the </w:t>
      </w:r>
      <w:proofErr w:type="spellStart"/>
      <w:r>
        <w:rPr>
          <w:color w:val="auto"/>
        </w:rPr>
        <w:t>PseI</w:t>
      </w:r>
      <w:proofErr w:type="spellEnd"/>
      <w:r>
        <w:rPr>
          <w:color w:val="auto"/>
        </w:rPr>
        <w:t xml:space="preserve"> </w:t>
      </w:r>
      <w:r w:rsidRPr="00BD6E01">
        <w:rPr>
          <w:color w:val="auto"/>
        </w:rPr>
        <w:t>target enzyme.</w:t>
      </w:r>
    </w:p>
    <w:p w14:paraId="50B490D8" w14:textId="492151FA" w:rsidR="002F3B42" w:rsidRPr="00847E37" w:rsidRDefault="002F3B42" w:rsidP="00E86AD0">
      <w:pPr>
        <w:spacing w:line="480" w:lineRule="auto"/>
        <w:jc w:val="both"/>
        <w:rPr>
          <w:lang w:eastAsia="en-GB"/>
        </w:rPr>
      </w:pPr>
      <w:r>
        <w:rPr>
          <w:lang w:eastAsia="en-GB"/>
        </w:rPr>
        <w:t xml:space="preserve"> The phenyl pyrrole derivative </w:t>
      </w:r>
      <w:r w:rsidR="00C41F47">
        <w:rPr>
          <w:b/>
          <w:bCs/>
          <w:lang w:eastAsia="en-GB"/>
        </w:rPr>
        <w:t>98</w:t>
      </w:r>
      <w:r>
        <w:rPr>
          <w:lang w:eastAsia="en-GB"/>
        </w:rPr>
        <w:t xml:space="preserve"> showed significant activity against both the </w:t>
      </w:r>
      <w:proofErr w:type="spellStart"/>
      <w:r>
        <w:rPr>
          <w:lang w:eastAsia="en-GB"/>
        </w:rPr>
        <w:t>PseB</w:t>
      </w:r>
      <w:proofErr w:type="spellEnd"/>
      <w:r>
        <w:rPr>
          <w:lang w:eastAsia="en-GB"/>
        </w:rPr>
        <w:t xml:space="preserve"> and </w:t>
      </w:r>
      <w:proofErr w:type="spellStart"/>
      <w:r>
        <w:rPr>
          <w:lang w:eastAsia="en-GB"/>
        </w:rPr>
        <w:t>PseI</w:t>
      </w:r>
      <w:proofErr w:type="spellEnd"/>
      <w:r>
        <w:rPr>
          <w:lang w:eastAsia="en-GB"/>
        </w:rPr>
        <w:t xml:space="preserve"> enzymes. It was considered that this could act as a more significant positive control in inhibition assays in this work. In addition, the testing of this pyrrole in a plate-based motility assay has not previously been carried out. </w:t>
      </w:r>
    </w:p>
    <w:p w14:paraId="3A259712" w14:textId="77777777" w:rsidR="002F3B42" w:rsidRDefault="002F3B42" w:rsidP="00987719">
      <w:pPr>
        <w:pStyle w:val="Heading2"/>
        <w:rPr>
          <w:lang w:eastAsia="en-GB"/>
        </w:rPr>
      </w:pPr>
      <w:bookmarkStart w:id="217" w:name="_Toc21940543"/>
      <w:r>
        <w:rPr>
          <w:lang w:eastAsia="en-GB"/>
        </w:rPr>
        <w:lastRenderedPageBreak/>
        <w:t>Results and Discussion</w:t>
      </w:r>
      <w:bookmarkEnd w:id="217"/>
    </w:p>
    <w:p w14:paraId="4F2156E5" w14:textId="0AA32048" w:rsidR="002F3B42" w:rsidRDefault="002F3B42" w:rsidP="002F3B42">
      <w:pPr>
        <w:spacing w:line="480" w:lineRule="auto"/>
        <w:jc w:val="both"/>
        <w:rPr>
          <w:lang w:eastAsia="en-GB"/>
        </w:rPr>
      </w:pPr>
      <w:r>
        <w:rPr>
          <w:lang w:eastAsia="en-GB"/>
        </w:rPr>
        <w:t xml:space="preserve">The aim of this project is to design and synthesise inhibitors of the </w:t>
      </w:r>
      <w:proofErr w:type="spellStart"/>
      <w:r>
        <w:rPr>
          <w:lang w:eastAsia="en-GB"/>
        </w:rPr>
        <w:t>PseI</w:t>
      </w:r>
      <w:proofErr w:type="spellEnd"/>
      <w:r>
        <w:rPr>
          <w:lang w:eastAsia="en-GB"/>
        </w:rPr>
        <w:t xml:space="preserve"> enzyme. Whilst the demonstration of any viable </w:t>
      </w:r>
      <w:r w:rsidR="00D83A5F">
        <w:rPr>
          <w:lang w:eastAsia="en-GB"/>
        </w:rPr>
        <w:t>inhibition</w:t>
      </w:r>
      <w:r>
        <w:rPr>
          <w:lang w:eastAsia="en-GB"/>
        </w:rPr>
        <w:t xml:space="preserve"> activity against the enzyme in question is vital, it follows that they must also be able to reach the target enzyme in the cell. It is therefore necessary to look at activity of any inhibitors against the bacterium </w:t>
      </w:r>
      <w:proofErr w:type="gramStart"/>
      <w:r>
        <w:rPr>
          <w:lang w:eastAsia="en-GB"/>
        </w:rPr>
        <w:t>as a whole in</w:t>
      </w:r>
      <w:proofErr w:type="gramEnd"/>
      <w:r>
        <w:rPr>
          <w:lang w:eastAsia="en-GB"/>
        </w:rPr>
        <w:t xml:space="preserve"> addition to the enzyme assay. </w:t>
      </w:r>
    </w:p>
    <w:p w14:paraId="4D0F625D" w14:textId="77777777" w:rsidR="002F3B42" w:rsidRDefault="002F3B42" w:rsidP="00BA474E">
      <w:pPr>
        <w:pStyle w:val="Heading3"/>
        <w:numPr>
          <w:ilvl w:val="2"/>
          <w:numId w:val="2"/>
        </w:numPr>
        <w:rPr>
          <w:lang w:eastAsia="en-GB"/>
        </w:rPr>
      </w:pPr>
      <w:bookmarkStart w:id="218" w:name="_Toc21940544"/>
      <w:r>
        <w:rPr>
          <w:lang w:eastAsia="en-GB"/>
        </w:rPr>
        <w:t>Motility assays using caffeine</w:t>
      </w:r>
      <w:bookmarkEnd w:id="218"/>
      <w:r>
        <w:rPr>
          <w:lang w:eastAsia="en-GB"/>
        </w:rPr>
        <w:t xml:space="preserve"> </w:t>
      </w:r>
    </w:p>
    <w:p w14:paraId="623D5516" w14:textId="2DA18952" w:rsidR="002F3B42" w:rsidRDefault="002F3B42" w:rsidP="00C41F47">
      <w:pPr>
        <w:spacing w:line="480" w:lineRule="auto"/>
        <w:jc w:val="both"/>
        <w:rPr>
          <w:lang w:eastAsia="en-GB"/>
        </w:rPr>
      </w:pPr>
      <w:r>
        <w:rPr>
          <w:lang w:eastAsia="en-GB"/>
        </w:rPr>
        <w:t xml:space="preserve">The precedent for arrested swarming motility in </w:t>
      </w:r>
      <w:r>
        <w:rPr>
          <w:i/>
          <w:iCs/>
          <w:lang w:eastAsia="en-GB"/>
        </w:rPr>
        <w:t>P. aeruginosa</w:t>
      </w:r>
      <w:r>
        <w:rPr>
          <w:lang w:eastAsia="en-GB"/>
        </w:rPr>
        <w:t xml:space="preserve"> due to caffeine</w:t>
      </w:r>
      <w:r w:rsidR="00E86AD0">
        <w:rPr>
          <w:lang w:eastAsia="en-GB"/>
        </w:rPr>
        <w:t xml:space="preserve"> </w:t>
      </w:r>
      <w:r w:rsidR="00C41F47">
        <w:rPr>
          <w:b/>
          <w:bCs/>
          <w:lang w:eastAsia="en-GB"/>
        </w:rPr>
        <w:t>92</w:t>
      </w:r>
      <w:r w:rsidR="00281354">
        <w:rPr>
          <w:lang w:eastAsia="en-GB"/>
        </w:rPr>
        <w:t xml:space="preserve"> acting as a quorum </w:t>
      </w:r>
      <w:r>
        <w:rPr>
          <w:lang w:eastAsia="en-GB"/>
        </w:rPr>
        <w:t xml:space="preserve">sensing inhibitor </w:t>
      </w:r>
      <w:r>
        <w:rPr>
          <w:lang w:eastAsia="en-GB"/>
        </w:rPr>
        <w:fldChar w:fldCharType="begin" w:fldLock="1"/>
      </w:r>
      <w:r w:rsidR="00D72C94">
        <w:rPr>
          <w:lang w:eastAsia="en-GB"/>
        </w:rPr>
        <w:instrText>ADDIN CSL_CITATION {"citationItems":[{"id":"ITEM-1","itemData":{"DOI":"10.3390/s130405117","ISSN":"1424-8220","PMID":"23598500","abstract":"Quorum sensing enables bacteria to control the gene expression in response to the cell density. It regulates a variety of bacterial physiological functions such as biofilm formation, bioluminescence, virulence factors and swarming which has been shown contribute to bacterial pathogenesis. The use of quorum sensing inhibitor would be of particular interest in treating bacterial pathogenicity and infections. In this work, we have tested caffeine as quorum sensing inhibitor by using Chromobacterium violaceum CV026 as a biosensor. We verified that caffeine did not degrade the N-acyl homoserine lactones tested. In this work, it is shown that caffeine could inhibit N-acyl homoserine lactone production and swarming of a human opportunistic pathogen, namely Pseudomonas aeruginosa PA01. To the best of our knowledge, this is the first documentation providing evidence on the presence of anti-quorum sensing activity in caffeine. Our work will allow caffeine to be explored as anti-infective drugs.","author":[{"dropping-particle":"","family":"Norizan","given":"Siti Nur Maisarah","non-dropping-particle":"","parse-names":false,"suffix":""},{"dropping-particle":"","family":"Yin","given":"Wai-Fong","non-dropping-particle":"","parse-names":false,"suffix":""},{"dropping-particle":"","family":"Chan","given":"Kok-Gan","non-dropping-particle":"","parse-names":false,"suffix":""}],"container-title":"Sensors","id":"ITEM-1","issue":"4","issued":{"date-parts":[["2013","4","18"]]},"page":"5117-29","publisher":"Multidisciplinary Digital Publishing Institute (MDPI)","title":"Caffeine as a potential quorum sensing inhibitor.","type":"article-journal","volume":"13"},"uris":["http://www.mendeley.com/documents/?uuid=bd1fb905-4392-312d-98b6-c87e60210e20"]}],"mendeley":{"formattedCitation":"(Norizan, Yin and Chan, 2013)","plainTextFormattedCitation":"(Norizan, Yin and Chan, 2013)","previouslyFormattedCitation":"(Norizan, Yin and Chan, 2013)"},"properties":{"noteIndex":0},"schema":"https://github.com/citation-style-language/schema/raw/master/csl-citation.json"}</w:instrText>
      </w:r>
      <w:r>
        <w:rPr>
          <w:lang w:eastAsia="en-GB"/>
        </w:rPr>
        <w:fldChar w:fldCharType="separate"/>
      </w:r>
      <w:r w:rsidR="00C04C0A" w:rsidRPr="00C04C0A">
        <w:rPr>
          <w:noProof/>
          <w:lang w:eastAsia="en-GB"/>
        </w:rPr>
        <w:t>(Norizan, Yin and Chan, 2013)</w:t>
      </w:r>
      <w:r>
        <w:rPr>
          <w:lang w:eastAsia="en-GB"/>
        </w:rPr>
        <w:fldChar w:fldCharType="end"/>
      </w:r>
      <w:r>
        <w:rPr>
          <w:lang w:eastAsia="en-GB"/>
        </w:rPr>
        <w:t xml:space="preserve"> was first replicated to gain familiarity with the required assays as well as offering the possibility of an easily-sourced positive control. Caffeine</w:t>
      </w:r>
      <w:r w:rsidR="00E86AD0">
        <w:rPr>
          <w:lang w:eastAsia="en-GB"/>
        </w:rPr>
        <w:t xml:space="preserve"> </w:t>
      </w:r>
      <w:r w:rsidR="00E86AD0">
        <w:rPr>
          <w:b/>
          <w:bCs/>
          <w:lang w:eastAsia="en-GB"/>
        </w:rPr>
        <w:t>9</w:t>
      </w:r>
      <w:r w:rsidR="00C41F47">
        <w:rPr>
          <w:b/>
          <w:bCs/>
          <w:lang w:eastAsia="en-GB"/>
        </w:rPr>
        <w:t>2</w:t>
      </w:r>
      <w:r>
        <w:rPr>
          <w:lang w:eastAsia="en-GB"/>
        </w:rPr>
        <w:t xml:space="preserve"> was tested at concentrations ranging from 0.2-1 mg/</w:t>
      </w:r>
      <w:proofErr w:type="spellStart"/>
      <w:r>
        <w:rPr>
          <w:lang w:eastAsia="en-GB"/>
        </w:rPr>
        <w:t>mL.</w:t>
      </w:r>
      <w:proofErr w:type="spellEnd"/>
      <w:r>
        <w:rPr>
          <w:lang w:eastAsia="en-GB"/>
        </w:rPr>
        <w:t xml:space="preserve"> For the swarming assays (</w:t>
      </w:r>
      <w:r>
        <w:rPr>
          <w:lang w:eastAsia="en-GB"/>
        </w:rPr>
        <w:fldChar w:fldCharType="begin"/>
      </w:r>
      <w:r>
        <w:rPr>
          <w:lang w:eastAsia="en-GB"/>
        </w:rPr>
        <w:instrText xml:space="preserve"> REF _Ref502674659 \h </w:instrText>
      </w:r>
      <w:r>
        <w:rPr>
          <w:lang w:eastAsia="en-GB"/>
        </w:rPr>
      </w:r>
      <w:r>
        <w:rPr>
          <w:lang w:eastAsia="en-GB"/>
        </w:rPr>
        <w:fldChar w:fldCharType="separate"/>
      </w:r>
      <w:r w:rsidR="00386D50">
        <w:t xml:space="preserve">Figure </w:t>
      </w:r>
      <w:r w:rsidR="00386D50">
        <w:rPr>
          <w:noProof/>
        </w:rPr>
        <w:t>49</w:t>
      </w:r>
      <w:r>
        <w:rPr>
          <w:lang w:eastAsia="en-GB"/>
        </w:rPr>
        <w:fldChar w:fldCharType="end"/>
      </w:r>
      <w:r>
        <w:rPr>
          <w:lang w:eastAsia="en-GB"/>
        </w:rPr>
        <w:t>) the caffeine was incorporated into the molten agar media at the desired concentration whereas with the swimming assays (</w:t>
      </w:r>
      <w:r>
        <w:rPr>
          <w:lang w:eastAsia="en-GB"/>
        </w:rPr>
        <w:fldChar w:fldCharType="begin"/>
      </w:r>
      <w:r>
        <w:rPr>
          <w:lang w:eastAsia="en-GB"/>
        </w:rPr>
        <w:instrText xml:space="preserve"> REF _Ref502675600 \h </w:instrText>
      </w:r>
      <w:r>
        <w:rPr>
          <w:lang w:eastAsia="en-GB"/>
        </w:rPr>
      </w:r>
      <w:r>
        <w:rPr>
          <w:lang w:eastAsia="en-GB"/>
        </w:rPr>
        <w:fldChar w:fldCharType="separate"/>
      </w:r>
      <w:r w:rsidR="00386D50">
        <w:t xml:space="preserve">Figure </w:t>
      </w:r>
      <w:r w:rsidR="00386D50">
        <w:rPr>
          <w:noProof/>
        </w:rPr>
        <w:t>50</w:t>
      </w:r>
      <w:r>
        <w:rPr>
          <w:lang w:eastAsia="en-GB"/>
        </w:rPr>
        <w:fldChar w:fldCharType="end"/>
      </w:r>
      <w:r>
        <w:rPr>
          <w:lang w:eastAsia="en-GB"/>
        </w:rPr>
        <w:t xml:space="preserve">), it was pipetted onto a filter disc at the edge of the inoculated plates. In both cases, plates were inoculated with </w:t>
      </w:r>
      <w:r>
        <w:rPr>
          <w:i/>
          <w:iCs/>
          <w:lang w:eastAsia="en-GB"/>
        </w:rPr>
        <w:t xml:space="preserve">P. aeruginosa </w:t>
      </w:r>
      <w:r>
        <w:rPr>
          <w:lang w:eastAsia="en-GB"/>
        </w:rPr>
        <w:t xml:space="preserve">in the centre using a sterile toothpick. It is clear from inspection that motility is reduced with increasing caffeine concentration. </w:t>
      </w:r>
    </w:p>
    <w:p w14:paraId="65F61BE2" w14:textId="77777777" w:rsidR="002F3B42" w:rsidRDefault="002F3B42" w:rsidP="002F3B42">
      <w:pPr>
        <w:keepNext/>
        <w:spacing w:line="480" w:lineRule="auto"/>
        <w:jc w:val="center"/>
      </w:pPr>
      <w:r>
        <w:rPr>
          <w:noProof/>
          <w:lang w:eastAsia="zh-CN"/>
        </w:rPr>
        <mc:AlternateContent>
          <mc:Choice Requires="wps">
            <w:drawing>
              <wp:anchor distT="0" distB="0" distL="114300" distR="114300" simplePos="0" relativeHeight="251671552" behindDoc="0" locked="0" layoutInCell="1" allowOverlap="1" wp14:anchorId="5D9F8B6E" wp14:editId="75C1CD78">
                <wp:simplePos x="0" y="0"/>
                <wp:positionH relativeFrom="margin">
                  <wp:posOffset>-172720</wp:posOffset>
                </wp:positionH>
                <wp:positionV relativeFrom="paragraph">
                  <wp:posOffset>962660</wp:posOffset>
                </wp:positionV>
                <wp:extent cx="4638675" cy="1404620"/>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1404620"/>
                        </a:xfrm>
                        <a:prstGeom prst="rect">
                          <a:avLst/>
                        </a:prstGeom>
                        <a:noFill/>
                        <a:ln w="9525">
                          <a:noFill/>
                          <a:miter lim="800000"/>
                          <a:headEnd/>
                          <a:tailEnd/>
                        </a:ln>
                      </wps:spPr>
                      <wps:txbx>
                        <w:txbxContent>
                          <w:p w14:paraId="38F018AD" w14:textId="5D107BFC" w:rsidR="00956DB5" w:rsidRPr="00FE5A3D" w:rsidRDefault="00956DB5" w:rsidP="002F3B42">
                            <w:pPr>
                              <w:rPr>
                                <w:color w:val="FFFFFF" w:themeColor="background1"/>
                              </w:rPr>
                            </w:pPr>
                            <w:r>
                              <w:rPr>
                                <w:color w:val="FFFFFF" w:themeColor="background1"/>
                              </w:rPr>
                              <w:t xml:space="preserve">    a                                     b                                          c                                         d</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5D9F8B6E" id="_x0000_s1091" type="#_x0000_t202" style="position:absolute;left:0;text-align:left;margin-left:-13.6pt;margin-top:75.8pt;width:365.25pt;height:110.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" filled="f" stroked="f">
                <v:textbox style="mso-fit-shape-to-text:t">
                  <w:txbxContent>
                    <w:p w14:paraId="38F018AD" w14:textId="5D107BFC" w:rsidR="00956DB5" w:rsidRPr="00FE5A3D" w:rsidRDefault="00956DB5" w:rsidP="002F3B42">
                      <w:pPr>
                        <w:rPr>
                          <w:color w:val="FFFFFF" w:themeColor="background1"/>
                        </w:rPr>
                      </w:pPr>
                      <w:r>
                        <w:rPr>
                          <w:color w:val="FFFFFF" w:themeColor="background1"/>
                        </w:rPr>
                        <w:t xml:space="preserve">    a                                     b                                          c                                         d</w:t>
                      </w:r>
                    </w:p>
                  </w:txbxContent>
                </v:textbox>
                <w10:wrap anchorx="margin"/>
              </v:shape>
            </w:pict>
          </mc:Fallback>
        </mc:AlternateContent>
      </w:r>
      <w:r>
        <w:rPr>
          <w:noProof/>
          <w:lang w:eastAsia="zh-CN"/>
        </w:rPr>
        <w:drawing>
          <wp:inline distT="0" distB="0" distL="0" distR="0" wp14:anchorId="52B032FC" wp14:editId="64AA52E4">
            <wp:extent cx="1249200" cy="1130400"/>
            <wp:effectExtent l="0" t="0" r="8255" b="0"/>
            <wp:docPr id="262" name="Picture 262" descr="C:\Users\mdp15jmf\AppData\Local\Microsoft\Windows\INetCache\Content.Word\I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dp15jmf\AppData\Local\Microsoft\Windows\INetCache\Content.Word\IMG_1456.jpg"/>
                    <pic:cNvPicPr>
                      <a:picLocks noChangeAspect="1" noChangeArrowheads="1"/>
                    </pic:cNvPicPr>
                  </pic:nvPicPr>
                  <pic:blipFill rotWithShape="1">
                    <a:blip r:embed="rId193" cstate="print">
                      <a:extLst>
                        <a:ext uri="{BEBA8EAE-BF5A-486C-A8C5-ECC9F3942E4B}">
                          <a14:imgProps xmlns:a14="http://schemas.microsoft.com/office/drawing/2010/main">
                            <a14:imgLayer r:embed="rId194">
                              <a14:imgEffect>
                                <a14:saturation sat="0"/>
                              </a14:imgEffect>
                              <a14:imgEffect>
                                <a14:brightnessContrast contrast="46000"/>
                              </a14:imgEffect>
                            </a14:imgLayer>
                          </a14:imgProps>
                        </a:ext>
                        <a:ext uri="{28A0092B-C50C-407E-A947-70E740481C1C}">
                          <a14:useLocalDpi xmlns:a14="http://schemas.microsoft.com/office/drawing/2010/main" val="0"/>
                        </a:ext>
                      </a:extLst>
                    </a:blip>
                    <a:srcRect l="13415" t="3825" r="7228" b="-1"/>
                    <a:stretch/>
                  </pic:blipFill>
                  <pic:spPr bwMode="auto">
                    <a:xfrm>
                      <a:off x="0" y="0"/>
                      <a:ext cx="1249200" cy="113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5186562F" wp14:editId="6180D303">
            <wp:extent cx="1324800" cy="1162800"/>
            <wp:effectExtent l="0" t="0" r="8890" b="0"/>
            <wp:docPr id="263" name="Picture 263" descr="C:\Users\mdp15jmf\AppData\Local\Microsoft\Windows\INetCache\Content.Word\IMG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dp15jmf\AppData\Local\Microsoft\Windows\INetCache\Content.Word\IMG_1457.jpg"/>
                    <pic:cNvPicPr>
                      <a:picLocks noChangeAspect="1" noChangeArrowheads="1"/>
                    </pic:cNvPicPr>
                  </pic:nvPicPr>
                  <pic:blipFill rotWithShape="1">
                    <a:blip r:embed="rId195" cstate="print">
                      <a:extLst>
                        <a:ext uri="{BEBA8EAE-BF5A-486C-A8C5-ECC9F3942E4B}">
                          <a14:imgProps xmlns:a14="http://schemas.microsoft.com/office/drawing/2010/main">
                            <a14:imgLayer r:embed="rId196">
                              <a14:imgEffect>
                                <a14:saturation sat="0"/>
                              </a14:imgEffect>
                              <a14:imgEffect>
                                <a14:brightnessContrast contrast="50000"/>
                              </a14:imgEffect>
                            </a14:imgLayer>
                          </a14:imgProps>
                        </a:ext>
                        <a:ext uri="{28A0092B-C50C-407E-A947-70E740481C1C}">
                          <a14:useLocalDpi xmlns:a14="http://schemas.microsoft.com/office/drawing/2010/main" val="0"/>
                        </a:ext>
                      </a:extLst>
                    </a:blip>
                    <a:srcRect l="9225" t="-1670" r="4082" b="-1"/>
                    <a:stretch/>
                  </pic:blipFill>
                  <pic:spPr bwMode="auto">
                    <a:xfrm>
                      <a:off x="0" y="0"/>
                      <a:ext cx="1324800" cy="116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41446525" wp14:editId="4DEE148B">
            <wp:extent cx="1310400" cy="1130400"/>
            <wp:effectExtent l="0" t="0" r="444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7" cstate="print">
                      <a:extLst>
                        <a:ext uri="{BEBA8EAE-BF5A-486C-A8C5-ECC9F3942E4B}">
                          <a14:imgProps xmlns:a14="http://schemas.microsoft.com/office/drawing/2010/main">
                            <a14:imgLayer r:embed="rId198">
                              <a14:imgEffect>
                                <a14:saturation sat="0"/>
                              </a14:imgEffect>
                              <a14:imgEffect>
                                <a14:brightnessContrast contrast="35000"/>
                              </a14:imgEffect>
                            </a14:imgLayer>
                          </a14:imgProps>
                        </a:ext>
                        <a:ext uri="{28A0092B-C50C-407E-A947-70E740481C1C}">
                          <a14:useLocalDpi xmlns:a14="http://schemas.microsoft.com/office/drawing/2010/main" val="0"/>
                        </a:ext>
                      </a:extLst>
                    </a:blip>
                    <a:srcRect l="12989"/>
                    <a:stretch/>
                  </pic:blipFill>
                  <pic:spPr bwMode="auto">
                    <a:xfrm>
                      <a:off x="0" y="0"/>
                      <a:ext cx="1310400" cy="113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40CCBF13" wp14:editId="0667A62F">
            <wp:extent cx="1278000" cy="1137600"/>
            <wp:effectExtent l="0" t="0" r="0" b="5715"/>
            <wp:docPr id="265" name="Picture 265" descr="IMG_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459"/>
                    <pic:cNvPicPr>
                      <a:picLocks noChangeAspect="1" noChangeArrowheads="1"/>
                    </pic:cNvPicPr>
                  </pic:nvPicPr>
                  <pic:blipFill rotWithShape="1">
                    <a:blip r:embed="rId199" cstate="print">
                      <a:extLst>
                        <a:ext uri="{BEBA8EAE-BF5A-486C-A8C5-ECC9F3942E4B}">
                          <a14:imgProps xmlns:a14="http://schemas.microsoft.com/office/drawing/2010/main">
                            <a14:imgLayer r:embed="rId200">
                              <a14:imgEffect>
                                <a14:saturation sat="0"/>
                              </a14:imgEffect>
                              <a14:imgEffect>
                                <a14:brightnessContrast contrast="36000"/>
                              </a14:imgEffect>
                            </a14:imgLayer>
                          </a14:imgProps>
                        </a:ext>
                        <a:ext uri="{28A0092B-C50C-407E-A947-70E740481C1C}">
                          <a14:useLocalDpi xmlns:a14="http://schemas.microsoft.com/office/drawing/2010/main" val="0"/>
                        </a:ext>
                      </a:extLst>
                    </a:blip>
                    <a:srcRect l="7836" r="7836"/>
                    <a:stretch/>
                  </pic:blipFill>
                  <pic:spPr bwMode="auto">
                    <a:xfrm>
                      <a:off x="0" y="0"/>
                      <a:ext cx="1278000" cy="1137600"/>
                    </a:xfrm>
                    <a:prstGeom prst="rect">
                      <a:avLst/>
                    </a:prstGeom>
                    <a:noFill/>
                    <a:ln>
                      <a:noFill/>
                    </a:ln>
                    <a:extLst>
                      <a:ext uri="{53640926-AAD7-44D8-BBD7-CCE9431645EC}">
                        <a14:shadowObscured xmlns:a14="http://schemas.microsoft.com/office/drawing/2010/main"/>
                      </a:ext>
                    </a:extLst>
                  </pic:spPr>
                </pic:pic>
              </a:graphicData>
            </a:graphic>
          </wp:inline>
        </w:drawing>
      </w:r>
    </w:p>
    <w:p w14:paraId="2D98A6B6" w14:textId="3E4FBA76" w:rsidR="002F3B42" w:rsidRDefault="002F3B42" w:rsidP="002F3B42">
      <w:pPr>
        <w:pStyle w:val="Caption"/>
        <w:spacing w:line="480" w:lineRule="auto"/>
        <w:jc w:val="center"/>
        <w:rPr>
          <w:color w:val="auto"/>
        </w:rPr>
      </w:pPr>
      <w:bookmarkStart w:id="219" w:name="_Ref502674659"/>
      <w:r>
        <w:t xml:space="preserve">Figure </w:t>
      </w:r>
      <w:r>
        <w:rPr>
          <w:noProof/>
        </w:rPr>
        <w:fldChar w:fldCharType="begin"/>
      </w:r>
      <w:r>
        <w:rPr>
          <w:noProof/>
        </w:rPr>
        <w:instrText xml:space="preserve"> SEQ Figure \* ARABIC </w:instrText>
      </w:r>
      <w:r>
        <w:rPr>
          <w:noProof/>
        </w:rPr>
        <w:fldChar w:fldCharType="separate"/>
      </w:r>
      <w:r w:rsidR="00386D50">
        <w:rPr>
          <w:noProof/>
        </w:rPr>
        <w:t>49</w:t>
      </w:r>
      <w:r>
        <w:rPr>
          <w:noProof/>
        </w:rPr>
        <w:fldChar w:fldCharType="end"/>
      </w:r>
      <w:bookmarkEnd w:id="219"/>
      <w:r>
        <w:t xml:space="preserve"> </w:t>
      </w:r>
      <w:r w:rsidRPr="007E733A">
        <w:rPr>
          <w:color w:val="auto"/>
        </w:rPr>
        <w:t>P.</w:t>
      </w:r>
      <w:r w:rsidRPr="00A36081">
        <w:rPr>
          <w:color w:val="auto"/>
        </w:rPr>
        <w:t xml:space="preserve"> aeruginosa </w:t>
      </w:r>
      <w:r>
        <w:rPr>
          <w:color w:val="auto"/>
        </w:rPr>
        <w:t>s</w:t>
      </w:r>
      <w:r w:rsidRPr="00A36081">
        <w:rPr>
          <w:color w:val="auto"/>
        </w:rPr>
        <w:t>warming assay after incubation for 18 h at rt and 4 h at 37</w:t>
      </w:r>
      <w:r>
        <w:rPr>
          <w:color w:val="auto"/>
        </w:rPr>
        <w:t xml:space="preserve"> °C with increasing caffeine</w:t>
      </w:r>
      <w:r w:rsidR="00E86AD0">
        <w:rPr>
          <w:color w:val="auto"/>
        </w:rPr>
        <w:t xml:space="preserve"> </w:t>
      </w:r>
      <w:r w:rsidR="00C41F47">
        <w:rPr>
          <w:b/>
          <w:bCs/>
          <w:color w:val="auto"/>
        </w:rPr>
        <w:t>92</w:t>
      </w:r>
      <w:r>
        <w:rPr>
          <w:color w:val="auto"/>
        </w:rPr>
        <w:t xml:space="preserve"> concentration: </w:t>
      </w:r>
      <w:r w:rsidRPr="00A36081">
        <w:rPr>
          <w:b/>
          <w:bCs/>
          <w:color w:val="auto"/>
        </w:rPr>
        <w:t>a</w:t>
      </w:r>
      <w:r>
        <w:rPr>
          <w:color w:val="auto"/>
        </w:rPr>
        <w:t xml:space="preserve"> no caffeine, </w:t>
      </w:r>
      <w:r>
        <w:rPr>
          <w:b/>
          <w:bCs/>
          <w:color w:val="auto"/>
        </w:rPr>
        <w:t xml:space="preserve">b </w:t>
      </w:r>
      <w:r>
        <w:rPr>
          <w:color w:val="auto"/>
        </w:rPr>
        <w:t>0.2 mg/mL</w:t>
      </w:r>
      <w:r w:rsidRPr="00A36081">
        <w:rPr>
          <w:color w:val="auto"/>
        </w:rPr>
        <w:t xml:space="preserve">, </w:t>
      </w:r>
      <w:r w:rsidRPr="00A36081">
        <w:rPr>
          <w:b/>
          <w:bCs/>
          <w:color w:val="auto"/>
        </w:rPr>
        <w:t>c</w:t>
      </w:r>
      <w:r>
        <w:rPr>
          <w:color w:val="auto"/>
        </w:rPr>
        <w:t xml:space="preserve"> 0.5 mg/mL, </w:t>
      </w:r>
      <w:r w:rsidRPr="00A36081">
        <w:rPr>
          <w:b/>
          <w:bCs/>
          <w:color w:val="auto"/>
        </w:rPr>
        <w:t>d</w:t>
      </w:r>
      <w:r w:rsidRPr="00A36081">
        <w:rPr>
          <w:color w:val="auto"/>
        </w:rPr>
        <w:t xml:space="preserve"> 1 mg/mL caffeine.</w:t>
      </w:r>
      <w:r>
        <w:rPr>
          <w:color w:val="auto"/>
        </w:rPr>
        <w:t xml:space="preserve"> Caffeine was incorporated into the molten agar at varying final concentration before pouring. After the caffeine-containing agar was set, the plates were inoculated in the centre with P. aeruginosa. The assays were performed in triplicate and showed that increasing caffeine concentration decreased bacterial swarming in all cases. </w:t>
      </w:r>
    </w:p>
    <w:p w14:paraId="54406663" w14:textId="77777777" w:rsidR="002F3B42" w:rsidRDefault="002F3B42" w:rsidP="002F3B42">
      <w:pPr>
        <w:keepNext/>
        <w:spacing w:line="480" w:lineRule="auto"/>
        <w:jc w:val="center"/>
      </w:pPr>
      <w:r>
        <w:rPr>
          <w:noProof/>
          <w:lang w:eastAsia="zh-CN"/>
        </w:rPr>
        <w:lastRenderedPageBreak/>
        <mc:AlternateContent>
          <mc:Choice Requires="wps">
            <w:drawing>
              <wp:anchor distT="0" distB="0" distL="114300" distR="114300" simplePos="0" relativeHeight="251672576" behindDoc="0" locked="0" layoutInCell="1" allowOverlap="1" wp14:anchorId="4EA6705A" wp14:editId="167A5598">
                <wp:simplePos x="0" y="0"/>
                <wp:positionH relativeFrom="margin">
                  <wp:posOffset>47625</wp:posOffset>
                </wp:positionH>
                <wp:positionV relativeFrom="paragraph">
                  <wp:posOffset>1443990</wp:posOffset>
                </wp:positionV>
                <wp:extent cx="4005409" cy="1404620"/>
                <wp:effectExtent l="0" t="0"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5409" cy="1404620"/>
                        </a:xfrm>
                        <a:prstGeom prst="rect">
                          <a:avLst/>
                        </a:prstGeom>
                        <a:noFill/>
                        <a:ln w="9525">
                          <a:noFill/>
                          <a:miter lim="800000"/>
                          <a:headEnd/>
                          <a:tailEnd/>
                        </a:ln>
                      </wps:spPr>
                      <wps:txbx>
                        <w:txbxContent>
                          <w:p w14:paraId="1868D146" w14:textId="77777777" w:rsidR="00956DB5" w:rsidRPr="00FE5A3D" w:rsidRDefault="00956DB5" w:rsidP="002F3B42">
                            <w:pPr>
                              <w:rPr>
                                <w:color w:val="FFFFFF" w:themeColor="background1"/>
                              </w:rPr>
                            </w:pPr>
                            <w:r>
                              <w:rPr>
                                <w:color w:val="FFFFFF" w:themeColor="background1"/>
                              </w:rPr>
                              <w:t xml:space="preserve">   e                                                    f                                                    g</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4EA6705A" id="_x0000_s1092" type="#_x0000_t202" style="position:absolute;left:0;text-align:left;margin-left:3.75pt;margin-top:113.7pt;width:315.4pt;height:110.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" filled="f" stroked="f">
                <v:textbox style="mso-fit-shape-to-text:t">
                  <w:txbxContent>
                    <w:p w14:paraId="1868D146" w14:textId="77777777" w:rsidR="00956DB5" w:rsidRPr="00FE5A3D" w:rsidRDefault="00956DB5" w:rsidP="002F3B42">
                      <w:pPr>
                        <w:rPr>
                          <w:color w:val="FFFFFF" w:themeColor="background1"/>
                        </w:rPr>
                      </w:pPr>
                      <w:r>
                        <w:rPr>
                          <w:color w:val="FFFFFF" w:themeColor="background1"/>
                        </w:rPr>
                        <w:t xml:space="preserve">   e                                                    f                                                    g</w:t>
                      </w:r>
                    </w:p>
                  </w:txbxContent>
                </v:textbox>
                <w10:wrap anchorx="margin"/>
              </v:shape>
            </w:pict>
          </mc:Fallback>
        </mc:AlternateContent>
      </w:r>
      <w:r>
        <w:rPr>
          <w:noProof/>
          <w:lang w:eastAsia="zh-CN"/>
        </w:rPr>
        <w:drawing>
          <wp:inline distT="0" distB="0" distL="0" distR="0" wp14:anchorId="0CFFD104" wp14:editId="4D023788">
            <wp:extent cx="1696624" cy="1713936"/>
            <wp:effectExtent l="0" t="0" r="0" b="635"/>
            <wp:docPr id="266" name="Picture 266" descr="IMG_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4662"/>
                    <pic:cNvPicPr>
                      <a:picLocks noChangeAspect="1" noChangeArrowheads="1"/>
                    </pic:cNvPicPr>
                  </pic:nvPicPr>
                  <pic:blipFill>
                    <a:blip r:embed="rId201" cstate="print">
                      <a:extLst>
                        <a:ext uri="{BEBA8EAE-BF5A-486C-A8C5-ECC9F3942E4B}">
                          <a14:imgProps xmlns:a14="http://schemas.microsoft.com/office/drawing/2010/main">
                            <a14:imgLayer r:embed="rId202">
                              <a14:imgEffect>
                                <a14:saturation sat="0"/>
                              </a14:imgEffect>
                              <a14:imgEffect>
                                <a14:brightnessContrast contrast="36000"/>
                              </a14:imgEffect>
                            </a14:imgLayer>
                          </a14:imgProps>
                        </a:ext>
                        <a:ext uri="{28A0092B-C50C-407E-A947-70E740481C1C}">
                          <a14:useLocalDpi xmlns:a14="http://schemas.microsoft.com/office/drawing/2010/main" val="0"/>
                        </a:ext>
                      </a:extLst>
                    </a:blip>
                    <a:srcRect l="24937" t="7945" r="17081" b="4173"/>
                    <a:stretch>
                      <a:fillRect/>
                    </a:stretch>
                  </pic:blipFill>
                  <pic:spPr bwMode="auto">
                    <a:xfrm>
                      <a:off x="0" y="0"/>
                      <a:ext cx="1699959" cy="1717305"/>
                    </a:xfrm>
                    <a:prstGeom prst="rect">
                      <a:avLst/>
                    </a:prstGeom>
                    <a:noFill/>
                    <a:ln>
                      <a:noFill/>
                    </a:ln>
                  </pic:spPr>
                </pic:pic>
              </a:graphicData>
            </a:graphic>
          </wp:inline>
        </w:drawing>
      </w:r>
      <w:r>
        <w:rPr>
          <w:noProof/>
          <w:lang w:eastAsia="zh-CN"/>
        </w:rPr>
        <w:drawing>
          <wp:inline distT="0" distB="0" distL="0" distR="0" wp14:anchorId="69193545" wp14:editId="071D823E">
            <wp:extent cx="1704975" cy="1713629"/>
            <wp:effectExtent l="0" t="0" r="0" b="1270"/>
            <wp:docPr id="267" name="Picture 267" descr="IMG_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663"/>
                    <pic:cNvPicPr>
                      <a:picLocks noChangeAspect="1" noChangeArrowheads="1"/>
                    </pic:cNvPicPr>
                  </pic:nvPicPr>
                  <pic:blipFill>
                    <a:blip r:embed="rId203" cstate="print">
                      <a:extLst>
                        <a:ext uri="{BEBA8EAE-BF5A-486C-A8C5-ECC9F3942E4B}">
                          <a14:imgProps xmlns:a14="http://schemas.microsoft.com/office/drawing/2010/main">
                            <a14:imgLayer r:embed="rId204">
                              <a14:imgEffect>
                                <a14:saturation sat="0"/>
                              </a14:imgEffect>
                              <a14:imgEffect>
                                <a14:brightnessContrast contrast="36000"/>
                              </a14:imgEffect>
                            </a14:imgLayer>
                          </a14:imgProps>
                        </a:ext>
                        <a:ext uri="{28A0092B-C50C-407E-A947-70E740481C1C}">
                          <a14:useLocalDpi xmlns:a14="http://schemas.microsoft.com/office/drawing/2010/main" val="0"/>
                        </a:ext>
                      </a:extLst>
                    </a:blip>
                    <a:srcRect l="20735" t="4720" r="19431" b="5118"/>
                    <a:stretch>
                      <a:fillRect/>
                    </a:stretch>
                  </pic:blipFill>
                  <pic:spPr bwMode="auto">
                    <a:xfrm>
                      <a:off x="0" y="0"/>
                      <a:ext cx="1708366" cy="1717037"/>
                    </a:xfrm>
                    <a:prstGeom prst="rect">
                      <a:avLst/>
                    </a:prstGeom>
                    <a:noFill/>
                    <a:ln>
                      <a:noFill/>
                    </a:ln>
                  </pic:spPr>
                </pic:pic>
              </a:graphicData>
            </a:graphic>
          </wp:inline>
        </w:drawing>
      </w:r>
      <w:r>
        <w:rPr>
          <w:noProof/>
          <w:lang w:eastAsia="zh-CN"/>
        </w:rPr>
        <w:drawing>
          <wp:inline distT="0" distB="0" distL="0" distR="0" wp14:anchorId="121A46C3" wp14:editId="15197033">
            <wp:extent cx="1703533" cy="1720215"/>
            <wp:effectExtent l="0" t="0" r="0" b="0"/>
            <wp:docPr id="268" name="Picture 268" descr="IMG_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4665"/>
                    <pic:cNvPicPr>
                      <a:picLocks noChangeAspect="1" noChangeArrowheads="1"/>
                    </pic:cNvPicPr>
                  </pic:nvPicPr>
                  <pic:blipFill rotWithShape="1">
                    <a:blip r:embed="rId205" cstate="print">
                      <a:extLst>
                        <a:ext uri="{BEBA8EAE-BF5A-486C-A8C5-ECC9F3942E4B}">
                          <a14:imgProps xmlns:a14="http://schemas.microsoft.com/office/drawing/2010/main">
                            <a14:imgLayer r:embed="rId206">
                              <a14:imgEffect>
                                <a14:saturation sat="0"/>
                              </a14:imgEffect>
                              <a14:imgEffect>
                                <a14:brightnessContrast contrast="36000"/>
                              </a14:imgEffect>
                            </a14:imgLayer>
                          </a14:imgProps>
                        </a:ext>
                        <a:ext uri="{28A0092B-C50C-407E-A947-70E740481C1C}">
                          <a14:useLocalDpi xmlns:a14="http://schemas.microsoft.com/office/drawing/2010/main" val="0"/>
                        </a:ext>
                      </a:extLst>
                    </a:blip>
                    <a:srcRect l="22887" t="4879" r="19359" b="7373"/>
                    <a:stretch/>
                  </pic:blipFill>
                  <pic:spPr bwMode="auto">
                    <a:xfrm>
                      <a:off x="0" y="0"/>
                      <a:ext cx="1703907" cy="1720593"/>
                    </a:xfrm>
                    <a:prstGeom prst="rect">
                      <a:avLst/>
                    </a:prstGeom>
                    <a:noFill/>
                    <a:ln>
                      <a:noFill/>
                    </a:ln>
                    <a:extLst>
                      <a:ext uri="{53640926-AAD7-44D8-BBD7-CCE9431645EC}">
                        <a14:shadowObscured xmlns:a14="http://schemas.microsoft.com/office/drawing/2010/main"/>
                      </a:ext>
                    </a:extLst>
                  </pic:spPr>
                </pic:pic>
              </a:graphicData>
            </a:graphic>
          </wp:inline>
        </w:drawing>
      </w:r>
    </w:p>
    <w:p w14:paraId="45A4CEBD" w14:textId="1472DD27" w:rsidR="002F3B42" w:rsidRPr="007E733A" w:rsidRDefault="002F3B42" w:rsidP="00C41F47">
      <w:pPr>
        <w:pStyle w:val="Caption"/>
        <w:spacing w:line="480" w:lineRule="auto"/>
        <w:jc w:val="center"/>
      </w:pPr>
      <w:bookmarkStart w:id="220" w:name="_Ref502675600"/>
      <w:r>
        <w:t xml:space="preserve">Figure </w:t>
      </w:r>
      <w:r>
        <w:rPr>
          <w:noProof/>
        </w:rPr>
        <w:fldChar w:fldCharType="begin"/>
      </w:r>
      <w:r>
        <w:rPr>
          <w:noProof/>
        </w:rPr>
        <w:instrText xml:space="preserve"> SEQ Figure \* ARABIC </w:instrText>
      </w:r>
      <w:r>
        <w:rPr>
          <w:noProof/>
        </w:rPr>
        <w:fldChar w:fldCharType="separate"/>
      </w:r>
      <w:r w:rsidR="00386D50">
        <w:rPr>
          <w:noProof/>
        </w:rPr>
        <w:t>50</w:t>
      </w:r>
      <w:r>
        <w:rPr>
          <w:noProof/>
        </w:rPr>
        <w:fldChar w:fldCharType="end"/>
      </w:r>
      <w:bookmarkEnd w:id="220"/>
      <w:r w:rsidRPr="007E733A">
        <w:rPr>
          <w:color w:val="auto"/>
        </w:rPr>
        <w:t xml:space="preserve"> P. aeruginosa swimming assay after incubation for 24 h at rt with increasing caffeine </w:t>
      </w:r>
      <w:r w:rsidR="00E86AD0">
        <w:rPr>
          <w:b/>
          <w:bCs/>
          <w:color w:val="auto"/>
        </w:rPr>
        <w:t>9</w:t>
      </w:r>
      <w:r w:rsidR="00C41F47">
        <w:rPr>
          <w:b/>
          <w:bCs/>
          <w:color w:val="auto"/>
        </w:rPr>
        <w:t>2</w:t>
      </w:r>
      <w:r w:rsidR="00E86AD0">
        <w:rPr>
          <w:b/>
          <w:bCs/>
          <w:color w:val="auto"/>
        </w:rPr>
        <w:t xml:space="preserve"> </w:t>
      </w:r>
      <w:r w:rsidRPr="007E733A">
        <w:rPr>
          <w:color w:val="auto"/>
        </w:rPr>
        <w:t>concentration:</w:t>
      </w:r>
      <w:r w:rsidRPr="007E733A">
        <w:rPr>
          <w:b/>
          <w:bCs/>
          <w:color w:val="auto"/>
        </w:rPr>
        <w:t xml:space="preserve"> e </w:t>
      </w:r>
      <w:r w:rsidRPr="007E733A">
        <w:rPr>
          <w:color w:val="auto"/>
        </w:rPr>
        <w:t>no</w:t>
      </w:r>
      <w:r w:rsidRPr="007E733A">
        <w:rPr>
          <w:b/>
          <w:bCs/>
          <w:color w:val="auto"/>
        </w:rPr>
        <w:t xml:space="preserve"> </w:t>
      </w:r>
      <w:r w:rsidRPr="007E733A">
        <w:rPr>
          <w:color w:val="auto"/>
        </w:rPr>
        <w:t xml:space="preserve">caffeine, </w:t>
      </w:r>
      <w:r w:rsidRPr="007E733A">
        <w:rPr>
          <w:b/>
          <w:bCs/>
          <w:color w:val="auto"/>
        </w:rPr>
        <w:t xml:space="preserve">f </w:t>
      </w:r>
      <w:r w:rsidRPr="007E733A">
        <w:rPr>
          <w:color w:val="auto"/>
        </w:rPr>
        <w:t xml:space="preserve">0.5 mg/mL, </w:t>
      </w:r>
      <w:r w:rsidRPr="007E733A">
        <w:rPr>
          <w:b/>
          <w:bCs/>
          <w:color w:val="auto"/>
        </w:rPr>
        <w:t xml:space="preserve">g </w:t>
      </w:r>
      <w:r w:rsidRPr="007E733A">
        <w:rPr>
          <w:color w:val="auto"/>
        </w:rPr>
        <w:t>1 mg/</w:t>
      </w:r>
      <w:proofErr w:type="spellStart"/>
      <w:r w:rsidRPr="007E733A">
        <w:rPr>
          <w:color w:val="auto"/>
        </w:rPr>
        <w:t>m</w:t>
      </w:r>
      <w:r>
        <w:rPr>
          <w:color w:val="auto"/>
        </w:rPr>
        <w:t>L.</w:t>
      </w:r>
      <w:proofErr w:type="spellEnd"/>
      <w:r>
        <w:rPr>
          <w:color w:val="auto"/>
        </w:rPr>
        <w:t xml:space="preserve"> Plates were inoculated in the centre with P. aeruginosa and a filter disc was placed on the agar and treated with an aqueous caffeine solution at varying concentrations. The assays were carried out in triplicate and motility was found to slow with increasing caffeine concentration</w:t>
      </w:r>
      <w:r w:rsidRPr="007E733A">
        <w:rPr>
          <w:color w:val="auto"/>
        </w:rPr>
        <w:t>.</w:t>
      </w:r>
    </w:p>
    <w:p w14:paraId="5E9BFC47" w14:textId="348F9E5F" w:rsidR="002F3B42" w:rsidRDefault="00183036" w:rsidP="00183036">
      <w:pPr>
        <w:spacing w:line="480" w:lineRule="auto"/>
        <w:jc w:val="both"/>
      </w:pPr>
      <w:r w:rsidRPr="00956DB5">
        <w:t>Disc diffusion swimming assays were carried out in the hope of gaining a different visualisation of the effect on motility. The swimming assays could alternatively be carried out in the same way as the swarming assay, with compound incorporated into the agar, but it was thought that the filter disc would give a better indication of whether the caffeine was affecting motility as opposed to being a general growth inhibitor. Ideally, a clear inhibitory area would be visible around the filter disc. However, whilst there was evidence of the presence of caffeine slowing the swimming, there did not appear to be obvious inhibitory zones around the filter disc. This is perhaps due to the caffeine solution leaching into the media and causing a general effect on the bacterial swimming progress.</w:t>
      </w:r>
      <w:r>
        <w:t xml:space="preserve"> </w:t>
      </w:r>
      <w:r w:rsidR="002F3B42">
        <w:rPr>
          <w:lang w:eastAsia="en-GB"/>
        </w:rPr>
        <w:t xml:space="preserve">In the swimming assays, all halos did eventually reach the edge of the plate. It appeared that caffeine was acting as a retardant rather than completely inhibiting motility. It is important to note that, unlike the swarming assays, these caffeine swimming assays were not previously reported in the literature. It was considered that the qualitative results could be quantified, for example by the measurement of halo radius with respect to time but since caffeine was merely employed as a model, this was not pursued further at this point. </w:t>
      </w:r>
    </w:p>
    <w:p w14:paraId="212A24E8" w14:textId="7DD78184" w:rsidR="002F3B42" w:rsidRDefault="002F3B42" w:rsidP="002F3B42">
      <w:pPr>
        <w:spacing w:line="480" w:lineRule="auto"/>
        <w:jc w:val="both"/>
        <w:rPr>
          <w:noProof/>
        </w:rPr>
      </w:pPr>
      <w:r>
        <w:rPr>
          <w:lang w:eastAsia="en-GB"/>
        </w:rPr>
        <w:lastRenderedPageBreak/>
        <w:t xml:space="preserve">The next logical step was to see if caffeine showed activity in the organism of choice, </w:t>
      </w:r>
      <w:r>
        <w:rPr>
          <w:i/>
          <w:iCs/>
          <w:lang w:eastAsia="en-GB"/>
        </w:rPr>
        <w:t xml:space="preserve">A. </w:t>
      </w:r>
      <w:proofErr w:type="spellStart"/>
      <w:r>
        <w:rPr>
          <w:i/>
          <w:iCs/>
          <w:lang w:eastAsia="en-GB"/>
        </w:rPr>
        <w:t>caviae</w:t>
      </w:r>
      <w:proofErr w:type="spellEnd"/>
      <w:r>
        <w:rPr>
          <w:lang w:eastAsia="en-GB"/>
        </w:rPr>
        <w:t xml:space="preserve">. Swimming assays were first carried out as swarming assays in </w:t>
      </w:r>
      <w:r>
        <w:rPr>
          <w:i/>
          <w:iCs/>
          <w:lang w:eastAsia="en-GB"/>
        </w:rPr>
        <w:t xml:space="preserve">A. </w:t>
      </w:r>
      <w:proofErr w:type="spellStart"/>
      <w:r>
        <w:rPr>
          <w:i/>
          <w:iCs/>
          <w:lang w:eastAsia="en-GB"/>
        </w:rPr>
        <w:t>caviae</w:t>
      </w:r>
      <w:proofErr w:type="spellEnd"/>
      <w:r>
        <w:rPr>
          <w:i/>
          <w:iCs/>
          <w:lang w:eastAsia="en-GB"/>
        </w:rPr>
        <w:t xml:space="preserve"> </w:t>
      </w:r>
      <w:r>
        <w:rPr>
          <w:lang w:eastAsia="en-GB"/>
        </w:rPr>
        <w:t xml:space="preserve">require more sensitive conditions due to their additional need to grow peritrichous flagella </w:t>
      </w:r>
      <w:r w:rsidRPr="00AD5EA4">
        <w:rPr>
          <w:i/>
          <w:iCs/>
          <w:lang w:eastAsia="en-GB"/>
        </w:rPr>
        <w:t>in situ</w:t>
      </w:r>
      <w:r>
        <w:rPr>
          <w:lang w:eastAsia="en-GB"/>
        </w:rPr>
        <w:t>. The swimming assays revealed no significant effect of the caffeine on motility over 24 h (</w:t>
      </w:r>
      <w:r>
        <w:rPr>
          <w:lang w:eastAsia="en-GB"/>
        </w:rPr>
        <w:fldChar w:fldCharType="begin"/>
      </w:r>
      <w:r>
        <w:rPr>
          <w:lang w:eastAsia="en-GB"/>
        </w:rPr>
        <w:instrText xml:space="preserve"> REF _Ref2852900 \h </w:instrText>
      </w:r>
      <w:r>
        <w:rPr>
          <w:lang w:eastAsia="en-GB"/>
        </w:rPr>
      </w:r>
      <w:r>
        <w:rPr>
          <w:lang w:eastAsia="en-GB"/>
        </w:rPr>
        <w:fldChar w:fldCharType="separate"/>
      </w:r>
      <w:r w:rsidR="00386D50">
        <w:t xml:space="preserve">Figure </w:t>
      </w:r>
      <w:r w:rsidR="00386D50">
        <w:rPr>
          <w:noProof/>
        </w:rPr>
        <w:t>51</w:t>
      </w:r>
      <w:r>
        <w:rPr>
          <w:lang w:eastAsia="en-GB"/>
        </w:rPr>
        <w:fldChar w:fldCharType="end"/>
      </w:r>
      <w:r>
        <w:rPr>
          <w:lang w:eastAsia="en-GB"/>
        </w:rPr>
        <w:t>).</w:t>
      </w:r>
    </w:p>
    <w:p w14:paraId="68D6AE72" w14:textId="77777777" w:rsidR="002F3B42" w:rsidRDefault="002F3B42" w:rsidP="002F3B42">
      <w:pPr>
        <w:keepNext/>
      </w:pPr>
      <w:r>
        <w:rPr>
          <w:noProof/>
          <w:lang w:eastAsia="zh-CN"/>
        </w:rPr>
        <mc:AlternateContent>
          <mc:Choice Requires="wps">
            <w:drawing>
              <wp:anchor distT="0" distB="0" distL="114300" distR="114300" simplePos="0" relativeHeight="251721728" behindDoc="0" locked="0" layoutInCell="1" allowOverlap="1" wp14:anchorId="0BF20157" wp14:editId="33E9A447">
                <wp:simplePos x="0" y="0"/>
                <wp:positionH relativeFrom="margin">
                  <wp:posOffset>-133350</wp:posOffset>
                </wp:positionH>
                <wp:positionV relativeFrom="paragraph">
                  <wp:posOffset>5715</wp:posOffset>
                </wp:positionV>
                <wp:extent cx="4004945" cy="311150"/>
                <wp:effectExtent l="0" t="0" r="0" b="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945" cy="311150"/>
                        </a:xfrm>
                        <a:prstGeom prst="rect">
                          <a:avLst/>
                        </a:prstGeom>
                        <a:noFill/>
                        <a:ln w="9525">
                          <a:noFill/>
                          <a:miter lim="800000"/>
                          <a:headEnd/>
                          <a:tailEnd/>
                        </a:ln>
                      </wps:spPr>
                      <wps:txbx>
                        <w:txbxContent>
                          <w:p w14:paraId="63826ED8" w14:textId="77777777" w:rsidR="00956DB5" w:rsidRPr="00FE5A3D" w:rsidRDefault="00956DB5" w:rsidP="002F3B42">
                            <w:pPr>
                              <w:rPr>
                                <w:color w:val="FFFFFF" w:themeColor="background1"/>
                              </w:rPr>
                            </w:pPr>
                            <w:r>
                              <w:rPr>
                                <w:color w:val="FFFFFF" w:themeColor="background1"/>
                              </w:rPr>
                              <w:t xml:space="preserve">   h                                                       </w:t>
                            </w:r>
                            <w:proofErr w:type="spellStart"/>
                            <w:r>
                              <w:rPr>
                                <w:color w:val="FFFFFF" w:themeColor="background1"/>
                              </w:rPr>
                              <w:t>i</w:t>
                            </w:r>
                            <w:proofErr w:type="spellEnd"/>
                            <w:r>
                              <w:rPr>
                                <w:color w:val="FFFFFF" w:themeColor="background1"/>
                              </w:rPr>
                              <w:t xml:space="preserve">                                                       j</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BF20157" id="_x0000_s1093" type="#_x0000_t202" style="position:absolute;margin-left:-10.5pt;margin-top:.45pt;width:315.35pt;height:24.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" filled="f" stroked="f">
                <v:textbox>
                  <w:txbxContent>
                    <w:p w14:paraId="63826ED8" w14:textId="77777777" w:rsidR="00956DB5" w:rsidRPr="00FE5A3D" w:rsidRDefault="00956DB5" w:rsidP="002F3B42">
                      <w:pPr>
                        <w:rPr>
                          <w:color w:val="FFFFFF" w:themeColor="background1"/>
                        </w:rPr>
                      </w:pPr>
                      <w:r>
                        <w:rPr>
                          <w:color w:val="FFFFFF" w:themeColor="background1"/>
                        </w:rPr>
                        <w:t xml:space="preserve">   h                                                       </w:t>
                      </w:r>
                      <w:proofErr w:type="spellStart"/>
                      <w:r>
                        <w:rPr>
                          <w:color w:val="FFFFFF" w:themeColor="background1"/>
                        </w:rPr>
                        <w:t>i</w:t>
                      </w:r>
                      <w:proofErr w:type="spellEnd"/>
                      <w:r>
                        <w:rPr>
                          <w:color w:val="FFFFFF" w:themeColor="background1"/>
                        </w:rPr>
                        <w:t xml:space="preserve">                                                       j</w:t>
                      </w:r>
                    </w:p>
                  </w:txbxContent>
                </v:textbox>
                <w10:wrap anchorx="margin"/>
              </v:shape>
            </w:pict>
          </mc:Fallback>
        </mc:AlternateContent>
      </w:r>
      <w:r>
        <w:rPr>
          <w:noProof/>
          <w:lang w:eastAsia="zh-CN"/>
        </w:rPr>
        <w:drawing>
          <wp:inline distT="0" distB="0" distL="0" distR="0" wp14:anchorId="0E09C265" wp14:editId="5D7C6175">
            <wp:extent cx="1731600" cy="1706400"/>
            <wp:effectExtent l="0" t="0" r="2540"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7" cstate="print">
                      <a:grayscl/>
                      <a:extLst>
                        <a:ext uri="{BEBA8EAE-BF5A-486C-A8C5-ECC9F3942E4B}">
                          <a14:imgProps xmlns:a14="http://schemas.microsoft.com/office/drawing/2010/main">
                            <a14:imgLayer r:embed="rId208">
                              <a14:imgEffect>
                                <a14:sharpenSoften amount="50000"/>
                              </a14:imgEffect>
                              <a14:imgEffect>
                                <a14:saturation sat="0"/>
                              </a14:imgEffect>
                            </a14:imgLayer>
                          </a14:imgProps>
                        </a:ext>
                        <a:ext uri="{28A0092B-C50C-407E-A947-70E740481C1C}">
                          <a14:useLocalDpi xmlns:a14="http://schemas.microsoft.com/office/drawing/2010/main" val="0"/>
                        </a:ext>
                      </a:extLst>
                    </a:blip>
                    <a:srcRect l="24298" t="8886" r="20714" b="9705"/>
                    <a:stretch/>
                  </pic:blipFill>
                  <pic:spPr bwMode="auto">
                    <a:xfrm>
                      <a:off x="0" y="0"/>
                      <a:ext cx="1731600" cy="17064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0CDA5EAD" wp14:editId="5C1D203D">
            <wp:extent cx="1681200" cy="17208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9" cstate="print">
                      <a:grayscl/>
                      <a:extLst>
                        <a:ext uri="{BEBA8EAE-BF5A-486C-A8C5-ECC9F3942E4B}">
                          <a14:imgProps xmlns:a14="http://schemas.microsoft.com/office/drawing/2010/main">
                            <a14:imgLayer r:embed="rId210">
                              <a14:imgEffect>
                                <a14:sharpenSoften amount="50000"/>
                              </a14:imgEffect>
                            </a14:imgLayer>
                          </a14:imgProps>
                        </a:ext>
                        <a:ext uri="{28A0092B-C50C-407E-A947-70E740481C1C}">
                          <a14:useLocalDpi xmlns:a14="http://schemas.microsoft.com/office/drawing/2010/main" val="0"/>
                        </a:ext>
                      </a:extLst>
                    </a:blip>
                    <a:srcRect l="24417" t="9610" r="21440" b="7336"/>
                    <a:stretch/>
                  </pic:blipFill>
                  <pic:spPr bwMode="auto">
                    <a:xfrm>
                      <a:off x="0" y="0"/>
                      <a:ext cx="1681200" cy="17208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2744D299" wp14:editId="662CEA36">
            <wp:extent cx="1699200" cy="1710000"/>
            <wp:effectExtent l="0" t="0" r="0" b="508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1" cstate="print">
                      <a:grayscl/>
                      <a:extLst>
                        <a:ext uri="{BEBA8EAE-BF5A-486C-A8C5-ECC9F3942E4B}">
                          <a14:imgProps xmlns:a14="http://schemas.microsoft.com/office/drawing/2010/main">
                            <a14:imgLayer r:embed="rId212">
                              <a14:imgEffect>
                                <a14:sharpenSoften amount="50000"/>
                              </a14:imgEffect>
                            </a14:imgLayer>
                          </a14:imgProps>
                        </a:ext>
                        <a:ext uri="{28A0092B-C50C-407E-A947-70E740481C1C}">
                          <a14:useLocalDpi xmlns:a14="http://schemas.microsoft.com/office/drawing/2010/main" val="0"/>
                        </a:ext>
                      </a:extLst>
                    </a:blip>
                    <a:srcRect l="20308" t="8160" r="19505" b="984"/>
                    <a:stretch/>
                  </pic:blipFill>
                  <pic:spPr bwMode="auto">
                    <a:xfrm>
                      <a:off x="0" y="0"/>
                      <a:ext cx="1699200" cy="1710000"/>
                    </a:xfrm>
                    <a:prstGeom prst="rect">
                      <a:avLst/>
                    </a:prstGeom>
                    <a:noFill/>
                    <a:ln>
                      <a:noFill/>
                    </a:ln>
                    <a:extLst>
                      <a:ext uri="{53640926-AAD7-44D8-BBD7-CCE9431645EC}">
                        <a14:shadowObscured xmlns:a14="http://schemas.microsoft.com/office/drawing/2010/main"/>
                      </a:ext>
                    </a:extLst>
                  </pic:spPr>
                </pic:pic>
              </a:graphicData>
            </a:graphic>
          </wp:inline>
        </w:drawing>
      </w:r>
    </w:p>
    <w:p w14:paraId="0EEF4746" w14:textId="229FCC63" w:rsidR="002F3B42" w:rsidRDefault="002F3B42" w:rsidP="002F3B42">
      <w:pPr>
        <w:pStyle w:val="Caption"/>
        <w:spacing w:line="480" w:lineRule="auto"/>
        <w:jc w:val="center"/>
        <w:rPr>
          <w:lang w:eastAsia="en-GB"/>
        </w:rPr>
      </w:pPr>
      <w:bookmarkStart w:id="221" w:name="_Ref2852900"/>
      <w:r>
        <w:t xml:space="preserve">Figure </w:t>
      </w:r>
      <w:r>
        <w:rPr>
          <w:noProof/>
        </w:rPr>
        <w:fldChar w:fldCharType="begin"/>
      </w:r>
      <w:r>
        <w:rPr>
          <w:noProof/>
        </w:rPr>
        <w:instrText xml:space="preserve"> SEQ Figure \* ARABIC </w:instrText>
      </w:r>
      <w:r>
        <w:rPr>
          <w:noProof/>
        </w:rPr>
        <w:fldChar w:fldCharType="separate"/>
      </w:r>
      <w:r w:rsidR="00386D50">
        <w:rPr>
          <w:noProof/>
        </w:rPr>
        <w:t>51</w:t>
      </w:r>
      <w:r>
        <w:rPr>
          <w:noProof/>
        </w:rPr>
        <w:fldChar w:fldCharType="end"/>
      </w:r>
      <w:bookmarkEnd w:id="221"/>
      <w:r>
        <w:t xml:space="preserve"> </w:t>
      </w:r>
      <w:r w:rsidRPr="00D23B7A">
        <w:rPr>
          <w:color w:val="auto"/>
        </w:rPr>
        <w:t xml:space="preserve">Swimming assays in A. </w:t>
      </w:r>
      <w:proofErr w:type="spellStart"/>
      <w:r w:rsidRPr="00D23B7A">
        <w:rPr>
          <w:color w:val="auto"/>
        </w:rPr>
        <w:t>caviae</w:t>
      </w:r>
      <w:proofErr w:type="spellEnd"/>
      <w:r w:rsidRPr="00D23B7A">
        <w:rPr>
          <w:color w:val="auto"/>
        </w:rPr>
        <w:t xml:space="preserve"> </w:t>
      </w:r>
      <w:r>
        <w:rPr>
          <w:color w:val="auto"/>
        </w:rPr>
        <w:t xml:space="preserve">after incubation for 24 h at rt </w:t>
      </w:r>
      <w:r w:rsidRPr="00D23B7A">
        <w:rPr>
          <w:color w:val="auto"/>
        </w:rPr>
        <w:t>with</w:t>
      </w:r>
      <w:r>
        <w:rPr>
          <w:color w:val="auto"/>
        </w:rPr>
        <w:t xml:space="preserve"> varying caffeine </w:t>
      </w:r>
      <w:r w:rsidR="00C41F47">
        <w:rPr>
          <w:b/>
          <w:bCs/>
          <w:color w:val="auto"/>
        </w:rPr>
        <w:t>92</w:t>
      </w:r>
      <w:r w:rsidR="00E86AD0">
        <w:rPr>
          <w:b/>
          <w:bCs/>
          <w:color w:val="auto"/>
        </w:rPr>
        <w:t xml:space="preserve"> </w:t>
      </w:r>
      <w:r>
        <w:rPr>
          <w:color w:val="auto"/>
        </w:rPr>
        <w:t xml:space="preserve">concentrations: </w:t>
      </w:r>
      <w:r w:rsidRPr="00D23B7A">
        <w:rPr>
          <w:b/>
          <w:color w:val="auto"/>
        </w:rPr>
        <w:t>h</w:t>
      </w:r>
      <w:r>
        <w:rPr>
          <w:color w:val="auto"/>
        </w:rPr>
        <w:t xml:space="preserve"> no caffeine</w:t>
      </w:r>
      <w:r w:rsidRPr="00D23B7A">
        <w:rPr>
          <w:color w:val="auto"/>
        </w:rPr>
        <w:t xml:space="preserve">, </w:t>
      </w:r>
      <w:proofErr w:type="spellStart"/>
      <w:r w:rsidRPr="00D23B7A">
        <w:rPr>
          <w:b/>
          <w:color w:val="auto"/>
        </w:rPr>
        <w:t>i</w:t>
      </w:r>
      <w:proofErr w:type="spellEnd"/>
      <w:r w:rsidRPr="00D23B7A">
        <w:rPr>
          <w:color w:val="auto"/>
        </w:rPr>
        <w:t xml:space="preserve"> 0.5 mg/mL caffeine, and </w:t>
      </w:r>
      <w:r w:rsidRPr="00D23B7A">
        <w:rPr>
          <w:b/>
          <w:color w:val="auto"/>
        </w:rPr>
        <w:t>j</w:t>
      </w:r>
      <w:r w:rsidRPr="00D23B7A">
        <w:rPr>
          <w:color w:val="auto"/>
        </w:rPr>
        <w:t xml:space="preserve"> 1 mg/mL caffeine.</w:t>
      </w:r>
    </w:p>
    <w:p w14:paraId="0C8E0593" w14:textId="060B6FD4" w:rsidR="002F3B42" w:rsidRDefault="002F3B42" w:rsidP="009E7A79">
      <w:pPr>
        <w:spacing w:line="480" w:lineRule="auto"/>
        <w:jc w:val="both"/>
        <w:rPr>
          <w:lang w:eastAsia="en-GB"/>
        </w:rPr>
      </w:pPr>
      <w:r>
        <w:rPr>
          <w:lang w:eastAsia="en-GB"/>
        </w:rPr>
        <w:t xml:space="preserve"> </w:t>
      </w:r>
      <w:r w:rsidRPr="00956DB5">
        <w:rPr>
          <w:lang w:eastAsia="en-GB"/>
        </w:rPr>
        <w:t>This inactivity is perhaps du</w:t>
      </w:r>
      <w:r w:rsidR="00281354" w:rsidRPr="00956DB5">
        <w:rPr>
          <w:lang w:eastAsia="en-GB"/>
        </w:rPr>
        <w:t xml:space="preserve">e to a difference in the </w:t>
      </w:r>
      <w:r w:rsidR="00D436BF" w:rsidRPr="00956DB5">
        <w:rPr>
          <w:lang w:eastAsia="en-GB"/>
        </w:rPr>
        <w:t>quorum sensing</w:t>
      </w:r>
      <w:r w:rsidRPr="00956DB5">
        <w:rPr>
          <w:lang w:eastAsia="en-GB"/>
        </w:rPr>
        <w:t xml:space="preserve"> mechanisms between the two bacterial genera. It has been </w:t>
      </w:r>
      <w:r w:rsidR="00867851" w:rsidRPr="00956DB5">
        <w:rPr>
          <w:lang w:eastAsia="en-GB"/>
        </w:rPr>
        <w:t>mentioned</w:t>
      </w:r>
      <w:r w:rsidRPr="00956DB5">
        <w:rPr>
          <w:lang w:eastAsia="en-GB"/>
        </w:rPr>
        <w:t xml:space="preserve"> previously that </w:t>
      </w:r>
      <w:r w:rsidRPr="00956DB5">
        <w:rPr>
          <w:i/>
          <w:lang w:eastAsia="en-GB"/>
        </w:rPr>
        <w:t xml:space="preserve">P. aeruginosa </w:t>
      </w:r>
      <w:r w:rsidR="00281354" w:rsidRPr="00956DB5">
        <w:rPr>
          <w:lang w:eastAsia="en-GB"/>
        </w:rPr>
        <w:t xml:space="preserve">swarming requires the quorum </w:t>
      </w:r>
      <w:r w:rsidRPr="00956DB5">
        <w:rPr>
          <w:lang w:eastAsia="en-GB"/>
        </w:rPr>
        <w:t xml:space="preserve">sensing-regulated production of biosurfactant rhamnolipids </w:t>
      </w:r>
      <w:r w:rsidRPr="00956DB5">
        <w:rPr>
          <w:lang w:eastAsia="en-GB"/>
        </w:rPr>
        <w:fldChar w:fldCharType="begin" w:fldLock="1"/>
      </w:r>
      <w:r w:rsidR="00D72C94" w:rsidRPr="00956DB5">
        <w:rPr>
          <w:lang w:eastAsia="en-GB"/>
        </w:rPr>
        <w:instrText>ADDIN CSL_CITATION {"citationItems":[{"id":"ITEM-1","itemData":{"DOI":"10.1128/JB.182.21.5990-5996.2000","ISSN":"0021-9193","PMID":"11029417","abstract":"We describe swarming in Pseudomonas aeruginosa as a third mode of surface translocation in addition to the previously described swimming and twitching motilities. Swarming in P. aeruginosa is induced on semisolid surfaces (0.5 to 0.7% agar) under conditions of nitrogen limitation and in response to certain amino acids. Glutamate, aspartate, histidine, or proline, when provided as the sole source of nitrogen, induced swarming, while arginine, asparagine, and glutamine, among other amino acids, did not sustain swarming. Cells from the edge of the swarm were about twice as long as cells from the swarm center. In both instances, bacteria possessing two polar flagella were observed by light and electron microscopy. While a fliC mutant of P. aeruginosa displayed slightly diminished swarming, a pilR and a pilA mutant, both deficient in type IV pili, were unable to swarm. Furthermore, cells with mutations in the las cell-to-cell signaling system showed diminished swarming behavior, while rhl mutants were completely unable to swarm. Evidence is presented for rhamnolipids being the actual surfactant involved in swarming motility, which explains the involvement of the cell-to-cell signaling circuitry of P. aeruginosa in this type of surface motility.","author":[{"dropping-particle":"","family":"Köhler","given":"T","non-dropping-particle":"","parse-names":false,"suffix":""},{"dropping-particle":"","family":"Curty","given":"L K","non-dropping-particle":"","parse-names":false,"suffix":""},{"dropping-particle":"","family":"Barja","given":"F","non-dropping-particle":"","parse-names":false,"suffix":""},{"dropping-particle":"","family":"Delden","given":"C","non-dropping-particle":"van","parse-names":false,"suffix":""},{"dropping-particle":"","family":"Pechère","given":"J C","non-dropping-particle":"","parse-names":false,"suffix":""}],"container-title":"Journal of bacteriology","id":"ITEM-1","issue":"21","issued":{"date-parts":[["2000","11","1"]]},"page":"5990-6","publisher":"American Society for Microbiology Journals","title":"Swarming of Pseudomonas aeruginosa is dependent on cell-to-cell signaling and requires flagella and pili.","type":"article-journal","volume":"182"},"uris":["http://www.mendeley.com/documents/?uuid=2acdb1bb-5e4f-39a3-879f-e3b13338e118"]},{"id":"ITEM-2","itemData":{"DOI":"10.1128/JB.179.10.3127-3132.1997","ISSN":"0021-9193","PMID":"9150205","abstract":"The production of several virulence factors by Pseudomonas aeruginosa is controlled according to cell density through two quorum-sensing systems, las and rhl. The las system is comprised of the transcriptional activator protein LasR and of LasI, which directs the synthesis of the autoinducer PAI-1. Similarly, the rhl system consists of the transcriptional activator protein RhlR and of RhlI, which directs synthesis of the autoinducer PAI-2 (formerly referred to as factor 2). To study the interrelation between the two P. aeruginosa quorum-sensing systems, we fused a lacZ reporter gene to lasR, rhlR, and rhlA and monitored expression of these three genes under various conditions. Our data indicate that lasR and rhlR are expressed in a growth-dependent manner, with activation of each gene occurring during the last half of log-phase growth. We also show that the las quorum-sensing system controls the rhl quorum-sensing system in two ways. First, we found that LasR and PAI-1 activated rhlR transcription. Second, we showed that PAI-1 blocked PAI-2 from binding to RhlR, thereby inhibiting the expression of rhlA. Our data thus indicate that the las system exerts two levels of control on RhlR, transcriptional and posttranslational.","author":[{"dropping-particle":"","family":"Pesci","given":"E C","non-dropping-particle":"","parse-names":false,"suffix":""},{"dropping-particle":"","family":"Pearson","given":"J P","non-dropping-particle":"","parse-names":false,"suffix":""},{"dropping-particle":"","family":"Seed","given":"P C","non-dropping-particle":"","parse-names":false,"suffix":""},{"dropping-particle":"","family":"Iglewski","given":"B H","non-dropping-particle":"","parse-names":false,"suffix":""}],"container-title":"Journal of bacteriology","id":"ITEM-2","issue":"10","issued":{"date-parts":[["1997","5","1"]]},"page":"3127-32","publisher":"American Society for Microbiology Journals","title":"Regulation of las and rhl quorum sensing in Pseudomonas aeruginosa.","type":"article-journal","volume":"179"},"uris":["http://www.mendeley.com/documents/?uuid=8db3e6bd-1d8b-32e1-b6fe-49cb90b6dc7f"]}],"mendeley":{"formattedCitation":"(Pesci &lt;i&gt;et al.&lt;/i&gt;, 1997; T Köhler &lt;i&gt;et al.&lt;/i&gt;, 2000)","plainTextFormattedCitation":"(Pesci et al., 1997; T Köhler et al., 2000)","previouslyFormattedCitation":"(Pesci &lt;i&gt;et al.&lt;/i&gt;, 1997; T Köhler &lt;i&gt;et al.&lt;/i&gt;, 2000)"},"properties":{"noteIndex":0},"schema":"https://github.com/citation-style-language/schema/raw/master/csl-citation.json"}</w:instrText>
      </w:r>
      <w:r w:rsidRPr="00956DB5">
        <w:rPr>
          <w:lang w:eastAsia="en-GB"/>
        </w:rPr>
        <w:fldChar w:fldCharType="separate"/>
      </w:r>
      <w:r w:rsidR="00890355" w:rsidRPr="00956DB5">
        <w:rPr>
          <w:noProof/>
          <w:lang w:eastAsia="en-GB"/>
        </w:rPr>
        <w:t xml:space="preserve">(Pesci </w:t>
      </w:r>
      <w:r w:rsidR="00890355" w:rsidRPr="00956DB5">
        <w:rPr>
          <w:i/>
          <w:noProof/>
          <w:lang w:eastAsia="en-GB"/>
        </w:rPr>
        <w:t>et al.</w:t>
      </w:r>
      <w:r w:rsidR="00890355" w:rsidRPr="00956DB5">
        <w:rPr>
          <w:noProof/>
          <w:lang w:eastAsia="en-GB"/>
        </w:rPr>
        <w:t xml:space="preserve">, 1997; T Köhler </w:t>
      </w:r>
      <w:r w:rsidR="00890355" w:rsidRPr="00956DB5">
        <w:rPr>
          <w:i/>
          <w:noProof/>
          <w:lang w:eastAsia="en-GB"/>
        </w:rPr>
        <w:t>et al.</w:t>
      </w:r>
      <w:r w:rsidR="00890355" w:rsidRPr="00956DB5">
        <w:rPr>
          <w:noProof/>
          <w:lang w:eastAsia="en-GB"/>
        </w:rPr>
        <w:t>, 2000)</w:t>
      </w:r>
      <w:r w:rsidRPr="00956DB5">
        <w:rPr>
          <w:lang w:eastAsia="en-GB"/>
        </w:rPr>
        <w:fldChar w:fldCharType="end"/>
      </w:r>
      <w:r w:rsidRPr="00956DB5">
        <w:rPr>
          <w:lang w:eastAsia="en-GB"/>
        </w:rPr>
        <w:t xml:space="preserve">. Although the relationship is less well understood, swimming motility in </w:t>
      </w:r>
      <w:r w:rsidRPr="00956DB5">
        <w:rPr>
          <w:i/>
          <w:lang w:eastAsia="en-GB"/>
        </w:rPr>
        <w:t xml:space="preserve">P. aeruginosa </w:t>
      </w:r>
      <w:r w:rsidR="00281354" w:rsidRPr="00956DB5">
        <w:rPr>
          <w:lang w:eastAsia="en-GB"/>
        </w:rPr>
        <w:t xml:space="preserve">has also been linked to quorum </w:t>
      </w:r>
      <w:r w:rsidRPr="00956DB5">
        <w:rPr>
          <w:lang w:eastAsia="en-GB"/>
        </w:rPr>
        <w:t xml:space="preserve">sensing via the </w:t>
      </w:r>
      <w:r w:rsidRPr="00956DB5">
        <w:rPr>
          <w:i/>
          <w:lang w:eastAsia="en-GB"/>
        </w:rPr>
        <w:t xml:space="preserve">PA5022 </w:t>
      </w:r>
      <w:r w:rsidRPr="00956DB5">
        <w:rPr>
          <w:lang w:eastAsia="en-GB"/>
        </w:rPr>
        <w:t xml:space="preserve">gene </w:t>
      </w:r>
      <w:r w:rsidRPr="00956DB5">
        <w:rPr>
          <w:lang w:eastAsia="en-GB"/>
        </w:rPr>
        <w:fldChar w:fldCharType="begin" w:fldLock="1"/>
      </w:r>
      <w:r w:rsidR="00D72C94" w:rsidRPr="00956DB5">
        <w:rPr>
          <w:lang w:eastAsia="en-GB"/>
        </w:rPr>
        <w:instrText>ADDIN CSL_CITATION {"citationItems":[{"id":"ITEM-1","itemData":{"DOI":"10.1016/j.micres.2015.04.001","ISSN":"09445013","author":[{"dropping-particle":"","family":"Li","given":"Yingli","non-dropping-particle":"","parse-names":false,"suffix":""},{"dropping-particle":"","family":"Bai","given":"Fang","non-dropping-particle":"","parse-names":false,"suffix":""},{"dropping-particle":"","family":"Xia","given":"Huiming","non-dropping-particle":"","parse-names":false,"suffix":""},{"dropping-particle":"","family":"Zhuang","given":"Luning","non-dropping-particle":"","parse-names":false,"suffix":""},{"dropping-particle":"","family":"Xu","given":"Haijin","non-dropping-particle":"","parse-names":false,"suffix":""},{"dropping-particle":"","family":"Jin","given":"Yongxin","non-dropping-particle":"","parse-names":false,"suffix":""},{"dropping-particle":"","family":"Zhang","given":"Xiuming","non-dropping-particle":"","parse-names":false,"suffix":""},{"dropping-particle":"","family":"Bai","given":"Yanling","non-dropping-particle":"","parse-names":false,"suffix":""},{"dropping-particle":"","family":"Qiao","given":"Mingqiang","non-dropping-particle":"","parse-names":false,"suffix":""}],"container-title":"Microbiological Research","id":"ITEM-1","issued":{"date-parts":[["2015","7"]]},"page":"14-20","title":"A novel regulator PA5022 (aefA) is involved in swimming motility, biofilm formation and elastase activity of Pseudomonas aeruginosa","type":"article-journal","volume":"176"},"uris":["http://www.mendeley.com/documents/?uuid=1cf8f4ab-c540-39a9-8352-b1fcfffe209c"]}],"mendeley":{"formattedCitation":"(Li &lt;i&gt;et al.&lt;/i&gt;, 2015)","plainTextFormattedCitation":"(Li et al., 2015)","previouslyFormattedCitation":"(Li &lt;i&gt;et al.&lt;/i&gt;, 2015)"},"properties":{"noteIndex":0},"schema":"https://github.com/citation-style-language/schema/raw/master/csl-citation.json"}</w:instrText>
      </w:r>
      <w:r w:rsidRPr="00956DB5">
        <w:rPr>
          <w:lang w:eastAsia="en-GB"/>
        </w:rPr>
        <w:fldChar w:fldCharType="separate"/>
      </w:r>
      <w:r w:rsidR="00C04C0A" w:rsidRPr="00956DB5">
        <w:rPr>
          <w:noProof/>
          <w:lang w:eastAsia="en-GB"/>
        </w:rPr>
        <w:t xml:space="preserve">(Li </w:t>
      </w:r>
      <w:r w:rsidR="00C04C0A" w:rsidRPr="00956DB5">
        <w:rPr>
          <w:i/>
          <w:noProof/>
          <w:lang w:eastAsia="en-GB"/>
        </w:rPr>
        <w:t>et al.</w:t>
      </w:r>
      <w:r w:rsidR="00C04C0A" w:rsidRPr="00956DB5">
        <w:rPr>
          <w:noProof/>
          <w:lang w:eastAsia="en-GB"/>
        </w:rPr>
        <w:t>, 2015)</w:t>
      </w:r>
      <w:r w:rsidRPr="00956DB5">
        <w:rPr>
          <w:lang w:eastAsia="en-GB"/>
        </w:rPr>
        <w:fldChar w:fldCharType="end"/>
      </w:r>
      <w:r w:rsidRPr="00956DB5">
        <w:rPr>
          <w:lang w:eastAsia="en-GB"/>
        </w:rPr>
        <w:t>. From the abov</w:t>
      </w:r>
      <w:r w:rsidR="00281354" w:rsidRPr="00956DB5">
        <w:rPr>
          <w:lang w:eastAsia="en-GB"/>
        </w:rPr>
        <w:t xml:space="preserve">e assay, it </w:t>
      </w:r>
      <w:r w:rsidR="00D436BF" w:rsidRPr="00956DB5">
        <w:rPr>
          <w:lang w:eastAsia="en-GB"/>
        </w:rPr>
        <w:t xml:space="preserve">may be </w:t>
      </w:r>
      <w:r w:rsidR="009E7A79" w:rsidRPr="00956DB5">
        <w:rPr>
          <w:lang w:eastAsia="en-GB"/>
        </w:rPr>
        <w:t xml:space="preserve">at best </w:t>
      </w:r>
      <w:r w:rsidR="00D436BF" w:rsidRPr="00956DB5">
        <w:rPr>
          <w:lang w:eastAsia="en-GB"/>
        </w:rPr>
        <w:t>speculated</w:t>
      </w:r>
      <w:r w:rsidR="00281354" w:rsidRPr="00956DB5">
        <w:rPr>
          <w:lang w:eastAsia="en-GB"/>
        </w:rPr>
        <w:t xml:space="preserve"> that quorum </w:t>
      </w:r>
      <w:r w:rsidRPr="00956DB5">
        <w:rPr>
          <w:lang w:eastAsia="en-GB"/>
        </w:rPr>
        <w:t xml:space="preserve">sensing </w:t>
      </w:r>
      <w:r w:rsidR="009E7A79" w:rsidRPr="00956DB5">
        <w:rPr>
          <w:lang w:eastAsia="en-GB"/>
        </w:rPr>
        <w:t>may</w:t>
      </w:r>
      <w:r w:rsidRPr="00956DB5">
        <w:rPr>
          <w:lang w:eastAsia="en-GB"/>
        </w:rPr>
        <w:t xml:space="preserve"> not regulate swimming motility in </w:t>
      </w:r>
      <w:r w:rsidRPr="00956DB5">
        <w:rPr>
          <w:i/>
          <w:lang w:eastAsia="en-GB"/>
        </w:rPr>
        <w:t xml:space="preserve">A. </w:t>
      </w:r>
      <w:proofErr w:type="spellStart"/>
      <w:r w:rsidRPr="00956DB5">
        <w:rPr>
          <w:i/>
          <w:lang w:eastAsia="en-GB"/>
        </w:rPr>
        <w:t>caviae</w:t>
      </w:r>
      <w:proofErr w:type="spellEnd"/>
      <w:r w:rsidR="00D31F1D" w:rsidRPr="00956DB5">
        <w:rPr>
          <w:iCs/>
          <w:lang w:eastAsia="en-GB"/>
        </w:rPr>
        <w:t>.</w:t>
      </w:r>
      <w:r w:rsidR="00D31F1D" w:rsidRPr="00956DB5">
        <w:rPr>
          <w:i/>
          <w:lang w:eastAsia="en-GB"/>
        </w:rPr>
        <w:t xml:space="preserve"> </w:t>
      </w:r>
      <w:r w:rsidR="00D31F1D" w:rsidRPr="00956DB5">
        <w:rPr>
          <w:iCs/>
          <w:lang w:eastAsia="en-GB"/>
        </w:rPr>
        <w:t>However,</w:t>
      </w:r>
      <w:r w:rsidR="00D436BF" w:rsidRPr="00956DB5">
        <w:rPr>
          <w:iCs/>
          <w:lang w:eastAsia="en-GB"/>
        </w:rPr>
        <w:t xml:space="preserve"> quorum sensing in </w:t>
      </w:r>
      <w:r w:rsidR="00D436BF" w:rsidRPr="00956DB5">
        <w:rPr>
          <w:i/>
          <w:lang w:eastAsia="en-GB"/>
        </w:rPr>
        <w:t xml:space="preserve">A. </w:t>
      </w:r>
      <w:proofErr w:type="spellStart"/>
      <w:r w:rsidR="00D436BF" w:rsidRPr="00956DB5">
        <w:rPr>
          <w:i/>
          <w:lang w:eastAsia="en-GB"/>
        </w:rPr>
        <w:t>caviae</w:t>
      </w:r>
      <w:proofErr w:type="spellEnd"/>
      <w:r w:rsidR="00D436BF" w:rsidRPr="00956DB5">
        <w:rPr>
          <w:i/>
          <w:lang w:eastAsia="en-GB"/>
        </w:rPr>
        <w:t xml:space="preserve"> </w:t>
      </w:r>
      <w:r w:rsidR="00D436BF" w:rsidRPr="00956DB5">
        <w:rPr>
          <w:iCs/>
          <w:lang w:eastAsia="en-GB"/>
        </w:rPr>
        <w:t>is</w:t>
      </w:r>
      <w:r w:rsidR="00D31F1D" w:rsidRPr="00956DB5">
        <w:rPr>
          <w:iCs/>
          <w:lang w:eastAsia="en-GB"/>
        </w:rPr>
        <w:t xml:space="preserve"> generally</w:t>
      </w:r>
      <w:r w:rsidR="00D436BF" w:rsidRPr="00956DB5">
        <w:rPr>
          <w:iCs/>
          <w:lang w:eastAsia="en-GB"/>
        </w:rPr>
        <w:t xml:space="preserve"> less well studied</w:t>
      </w:r>
      <w:r w:rsidR="00D31F1D" w:rsidRPr="00956DB5">
        <w:rPr>
          <w:iCs/>
          <w:lang w:eastAsia="en-GB"/>
        </w:rPr>
        <w:t xml:space="preserve"> and whilst the presence of </w:t>
      </w:r>
      <w:proofErr w:type="spellStart"/>
      <w:r w:rsidR="00D31F1D" w:rsidRPr="00956DB5">
        <w:rPr>
          <w:iCs/>
          <w:lang w:eastAsia="en-GB"/>
        </w:rPr>
        <w:t>LuxI</w:t>
      </w:r>
      <w:proofErr w:type="spellEnd"/>
      <w:r w:rsidR="00D31F1D" w:rsidRPr="00956DB5">
        <w:rPr>
          <w:iCs/>
          <w:lang w:eastAsia="en-GB"/>
        </w:rPr>
        <w:t xml:space="preserve">-type proteins related to quorum sensing in various aeromonads has been determined, there is little evidence of how this might regulate motility </w:t>
      </w:r>
      <w:r w:rsidR="00D31F1D" w:rsidRPr="00956DB5">
        <w:rPr>
          <w:iCs/>
          <w:lang w:eastAsia="en-GB"/>
        </w:rPr>
        <w:fldChar w:fldCharType="begin" w:fldLock="1"/>
      </w:r>
      <w:r w:rsidR="00FE31C9" w:rsidRPr="00956DB5">
        <w:rPr>
          <w:iCs/>
          <w:lang w:eastAsia="en-GB"/>
        </w:rPr>
        <w:instrText>ADDIN CSL_CITATION {"citationItems":[{"id":"ITEM-1","itemData":{"DOI":"10.3389/fmicb.2017.00037","ISSN":"1664302X","abstract":"Bacteria of the genus Aeromonas display multicellular behaviors herein referred to as \"social life\". Since the 1990s, interest has grown in cell-to-cell communication through quorum sensing signals and biofilm formation. As they are interconnected, these two self-organizing systems deserve to be considered together for a fresh perspective on the natural history and lifestyles of aeromonads. In this review, we focus on the multicellular behaviors of Aeromonas, i.e., its social life. First, we review and discuss the available knowledge at the molecular and cellular levels for biofilm and quorum sensing. We then discuss the complex, subtle, and nested interconnections between the two systems. Finally, we focus on the aeromonad multicellular coordinated behaviors involved in heterotrophy and virulence that represent technological opportunities and applied research challenges.","author":[{"dropping-particle":"","family":"Talagrand-Reboul","given":"Emilie","non-dropping-particle":"","parse-names":false,"suffix":""},{"dropping-particle":"","family":"Jumas-Bilak","given":"Estelle","non-dropping-particle":"","parse-names":false,"suffix":""},{"dropping-particle":"","family":"Lamy","given":"Brigitte","non-dropping-particle":"","parse-names":false,"suffix":""}],"container-title":"Frontiers in Microbiology","id":"ITEM-1","issue":"JAN","issued":{"date-parts":[["2017","1","20"]]},"publisher":"Frontiers Media S.A.","title":"The social life of Aeromonas through biofilm and quorum sensing systems","type":"article","volume":"8"},"uris":["http://www.mendeley.com/documents/?uuid=6992e623-4da4-34b6-b97b-1b77dc434df6"]}],"mendeley":{"formattedCitation":"(Talagrand-Reboul, Jumas-Bilak and Lamy, 2017)","plainTextFormattedCitation":"(Talagrand-Reboul, Jumas-Bilak and Lamy, 2017)","previouslyFormattedCitation":"(Talagrand-Reboul, Jumas-Bilak and Lamy, 2017)"},"properties":{"noteIndex":0},"schema":"https://github.com/citation-style-language/schema/raw/master/csl-citation.json"}</w:instrText>
      </w:r>
      <w:r w:rsidR="00D31F1D" w:rsidRPr="00956DB5">
        <w:rPr>
          <w:iCs/>
          <w:lang w:eastAsia="en-GB"/>
        </w:rPr>
        <w:fldChar w:fldCharType="separate"/>
      </w:r>
      <w:r w:rsidR="00D31F1D" w:rsidRPr="00956DB5">
        <w:rPr>
          <w:iCs/>
          <w:noProof/>
          <w:lang w:eastAsia="en-GB"/>
        </w:rPr>
        <w:t>(Talagrand-Reboul, Jumas-Bilak and Lamy, 2017)</w:t>
      </w:r>
      <w:r w:rsidR="00D31F1D" w:rsidRPr="00956DB5">
        <w:rPr>
          <w:iCs/>
          <w:lang w:eastAsia="en-GB"/>
        </w:rPr>
        <w:fldChar w:fldCharType="end"/>
      </w:r>
      <w:r w:rsidR="00D31F1D" w:rsidRPr="00956DB5">
        <w:rPr>
          <w:iCs/>
          <w:lang w:eastAsia="en-GB"/>
        </w:rPr>
        <w:t>.</w:t>
      </w:r>
      <w:r w:rsidRPr="00956DB5">
        <w:rPr>
          <w:i/>
          <w:lang w:eastAsia="en-GB"/>
        </w:rPr>
        <w:t xml:space="preserve"> </w:t>
      </w:r>
      <w:r w:rsidR="00AD6125" w:rsidRPr="00956DB5">
        <w:rPr>
          <w:iCs/>
          <w:lang w:eastAsia="en-GB"/>
        </w:rPr>
        <w:t>The result of caffeine o</w:t>
      </w:r>
      <w:r w:rsidR="003B4BFA" w:rsidRPr="00956DB5">
        <w:rPr>
          <w:iCs/>
          <w:lang w:eastAsia="en-GB"/>
        </w:rPr>
        <w:t>n</w:t>
      </w:r>
      <w:r w:rsidR="00AD6125" w:rsidRPr="00956DB5">
        <w:rPr>
          <w:iCs/>
          <w:lang w:eastAsia="en-GB"/>
        </w:rPr>
        <w:t xml:space="preserve"> swarming was not tested in </w:t>
      </w:r>
      <w:r w:rsidR="00AD6125" w:rsidRPr="00956DB5">
        <w:rPr>
          <w:i/>
          <w:lang w:eastAsia="en-GB"/>
        </w:rPr>
        <w:t xml:space="preserve">A. </w:t>
      </w:r>
      <w:proofErr w:type="spellStart"/>
      <w:r w:rsidR="00AD6125" w:rsidRPr="00956DB5">
        <w:rPr>
          <w:i/>
          <w:lang w:eastAsia="en-GB"/>
        </w:rPr>
        <w:t>caviae</w:t>
      </w:r>
      <w:proofErr w:type="spellEnd"/>
      <w:r w:rsidR="00AD6125" w:rsidRPr="00956DB5">
        <w:rPr>
          <w:i/>
          <w:lang w:eastAsia="en-GB"/>
        </w:rPr>
        <w:t xml:space="preserve"> </w:t>
      </w:r>
      <w:r w:rsidR="00AD6125" w:rsidRPr="00956DB5">
        <w:rPr>
          <w:iCs/>
          <w:lang w:eastAsia="en-GB"/>
        </w:rPr>
        <w:t xml:space="preserve">although it may have shown an inhibitory trend, if </w:t>
      </w:r>
      <w:r w:rsidR="00AD6125" w:rsidRPr="00956DB5">
        <w:rPr>
          <w:i/>
          <w:lang w:eastAsia="en-GB"/>
        </w:rPr>
        <w:t xml:space="preserve">A. </w:t>
      </w:r>
      <w:proofErr w:type="spellStart"/>
      <w:r w:rsidR="00AD6125" w:rsidRPr="00956DB5">
        <w:rPr>
          <w:i/>
          <w:lang w:eastAsia="en-GB"/>
        </w:rPr>
        <w:t>caviae</w:t>
      </w:r>
      <w:proofErr w:type="spellEnd"/>
      <w:r w:rsidR="00AD6125" w:rsidRPr="00956DB5">
        <w:rPr>
          <w:i/>
          <w:lang w:eastAsia="en-GB"/>
        </w:rPr>
        <w:t xml:space="preserve"> </w:t>
      </w:r>
      <w:r w:rsidR="00AD6125" w:rsidRPr="00956DB5">
        <w:rPr>
          <w:iCs/>
          <w:lang w:eastAsia="en-GB"/>
        </w:rPr>
        <w:t xml:space="preserve">swarming (unlike swimming) </w:t>
      </w:r>
      <w:r w:rsidR="00281354" w:rsidRPr="00956DB5">
        <w:rPr>
          <w:iCs/>
          <w:lang w:eastAsia="en-GB"/>
        </w:rPr>
        <w:t xml:space="preserve">is controlled by quorum </w:t>
      </w:r>
      <w:r w:rsidR="00AD6125" w:rsidRPr="00956DB5">
        <w:rPr>
          <w:iCs/>
          <w:lang w:eastAsia="en-GB"/>
        </w:rPr>
        <w:t xml:space="preserve">sensing in the same way as </w:t>
      </w:r>
      <w:r w:rsidR="00AD6125" w:rsidRPr="00956DB5">
        <w:rPr>
          <w:i/>
          <w:lang w:eastAsia="en-GB"/>
        </w:rPr>
        <w:t>P. aeruginosa</w:t>
      </w:r>
      <w:r w:rsidR="00AD6125" w:rsidRPr="00956DB5">
        <w:rPr>
          <w:iCs/>
          <w:lang w:eastAsia="en-GB"/>
        </w:rPr>
        <w:t xml:space="preserve">. </w:t>
      </w:r>
      <w:r w:rsidR="00150344" w:rsidRPr="00956DB5">
        <w:rPr>
          <w:lang w:eastAsia="en-GB"/>
        </w:rPr>
        <w:t>However, w</w:t>
      </w:r>
      <w:r w:rsidRPr="00956DB5">
        <w:rPr>
          <w:lang w:eastAsia="en-GB"/>
        </w:rPr>
        <w:t>ith this</w:t>
      </w:r>
      <w:r w:rsidR="00150344" w:rsidRPr="00956DB5">
        <w:rPr>
          <w:lang w:eastAsia="en-GB"/>
        </w:rPr>
        <w:t xml:space="preserve"> initial</w:t>
      </w:r>
      <w:r w:rsidRPr="00956DB5">
        <w:rPr>
          <w:lang w:eastAsia="en-GB"/>
        </w:rPr>
        <w:t xml:space="preserve"> lack of transferability</w:t>
      </w:r>
      <w:r w:rsidR="00F85403" w:rsidRPr="00956DB5">
        <w:rPr>
          <w:lang w:eastAsia="en-GB"/>
        </w:rPr>
        <w:t xml:space="preserve"> and without a clear mechanism </w:t>
      </w:r>
      <w:r w:rsidR="00F85403" w:rsidRPr="00956DB5">
        <w:rPr>
          <w:lang w:eastAsia="en-GB"/>
        </w:rPr>
        <w:lastRenderedPageBreak/>
        <w:t>of action</w:t>
      </w:r>
      <w:r w:rsidRPr="00956DB5">
        <w:rPr>
          <w:lang w:eastAsia="en-GB"/>
        </w:rPr>
        <w:t>, further testing of caffeine was side-lined in favour of a compound that would be more relevant to motility-inhibition in the species of interest.</w:t>
      </w:r>
      <w:r>
        <w:rPr>
          <w:lang w:eastAsia="en-GB"/>
        </w:rPr>
        <w:t xml:space="preserve"> </w:t>
      </w:r>
    </w:p>
    <w:p w14:paraId="3F789445" w14:textId="25795F08" w:rsidR="002F3B42" w:rsidRDefault="002F3B42" w:rsidP="00E86AD0">
      <w:pPr>
        <w:pStyle w:val="Heading3"/>
        <w:numPr>
          <w:ilvl w:val="2"/>
          <w:numId w:val="2"/>
        </w:numPr>
        <w:rPr>
          <w:lang w:eastAsia="en-GB"/>
        </w:rPr>
      </w:pPr>
      <w:bookmarkStart w:id="222" w:name="_Toc21940545"/>
      <w:r>
        <w:rPr>
          <w:lang w:eastAsia="en-GB"/>
        </w:rPr>
        <w:t xml:space="preserve">Synthesis of aryl pyrrole </w:t>
      </w:r>
      <w:r w:rsidR="00E86AD0">
        <w:rPr>
          <w:b/>
          <w:bCs/>
          <w:lang w:eastAsia="en-GB"/>
        </w:rPr>
        <w:t>9</w:t>
      </w:r>
      <w:r w:rsidR="00C41F47">
        <w:rPr>
          <w:b/>
          <w:bCs/>
          <w:lang w:eastAsia="en-GB"/>
        </w:rPr>
        <w:t>8</w:t>
      </w:r>
      <w:bookmarkEnd w:id="222"/>
      <w:r>
        <w:rPr>
          <w:lang w:eastAsia="en-GB"/>
        </w:rPr>
        <w:t xml:space="preserve"> </w:t>
      </w:r>
    </w:p>
    <w:p w14:paraId="0FDCF9EE" w14:textId="770A49EA" w:rsidR="002F3B42" w:rsidRDefault="002F3B42" w:rsidP="00C04C0A">
      <w:pPr>
        <w:spacing w:line="480" w:lineRule="auto"/>
        <w:jc w:val="both"/>
        <w:rPr>
          <w:lang w:eastAsia="en-GB"/>
        </w:rPr>
      </w:pPr>
      <w:r>
        <w:rPr>
          <w:lang w:eastAsia="en-GB"/>
        </w:rPr>
        <w:t xml:space="preserve">The aryl pyrrole </w:t>
      </w:r>
      <w:r w:rsidR="00E86AD0">
        <w:rPr>
          <w:b/>
          <w:bCs/>
          <w:lang w:eastAsia="en-GB"/>
        </w:rPr>
        <w:t>9</w:t>
      </w:r>
      <w:r w:rsidR="00C41F47">
        <w:rPr>
          <w:b/>
          <w:bCs/>
          <w:lang w:eastAsia="en-GB"/>
        </w:rPr>
        <w:t>8</w:t>
      </w:r>
      <w:r>
        <w:rPr>
          <w:lang w:eastAsia="en-GB"/>
        </w:rPr>
        <w:t xml:space="preserve"> was synthesised via a microwave-assisted Paal-Knorr pyrrole synthesis following the procedure detailed in the literature </w:t>
      </w:r>
      <w:r>
        <w:rPr>
          <w:lang w:eastAsia="en-GB"/>
        </w:rPr>
        <w:fldChar w:fldCharType="begin" w:fldLock="1"/>
      </w:r>
      <w:r w:rsidR="00D72C94">
        <w:rPr>
          <w:lang w:eastAsia="en-GB"/>
        </w:rPr>
        <w:instrText>ADDIN CSL_CITATION {"citationItems":[{"id":"ITEM-1","itemData":{"DOI":"10.1111/j.1747-0285.2011.01199.x","ISSN":"17470277","author":[{"dropping-particle":"","family":"Noberini","given":"Roberta","non-dropping-particle":"","parse-names":false,"suffix":""},{"dropping-particle":"","family":"De","given":"Surya K.","non-dropping-particle":"","parse-names":false,"suffix":""},{"dropping-particle":"","family":"Zhang","given":"Ziming","non-dropping-particle":"","parse-names":false,"suffix":""},{"dropping-particle":"","family":"Wu","given":"Bainan","non-dropping-particle":"","parse-names":false,"suffix":""},{"dropping-particle":"","family":"Raveendra-Panickar","given":"Dhanya","non-dropping-particle":"","parse-names":false,"suffix":""},{"dropping-particle":"","family":"Chen","given":"Vida","non-dropping-particle":"","parse-names":false,"suffix":""},{"dropping-particle":"","family":"Vazquez","given":"Jesus","non-dropping-particle":"","parse-names":false,"suffix":""},{"dropping-particle":"","family":"Qin","given":"Haina","non-dropping-particle":"","parse-names":false,"suffix":""},{"dropping-particle":"","family":"Song","given":"Jianxing","non-dropping-particle":"","parse-names":false,"suffix":""},{"dropping-particle":"","family":"Cosford","given":"Nicholas D. P.","non-dropping-particle":"","parse-names":false,"suffix":""},{"dropping-particle":"","family":"Pellecchia","given":"Maurizio","non-dropping-particle":"","parse-names":false,"suffix":""},{"dropping-particle":"","family":"Pasquale","given":"Elena B.","non-dropping-particle":"","parse-names":false,"suffix":""}],"container-title":"Chemical Biology &amp; Drug Design","id":"ITEM-1","issue":"4","issued":{"date-parts":[["2011","10","1"]]},"page":"667-678","publisher":"John Wiley &amp; Sons, Ltd (10.1111)","title":"A Disalicylic Acid-Furanyl Derivative Inhibits Ephrin Binding to a Subset of Eph Receptors","type":"article-journal","volume":"78"},"uris":["http://www.mendeley.com/documents/?uuid=fcbea5a1-faeb-382a-aab0-c3a5fc2e5d23"]}],"mendeley":{"formattedCitation":"(Noberini &lt;i&gt;et al.&lt;/i&gt;, 2011)","plainTextFormattedCitation":"(Noberini et al., 2011)","previouslyFormattedCitation":"(Noberini &lt;i&gt;et al.&lt;/i&gt;, 2011)"},"properties":{"noteIndex":0},"schema":"https://github.com/citation-style-language/schema/raw/master/csl-citation.json"}</w:instrText>
      </w:r>
      <w:r>
        <w:rPr>
          <w:lang w:eastAsia="en-GB"/>
        </w:rPr>
        <w:fldChar w:fldCharType="separate"/>
      </w:r>
      <w:r w:rsidR="00C04C0A" w:rsidRPr="00C04C0A">
        <w:rPr>
          <w:noProof/>
          <w:lang w:eastAsia="en-GB"/>
        </w:rPr>
        <w:t xml:space="preserve">(Noberini </w:t>
      </w:r>
      <w:r w:rsidR="00C04C0A" w:rsidRPr="00C04C0A">
        <w:rPr>
          <w:i/>
          <w:noProof/>
          <w:lang w:eastAsia="en-GB"/>
        </w:rPr>
        <w:t>et al.</w:t>
      </w:r>
      <w:r w:rsidR="00C04C0A" w:rsidRPr="00C04C0A">
        <w:rPr>
          <w:noProof/>
          <w:lang w:eastAsia="en-GB"/>
        </w:rPr>
        <w:t>, 2011)</w:t>
      </w:r>
      <w:r>
        <w:rPr>
          <w:lang w:eastAsia="en-GB"/>
        </w:rPr>
        <w:fldChar w:fldCharType="end"/>
      </w:r>
      <w:r>
        <w:rPr>
          <w:lang w:eastAsia="en-GB"/>
        </w:rPr>
        <w:t xml:space="preserve"> (</w:t>
      </w:r>
      <w:r>
        <w:rPr>
          <w:lang w:eastAsia="en-GB"/>
        </w:rPr>
        <w:fldChar w:fldCharType="begin"/>
      </w:r>
      <w:r>
        <w:rPr>
          <w:lang w:eastAsia="en-GB"/>
        </w:rPr>
        <w:instrText xml:space="preserve"> REF _Ref503192556 \h </w:instrText>
      </w:r>
      <w:r>
        <w:rPr>
          <w:lang w:eastAsia="en-GB"/>
        </w:rPr>
      </w:r>
      <w:r>
        <w:rPr>
          <w:lang w:eastAsia="en-GB"/>
        </w:rPr>
        <w:fldChar w:fldCharType="separate"/>
      </w:r>
      <w:r w:rsidR="00386D50">
        <w:t xml:space="preserve">Scheme </w:t>
      </w:r>
      <w:r w:rsidR="00386D50">
        <w:rPr>
          <w:noProof/>
        </w:rPr>
        <w:t>40</w:t>
      </w:r>
      <w:r>
        <w:rPr>
          <w:lang w:eastAsia="en-GB"/>
        </w:rPr>
        <w:fldChar w:fldCharType="end"/>
      </w:r>
      <w:r>
        <w:rPr>
          <w:lang w:eastAsia="en-GB"/>
        </w:rPr>
        <w:t xml:space="preserve">). </w:t>
      </w:r>
    </w:p>
    <w:p w14:paraId="2B6CD14A" w14:textId="594CBE95" w:rsidR="002F3B42" w:rsidRDefault="000832DF" w:rsidP="002F3B42">
      <w:pPr>
        <w:keepNext/>
        <w:spacing w:line="480" w:lineRule="auto"/>
        <w:jc w:val="center"/>
      </w:pPr>
      <w:r>
        <w:rPr>
          <w:noProof/>
        </w:rPr>
        <w:object w:dxaOrig="6578" w:dyaOrig="2284" w14:anchorId="58DF355D">
          <v:shape id="_x0000_i1092" type="#_x0000_t75" alt="" style="width:330pt;height:114pt;mso-width-percent:0;mso-height-percent:0;mso-width-percent:0;mso-height-percent:0" o:ole="">
            <v:imagedata r:id="rId213" o:title=""/>
          </v:shape>
          <o:OLEObject Type="Embed" ProgID="ChemDraw.Document.6.0" ShapeID="_x0000_i1092" DrawAspect="Content" ObjectID="_1636530541" r:id="rId214"/>
        </w:object>
      </w:r>
    </w:p>
    <w:p w14:paraId="08A5D5B5" w14:textId="13CC5048" w:rsidR="002F3B42" w:rsidRPr="00E86AD0" w:rsidRDefault="002F3B42" w:rsidP="00E86AD0">
      <w:pPr>
        <w:pStyle w:val="Caption"/>
        <w:spacing w:line="480" w:lineRule="auto"/>
        <w:jc w:val="center"/>
        <w:rPr>
          <w:lang w:eastAsia="en-GB"/>
        </w:rPr>
      </w:pPr>
      <w:bookmarkStart w:id="223" w:name="_Ref503192556"/>
      <w:r>
        <w:t xml:space="preserve">Scheme </w:t>
      </w:r>
      <w:r>
        <w:rPr>
          <w:noProof/>
        </w:rPr>
        <w:fldChar w:fldCharType="begin"/>
      </w:r>
      <w:r>
        <w:rPr>
          <w:noProof/>
        </w:rPr>
        <w:instrText xml:space="preserve"> SEQ Scheme \* ARABIC </w:instrText>
      </w:r>
      <w:r>
        <w:rPr>
          <w:noProof/>
        </w:rPr>
        <w:fldChar w:fldCharType="separate"/>
      </w:r>
      <w:r w:rsidR="00386D50">
        <w:rPr>
          <w:noProof/>
        </w:rPr>
        <w:t>40</w:t>
      </w:r>
      <w:r>
        <w:rPr>
          <w:noProof/>
        </w:rPr>
        <w:fldChar w:fldCharType="end"/>
      </w:r>
      <w:bookmarkEnd w:id="223"/>
      <w:r>
        <w:t xml:space="preserve"> </w:t>
      </w:r>
      <w:r w:rsidRPr="00D22A33">
        <w:rPr>
          <w:color w:val="000000" w:themeColor="text1"/>
        </w:rPr>
        <w:t xml:space="preserve">Paal-Knorr synthesis of aryl pyrrole compound </w:t>
      </w:r>
      <w:r w:rsidR="00C41F47">
        <w:rPr>
          <w:b/>
          <w:bCs/>
          <w:color w:val="000000" w:themeColor="text1"/>
        </w:rPr>
        <w:t>98</w:t>
      </w:r>
      <w:r w:rsidR="00E86AD0">
        <w:rPr>
          <w:color w:val="000000" w:themeColor="text1"/>
        </w:rPr>
        <w:t>.</w:t>
      </w:r>
    </w:p>
    <w:p w14:paraId="5D0441B7" w14:textId="1CFA77EF" w:rsidR="002F3B42" w:rsidRDefault="002F3B42" w:rsidP="002F3B42">
      <w:pPr>
        <w:spacing w:line="480" w:lineRule="auto"/>
        <w:jc w:val="both"/>
        <w:rPr>
          <w:lang w:eastAsia="en-GB"/>
        </w:rPr>
      </w:pPr>
      <w:r>
        <w:rPr>
          <w:lang w:eastAsia="en-GB"/>
        </w:rPr>
        <w:t xml:space="preserve">Whilst the synthesis was facile and quick, the product had to be at a high purity for use in the assays. The purification proved challenging as a gradual decrease in product solubility was observed. Flash column chromatography on silica gel saw immediate pyrrole degradation and was subsequently abandoned. Recrystallisation was also attempted and whilst crystals were obtained, they were no purer by </w:t>
      </w:r>
      <w:r w:rsidRPr="003029D6">
        <w:rPr>
          <w:vertAlign w:val="superscript"/>
          <w:lang w:eastAsia="en-GB"/>
        </w:rPr>
        <w:t>1</w:t>
      </w:r>
      <w:r>
        <w:rPr>
          <w:lang w:eastAsia="en-GB"/>
        </w:rPr>
        <w:t xml:space="preserve">H NMR spectroscopy. Acid/base extraction improved the purity to approximately 90% (measured by relative integrals in the </w:t>
      </w:r>
      <w:r w:rsidRPr="003029D6">
        <w:rPr>
          <w:vertAlign w:val="superscript"/>
          <w:lang w:eastAsia="en-GB"/>
        </w:rPr>
        <w:t>1</w:t>
      </w:r>
      <w:r>
        <w:rPr>
          <w:lang w:eastAsia="en-GB"/>
        </w:rPr>
        <w:t>H NMR spectrum). It was then considered that the pyrrole</w:t>
      </w:r>
      <w:r w:rsidR="00E86AD0">
        <w:rPr>
          <w:lang w:eastAsia="en-GB"/>
        </w:rPr>
        <w:t xml:space="preserve"> </w:t>
      </w:r>
      <w:r w:rsidR="00C41F47">
        <w:rPr>
          <w:b/>
          <w:bCs/>
          <w:lang w:eastAsia="en-GB"/>
        </w:rPr>
        <w:t>98</w:t>
      </w:r>
      <w:r>
        <w:rPr>
          <w:lang w:eastAsia="en-GB"/>
        </w:rPr>
        <w:t xml:space="preserve"> would be assayed as an aqueous solution and any insoluble organic impurities could be filtered off. Aqueous sodium hydroxide (1 M) was used to fully solubilise the product and a </w:t>
      </w:r>
      <w:r w:rsidRPr="003029D6">
        <w:rPr>
          <w:vertAlign w:val="superscript"/>
          <w:lang w:eastAsia="en-GB"/>
        </w:rPr>
        <w:t>1</w:t>
      </w:r>
      <w:r>
        <w:rPr>
          <w:lang w:eastAsia="en-GB"/>
        </w:rPr>
        <w:t xml:space="preserve">H NMR spectrum in </w:t>
      </w:r>
      <w:proofErr w:type="spellStart"/>
      <w:r>
        <w:rPr>
          <w:lang w:eastAsia="en-GB"/>
        </w:rPr>
        <w:t>NaOD</w:t>
      </w:r>
      <w:proofErr w:type="spellEnd"/>
      <w:r>
        <w:rPr>
          <w:lang w:eastAsia="en-GB"/>
        </w:rPr>
        <w:t>/D</w:t>
      </w:r>
      <w:r w:rsidRPr="003029D6">
        <w:rPr>
          <w:vertAlign w:val="subscript"/>
          <w:lang w:eastAsia="en-GB"/>
        </w:rPr>
        <w:t>2</w:t>
      </w:r>
      <w:r>
        <w:rPr>
          <w:lang w:eastAsia="en-GB"/>
        </w:rPr>
        <w:t>O confirmed its purity.</w:t>
      </w:r>
    </w:p>
    <w:p w14:paraId="0759F5D5" w14:textId="3AD0128A" w:rsidR="002F3B42" w:rsidRDefault="002F3B42" w:rsidP="00E86AD0">
      <w:pPr>
        <w:pStyle w:val="Heading3"/>
        <w:numPr>
          <w:ilvl w:val="2"/>
          <w:numId w:val="2"/>
        </w:numPr>
        <w:rPr>
          <w:lang w:eastAsia="en-GB"/>
        </w:rPr>
      </w:pPr>
      <w:bookmarkStart w:id="224" w:name="_Toc21940546"/>
      <w:r>
        <w:rPr>
          <w:lang w:eastAsia="en-GB"/>
        </w:rPr>
        <w:t xml:space="preserve">Aryl pyrrole </w:t>
      </w:r>
      <w:r w:rsidR="00C41F47">
        <w:rPr>
          <w:b/>
          <w:bCs/>
          <w:lang w:eastAsia="en-GB"/>
        </w:rPr>
        <w:t>98</w:t>
      </w:r>
      <w:r>
        <w:rPr>
          <w:lang w:eastAsia="en-GB"/>
        </w:rPr>
        <w:t xml:space="preserve"> effect on motility</w:t>
      </w:r>
      <w:bookmarkEnd w:id="224"/>
      <w:r>
        <w:rPr>
          <w:lang w:eastAsia="en-GB"/>
        </w:rPr>
        <w:t xml:space="preserve"> </w:t>
      </w:r>
    </w:p>
    <w:p w14:paraId="21389285" w14:textId="5E87BFCB" w:rsidR="002F3B42" w:rsidRDefault="002F3B42" w:rsidP="00E86AD0">
      <w:pPr>
        <w:spacing w:line="480" w:lineRule="auto"/>
        <w:jc w:val="both"/>
        <w:rPr>
          <w:lang w:eastAsia="en-GB"/>
        </w:rPr>
      </w:pPr>
      <w:r>
        <w:rPr>
          <w:lang w:eastAsia="en-GB"/>
        </w:rPr>
        <w:t xml:space="preserve">As the aryl pyrrole compound </w:t>
      </w:r>
      <w:r w:rsidR="00C41F47">
        <w:rPr>
          <w:b/>
          <w:bCs/>
          <w:lang w:eastAsia="en-GB"/>
        </w:rPr>
        <w:t>98</w:t>
      </w:r>
      <w:r>
        <w:rPr>
          <w:lang w:eastAsia="en-GB"/>
        </w:rPr>
        <w:t xml:space="preserve"> was found to inhibit the enzyme of interest (in </w:t>
      </w:r>
      <w:r>
        <w:rPr>
          <w:i/>
          <w:iCs/>
          <w:lang w:eastAsia="en-GB"/>
        </w:rPr>
        <w:t xml:space="preserve">H. </w:t>
      </w:r>
      <w:r w:rsidRPr="0080329D">
        <w:rPr>
          <w:i/>
          <w:iCs/>
          <w:lang w:eastAsia="en-GB"/>
        </w:rPr>
        <w:t>pylori</w:t>
      </w:r>
      <w:r>
        <w:rPr>
          <w:lang w:eastAsia="en-GB"/>
        </w:rPr>
        <w:t xml:space="preserve">), it was incorporated in plate-based assays with </w:t>
      </w:r>
      <w:r>
        <w:rPr>
          <w:i/>
          <w:iCs/>
          <w:lang w:eastAsia="en-GB"/>
        </w:rPr>
        <w:t xml:space="preserve">A. </w:t>
      </w:r>
      <w:proofErr w:type="spellStart"/>
      <w:r>
        <w:rPr>
          <w:i/>
          <w:iCs/>
          <w:lang w:eastAsia="en-GB"/>
        </w:rPr>
        <w:t>cavi</w:t>
      </w:r>
      <w:r w:rsidR="00C530EA">
        <w:rPr>
          <w:i/>
          <w:iCs/>
          <w:lang w:eastAsia="en-GB"/>
        </w:rPr>
        <w:t>a</w:t>
      </w:r>
      <w:r>
        <w:rPr>
          <w:i/>
          <w:iCs/>
          <w:lang w:eastAsia="en-GB"/>
        </w:rPr>
        <w:t>e</w:t>
      </w:r>
      <w:proofErr w:type="spellEnd"/>
      <w:r>
        <w:rPr>
          <w:lang w:eastAsia="en-GB"/>
        </w:rPr>
        <w:t xml:space="preserve">. </w:t>
      </w:r>
      <w:r w:rsidRPr="0080329D">
        <w:rPr>
          <w:lang w:eastAsia="en-GB"/>
        </w:rPr>
        <w:t>The</w:t>
      </w:r>
      <w:r>
        <w:rPr>
          <w:lang w:eastAsia="en-GB"/>
        </w:rPr>
        <w:t xml:space="preserve"> basic solution of compound was tested in swimming assays with </w:t>
      </w:r>
      <w:r>
        <w:rPr>
          <w:i/>
          <w:lang w:eastAsia="en-GB"/>
        </w:rPr>
        <w:t xml:space="preserve">A. </w:t>
      </w:r>
      <w:proofErr w:type="spellStart"/>
      <w:r>
        <w:rPr>
          <w:i/>
          <w:lang w:eastAsia="en-GB"/>
        </w:rPr>
        <w:t>caviae</w:t>
      </w:r>
      <w:proofErr w:type="spellEnd"/>
      <w:r>
        <w:rPr>
          <w:lang w:eastAsia="en-GB"/>
        </w:rPr>
        <w:t xml:space="preserve">. As with previous swimming assays, the compound </w:t>
      </w:r>
      <w:r w:rsidR="00C41F47">
        <w:rPr>
          <w:b/>
          <w:bCs/>
          <w:lang w:eastAsia="en-GB"/>
        </w:rPr>
        <w:lastRenderedPageBreak/>
        <w:t>98</w:t>
      </w:r>
      <w:r w:rsidR="00E86AD0">
        <w:rPr>
          <w:b/>
          <w:bCs/>
          <w:lang w:eastAsia="en-GB"/>
        </w:rPr>
        <w:t xml:space="preserve"> </w:t>
      </w:r>
      <w:r>
        <w:rPr>
          <w:lang w:eastAsia="en-GB"/>
        </w:rPr>
        <w:t>in solution at varying concentrations (0.1-1 mg/mL) was introduced onto the plate via a filter disc with bacterial inoculation in the centre of the plate. Control assays were set up with plates containing only a dry filter disc, a filter disc treated with 1 M NaOH containing no compound, and a filter disc treated with H</w:t>
      </w:r>
      <w:r>
        <w:rPr>
          <w:vertAlign w:val="subscript"/>
          <w:lang w:eastAsia="en-GB"/>
        </w:rPr>
        <w:t>2</w:t>
      </w:r>
      <w:r>
        <w:rPr>
          <w:lang w:eastAsia="en-GB"/>
        </w:rPr>
        <w:t>O. In all cases, the bacterial swimming halos expanded to the edge of the plates within a 16 h timeframe (</w:t>
      </w:r>
      <w:r>
        <w:rPr>
          <w:lang w:eastAsia="en-GB"/>
        </w:rPr>
        <w:fldChar w:fldCharType="begin"/>
      </w:r>
      <w:r>
        <w:rPr>
          <w:lang w:eastAsia="en-GB"/>
        </w:rPr>
        <w:instrText xml:space="preserve"> REF _Ref2851258 \h </w:instrText>
      </w:r>
      <w:r>
        <w:rPr>
          <w:lang w:eastAsia="en-GB"/>
        </w:rPr>
      </w:r>
      <w:r>
        <w:rPr>
          <w:lang w:eastAsia="en-GB"/>
        </w:rPr>
        <w:fldChar w:fldCharType="separate"/>
      </w:r>
      <w:r w:rsidR="00386D50">
        <w:t xml:space="preserve">Figure </w:t>
      </w:r>
      <w:r w:rsidR="00386D50">
        <w:rPr>
          <w:noProof/>
        </w:rPr>
        <w:t>52</w:t>
      </w:r>
      <w:r>
        <w:rPr>
          <w:lang w:eastAsia="en-GB"/>
        </w:rPr>
        <w:fldChar w:fldCharType="end"/>
      </w:r>
      <w:r>
        <w:rPr>
          <w:lang w:eastAsia="en-GB"/>
        </w:rPr>
        <w:t xml:space="preserve">). </w:t>
      </w:r>
    </w:p>
    <w:p w14:paraId="1259BD41" w14:textId="77777777" w:rsidR="002F3B42" w:rsidRDefault="002F3B42" w:rsidP="002F3B42">
      <w:pPr>
        <w:keepNext/>
      </w:pPr>
      <w:r>
        <w:rPr>
          <w:noProof/>
          <w:lang w:eastAsia="zh-CN"/>
        </w:rPr>
        <mc:AlternateContent>
          <mc:Choice Requires="wps">
            <w:drawing>
              <wp:anchor distT="0" distB="0" distL="114300" distR="114300" simplePos="0" relativeHeight="251720704" behindDoc="0" locked="0" layoutInCell="1" allowOverlap="1" wp14:anchorId="170FC10D" wp14:editId="526DBEDA">
                <wp:simplePos x="0" y="0"/>
                <wp:positionH relativeFrom="margin">
                  <wp:posOffset>-120650</wp:posOffset>
                </wp:positionH>
                <wp:positionV relativeFrom="paragraph">
                  <wp:posOffset>1375410</wp:posOffset>
                </wp:positionV>
                <wp:extent cx="4005409" cy="311150"/>
                <wp:effectExtent l="0" t="0" r="0" b="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5409" cy="311150"/>
                        </a:xfrm>
                        <a:prstGeom prst="rect">
                          <a:avLst/>
                        </a:prstGeom>
                        <a:noFill/>
                        <a:ln w="9525">
                          <a:noFill/>
                          <a:miter lim="800000"/>
                          <a:headEnd/>
                          <a:tailEnd/>
                        </a:ln>
                      </wps:spPr>
                      <wps:txbx>
                        <w:txbxContent>
                          <w:p w14:paraId="2F9C9C90" w14:textId="77777777" w:rsidR="00956DB5" w:rsidRPr="00FE5A3D" w:rsidRDefault="00956DB5" w:rsidP="002F3B42">
                            <w:pPr>
                              <w:rPr>
                                <w:color w:val="FFFFFF" w:themeColor="background1"/>
                              </w:rPr>
                            </w:pPr>
                            <w:r>
                              <w:rPr>
                                <w:color w:val="FFFFFF" w:themeColor="background1"/>
                              </w:rPr>
                              <w:t xml:space="preserve">   a                                                       b                                                       c</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70FC10D" id="_x0000_s1094" type="#_x0000_t202" style="position:absolute;margin-left:-9.5pt;margin-top:108.3pt;width:315.4pt;height:24.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" filled="f" stroked="f">
                <v:textbox>
                  <w:txbxContent>
                    <w:p w14:paraId="2F9C9C90" w14:textId="77777777" w:rsidR="00956DB5" w:rsidRPr="00FE5A3D" w:rsidRDefault="00956DB5" w:rsidP="002F3B42">
                      <w:pPr>
                        <w:rPr>
                          <w:color w:val="FFFFFF" w:themeColor="background1"/>
                        </w:rPr>
                      </w:pPr>
                      <w:r>
                        <w:rPr>
                          <w:color w:val="FFFFFF" w:themeColor="background1"/>
                        </w:rPr>
                        <w:t xml:space="preserve">   a                                                       b                                                       c</w:t>
                      </w:r>
                    </w:p>
                  </w:txbxContent>
                </v:textbox>
                <w10:wrap anchorx="margin"/>
              </v:shape>
            </w:pict>
          </mc:Fallback>
        </mc:AlternateContent>
      </w:r>
      <w:r>
        <w:rPr>
          <w:noProof/>
          <w:lang w:eastAsia="zh-CN"/>
        </w:rPr>
        <w:drawing>
          <wp:inline distT="0" distB="0" distL="0" distR="0" wp14:anchorId="573F94B3" wp14:editId="1260AC39">
            <wp:extent cx="1699200" cy="1688400"/>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5" cstate="print">
                      <a:grayscl/>
                      <a:extLst>
                        <a:ext uri="{BEBA8EAE-BF5A-486C-A8C5-ECC9F3942E4B}">
                          <a14:imgProps xmlns:a14="http://schemas.microsoft.com/office/drawing/2010/main">
                            <a14:imgLayer r:embed="rId216">
                              <a14:imgEffect>
                                <a14:sharpenSoften amount="50000"/>
                              </a14:imgEffect>
                              <a14:imgEffect>
                                <a14:saturation sat="0"/>
                              </a14:imgEffect>
                            </a14:imgLayer>
                          </a14:imgProps>
                        </a:ext>
                        <a:ext uri="{28A0092B-C50C-407E-A947-70E740481C1C}">
                          <a14:useLocalDpi xmlns:a14="http://schemas.microsoft.com/office/drawing/2010/main" val="0"/>
                        </a:ext>
                      </a:extLst>
                    </a:blip>
                    <a:srcRect l="18980" t="7980" r="25428" b="9154"/>
                    <a:stretch/>
                  </pic:blipFill>
                  <pic:spPr bwMode="auto">
                    <a:xfrm>
                      <a:off x="0" y="0"/>
                      <a:ext cx="1699200" cy="1688400"/>
                    </a:xfrm>
                    <a:prstGeom prst="rect">
                      <a:avLst/>
                    </a:prstGeom>
                    <a:noFill/>
                    <a:ln>
                      <a:noFill/>
                    </a:ln>
                    <a:extLst>
                      <a:ext uri="{53640926-AAD7-44D8-BBD7-CCE9431645EC}">
                        <a14:shadowObscured xmlns:a14="http://schemas.microsoft.com/office/drawing/2010/main"/>
                      </a:ext>
                    </a:extLst>
                  </pic:spPr>
                </pic:pic>
              </a:graphicData>
            </a:graphic>
          </wp:inline>
        </w:drawing>
      </w:r>
      <w:r w:rsidRPr="0086448B">
        <w:t xml:space="preserve"> </w:t>
      </w:r>
      <w:r>
        <w:rPr>
          <w:noProof/>
          <w:lang w:eastAsia="zh-CN"/>
        </w:rPr>
        <w:drawing>
          <wp:inline distT="0" distB="0" distL="0" distR="0" wp14:anchorId="3A90B7D6" wp14:editId="2A699D54">
            <wp:extent cx="1735200" cy="1670400"/>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7" cstate="print">
                      <a:grayscl/>
                      <a:extLst>
                        <a:ext uri="{BEBA8EAE-BF5A-486C-A8C5-ECC9F3942E4B}">
                          <a14:imgProps xmlns:a14="http://schemas.microsoft.com/office/drawing/2010/main">
                            <a14:imgLayer r:embed="rId218">
                              <a14:imgEffect>
                                <a14:sharpenSoften amount="50000"/>
                              </a14:imgEffect>
                              <a14:imgEffect>
                                <a14:saturation sat="0"/>
                              </a14:imgEffect>
                            </a14:imgLayer>
                          </a14:imgProps>
                        </a:ext>
                        <a:ext uri="{28A0092B-C50C-407E-A947-70E740481C1C}">
                          <a14:useLocalDpi xmlns:a14="http://schemas.microsoft.com/office/drawing/2010/main" val="0"/>
                        </a:ext>
                      </a:extLst>
                    </a:blip>
                    <a:srcRect l="22726" t="7617" r="20231" b="10073"/>
                    <a:stretch/>
                  </pic:blipFill>
                  <pic:spPr bwMode="auto">
                    <a:xfrm>
                      <a:off x="0" y="0"/>
                      <a:ext cx="1735200" cy="167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zh-CN"/>
        </w:rPr>
        <w:drawing>
          <wp:inline distT="0" distB="0" distL="0" distR="0" wp14:anchorId="00D1F6A6" wp14:editId="0A2574BF">
            <wp:extent cx="1666800" cy="16776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9" cstate="print">
                      <a:grayscl/>
                      <a:extLst>
                        <a:ext uri="{BEBA8EAE-BF5A-486C-A8C5-ECC9F3942E4B}">
                          <a14:imgProps xmlns:a14="http://schemas.microsoft.com/office/drawing/2010/main">
                            <a14:imgLayer r:embed="rId220">
                              <a14:imgEffect>
                                <a14:sharpenSoften amount="50000"/>
                              </a14:imgEffect>
                              <a14:imgEffect>
                                <a14:saturation sat="0"/>
                              </a14:imgEffect>
                            </a14:imgLayer>
                          </a14:imgProps>
                        </a:ext>
                        <a:ext uri="{28A0092B-C50C-407E-A947-70E740481C1C}">
                          <a14:useLocalDpi xmlns:a14="http://schemas.microsoft.com/office/drawing/2010/main" val="0"/>
                        </a:ext>
                      </a:extLst>
                    </a:blip>
                    <a:srcRect l="26109" t="9430" r="18297" b="6621"/>
                    <a:stretch/>
                  </pic:blipFill>
                  <pic:spPr bwMode="auto">
                    <a:xfrm>
                      <a:off x="0" y="0"/>
                      <a:ext cx="1666800" cy="1677600"/>
                    </a:xfrm>
                    <a:prstGeom prst="rect">
                      <a:avLst/>
                    </a:prstGeom>
                    <a:noFill/>
                    <a:ln>
                      <a:noFill/>
                    </a:ln>
                    <a:extLst>
                      <a:ext uri="{53640926-AAD7-44D8-BBD7-CCE9431645EC}">
                        <a14:shadowObscured xmlns:a14="http://schemas.microsoft.com/office/drawing/2010/main"/>
                      </a:ext>
                    </a:extLst>
                  </pic:spPr>
                </pic:pic>
              </a:graphicData>
            </a:graphic>
          </wp:inline>
        </w:drawing>
      </w:r>
    </w:p>
    <w:p w14:paraId="17BE1E4A" w14:textId="74663961" w:rsidR="002F3B42" w:rsidRDefault="002F3B42" w:rsidP="00C41F47">
      <w:pPr>
        <w:pStyle w:val="Caption"/>
        <w:spacing w:line="480" w:lineRule="auto"/>
        <w:jc w:val="center"/>
        <w:rPr>
          <w:lang w:eastAsia="en-GB"/>
        </w:rPr>
      </w:pPr>
      <w:bookmarkStart w:id="225" w:name="_Ref2851258"/>
      <w:r>
        <w:t xml:space="preserve">Figure </w:t>
      </w:r>
      <w:r w:rsidR="00AD598F">
        <w:rPr>
          <w:noProof/>
        </w:rPr>
        <w:fldChar w:fldCharType="begin"/>
      </w:r>
      <w:r w:rsidR="00AD598F">
        <w:rPr>
          <w:noProof/>
        </w:rPr>
        <w:instrText xml:space="preserve"> SEQ Figure \* ARABIC </w:instrText>
      </w:r>
      <w:r w:rsidR="00AD598F">
        <w:rPr>
          <w:noProof/>
        </w:rPr>
        <w:fldChar w:fldCharType="separate"/>
      </w:r>
      <w:r w:rsidR="00386D50">
        <w:rPr>
          <w:noProof/>
        </w:rPr>
        <w:t>52</w:t>
      </w:r>
      <w:r w:rsidR="00AD598F">
        <w:rPr>
          <w:noProof/>
        </w:rPr>
        <w:fldChar w:fldCharType="end"/>
      </w:r>
      <w:bookmarkEnd w:id="225"/>
      <w:r>
        <w:t xml:space="preserve"> </w:t>
      </w:r>
      <w:r w:rsidRPr="00DD5B8E">
        <w:rPr>
          <w:color w:val="auto"/>
        </w:rPr>
        <w:t>Swimming assay</w:t>
      </w:r>
      <w:r>
        <w:rPr>
          <w:color w:val="auto"/>
        </w:rPr>
        <w:t xml:space="preserve"> after 16 h incubation at rt</w:t>
      </w:r>
      <w:r w:rsidRPr="00DD5B8E">
        <w:rPr>
          <w:color w:val="auto"/>
        </w:rPr>
        <w:t xml:space="preserve"> with A. </w:t>
      </w:r>
      <w:proofErr w:type="spellStart"/>
      <w:r w:rsidRPr="00DD5B8E">
        <w:rPr>
          <w:color w:val="auto"/>
        </w:rPr>
        <w:t>caviae</w:t>
      </w:r>
      <w:proofErr w:type="spellEnd"/>
      <w:r w:rsidRPr="00DD5B8E">
        <w:rPr>
          <w:color w:val="auto"/>
        </w:rPr>
        <w:t xml:space="preserve"> and a filter disc treated </w:t>
      </w:r>
      <w:r>
        <w:rPr>
          <w:color w:val="auto"/>
        </w:rPr>
        <w:t>with H</w:t>
      </w:r>
      <w:r>
        <w:rPr>
          <w:color w:val="auto"/>
          <w:vertAlign w:val="subscript"/>
        </w:rPr>
        <w:t>2</w:t>
      </w:r>
      <w:r>
        <w:rPr>
          <w:color w:val="auto"/>
        </w:rPr>
        <w:t xml:space="preserve">O </w:t>
      </w:r>
      <w:r>
        <w:rPr>
          <w:b/>
          <w:color w:val="auto"/>
        </w:rPr>
        <w:t>a</w:t>
      </w:r>
      <w:r w:rsidRPr="00DD5B8E">
        <w:rPr>
          <w:color w:val="auto"/>
        </w:rPr>
        <w:t xml:space="preserve">, 1 M NaOH </w:t>
      </w:r>
      <w:r>
        <w:rPr>
          <w:b/>
          <w:color w:val="auto"/>
        </w:rPr>
        <w:t>b</w:t>
      </w:r>
      <w:r w:rsidRPr="00DD5B8E">
        <w:rPr>
          <w:color w:val="auto"/>
        </w:rPr>
        <w:t xml:space="preserve">, and </w:t>
      </w:r>
      <w:r>
        <w:rPr>
          <w:color w:val="auto"/>
        </w:rPr>
        <w:t xml:space="preserve">the aryl pyrrole </w:t>
      </w:r>
      <w:r w:rsidR="00E86AD0">
        <w:rPr>
          <w:b/>
          <w:bCs/>
          <w:color w:val="auto"/>
        </w:rPr>
        <w:t>9</w:t>
      </w:r>
      <w:r w:rsidR="00C41F47">
        <w:rPr>
          <w:b/>
          <w:bCs/>
          <w:color w:val="auto"/>
        </w:rPr>
        <w:t>8</w:t>
      </w:r>
      <w:r w:rsidRPr="00DD5B8E">
        <w:rPr>
          <w:color w:val="auto"/>
        </w:rPr>
        <w:t xml:space="preserve"> at 1 mg/mL </w:t>
      </w:r>
      <w:r>
        <w:rPr>
          <w:b/>
          <w:color w:val="auto"/>
        </w:rPr>
        <w:t>c</w:t>
      </w:r>
      <w:r w:rsidRPr="00DD5B8E">
        <w:rPr>
          <w:color w:val="auto"/>
        </w:rPr>
        <w:t>.</w:t>
      </w:r>
      <w:r>
        <w:rPr>
          <w:color w:val="auto"/>
        </w:rPr>
        <w:t xml:space="preserve"> All assays were repeated as three independent triplicates.</w:t>
      </w:r>
      <w:r w:rsidRPr="00DD5B8E">
        <w:rPr>
          <w:color w:val="auto"/>
        </w:rPr>
        <w:t xml:space="preserve"> In all cases the bacteria have </w:t>
      </w:r>
      <w:r>
        <w:rPr>
          <w:color w:val="auto"/>
        </w:rPr>
        <w:t>moved</w:t>
      </w:r>
      <w:r w:rsidRPr="00DD5B8E">
        <w:rPr>
          <w:color w:val="auto"/>
        </w:rPr>
        <w:t xml:space="preserve"> to the edge of the plate.</w:t>
      </w:r>
    </w:p>
    <w:p w14:paraId="739CAEC8" w14:textId="4C92ECD7" w:rsidR="002F3B42" w:rsidRDefault="002F3B42" w:rsidP="007A0C75">
      <w:pPr>
        <w:spacing w:line="480" w:lineRule="auto"/>
        <w:jc w:val="both"/>
        <w:rPr>
          <w:lang w:eastAsia="en-GB"/>
        </w:rPr>
      </w:pPr>
      <w:r w:rsidRPr="00956DB5">
        <w:rPr>
          <w:lang w:eastAsia="en-GB"/>
        </w:rPr>
        <w:t xml:space="preserve">It was </w:t>
      </w:r>
      <w:r w:rsidR="00D961AA" w:rsidRPr="00956DB5">
        <w:rPr>
          <w:lang w:eastAsia="en-GB"/>
        </w:rPr>
        <w:t>confirmed</w:t>
      </w:r>
      <w:r w:rsidRPr="00956DB5">
        <w:rPr>
          <w:lang w:eastAsia="en-GB"/>
        </w:rPr>
        <w:t xml:space="preserve"> that</w:t>
      </w:r>
      <w:r w:rsidR="00D961AA" w:rsidRPr="00956DB5">
        <w:rPr>
          <w:lang w:eastAsia="en-GB"/>
        </w:rPr>
        <w:t xml:space="preserve"> </w:t>
      </w:r>
      <w:r w:rsidRPr="00956DB5">
        <w:rPr>
          <w:lang w:eastAsia="en-GB"/>
        </w:rPr>
        <w:t xml:space="preserve">the aryl pyrrole compound </w:t>
      </w:r>
      <w:r w:rsidR="00C41F47" w:rsidRPr="00956DB5">
        <w:rPr>
          <w:b/>
          <w:bCs/>
          <w:lang w:eastAsia="en-GB"/>
        </w:rPr>
        <w:t>98</w:t>
      </w:r>
      <w:r w:rsidR="00E86AD0" w:rsidRPr="00956DB5">
        <w:rPr>
          <w:b/>
          <w:bCs/>
          <w:lang w:eastAsia="en-GB"/>
        </w:rPr>
        <w:t xml:space="preserve"> </w:t>
      </w:r>
      <w:r w:rsidRPr="00956DB5">
        <w:rPr>
          <w:lang w:eastAsia="en-GB"/>
        </w:rPr>
        <w:t>was simply unable to reach its target in the plate assay.</w:t>
      </w:r>
      <w:r w:rsidR="00D961AA" w:rsidRPr="00956DB5">
        <w:rPr>
          <w:lang w:eastAsia="en-GB"/>
        </w:rPr>
        <w:t xml:space="preserve"> Cellular assays in the literature </w:t>
      </w:r>
      <w:r w:rsidR="00D961AA" w:rsidRPr="00956DB5">
        <w:rPr>
          <w:lang w:eastAsia="en-GB"/>
        </w:rPr>
        <w:fldChar w:fldCharType="begin" w:fldLock="1"/>
      </w:r>
      <w:r w:rsidR="00D72C94" w:rsidRPr="00956DB5">
        <w:rPr>
          <w:lang w:eastAsia="en-GB"/>
        </w:rPr>
        <w:instrText>ADDIN CSL_CITATION {"citationItems":[{"id":"ITEM-1","itemData":{"DOI":"10.1128/AAC.03858-14","ISSN":"0066-4804","author":[{"dropping-particle":"","family":"Ménard","given":"R.","non-dropping-particle":"","parse-names":false,"suffix":""},{"dropping-particle":"","family":"Schoenhofen","given":"I. C.","non-dropping-particle":"","parse-names":false,"suffix":""},{"dropping-particle":"","family":"Tao","given":"L.","non-dropping-particle":"","parse-names":false,"suffix":""},{"dropping-particle":"","family":"Aubry","given":"A.","non-dropping-particle":"","parse-names":false,"suffix":""},{"dropping-particle":"","family":"Bouchard","given":"P.","non-dropping-particle":"","parse-names":false,"suffix":""},{"dropping-particle":"","family":"Reid","given":"C. W.","non-dropping-particle":"","parse-names":false,"suffix":""},{"dropping-particle":"","family":"Lachance","given":"P.","non-dropping-particle":"","parse-names":false,"suffix":""},{"dropping-particle":"","family":"Twine","given":"S. M.","non-dropping-particle":"","parse-names":false,"suffix":""},{"dropping-particle":"","family":"Fulton","given":"K. M.","non-dropping-particle":"","parse-names":false,"suffix":""},{"dropping-particle":"","family":"Cui","given":"Q.","non-dropping-particle":"","parse-names":false,"suffix":""},{"dropping-particle":"","family":"Hogues","given":"H.","non-dropping-particle":"","parse-names":false,"suffix":""},{"dropping-particle":"","family":"Purisima","given":"E. O.","non-dropping-particle":"","parse-names":false,"suffix":""},{"dropping-particle":"","family":"Sulea","given":"T.","non-dropping-particle":"","parse-names":false,"suffix":""},{"dropping-particle":"","family":"Logan","given":"S. M.","non-dropping-particle":"","parse-names":false,"suffix":""}],"container-title":"Antimicrobial agents and chemotherapy","id":"ITEM-1","issue":"12","issued":{"date-parts":[["2014"]]},"page":"7430-7440","title":"Small-Molecule Inhibitors of the Pseudaminic Acid Biosynthetic Pathway: Targeting Motility as a Key Bacterial Virulence Factor","type":"article-journal","volume":"58"},"uris":["http://www.mendeley.com/documents/?uuid=99c88e88-5370-4009-aadd-7a0191e70e79"]}],"mendeley":{"formattedCitation":"(R. Ménard &lt;i&gt;et al.&lt;/i&gt;, 2014)","plainTextFormattedCitation":"(R. Ménard et al., 2014)","previouslyFormattedCitation":"(R. Ménard &lt;i&gt;et al.&lt;/i&gt;, 2014)"},"properties":{"noteIndex":0},"schema":"https://github.com/citation-style-language/schema/raw/master/csl-citation.json"}</w:instrText>
      </w:r>
      <w:r w:rsidR="00D961AA" w:rsidRPr="00956DB5">
        <w:rPr>
          <w:lang w:eastAsia="en-GB"/>
        </w:rPr>
        <w:fldChar w:fldCharType="separate"/>
      </w:r>
      <w:r w:rsidR="00D961AA" w:rsidRPr="00956DB5">
        <w:rPr>
          <w:noProof/>
          <w:lang w:eastAsia="en-GB"/>
        </w:rPr>
        <w:t xml:space="preserve">(R. Ménard </w:t>
      </w:r>
      <w:r w:rsidR="00D961AA" w:rsidRPr="00956DB5">
        <w:rPr>
          <w:i/>
          <w:noProof/>
          <w:lang w:eastAsia="en-GB"/>
        </w:rPr>
        <w:t>et al.</w:t>
      </w:r>
      <w:r w:rsidR="00D961AA" w:rsidRPr="00956DB5">
        <w:rPr>
          <w:noProof/>
          <w:lang w:eastAsia="en-GB"/>
        </w:rPr>
        <w:t>, 2014)</w:t>
      </w:r>
      <w:r w:rsidR="00D961AA" w:rsidRPr="00956DB5">
        <w:rPr>
          <w:lang w:eastAsia="en-GB"/>
        </w:rPr>
        <w:fldChar w:fldCharType="end"/>
      </w:r>
      <w:r w:rsidR="00D961AA" w:rsidRPr="00956DB5">
        <w:rPr>
          <w:lang w:eastAsia="en-GB"/>
        </w:rPr>
        <w:t xml:space="preserve"> also saw a lack of activity and suggested a lack of permeability as the cause, given its activity against the enzyme </w:t>
      </w:r>
      <w:r w:rsidR="00D961AA" w:rsidRPr="00956DB5">
        <w:rPr>
          <w:i/>
          <w:iCs/>
          <w:lang w:eastAsia="en-GB"/>
        </w:rPr>
        <w:t>in vitro</w:t>
      </w:r>
      <w:r w:rsidR="00D961AA" w:rsidRPr="00956DB5">
        <w:rPr>
          <w:lang w:eastAsia="en-GB"/>
        </w:rPr>
        <w:t>.</w:t>
      </w:r>
      <w:r w:rsidRPr="00956DB5">
        <w:rPr>
          <w:lang w:eastAsia="en-GB"/>
        </w:rPr>
        <w:t xml:space="preserve"> Interestingly, the bacteria were completely unaffected by the significant</w:t>
      </w:r>
      <w:r>
        <w:rPr>
          <w:lang w:eastAsia="en-GB"/>
        </w:rPr>
        <w:t xml:space="preserve"> basicity of 1 M NaOH which was a concern prior to the assay. It was decided that it was important to first demonstrate activity against the enzyme before incorporating inhibitors into motility assays. After confirming enzyme inhibition, the motility assays can then inform on the membrane-permeability of any future potential inhibitors and their structures can be altered accordingly. </w:t>
      </w:r>
      <w:r w:rsidR="00D961AA" w:rsidRPr="00956DB5">
        <w:rPr>
          <w:lang w:eastAsia="en-GB"/>
        </w:rPr>
        <w:t xml:space="preserve">Given the apparent lack of permeability of the aryl pyrrole compound </w:t>
      </w:r>
      <w:r w:rsidR="00D961AA" w:rsidRPr="00956DB5">
        <w:rPr>
          <w:b/>
          <w:bCs/>
          <w:lang w:eastAsia="en-GB"/>
        </w:rPr>
        <w:t>98</w:t>
      </w:r>
      <w:r w:rsidR="007A0C75" w:rsidRPr="00956DB5">
        <w:rPr>
          <w:lang w:eastAsia="en-GB"/>
        </w:rPr>
        <w:t xml:space="preserve"> above</w:t>
      </w:r>
      <w:r w:rsidR="00D961AA" w:rsidRPr="00956DB5">
        <w:rPr>
          <w:lang w:eastAsia="en-GB"/>
        </w:rPr>
        <w:t>, and in the literature,</w:t>
      </w:r>
      <w:r w:rsidR="007A0C75" w:rsidRPr="00956DB5">
        <w:rPr>
          <w:lang w:eastAsia="en-GB"/>
        </w:rPr>
        <w:t xml:space="preserve"> no</w:t>
      </w:r>
      <w:r w:rsidR="00D961AA" w:rsidRPr="00956DB5">
        <w:rPr>
          <w:lang w:eastAsia="en-GB"/>
        </w:rPr>
        <w:t xml:space="preserve"> further plate-based assays were carried out </w:t>
      </w:r>
      <w:r w:rsidR="007A0C75" w:rsidRPr="00956DB5">
        <w:rPr>
          <w:lang w:eastAsia="en-GB"/>
        </w:rPr>
        <w:t xml:space="preserve">in this work </w:t>
      </w:r>
      <w:r w:rsidR="00D961AA" w:rsidRPr="00956DB5">
        <w:rPr>
          <w:lang w:eastAsia="en-GB"/>
        </w:rPr>
        <w:t>but</w:t>
      </w:r>
      <w:r w:rsidR="007A0C75" w:rsidRPr="00956DB5">
        <w:rPr>
          <w:lang w:eastAsia="en-GB"/>
        </w:rPr>
        <w:t>, as discussed,</w:t>
      </w:r>
      <w:r w:rsidR="00D961AA" w:rsidRPr="00956DB5">
        <w:rPr>
          <w:lang w:eastAsia="en-GB"/>
        </w:rPr>
        <w:t xml:space="preserve"> should be </w:t>
      </w:r>
      <w:r w:rsidR="007A0C75" w:rsidRPr="00956DB5">
        <w:rPr>
          <w:lang w:eastAsia="en-GB"/>
        </w:rPr>
        <w:t>used</w:t>
      </w:r>
      <w:r w:rsidR="00D961AA" w:rsidRPr="00956DB5">
        <w:rPr>
          <w:lang w:eastAsia="en-GB"/>
        </w:rPr>
        <w:t xml:space="preserve"> in the future with potential inhibitors.</w:t>
      </w:r>
      <w:r w:rsidR="00D961AA">
        <w:rPr>
          <w:lang w:eastAsia="en-GB"/>
        </w:rPr>
        <w:t xml:space="preserve"> </w:t>
      </w:r>
    </w:p>
    <w:p w14:paraId="5CEA2DCF" w14:textId="5EAC6AC4" w:rsidR="002F3B42" w:rsidRDefault="002F3B42" w:rsidP="00C41F47">
      <w:pPr>
        <w:pStyle w:val="Heading3"/>
        <w:numPr>
          <w:ilvl w:val="2"/>
          <w:numId w:val="2"/>
        </w:numPr>
        <w:rPr>
          <w:lang w:eastAsia="en-GB"/>
        </w:rPr>
      </w:pPr>
      <w:bookmarkStart w:id="226" w:name="_Toc21940547"/>
      <w:r>
        <w:rPr>
          <w:lang w:eastAsia="en-GB"/>
        </w:rPr>
        <w:lastRenderedPageBreak/>
        <w:t xml:space="preserve">Aryl pyrrole </w:t>
      </w:r>
      <w:r w:rsidR="00E86AD0">
        <w:rPr>
          <w:b/>
          <w:bCs/>
          <w:lang w:eastAsia="en-GB"/>
        </w:rPr>
        <w:t>9</w:t>
      </w:r>
      <w:r w:rsidR="00C41F47">
        <w:rPr>
          <w:b/>
          <w:bCs/>
          <w:lang w:eastAsia="en-GB"/>
        </w:rPr>
        <w:t>8</w:t>
      </w:r>
      <w:r>
        <w:rPr>
          <w:lang w:eastAsia="en-GB"/>
        </w:rPr>
        <w:t xml:space="preserve"> in LCMS assay</w:t>
      </w:r>
      <w:bookmarkEnd w:id="226"/>
    </w:p>
    <w:p w14:paraId="1EEC417B" w14:textId="2578BA49" w:rsidR="002F3B42" w:rsidRDefault="002F3B42" w:rsidP="00C04C0A">
      <w:pPr>
        <w:spacing w:line="480" w:lineRule="auto"/>
        <w:jc w:val="both"/>
        <w:rPr>
          <w:lang w:eastAsia="en-GB"/>
        </w:rPr>
      </w:pPr>
      <w:r>
        <w:rPr>
          <w:lang w:eastAsia="en-GB"/>
        </w:rPr>
        <w:t xml:space="preserve">The </w:t>
      </w:r>
      <w:proofErr w:type="gramStart"/>
      <w:r>
        <w:rPr>
          <w:lang w:eastAsia="en-GB"/>
        </w:rPr>
        <w:t>previously-discussed</w:t>
      </w:r>
      <w:proofErr w:type="gramEnd"/>
      <w:r>
        <w:rPr>
          <w:lang w:eastAsia="en-GB"/>
        </w:rPr>
        <w:t xml:space="preserve"> LCMS assay was employed to test the activity of the aryl pyrrole against the enzyme. As with the previous compounds, the aryl pyrrole </w:t>
      </w:r>
      <w:r w:rsidR="00E86AD0">
        <w:rPr>
          <w:b/>
          <w:bCs/>
          <w:lang w:eastAsia="en-GB"/>
        </w:rPr>
        <w:t>9</w:t>
      </w:r>
      <w:r w:rsidR="00C41F47">
        <w:rPr>
          <w:b/>
          <w:bCs/>
          <w:lang w:eastAsia="en-GB"/>
        </w:rPr>
        <w:t>8</w:t>
      </w:r>
      <w:r>
        <w:rPr>
          <w:lang w:eastAsia="en-GB"/>
        </w:rPr>
        <w:t xml:space="preserve"> was tested at three concentrations (0.1-5 mM) and all other conditions were kept constant. It should be noted that these concentrations are far greater than those reported in the literature </w:t>
      </w:r>
      <w:r>
        <w:rPr>
          <w:lang w:eastAsia="en-GB"/>
        </w:rPr>
        <w:fldChar w:fldCharType="begin" w:fldLock="1"/>
      </w:r>
      <w:r w:rsidR="00D72C94">
        <w:rPr>
          <w:lang w:eastAsia="en-GB"/>
        </w:rPr>
        <w:instrText>ADDIN CSL_CITATION {"citationItems":[{"id":"ITEM-1","itemData":{"DOI":"10.1128/AAC.03858-14","ISSN":"0066-4804","author":[{"dropping-particle":"","family":"Ménard","given":"R.","non-dropping-particle":"","parse-names":false,"suffix":""},{"dropping-particle":"","family":"Schoenhofen","given":"I. C.","non-dropping-particle":"","parse-names":false,"suffix":""},{"dropping-particle":"","family":"Tao","given":"L.","non-dropping-particle":"","parse-names":false,"suffix":""},{"dropping-particle":"","family":"Aubry","given":"A.","non-dropping-particle":"","parse-names":false,"suffix":""},{"dropping-particle":"","family":"Bouchard","given":"P.","non-dropping-particle":"","parse-names":false,"suffix":""},{"dropping-particle":"","family":"Reid","given":"C. W.","non-dropping-particle":"","parse-names":false,"suffix":""},{"dropping-particle":"","family":"Lachance","given":"P.","non-dropping-particle":"","parse-names":false,"suffix":""},{"dropping-particle":"","family":"Twine","given":"S. M.","non-dropping-particle":"","parse-names":false,"suffix":""},{"dropping-particle":"","family":"Fulton","given":"K. M.","non-dropping-particle":"","parse-names":false,"suffix":""},{"dropping-particle":"","family":"Cui","given":"Q.","non-dropping-particle":"","parse-names":false,"suffix":""},{"dropping-particle":"","family":"Hogues","given":"H.","non-dropping-particle":"","parse-names":false,"suffix":""},{"dropping-particle":"","family":"Purisima","given":"E. O.","non-dropping-particle":"","parse-names":false,"suffix":""},{"dropping-particle":"","family":"Sulea","given":"T.","non-dropping-particle":"","parse-names":false,"suffix":""},{"dropping-particle":"","family":"Logan","given":"S. M.","non-dropping-particle":"","parse-names":false,"suffix":""}],"container-title":"Antimicrobial agents and chemotherapy","id":"ITEM-1","issue":"12","issued":{"date-parts":[["2014"]]},"page":"7430-7440","title":"Small-Molecule Inhibitors of the Pseudaminic Acid Biosynthetic Pathway: Targeting Motility as a Key Bacterial Virulence Factor","type":"article-journal","volume":"58"},"uris":["http://www.mendeley.com/documents/?uuid=99c88e88-5370-4009-aadd-7a0191e70e79"]}],"mendeley":{"formattedCitation":"(R. Ménard &lt;i&gt;et al.&lt;/i&gt;, 2014)","plainTextFormattedCitation":"(R. Ménard et al., 2014)","previouslyFormattedCitation":"(R. Ménard &lt;i&gt;et al.&lt;/i&gt;, 2014)"},"properties":{"noteIndex":0},"schema":"https://github.com/citation-style-language/schema/raw/master/csl-citation.json"}</w:instrText>
      </w:r>
      <w:r>
        <w:rPr>
          <w:lang w:eastAsia="en-GB"/>
        </w:rPr>
        <w:fldChar w:fldCharType="separate"/>
      </w:r>
      <w:r w:rsidR="00C04C0A" w:rsidRPr="00C04C0A">
        <w:rPr>
          <w:noProof/>
          <w:lang w:eastAsia="en-GB"/>
        </w:rPr>
        <w:t xml:space="preserve">(R. Ménard </w:t>
      </w:r>
      <w:r w:rsidR="00C04C0A" w:rsidRPr="00C04C0A">
        <w:rPr>
          <w:i/>
          <w:noProof/>
          <w:lang w:eastAsia="en-GB"/>
        </w:rPr>
        <w:t>et al.</w:t>
      </w:r>
      <w:r w:rsidR="00C04C0A" w:rsidRPr="00C04C0A">
        <w:rPr>
          <w:noProof/>
          <w:lang w:eastAsia="en-GB"/>
        </w:rPr>
        <w:t>, 2014)</w:t>
      </w:r>
      <w:r>
        <w:rPr>
          <w:lang w:eastAsia="en-GB"/>
        </w:rPr>
        <w:fldChar w:fldCharType="end"/>
      </w:r>
      <w:r>
        <w:rPr>
          <w:lang w:eastAsia="en-GB"/>
        </w:rPr>
        <w:t xml:space="preserve">. </w:t>
      </w:r>
      <w:proofErr w:type="spellStart"/>
      <w:r>
        <w:rPr>
          <w:lang w:eastAsia="en-GB"/>
        </w:rPr>
        <w:t>Ménard</w:t>
      </w:r>
      <w:proofErr w:type="spellEnd"/>
      <w:r>
        <w:rPr>
          <w:lang w:eastAsia="en-GB"/>
        </w:rPr>
        <w:t xml:space="preserve"> </w:t>
      </w:r>
      <w:r>
        <w:rPr>
          <w:i/>
          <w:lang w:eastAsia="en-GB"/>
        </w:rPr>
        <w:t xml:space="preserve">et al. </w:t>
      </w:r>
      <w:r>
        <w:rPr>
          <w:lang w:eastAsia="en-GB"/>
        </w:rPr>
        <w:t xml:space="preserve">found that this aryl pyrrole compound inhibited the </w:t>
      </w:r>
      <w:r>
        <w:rPr>
          <w:i/>
          <w:lang w:eastAsia="en-GB"/>
        </w:rPr>
        <w:t xml:space="preserve">H. pylori </w:t>
      </w:r>
      <w:proofErr w:type="spellStart"/>
      <w:r>
        <w:rPr>
          <w:lang w:eastAsia="en-GB"/>
        </w:rPr>
        <w:t>PseB</w:t>
      </w:r>
      <w:proofErr w:type="spellEnd"/>
      <w:r>
        <w:rPr>
          <w:lang w:eastAsia="en-GB"/>
        </w:rPr>
        <w:t xml:space="preserve"> enzyme with an IC</w:t>
      </w:r>
      <w:r>
        <w:rPr>
          <w:vertAlign w:val="subscript"/>
          <w:lang w:eastAsia="en-GB"/>
        </w:rPr>
        <w:t xml:space="preserve">50 </w:t>
      </w:r>
      <w:r>
        <w:rPr>
          <w:lang w:eastAsia="en-GB"/>
        </w:rPr>
        <w:t xml:space="preserve">(half-maximal inhibitory concentration) of 21.4 </w:t>
      </w:r>
      <w:proofErr w:type="spellStart"/>
      <w:r>
        <w:rPr>
          <w:rFonts w:cstheme="minorHAnsi"/>
          <w:lang w:eastAsia="en-GB"/>
        </w:rPr>
        <w:t>μ</w:t>
      </w:r>
      <w:r>
        <w:rPr>
          <w:lang w:eastAsia="en-GB"/>
        </w:rPr>
        <w:t>M</w:t>
      </w:r>
      <w:proofErr w:type="spellEnd"/>
      <w:r>
        <w:rPr>
          <w:lang w:eastAsia="en-GB"/>
        </w:rPr>
        <w:t>. Whilst it is important for potency that inhibitory concentrations are low, the LCMS assay in this work is employed to observe inhibitory trends rather than discern an exact IC value.</w:t>
      </w:r>
    </w:p>
    <w:p w14:paraId="6898D902" w14:textId="4655FE22" w:rsidR="002F3B42" w:rsidRPr="00AE47B4" w:rsidRDefault="002F3B42" w:rsidP="00E86AD0">
      <w:pPr>
        <w:spacing w:line="480" w:lineRule="auto"/>
        <w:jc w:val="both"/>
        <w:rPr>
          <w:i/>
          <w:iCs/>
          <w:vertAlign w:val="subscript"/>
          <w:lang w:eastAsia="en-GB"/>
        </w:rPr>
      </w:pPr>
      <w:r>
        <w:rPr>
          <w:lang w:eastAsia="en-GB"/>
        </w:rPr>
        <w:t xml:space="preserve"> Again, the reactions were pre-incubated with the enzymes leading up to </w:t>
      </w:r>
      <w:proofErr w:type="spellStart"/>
      <w:r>
        <w:rPr>
          <w:lang w:eastAsia="en-GB"/>
        </w:rPr>
        <w:t>PseI</w:t>
      </w:r>
      <w:proofErr w:type="spellEnd"/>
      <w:r>
        <w:rPr>
          <w:lang w:eastAsia="en-GB"/>
        </w:rPr>
        <w:t xml:space="preserve"> until the complete turnover to the deoxy </w:t>
      </w:r>
      <w:proofErr w:type="spellStart"/>
      <w:r>
        <w:rPr>
          <w:lang w:eastAsia="en-GB"/>
        </w:rPr>
        <w:t>AltdiNAc</w:t>
      </w:r>
      <w:proofErr w:type="spellEnd"/>
      <w:r>
        <w:rPr>
          <w:lang w:eastAsia="en-GB"/>
        </w:rPr>
        <w:t xml:space="preserve"> </w:t>
      </w:r>
      <w:r w:rsidR="00E86AD0">
        <w:rPr>
          <w:b/>
          <w:bCs/>
          <w:lang w:eastAsia="en-GB"/>
        </w:rPr>
        <w:t>13</w:t>
      </w:r>
      <w:r w:rsidR="00AC5EC5">
        <w:rPr>
          <w:b/>
          <w:bCs/>
          <w:lang w:eastAsia="en-GB"/>
        </w:rPr>
        <w:t xml:space="preserve"> </w:t>
      </w:r>
      <w:r>
        <w:rPr>
          <w:lang w:eastAsia="en-GB"/>
        </w:rPr>
        <w:t xml:space="preserve">was observed (overnight). These were then added to the relevant inhibitor and PEP mixtures. The reactions were initiated with the addition of </w:t>
      </w:r>
      <w:proofErr w:type="spellStart"/>
      <w:r>
        <w:rPr>
          <w:lang w:eastAsia="en-GB"/>
        </w:rPr>
        <w:t>PseI</w:t>
      </w:r>
      <w:proofErr w:type="spellEnd"/>
      <w:r>
        <w:rPr>
          <w:lang w:eastAsia="en-GB"/>
        </w:rPr>
        <w:t xml:space="preserve"> and incubated for a minimum of 4 h before testing. On the chromatograms, decreasing intensity of the pseudaminic acid peaks (333 g mol</w:t>
      </w:r>
      <w:r>
        <w:rPr>
          <w:vertAlign w:val="superscript"/>
          <w:lang w:eastAsia="en-GB"/>
        </w:rPr>
        <w:t>-1</w:t>
      </w:r>
      <w:r>
        <w:rPr>
          <w:lang w:eastAsia="en-GB"/>
        </w:rPr>
        <w:t>) was observed with increasing concentration of inhibitor (</w:t>
      </w:r>
      <w:r>
        <w:rPr>
          <w:lang w:eastAsia="en-GB"/>
        </w:rPr>
        <w:fldChar w:fldCharType="begin"/>
      </w:r>
      <w:r>
        <w:rPr>
          <w:lang w:eastAsia="en-GB"/>
        </w:rPr>
        <w:instrText xml:space="preserve"> REF _Ref2773793 \h </w:instrText>
      </w:r>
      <w:r>
        <w:rPr>
          <w:lang w:eastAsia="en-GB"/>
        </w:rPr>
      </w:r>
      <w:r>
        <w:rPr>
          <w:lang w:eastAsia="en-GB"/>
        </w:rPr>
        <w:fldChar w:fldCharType="separate"/>
      </w:r>
      <w:r w:rsidR="00386D50">
        <w:t xml:space="preserve">Figure </w:t>
      </w:r>
      <w:r w:rsidR="00386D50">
        <w:rPr>
          <w:noProof/>
        </w:rPr>
        <w:t>53</w:t>
      </w:r>
      <w:r>
        <w:rPr>
          <w:lang w:eastAsia="en-GB"/>
        </w:rPr>
        <w:fldChar w:fldCharType="end"/>
      </w:r>
      <w:r>
        <w:rPr>
          <w:lang w:eastAsia="en-GB"/>
        </w:rPr>
        <w:t xml:space="preserve">). Furthermore, complete inhibition was seen at the 5 mM concentration in the case of the </w:t>
      </w:r>
      <w:r>
        <w:rPr>
          <w:i/>
          <w:iCs/>
          <w:lang w:eastAsia="en-GB"/>
        </w:rPr>
        <w:t xml:space="preserve">C. </w:t>
      </w:r>
      <w:proofErr w:type="spellStart"/>
      <w:r>
        <w:rPr>
          <w:i/>
          <w:iCs/>
          <w:lang w:eastAsia="en-GB"/>
        </w:rPr>
        <w:t>jejuni</w:t>
      </w:r>
      <w:proofErr w:type="spellEnd"/>
      <w:r>
        <w:rPr>
          <w:lang w:eastAsia="en-GB"/>
        </w:rPr>
        <w:t xml:space="preserve"> </w:t>
      </w:r>
      <w:proofErr w:type="spellStart"/>
      <w:r>
        <w:rPr>
          <w:lang w:eastAsia="en-GB"/>
        </w:rPr>
        <w:t>PseI</w:t>
      </w:r>
      <w:r>
        <w:rPr>
          <w:i/>
          <w:iCs/>
          <w:vertAlign w:val="subscript"/>
          <w:lang w:eastAsia="en-GB"/>
        </w:rPr>
        <w:t>Cj</w:t>
      </w:r>
      <w:proofErr w:type="spellEnd"/>
      <w:r>
        <w:rPr>
          <w:lang w:eastAsia="en-GB"/>
        </w:rPr>
        <w:t xml:space="preserve">. </w:t>
      </w:r>
    </w:p>
    <w:p w14:paraId="4ACA0CF3" w14:textId="77777777" w:rsidR="002F3B42" w:rsidRPr="00134CC6" w:rsidRDefault="002F3B42" w:rsidP="002F3B42">
      <w:pPr>
        <w:keepNext/>
        <w:spacing w:line="480" w:lineRule="auto"/>
        <w:jc w:val="both"/>
      </w:pPr>
      <w:r>
        <w:rPr>
          <w:noProof/>
          <w:lang w:eastAsia="zh-CN"/>
        </w:rPr>
        <w:lastRenderedPageBreak/>
        <mc:AlternateContent>
          <mc:Choice Requires="wpg">
            <w:drawing>
              <wp:anchor distT="0" distB="0" distL="114300" distR="114300" simplePos="0" relativeHeight="251673600" behindDoc="0" locked="0" layoutInCell="1" allowOverlap="1" wp14:anchorId="3F20C00D" wp14:editId="66748AB9">
                <wp:simplePos x="0" y="0"/>
                <wp:positionH relativeFrom="column">
                  <wp:posOffset>638810</wp:posOffset>
                </wp:positionH>
                <wp:positionV relativeFrom="paragraph">
                  <wp:posOffset>27093</wp:posOffset>
                </wp:positionV>
                <wp:extent cx="6300825" cy="826135"/>
                <wp:effectExtent l="0" t="0" r="0" b="0"/>
                <wp:wrapNone/>
                <wp:docPr id="82" name="Group 82"/>
                <wp:cNvGraphicFramePr/>
                <a:graphic xmlns:a="http://schemas.openxmlformats.org/drawingml/2006/main">
                  <a:graphicData uri="http://schemas.microsoft.com/office/word/2010/wordprocessingGroup">
                    <wpg:wgp>
                      <wpg:cNvGrpSpPr/>
                      <wpg:grpSpPr>
                        <a:xfrm>
                          <a:off x="0" y="0"/>
                          <a:ext cx="6300825" cy="826135"/>
                          <a:chOff x="0" y="0"/>
                          <a:chExt cx="6300825" cy="826135"/>
                        </a:xfrm>
                      </wpg:grpSpPr>
                      <wpg:grpSp>
                        <wpg:cNvPr id="83" name="Group 14"/>
                        <wpg:cNvGrpSpPr/>
                        <wpg:grpSpPr>
                          <a:xfrm>
                            <a:off x="0" y="0"/>
                            <a:ext cx="5996399" cy="826135"/>
                            <a:chOff x="47625" y="9525"/>
                            <a:chExt cx="5996848" cy="826135"/>
                          </a:xfrm>
                        </wpg:grpSpPr>
                        <wps:wsp>
                          <wps:cNvPr id="84" name="TextBox 12"/>
                          <wps:cNvSpPr txBox="1"/>
                          <wps:spPr>
                            <a:xfrm>
                              <a:off x="322060" y="9525"/>
                              <a:ext cx="5722413" cy="826135"/>
                            </a:xfrm>
                            <a:prstGeom prst="rect">
                              <a:avLst/>
                            </a:prstGeom>
                            <a:noFill/>
                          </wps:spPr>
                          <wps:txbx>
                            <w:txbxContent>
                              <w:p w14:paraId="75143DFB"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0.1 mM (</w:t>
                                </w:r>
                                <w:proofErr w:type="spellStart"/>
                                <w:r w:rsidRPr="00A60FD6">
                                  <w:rPr>
                                    <w:rFonts w:asciiTheme="minorHAnsi" w:hAnsi="Calibri" w:cstheme="minorBidi"/>
                                    <w:color w:val="000000" w:themeColor="text1"/>
                                    <w:kern w:val="24"/>
                                    <w:sz w:val="20"/>
                                    <w:szCs w:val="20"/>
                                  </w:rPr>
                                  <w:t>PseI</w:t>
                                </w:r>
                                <w:r>
                                  <w:rPr>
                                    <w:rFonts w:asciiTheme="minorHAnsi" w:hAnsi="Calibri" w:cstheme="minorBidi"/>
                                    <w:i/>
                                    <w:iCs/>
                                    <w:color w:val="000000" w:themeColor="text1"/>
                                    <w:kern w:val="24"/>
                                    <w:position w:val="-6"/>
                                    <w:sz w:val="20"/>
                                    <w:szCs w:val="20"/>
                                    <w:vertAlign w:val="subscript"/>
                                  </w:rPr>
                                  <w:t>Cj</w:t>
                                </w:r>
                                <w:proofErr w:type="spellEnd"/>
                                <w:r w:rsidRPr="00A60FD6">
                                  <w:rPr>
                                    <w:rFonts w:asciiTheme="minorHAnsi" w:hAnsi="Calibri" w:cstheme="minorBidi"/>
                                    <w:color w:val="000000" w:themeColor="text1"/>
                                    <w:kern w:val="24"/>
                                    <w:sz w:val="20"/>
                                    <w:szCs w:val="20"/>
                                  </w:rPr>
                                  <w:t>)</w:t>
                                </w:r>
                              </w:p>
                              <w:p w14:paraId="249AAD5D"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1.0 mM (</w:t>
                                </w:r>
                                <w:proofErr w:type="spellStart"/>
                                <w:r w:rsidRPr="00A60FD6">
                                  <w:rPr>
                                    <w:rFonts w:asciiTheme="minorHAnsi" w:hAnsi="Calibri" w:cstheme="minorBidi"/>
                                    <w:color w:val="000000" w:themeColor="text1"/>
                                    <w:kern w:val="24"/>
                                    <w:sz w:val="20"/>
                                    <w:szCs w:val="20"/>
                                  </w:rPr>
                                  <w:t>PseI</w:t>
                                </w:r>
                                <w:r>
                                  <w:rPr>
                                    <w:rFonts w:asciiTheme="minorHAnsi" w:hAnsi="Calibri" w:cstheme="minorBidi"/>
                                    <w:i/>
                                    <w:iCs/>
                                    <w:color w:val="000000" w:themeColor="text1"/>
                                    <w:kern w:val="24"/>
                                    <w:position w:val="-6"/>
                                    <w:sz w:val="20"/>
                                    <w:szCs w:val="20"/>
                                    <w:vertAlign w:val="subscript"/>
                                  </w:rPr>
                                  <w:t>Cj</w:t>
                                </w:r>
                                <w:proofErr w:type="spellEnd"/>
                                <w:r w:rsidRPr="00A60FD6">
                                  <w:rPr>
                                    <w:rFonts w:asciiTheme="minorHAnsi" w:hAnsi="Calibri" w:cstheme="minorBidi"/>
                                    <w:color w:val="000000" w:themeColor="text1"/>
                                    <w:kern w:val="24"/>
                                    <w:sz w:val="20"/>
                                    <w:szCs w:val="20"/>
                                  </w:rPr>
                                  <w:t>)</w:t>
                                </w:r>
                              </w:p>
                              <w:p w14:paraId="5CF980E8"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5.0 mM (</w:t>
                                </w:r>
                                <w:proofErr w:type="spellStart"/>
                                <w:r w:rsidRPr="00A60FD6">
                                  <w:rPr>
                                    <w:rFonts w:asciiTheme="minorHAnsi" w:hAnsi="Calibri" w:cstheme="minorBidi"/>
                                    <w:color w:val="000000" w:themeColor="text1"/>
                                    <w:kern w:val="24"/>
                                    <w:sz w:val="20"/>
                                    <w:szCs w:val="20"/>
                                  </w:rPr>
                                  <w:t>PseI</w:t>
                                </w:r>
                                <w:r>
                                  <w:rPr>
                                    <w:rFonts w:asciiTheme="minorHAnsi" w:hAnsi="Calibri" w:cstheme="minorBidi"/>
                                    <w:i/>
                                    <w:iCs/>
                                    <w:color w:val="000000" w:themeColor="text1"/>
                                    <w:kern w:val="24"/>
                                    <w:position w:val="-6"/>
                                    <w:sz w:val="20"/>
                                    <w:szCs w:val="20"/>
                                    <w:vertAlign w:val="subscript"/>
                                  </w:rPr>
                                  <w:t>Cj</w:t>
                                </w:r>
                                <w:proofErr w:type="spellEnd"/>
                                <w:r w:rsidRPr="00A60FD6">
                                  <w:rPr>
                                    <w:rFonts w:asciiTheme="minorHAnsi" w:hAnsi="Calibri" w:cstheme="minorBidi"/>
                                    <w:color w:val="000000" w:themeColor="text1"/>
                                    <w:kern w:val="24"/>
                                    <w:sz w:val="20"/>
                                    <w:szCs w:val="20"/>
                                  </w:rPr>
                                  <w:t>)</w:t>
                                </w:r>
                              </w:p>
                              <w:p w14:paraId="6AD31FFE"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 xml:space="preserve">Control – no inhibitor </w:t>
                                </w:r>
                              </w:p>
                            </w:txbxContent>
                          </wps:txbx>
                          <wps:bodyPr wrap="square" rtlCol="0">
                            <a:spAutoFit/>
                          </wps:bodyPr>
                        </wps:wsp>
                        <pic:pic xmlns:pic="http://schemas.openxmlformats.org/drawingml/2006/picture">
                          <pic:nvPicPr>
                            <pic:cNvPr id="85" name="Picture 85"/>
                            <pic:cNvPicPr>
                              <a:picLocks noChangeAspect="1"/>
                            </pic:cNvPicPr>
                          </pic:nvPicPr>
                          <pic:blipFill rotWithShape="1">
                            <a:blip r:embed="rId221"/>
                            <a:srcRect l="9028" t="85509" r="86376" b="1833"/>
                            <a:stretch/>
                          </pic:blipFill>
                          <pic:spPr>
                            <a:xfrm>
                              <a:off x="47625" y="94192"/>
                              <a:ext cx="322199" cy="667808"/>
                            </a:xfrm>
                            <a:prstGeom prst="rect">
                              <a:avLst/>
                            </a:prstGeom>
                          </pic:spPr>
                        </pic:pic>
                      </wpg:grpSp>
                      <wps:wsp>
                        <wps:cNvPr id="86" name="Text Box 2"/>
                        <wps:cNvSpPr txBox="1">
                          <a:spLocks noChangeArrowheads="1"/>
                        </wps:cNvSpPr>
                        <wps:spPr bwMode="auto">
                          <a:xfrm>
                            <a:off x="4008475" y="10633"/>
                            <a:ext cx="2292350" cy="386080"/>
                          </a:xfrm>
                          <a:prstGeom prst="rect">
                            <a:avLst/>
                          </a:prstGeom>
                          <a:noFill/>
                          <a:ln w="9525">
                            <a:noFill/>
                            <a:miter lim="800000"/>
                            <a:headEnd/>
                            <a:tailEnd/>
                          </a:ln>
                        </wps:spPr>
                        <wps:txbx>
                          <w:txbxContent>
                            <w:p w14:paraId="6BD56D8E" w14:textId="77777777" w:rsidR="00956DB5" w:rsidRPr="001D62EA" w:rsidRDefault="00956DB5" w:rsidP="002F3B42">
                              <w:pPr>
                                <w:rPr>
                                  <w:b/>
                                </w:rPr>
                              </w:pPr>
                              <w:r w:rsidRPr="001D62EA">
                                <w:rPr>
                                  <w:b/>
                                </w:rPr>
                                <w:t>a</w:t>
                              </w:r>
                            </w:p>
                          </w:txbxContent>
                        </wps:txbx>
                        <wps:bodyPr rot="0" vert="horz" wrap="square" lIns="91440" tIns="45720" rIns="91440" bIns="45720" anchor="t" anchorCtr="0">
                          <a:spAutoFit/>
                        </wps:bodyPr>
                      </wps:wsp>
                    </wpg:wgp>
                  </a:graphicData>
                </a:graphic>
              </wp:anchor>
            </w:drawing>
          </mc:Choice>
          <mc:Fallback>
            <w:pict>
              <v:group w14:anchorId="3F20C00D" id="Group 82" o:spid="_x0000_s1095" style="position:absolute;left:0;text-align:left;margin-left:50.3pt;margin-top:2.15pt;width:496.15pt;height:65.05pt;z-index:251673600;mso-position-horizontal-relative:text;mso-position-vertical-relative:text" coordsize="63008,82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">
                <v:group id="Group 14" o:spid="_x0000_s1096" style="position:absolute;width:59963;height:8261" coordorigin="476,95" coordsize="59968,8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TextBox 12" o:spid="_x0000_s1097" type="#_x0000_t202" style="position:absolute;left:3220;top:95;width:57224;height:8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75143DFB"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0.1 mM (</w:t>
                          </w:r>
                          <w:proofErr w:type="spellStart"/>
                          <w:r w:rsidRPr="00A60FD6">
                            <w:rPr>
                              <w:rFonts w:asciiTheme="minorHAnsi" w:hAnsi="Calibri" w:cstheme="minorBidi"/>
                              <w:color w:val="000000" w:themeColor="text1"/>
                              <w:kern w:val="24"/>
                              <w:sz w:val="20"/>
                              <w:szCs w:val="20"/>
                            </w:rPr>
                            <w:t>PseI</w:t>
                          </w:r>
                          <w:r>
                            <w:rPr>
                              <w:rFonts w:asciiTheme="minorHAnsi" w:hAnsi="Calibri" w:cstheme="minorBidi"/>
                              <w:i/>
                              <w:iCs/>
                              <w:color w:val="000000" w:themeColor="text1"/>
                              <w:kern w:val="24"/>
                              <w:position w:val="-6"/>
                              <w:sz w:val="20"/>
                              <w:szCs w:val="20"/>
                              <w:vertAlign w:val="subscript"/>
                            </w:rPr>
                            <w:t>Cj</w:t>
                          </w:r>
                          <w:proofErr w:type="spellEnd"/>
                          <w:r w:rsidRPr="00A60FD6">
                            <w:rPr>
                              <w:rFonts w:asciiTheme="minorHAnsi" w:hAnsi="Calibri" w:cstheme="minorBidi"/>
                              <w:color w:val="000000" w:themeColor="text1"/>
                              <w:kern w:val="24"/>
                              <w:sz w:val="20"/>
                              <w:szCs w:val="20"/>
                            </w:rPr>
                            <w:t>)</w:t>
                          </w:r>
                        </w:p>
                        <w:p w14:paraId="249AAD5D"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1.0 mM (</w:t>
                          </w:r>
                          <w:proofErr w:type="spellStart"/>
                          <w:r w:rsidRPr="00A60FD6">
                            <w:rPr>
                              <w:rFonts w:asciiTheme="minorHAnsi" w:hAnsi="Calibri" w:cstheme="minorBidi"/>
                              <w:color w:val="000000" w:themeColor="text1"/>
                              <w:kern w:val="24"/>
                              <w:sz w:val="20"/>
                              <w:szCs w:val="20"/>
                            </w:rPr>
                            <w:t>PseI</w:t>
                          </w:r>
                          <w:r>
                            <w:rPr>
                              <w:rFonts w:asciiTheme="minorHAnsi" w:hAnsi="Calibri" w:cstheme="minorBidi"/>
                              <w:i/>
                              <w:iCs/>
                              <w:color w:val="000000" w:themeColor="text1"/>
                              <w:kern w:val="24"/>
                              <w:position w:val="-6"/>
                              <w:sz w:val="20"/>
                              <w:szCs w:val="20"/>
                              <w:vertAlign w:val="subscript"/>
                            </w:rPr>
                            <w:t>Cj</w:t>
                          </w:r>
                          <w:proofErr w:type="spellEnd"/>
                          <w:r w:rsidRPr="00A60FD6">
                            <w:rPr>
                              <w:rFonts w:asciiTheme="minorHAnsi" w:hAnsi="Calibri" w:cstheme="minorBidi"/>
                              <w:color w:val="000000" w:themeColor="text1"/>
                              <w:kern w:val="24"/>
                              <w:sz w:val="20"/>
                              <w:szCs w:val="20"/>
                            </w:rPr>
                            <w:t>)</w:t>
                          </w:r>
                        </w:p>
                        <w:p w14:paraId="5CF980E8"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5.0 mM (</w:t>
                          </w:r>
                          <w:proofErr w:type="spellStart"/>
                          <w:r w:rsidRPr="00A60FD6">
                            <w:rPr>
                              <w:rFonts w:asciiTheme="minorHAnsi" w:hAnsi="Calibri" w:cstheme="minorBidi"/>
                              <w:color w:val="000000" w:themeColor="text1"/>
                              <w:kern w:val="24"/>
                              <w:sz w:val="20"/>
                              <w:szCs w:val="20"/>
                            </w:rPr>
                            <w:t>PseI</w:t>
                          </w:r>
                          <w:r>
                            <w:rPr>
                              <w:rFonts w:asciiTheme="minorHAnsi" w:hAnsi="Calibri" w:cstheme="minorBidi"/>
                              <w:i/>
                              <w:iCs/>
                              <w:color w:val="000000" w:themeColor="text1"/>
                              <w:kern w:val="24"/>
                              <w:position w:val="-6"/>
                              <w:sz w:val="20"/>
                              <w:szCs w:val="20"/>
                              <w:vertAlign w:val="subscript"/>
                            </w:rPr>
                            <w:t>Cj</w:t>
                          </w:r>
                          <w:proofErr w:type="spellEnd"/>
                          <w:r w:rsidRPr="00A60FD6">
                            <w:rPr>
                              <w:rFonts w:asciiTheme="minorHAnsi" w:hAnsi="Calibri" w:cstheme="minorBidi"/>
                              <w:color w:val="000000" w:themeColor="text1"/>
                              <w:kern w:val="24"/>
                              <w:sz w:val="20"/>
                              <w:szCs w:val="20"/>
                            </w:rPr>
                            <w:t>)</w:t>
                          </w:r>
                        </w:p>
                        <w:p w14:paraId="6AD31FFE"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 xml:space="preserve">Control – no inhibitor </w:t>
                          </w:r>
                        </w:p>
                      </w:txbxContent>
                    </v:textbox>
                  </v:shape>
                  <v:shape id="Picture 85" o:spid="_x0000_s1098" type="#_x0000_t75" style="position:absolute;left:476;top:941;width:3222;height:6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">
                    <v:imagedata r:id="rId222" o:title="" croptop="56039f" cropbottom="1201f" cropleft="5917f" cropright="56607f"/>
                  </v:shape>
                </v:group>
                <v:shape id="_x0000_s1099" type="#_x0000_t202" style="position:absolute;left:40084;top:106;width:22924;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6BD56D8E" w14:textId="77777777" w:rsidR="00956DB5" w:rsidRPr="001D62EA" w:rsidRDefault="00956DB5" w:rsidP="002F3B42">
                        <w:pPr>
                          <w:rPr>
                            <w:b/>
                          </w:rPr>
                        </w:pPr>
                        <w:r w:rsidRPr="001D62EA">
                          <w:rPr>
                            <w:b/>
                          </w:rPr>
                          <w:t>a</w:t>
                        </w:r>
                      </w:p>
                    </w:txbxContent>
                  </v:textbox>
                </v:shape>
              </v:group>
            </w:pict>
          </mc:Fallback>
        </mc:AlternateContent>
      </w:r>
      <w:r>
        <w:rPr>
          <w:noProof/>
          <w:lang w:eastAsia="zh-CN"/>
        </w:rPr>
        <mc:AlternateContent>
          <mc:Choice Requires="wpg">
            <w:drawing>
              <wp:anchor distT="0" distB="0" distL="114300" distR="114300" simplePos="0" relativeHeight="251674624" behindDoc="0" locked="0" layoutInCell="1" allowOverlap="1" wp14:anchorId="1FFAD531" wp14:editId="74D1878C">
                <wp:simplePos x="0" y="0"/>
                <wp:positionH relativeFrom="column">
                  <wp:posOffset>552893</wp:posOffset>
                </wp:positionH>
                <wp:positionV relativeFrom="paragraph">
                  <wp:posOffset>2745666</wp:posOffset>
                </wp:positionV>
                <wp:extent cx="6311265" cy="826135"/>
                <wp:effectExtent l="0" t="0" r="0" b="0"/>
                <wp:wrapNone/>
                <wp:docPr id="87" name="Group 87"/>
                <wp:cNvGraphicFramePr/>
                <a:graphic xmlns:a="http://schemas.openxmlformats.org/drawingml/2006/main">
                  <a:graphicData uri="http://schemas.microsoft.com/office/word/2010/wordprocessingGroup">
                    <wpg:wgp>
                      <wpg:cNvGrpSpPr/>
                      <wpg:grpSpPr>
                        <a:xfrm>
                          <a:off x="0" y="0"/>
                          <a:ext cx="6311265" cy="826135"/>
                          <a:chOff x="0" y="0"/>
                          <a:chExt cx="6311457" cy="826135"/>
                        </a:xfrm>
                      </wpg:grpSpPr>
                      <wpg:grpSp>
                        <wpg:cNvPr id="88" name="Group 14"/>
                        <wpg:cNvGrpSpPr/>
                        <wpg:grpSpPr>
                          <a:xfrm>
                            <a:off x="0" y="0"/>
                            <a:ext cx="5996940" cy="826135"/>
                            <a:chOff x="47625" y="9525"/>
                            <a:chExt cx="5997429" cy="826135"/>
                          </a:xfrm>
                        </wpg:grpSpPr>
                        <wps:wsp>
                          <wps:cNvPr id="89" name="TextBox 12"/>
                          <wps:cNvSpPr txBox="1"/>
                          <wps:spPr>
                            <a:xfrm>
                              <a:off x="322190" y="9525"/>
                              <a:ext cx="5722864" cy="826135"/>
                            </a:xfrm>
                            <a:prstGeom prst="rect">
                              <a:avLst/>
                            </a:prstGeom>
                            <a:noFill/>
                          </wps:spPr>
                          <wps:txbx>
                            <w:txbxContent>
                              <w:p w14:paraId="1729D146"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0.1 mM (</w:t>
                                </w:r>
                                <w:proofErr w:type="spellStart"/>
                                <w:r w:rsidRPr="00A60FD6">
                                  <w:rPr>
                                    <w:rFonts w:asciiTheme="minorHAnsi" w:hAnsi="Calibri" w:cstheme="minorBidi"/>
                                    <w:color w:val="000000" w:themeColor="text1"/>
                                    <w:kern w:val="24"/>
                                    <w:sz w:val="20"/>
                                    <w:szCs w:val="20"/>
                                  </w:rPr>
                                  <w:t>PseI</w:t>
                                </w:r>
                                <w:proofErr w:type="spellEnd"/>
                                <w:r w:rsidRPr="00A60FD6">
                                  <w:rPr>
                                    <w:rFonts w:asciiTheme="minorHAnsi" w:hAnsi="Calibri" w:cstheme="minorBidi"/>
                                    <w:i/>
                                    <w:iCs/>
                                    <w:color w:val="000000" w:themeColor="text1"/>
                                    <w:kern w:val="24"/>
                                    <w:position w:val="-6"/>
                                    <w:sz w:val="20"/>
                                    <w:szCs w:val="20"/>
                                    <w:vertAlign w:val="subscript"/>
                                  </w:rPr>
                                  <w:t>Ac</w:t>
                                </w:r>
                                <w:r w:rsidRPr="00A60FD6">
                                  <w:rPr>
                                    <w:rFonts w:asciiTheme="minorHAnsi" w:hAnsi="Calibri" w:cstheme="minorBidi"/>
                                    <w:color w:val="000000" w:themeColor="text1"/>
                                    <w:kern w:val="24"/>
                                    <w:sz w:val="20"/>
                                    <w:szCs w:val="20"/>
                                  </w:rPr>
                                  <w:t>)</w:t>
                                </w:r>
                              </w:p>
                              <w:p w14:paraId="3A4E3462"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1.0 mM (</w:t>
                                </w:r>
                                <w:proofErr w:type="spellStart"/>
                                <w:r w:rsidRPr="00A60FD6">
                                  <w:rPr>
                                    <w:rFonts w:asciiTheme="minorHAnsi" w:hAnsi="Calibri" w:cstheme="minorBidi"/>
                                    <w:color w:val="000000" w:themeColor="text1"/>
                                    <w:kern w:val="24"/>
                                    <w:sz w:val="20"/>
                                    <w:szCs w:val="20"/>
                                  </w:rPr>
                                  <w:t>PseI</w:t>
                                </w:r>
                                <w:proofErr w:type="spellEnd"/>
                                <w:r w:rsidRPr="00A60FD6">
                                  <w:rPr>
                                    <w:rFonts w:asciiTheme="minorHAnsi" w:hAnsi="Calibri" w:cstheme="minorBidi"/>
                                    <w:i/>
                                    <w:iCs/>
                                    <w:color w:val="000000" w:themeColor="text1"/>
                                    <w:kern w:val="24"/>
                                    <w:position w:val="-6"/>
                                    <w:sz w:val="20"/>
                                    <w:szCs w:val="20"/>
                                    <w:vertAlign w:val="subscript"/>
                                  </w:rPr>
                                  <w:t>Ac</w:t>
                                </w:r>
                                <w:r w:rsidRPr="00A60FD6">
                                  <w:rPr>
                                    <w:rFonts w:asciiTheme="minorHAnsi" w:hAnsi="Calibri" w:cstheme="minorBidi"/>
                                    <w:color w:val="000000" w:themeColor="text1"/>
                                    <w:kern w:val="24"/>
                                    <w:sz w:val="20"/>
                                    <w:szCs w:val="20"/>
                                  </w:rPr>
                                  <w:t>)</w:t>
                                </w:r>
                              </w:p>
                              <w:p w14:paraId="653C7827"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5.0 mM (</w:t>
                                </w:r>
                                <w:proofErr w:type="spellStart"/>
                                <w:r w:rsidRPr="00A60FD6">
                                  <w:rPr>
                                    <w:rFonts w:asciiTheme="minorHAnsi" w:hAnsi="Calibri" w:cstheme="minorBidi"/>
                                    <w:color w:val="000000" w:themeColor="text1"/>
                                    <w:kern w:val="24"/>
                                    <w:sz w:val="20"/>
                                    <w:szCs w:val="20"/>
                                  </w:rPr>
                                  <w:t>PseI</w:t>
                                </w:r>
                                <w:proofErr w:type="spellEnd"/>
                                <w:r w:rsidRPr="00A60FD6">
                                  <w:rPr>
                                    <w:rFonts w:asciiTheme="minorHAnsi" w:hAnsi="Calibri" w:cstheme="minorBidi"/>
                                    <w:i/>
                                    <w:iCs/>
                                    <w:color w:val="000000" w:themeColor="text1"/>
                                    <w:kern w:val="24"/>
                                    <w:position w:val="-6"/>
                                    <w:sz w:val="20"/>
                                    <w:szCs w:val="20"/>
                                    <w:vertAlign w:val="subscript"/>
                                  </w:rPr>
                                  <w:t>Ac</w:t>
                                </w:r>
                                <w:r w:rsidRPr="00A60FD6">
                                  <w:rPr>
                                    <w:rFonts w:asciiTheme="minorHAnsi" w:hAnsi="Calibri" w:cstheme="minorBidi"/>
                                    <w:color w:val="000000" w:themeColor="text1"/>
                                    <w:kern w:val="24"/>
                                    <w:sz w:val="20"/>
                                    <w:szCs w:val="20"/>
                                  </w:rPr>
                                  <w:t>)</w:t>
                                </w:r>
                              </w:p>
                              <w:p w14:paraId="5BDA673A"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 xml:space="preserve">Control – no inhibitor </w:t>
                                </w:r>
                              </w:p>
                            </w:txbxContent>
                          </wps:txbx>
                          <wps:bodyPr wrap="square" rtlCol="0">
                            <a:spAutoFit/>
                          </wps:bodyPr>
                        </wps:wsp>
                        <pic:pic xmlns:pic="http://schemas.openxmlformats.org/drawingml/2006/picture">
                          <pic:nvPicPr>
                            <pic:cNvPr id="90" name="Picture 90"/>
                            <pic:cNvPicPr>
                              <a:picLocks noChangeAspect="1"/>
                            </pic:cNvPicPr>
                          </pic:nvPicPr>
                          <pic:blipFill rotWithShape="1">
                            <a:blip r:embed="rId221"/>
                            <a:srcRect l="9028" t="84561" r="86376" b="1833"/>
                            <a:stretch/>
                          </pic:blipFill>
                          <pic:spPr>
                            <a:xfrm>
                              <a:off x="47625" y="44138"/>
                              <a:ext cx="322217" cy="717862"/>
                            </a:xfrm>
                            <a:prstGeom prst="rect">
                              <a:avLst/>
                            </a:prstGeom>
                          </pic:spPr>
                        </pic:pic>
                      </wpg:grpSp>
                      <wps:wsp>
                        <wps:cNvPr id="91" name="Text Box 2"/>
                        <wps:cNvSpPr txBox="1">
                          <a:spLocks noChangeArrowheads="1"/>
                        </wps:cNvSpPr>
                        <wps:spPr bwMode="auto">
                          <a:xfrm>
                            <a:off x="4019107" y="63790"/>
                            <a:ext cx="2292350" cy="386080"/>
                          </a:xfrm>
                          <a:prstGeom prst="rect">
                            <a:avLst/>
                          </a:prstGeom>
                          <a:noFill/>
                          <a:ln w="9525">
                            <a:noFill/>
                            <a:miter lim="800000"/>
                            <a:headEnd/>
                            <a:tailEnd/>
                          </a:ln>
                        </wps:spPr>
                        <wps:txbx>
                          <w:txbxContent>
                            <w:p w14:paraId="5D9F73CD" w14:textId="77777777" w:rsidR="00956DB5" w:rsidRPr="001D62EA" w:rsidRDefault="00956DB5" w:rsidP="002F3B42">
                              <w:pPr>
                                <w:rPr>
                                  <w:b/>
                                </w:rPr>
                              </w:pPr>
                              <w:r>
                                <w:rPr>
                                  <w:b/>
                                </w:rPr>
                                <w:t>b</w:t>
                              </w:r>
                            </w:p>
                          </w:txbxContent>
                        </wps:txbx>
                        <wps:bodyPr rot="0" vert="horz" wrap="square" lIns="91440" tIns="45720" rIns="91440" bIns="45720" anchor="t" anchorCtr="0">
                          <a:spAutoFit/>
                        </wps:bodyPr>
                      </wps:wsp>
                    </wpg:wgp>
                  </a:graphicData>
                </a:graphic>
              </wp:anchor>
            </w:drawing>
          </mc:Choice>
          <mc:Fallback>
            <w:pict>
              <v:group w14:anchorId="1FFAD531" id="Group 87" o:spid="_x0000_s1100" style="position:absolute;left:0;text-align:left;margin-left:43.55pt;margin-top:216.2pt;width:496.95pt;height:65.05pt;z-index:251674624;mso-position-horizontal-relative:text;mso-position-vertical-relative:text" coordsize="63114,82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">
                <v:group id="Group 14" o:spid="_x0000_s1101" style="position:absolute;width:59969;height:8261" coordorigin="476,95" coordsize="59974,8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TextBox 12" o:spid="_x0000_s1102" type="#_x0000_t202" style="position:absolute;left:3221;top:95;width:57229;height:8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" filled="f" stroked="f">
                    <v:textbox style="mso-fit-shape-to-text:t">
                      <w:txbxContent>
                        <w:p w14:paraId="1729D146"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0.1 mM (</w:t>
                          </w:r>
                          <w:proofErr w:type="spellStart"/>
                          <w:r w:rsidRPr="00A60FD6">
                            <w:rPr>
                              <w:rFonts w:asciiTheme="minorHAnsi" w:hAnsi="Calibri" w:cstheme="minorBidi"/>
                              <w:color w:val="000000" w:themeColor="text1"/>
                              <w:kern w:val="24"/>
                              <w:sz w:val="20"/>
                              <w:szCs w:val="20"/>
                            </w:rPr>
                            <w:t>PseI</w:t>
                          </w:r>
                          <w:proofErr w:type="spellEnd"/>
                          <w:r w:rsidRPr="00A60FD6">
                            <w:rPr>
                              <w:rFonts w:asciiTheme="minorHAnsi" w:hAnsi="Calibri" w:cstheme="minorBidi"/>
                              <w:i/>
                              <w:iCs/>
                              <w:color w:val="000000" w:themeColor="text1"/>
                              <w:kern w:val="24"/>
                              <w:position w:val="-6"/>
                              <w:sz w:val="20"/>
                              <w:szCs w:val="20"/>
                              <w:vertAlign w:val="subscript"/>
                            </w:rPr>
                            <w:t>Ac</w:t>
                          </w:r>
                          <w:r w:rsidRPr="00A60FD6">
                            <w:rPr>
                              <w:rFonts w:asciiTheme="minorHAnsi" w:hAnsi="Calibri" w:cstheme="minorBidi"/>
                              <w:color w:val="000000" w:themeColor="text1"/>
                              <w:kern w:val="24"/>
                              <w:sz w:val="20"/>
                              <w:szCs w:val="20"/>
                            </w:rPr>
                            <w:t>)</w:t>
                          </w:r>
                        </w:p>
                        <w:p w14:paraId="3A4E3462"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1.0 mM (</w:t>
                          </w:r>
                          <w:proofErr w:type="spellStart"/>
                          <w:r w:rsidRPr="00A60FD6">
                            <w:rPr>
                              <w:rFonts w:asciiTheme="minorHAnsi" w:hAnsi="Calibri" w:cstheme="minorBidi"/>
                              <w:color w:val="000000" w:themeColor="text1"/>
                              <w:kern w:val="24"/>
                              <w:sz w:val="20"/>
                              <w:szCs w:val="20"/>
                            </w:rPr>
                            <w:t>PseI</w:t>
                          </w:r>
                          <w:proofErr w:type="spellEnd"/>
                          <w:r w:rsidRPr="00A60FD6">
                            <w:rPr>
                              <w:rFonts w:asciiTheme="minorHAnsi" w:hAnsi="Calibri" w:cstheme="minorBidi"/>
                              <w:i/>
                              <w:iCs/>
                              <w:color w:val="000000" w:themeColor="text1"/>
                              <w:kern w:val="24"/>
                              <w:position w:val="-6"/>
                              <w:sz w:val="20"/>
                              <w:szCs w:val="20"/>
                              <w:vertAlign w:val="subscript"/>
                            </w:rPr>
                            <w:t>Ac</w:t>
                          </w:r>
                          <w:r w:rsidRPr="00A60FD6">
                            <w:rPr>
                              <w:rFonts w:asciiTheme="minorHAnsi" w:hAnsi="Calibri" w:cstheme="minorBidi"/>
                              <w:color w:val="000000" w:themeColor="text1"/>
                              <w:kern w:val="24"/>
                              <w:sz w:val="20"/>
                              <w:szCs w:val="20"/>
                            </w:rPr>
                            <w:t>)</w:t>
                          </w:r>
                        </w:p>
                        <w:p w14:paraId="653C7827"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Aryl pyrrole 5.0 mM (</w:t>
                          </w:r>
                          <w:proofErr w:type="spellStart"/>
                          <w:r w:rsidRPr="00A60FD6">
                            <w:rPr>
                              <w:rFonts w:asciiTheme="minorHAnsi" w:hAnsi="Calibri" w:cstheme="minorBidi"/>
                              <w:color w:val="000000" w:themeColor="text1"/>
                              <w:kern w:val="24"/>
                              <w:sz w:val="20"/>
                              <w:szCs w:val="20"/>
                            </w:rPr>
                            <w:t>PseI</w:t>
                          </w:r>
                          <w:proofErr w:type="spellEnd"/>
                          <w:r w:rsidRPr="00A60FD6">
                            <w:rPr>
                              <w:rFonts w:asciiTheme="minorHAnsi" w:hAnsi="Calibri" w:cstheme="minorBidi"/>
                              <w:i/>
                              <w:iCs/>
                              <w:color w:val="000000" w:themeColor="text1"/>
                              <w:kern w:val="24"/>
                              <w:position w:val="-6"/>
                              <w:sz w:val="20"/>
                              <w:szCs w:val="20"/>
                              <w:vertAlign w:val="subscript"/>
                            </w:rPr>
                            <w:t>Ac</w:t>
                          </w:r>
                          <w:r w:rsidRPr="00A60FD6">
                            <w:rPr>
                              <w:rFonts w:asciiTheme="minorHAnsi" w:hAnsi="Calibri" w:cstheme="minorBidi"/>
                              <w:color w:val="000000" w:themeColor="text1"/>
                              <w:kern w:val="24"/>
                              <w:sz w:val="20"/>
                              <w:szCs w:val="20"/>
                            </w:rPr>
                            <w:t>)</w:t>
                          </w:r>
                        </w:p>
                        <w:p w14:paraId="5BDA673A" w14:textId="77777777" w:rsidR="00956DB5" w:rsidRPr="00A60FD6" w:rsidRDefault="00956DB5" w:rsidP="002F3B42">
                          <w:pPr>
                            <w:pStyle w:val="NormalWeb"/>
                            <w:spacing w:before="0" w:beforeAutospacing="0" w:after="0" w:afterAutospacing="0"/>
                            <w:rPr>
                              <w:sz w:val="20"/>
                              <w:szCs w:val="20"/>
                            </w:rPr>
                          </w:pPr>
                          <w:r w:rsidRPr="00A60FD6">
                            <w:rPr>
                              <w:rFonts w:asciiTheme="minorHAnsi" w:hAnsi="Calibri" w:cstheme="minorBidi"/>
                              <w:color w:val="000000" w:themeColor="text1"/>
                              <w:kern w:val="24"/>
                              <w:sz w:val="20"/>
                              <w:szCs w:val="20"/>
                            </w:rPr>
                            <w:t xml:space="preserve">Control – no inhibitor </w:t>
                          </w:r>
                        </w:p>
                      </w:txbxContent>
                    </v:textbox>
                  </v:shape>
                  <v:shape id="Picture 90" o:spid="_x0000_s1103" type="#_x0000_t75" style="position:absolute;left:476;top:441;width:3222;height:7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">
                    <v:imagedata r:id="rId222" o:title="" croptop="55418f" cropbottom="1201f" cropleft="5917f" cropright="56607f"/>
                  </v:shape>
                </v:group>
                <v:shape id="_x0000_s1104" type="#_x0000_t202" style="position:absolute;left:40191;top:637;width:22923;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v:textbox style="mso-fit-shape-to-text:t">
                    <w:txbxContent>
                      <w:p w14:paraId="5D9F73CD" w14:textId="77777777" w:rsidR="00956DB5" w:rsidRPr="001D62EA" w:rsidRDefault="00956DB5" w:rsidP="002F3B42">
                        <w:pPr>
                          <w:rPr>
                            <w:b/>
                          </w:rPr>
                        </w:pPr>
                        <w:r>
                          <w:rPr>
                            <w:b/>
                          </w:rPr>
                          <w:t>b</w:t>
                        </w:r>
                      </w:p>
                    </w:txbxContent>
                  </v:textbox>
                </v:shape>
              </v:group>
            </w:pict>
          </mc:Fallback>
        </mc:AlternateContent>
      </w:r>
      <w:r w:rsidRPr="001552B9">
        <w:rPr>
          <w:rFonts w:hAnsi="Calibri"/>
          <w:color w:val="000000" w:themeColor="text1"/>
          <w:kern w:val="24"/>
          <w:sz w:val="20"/>
          <w:szCs w:val="20"/>
        </w:rPr>
        <w:t xml:space="preserve"> </w:t>
      </w:r>
      <w:r w:rsidRPr="00A60FD6">
        <w:rPr>
          <w:lang w:eastAsia="en-GB"/>
        </w:rPr>
        <w:t xml:space="preserve"> </w:t>
      </w:r>
      <w:r w:rsidRPr="00134CC6">
        <w:rPr>
          <w:noProof/>
          <w:lang w:eastAsia="zh-CN"/>
        </w:rPr>
        <w:drawing>
          <wp:inline distT="0" distB="0" distL="0" distR="0" wp14:anchorId="254A0264" wp14:editId="234A8BF9">
            <wp:extent cx="4906800" cy="2509200"/>
            <wp:effectExtent l="0" t="0" r="825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3">
                      <a:extLst>
                        <a:ext uri="{28A0092B-C50C-407E-A947-70E740481C1C}">
                          <a14:useLocalDpi xmlns:a14="http://schemas.microsoft.com/office/drawing/2010/main" val="0"/>
                        </a:ext>
                      </a:extLst>
                    </a:blip>
                    <a:srcRect r="19929" b="18328"/>
                    <a:stretch/>
                  </pic:blipFill>
                  <pic:spPr bwMode="auto">
                    <a:xfrm>
                      <a:off x="0" y="0"/>
                      <a:ext cx="4906800" cy="2509200"/>
                    </a:xfrm>
                    <a:prstGeom prst="rect">
                      <a:avLst/>
                    </a:prstGeom>
                    <a:noFill/>
                    <a:ln>
                      <a:noFill/>
                    </a:ln>
                    <a:extLst>
                      <a:ext uri="{53640926-AAD7-44D8-BBD7-CCE9431645EC}">
                        <a14:shadowObscured xmlns:a14="http://schemas.microsoft.com/office/drawing/2010/main"/>
                      </a:ext>
                    </a:extLst>
                  </pic:spPr>
                </pic:pic>
              </a:graphicData>
            </a:graphic>
          </wp:inline>
        </w:drawing>
      </w:r>
    </w:p>
    <w:p w14:paraId="445F9D58" w14:textId="77777777" w:rsidR="002F3B42" w:rsidRDefault="002F3B42" w:rsidP="002F3B42">
      <w:pPr>
        <w:keepNext/>
        <w:spacing w:line="480" w:lineRule="auto"/>
        <w:jc w:val="both"/>
      </w:pPr>
      <w:r w:rsidRPr="00562319">
        <w:rPr>
          <w:noProof/>
          <w:lang w:eastAsia="zh-CN"/>
        </w:rPr>
        <w:drawing>
          <wp:inline distT="0" distB="0" distL="0" distR="0" wp14:anchorId="7DE89A88" wp14:editId="5F7D53C2">
            <wp:extent cx="4913355" cy="2434856"/>
            <wp:effectExtent l="0" t="0" r="1905" b="38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4">
                      <a:extLst>
                        <a:ext uri="{28A0092B-C50C-407E-A947-70E740481C1C}">
                          <a14:useLocalDpi xmlns:a14="http://schemas.microsoft.com/office/drawing/2010/main" val="0"/>
                        </a:ext>
                      </a:extLst>
                    </a:blip>
                    <a:srcRect r="19744" b="20678"/>
                    <a:stretch/>
                  </pic:blipFill>
                  <pic:spPr bwMode="auto">
                    <a:xfrm>
                      <a:off x="0" y="0"/>
                      <a:ext cx="4914000" cy="2435176"/>
                    </a:xfrm>
                    <a:prstGeom prst="rect">
                      <a:avLst/>
                    </a:prstGeom>
                    <a:noFill/>
                    <a:ln>
                      <a:noFill/>
                    </a:ln>
                    <a:extLst>
                      <a:ext uri="{53640926-AAD7-44D8-BBD7-CCE9431645EC}">
                        <a14:shadowObscured xmlns:a14="http://schemas.microsoft.com/office/drawing/2010/main"/>
                      </a:ext>
                    </a:extLst>
                  </pic:spPr>
                </pic:pic>
              </a:graphicData>
            </a:graphic>
          </wp:inline>
        </w:drawing>
      </w:r>
    </w:p>
    <w:p w14:paraId="2324155B" w14:textId="6C69D962" w:rsidR="002F3B42" w:rsidRPr="007058A5" w:rsidRDefault="002F3B42" w:rsidP="00C41F47">
      <w:pPr>
        <w:pStyle w:val="Caption"/>
        <w:spacing w:line="480" w:lineRule="auto"/>
        <w:jc w:val="center"/>
        <w:rPr>
          <w:lang w:eastAsia="en-GB"/>
        </w:rPr>
      </w:pPr>
      <w:bookmarkStart w:id="227" w:name="_Ref2773793"/>
      <w:r>
        <w:t xml:space="preserve">Figure </w:t>
      </w:r>
      <w:r>
        <w:rPr>
          <w:noProof/>
        </w:rPr>
        <w:fldChar w:fldCharType="begin"/>
      </w:r>
      <w:r>
        <w:rPr>
          <w:noProof/>
        </w:rPr>
        <w:instrText xml:space="preserve"> SEQ Figure \* ARABIC </w:instrText>
      </w:r>
      <w:r>
        <w:rPr>
          <w:noProof/>
        </w:rPr>
        <w:fldChar w:fldCharType="separate"/>
      </w:r>
      <w:r w:rsidR="00386D50">
        <w:rPr>
          <w:noProof/>
        </w:rPr>
        <w:t>53</w:t>
      </w:r>
      <w:r>
        <w:rPr>
          <w:noProof/>
        </w:rPr>
        <w:fldChar w:fldCharType="end"/>
      </w:r>
      <w:bookmarkEnd w:id="227"/>
      <w:r>
        <w:t xml:space="preserve"> </w:t>
      </w:r>
      <w:r>
        <w:rPr>
          <w:color w:val="auto"/>
        </w:rPr>
        <w:t>LCMS c</w:t>
      </w:r>
      <w:r w:rsidRPr="00AE47B4">
        <w:rPr>
          <w:color w:val="auto"/>
        </w:rPr>
        <w:t>hromatograms showing the effect of the aryl pyrrole inhibitor</w:t>
      </w:r>
      <w:r w:rsidR="00E86AD0">
        <w:rPr>
          <w:color w:val="auto"/>
        </w:rPr>
        <w:t xml:space="preserve"> </w:t>
      </w:r>
      <w:r w:rsidR="00E86AD0">
        <w:rPr>
          <w:b/>
          <w:bCs/>
          <w:color w:val="auto"/>
        </w:rPr>
        <w:t>9</w:t>
      </w:r>
      <w:r w:rsidR="00C41F47">
        <w:rPr>
          <w:b/>
          <w:bCs/>
          <w:color w:val="auto"/>
        </w:rPr>
        <w:t>8</w:t>
      </w:r>
      <w:r w:rsidRPr="00AE47B4">
        <w:rPr>
          <w:color w:val="auto"/>
        </w:rPr>
        <w:t xml:space="preserve"> on pseudaminic acid </w:t>
      </w:r>
      <w:r w:rsidR="00E86AD0">
        <w:rPr>
          <w:b/>
          <w:bCs/>
          <w:color w:val="auto"/>
        </w:rPr>
        <w:t xml:space="preserve">6 </w:t>
      </w:r>
      <w:r w:rsidRPr="00AE47B4">
        <w:rPr>
          <w:color w:val="auto"/>
        </w:rPr>
        <w:t xml:space="preserve">production by </w:t>
      </w:r>
      <w:r w:rsidRPr="00AE47B4">
        <w:rPr>
          <w:b/>
          <w:bCs/>
          <w:color w:val="auto"/>
        </w:rPr>
        <w:t>a</w:t>
      </w:r>
      <w:r w:rsidRPr="00AE47B4">
        <w:rPr>
          <w:color w:val="auto"/>
        </w:rPr>
        <w:t xml:space="preserve"> </w:t>
      </w:r>
      <w:proofErr w:type="spellStart"/>
      <w:r w:rsidRPr="00AE47B4">
        <w:rPr>
          <w:color w:val="auto"/>
        </w:rPr>
        <w:t>PseI</w:t>
      </w:r>
      <w:r>
        <w:rPr>
          <w:color w:val="auto"/>
          <w:vertAlign w:val="subscript"/>
        </w:rPr>
        <w:t>Cj</w:t>
      </w:r>
      <w:proofErr w:type="spellEnd"/>
      <w:r w:rsidRPr="00AE47B4">
        <w:rPr>
          <w:color w:val="auto"/>
        </w:rPr>
        <w:t xml:space="preserve"> and </w:t>
      </w:r>
      <w:r w:rsidRPr="00AE47B4">
        <w:rPr>
          <w:b/>
          <w:bCs/>
          <w:color w:val="auto"/>
        </w:rPr>
        <w:t>b</w:t>
      </w:r>
      <w:r w:rsidRPr="00AE47B4">
        <w:rPr>
          <w:color w:val="auto"/>
        </w:rPr>
        <w:t xml:space="preserve"> </w:t>
      </w:r>
      <w:proofErr w:type="spellStart"/>
      <w:r w:rsidRPr="00AE47B4">
        <w:rPr>
          <w:color w:val="auto"/>
        </w:rPr>
        <w:t>PseI</w:t>
      </w:r>
      <w:r w:rsidRPr="00AE47B4">
        <w:rPr>
          <w:color w:val="auto"/>
          <w:vertAlign w:val="subscript"/>
        </w:rPr>
        <w:t>Ac</w:t>
      </w:r>
      <w:proofErr w:type="spellEnd"/>
      <w:r>
        <w:rPr>
          <w:color w:val="auto"/>
        </w:rPr>
        <w:t>. In both cases dose-dependent inhibition can be observed. Increasing inhibitor concentration results in decreasing intensity of the pseudaminic acid signal (333 g mol</w:t>
      </w:r>
      <w:r>
        <w:rPr>
          <w:color w:val="auto"/>
          <w:vertAlign w:val="superscript"/>
        </w:rPr>
        <w:t>-1</w:t>
      </w:r>
      <w:r>
        <w:rPr>
          <w:color w:val="auto"/>
        </w:rPr>
        <w:t>).</w:t>
      </w:r>
    </w:p>
    <w:p w14:paraId="3A541C7A" w14:textId="521642E6" w:rsidR="002F3B42" w:rsidRDefault="002F3B42" w:rsidP="00C04C0A">
      <w:pPr>
        <w:spacing w:line="480" w:lineRule="auto"/>
        <w:jc w:val="both"/>
        <w:rPr>
          <w:lang w:eastAsia="en-GB"/>
        </w:rPr>
      </w:pPr>
      <w:r>
        <w:rPr>
          <w:lang w:eastAsia="en-GB"/>
        </w:rPr>
        <w:t xml:space="preserve">The compound </w:t>
      </w:r>
      <w:r w:rsidR="00E86AD0">
        <w:rPr>
          <w:b/>
          <w:bCs/>
          <w:lang w:eastAsia="en-GB"/>
        </w:rPr>
        <w:t>9</w:t>
      </w:r>
      <w:r w:rsidR="00C41F47">
        <w:rPr>
          <w:b/>
          <w:bCs/>
          <w:lang w:eastAsia="en-GB"/>
        </w:rPr>
        <w:t>8</w:t>
      </w:r>
      <w:r>
        <w:rPr>
          <w:lang w:eastAsia="en-GB"/>
        </w:rPr>
        <w:t xml:space="preserve"> was also tested for activity against the </w:t>
      </w:r>
      <w:proofErr w:type="spellStart"/>
      <w:r>
        <w:rPr>
          <w:lang w:eastAsia="en-GB"/>
        </w:rPr>
        <w:t>PseB</w:t>
      </w:r>
      <w:proofErr w:type="spellEnd"/>
      <w:r>
        <w:rPr>
          <w:lang w:eastAsia="en-GB"/>
        </w:rPr>
        <w:t xml:space="preserve"> enzyme (from </w:t>
      </w:r>
      <w:r>
        <w:rPr>
          <w:i/>
          <w:lang w:eastAsia="en-GB"/>
        </w:rPr>
        <w:t xml:space="preserve">C. </w:t>
      </w:r>
      <w:proofErr w:type="spellStart"/>
      <w:r>
        <w:rPr>
          <w:i/>
          <w:lang w:eastAsia="en-GB"/>
        </w:rPr>
        <w:t>jejuni</w:t>
      </w:r>
      <w:proofErr w:type="spellEnd"/>
      <w:r>
        <w:rPr>
          <w:lang w:eastAsia="en-GB"/>
        </w:rPr>
        <w:t xml:space="preserve">) as it was progressed as a </w:t>
      </w:r>
      <w:proofErr w:type="spellStart"/>
      <w:r>
        <w:rPr>
          <w:lang w:eastAsia="en-GB"/>
        </w:rPr>
        <w:t>PseB</w:t>
      </w:r>
      <w:proofErr w:type="spellEnd"/>
      <w:r>
        <w:rPr>
          <w:lang w:eastAsia="en-GB"/>
        </w:rPr>
        <w:t xml:space="preserve"> lead compound in the literature </w:t>
      </w:r>
      <w:r>
        <w:rPr>
          <w:lang w:eastAsia="en-GB"/>
        </w:rPr>
        <w:fldChar w:fldCharType="begin" w:fldLock="1"/>
      </w:r>
      <w:r w:rsidR="00D72C94">
        <w:rPr>
          <w:lang w:eastAsia="en-GB"/>
        </w:rPr>
        <w:instrText>ADDIN CSL_CITATION {"citationItems":[{"id":"ITEM-1","itemData":{"DOI":"10.1128/AAC.03858-14","ISSN":"0066-4804","author":[{"dropping-particle":"","family":"Ménard","given":"R.","non-dropping-particle":"","parse-names":false,"suffix":""},{"dropping-particle":"","family":"Schoenhofen","given":"I. C.","non-dropping-particle":"","parse-names":false,"suffix":""},{"dropping-particle":"","family":"Tao","given":"L.","non-dropping-particle":"","parse-names":false,"suffix":""},{"dropping-particle":"","family":"Aubry","given":"A.","non-dropping-particle":"","parse-names":false,"suffix":""},{"dropping-particle":"","family":"Bouchard","given":"P.","non-dropping-particle":"","parse-names":false,"suffix":""},{"dropping-particle":"","family":"Reid","given":"C. W.","non-dropping-particle":"","parse-names":false,"suffix":""},{"dropping-particle":"","family":"Lachance","given":"P.","non-dropping-particle":"","parse-names":false,"suffix":""},{"dropping-particle":"","family":"Twine","given":"S. M.","non-dropping-particle":"","parse-names":false,"suffix":""},{"dropping-particle":"","family":"Fulton","given":"K. M.","non-dropping-particle":"","parse-names":false,"suffix":""},{"dropping-particle":"","family":"Cui","given":"Q.","non-dropping-particle":"","parse-names":false,"suffix":""},{"dropping-particle":"","family":"Hogues","given":"H.","non-dropping-particle":"","parse-names":false,"suffix":""},{"dropping-particle":"","family":"Purisima","given":"E. O.","non-dropping-particle":"","parse-names":false,"suffix":""},{"dropping-particle":"","family":"Sulea","given":"T.","non-dropping-particle":"","parse-names":false,"suffix":""},{"dropping-particle":"","family":"Logan","given":"S. M.","non-dropping-particle":"","parse-names":false,"suffix":""}],"container-title":"Antimicrobial agents and chemotherapy","id":"ITEM-1","issue":"12","issued":{"date-parts":[["2014"]]},"page":"7430-7440","title":"Small-Molecule Inhibitors of the Pseudaminic Acid Biosynthetic Pathway: Targeting Motility as a Key Bacterial Virulence Factor","type":"article-journal","volume":"58"},"uris":["http://www.mendeley.com/documents/?uuid=99c88e88-5370-4009-aadd-7a0191e70e79"]}],"mendeley":{"formattedCitation":"(R. Ménard &lt;i&gt;et al.&lt;/i&gt;, 2014)","plainTextFormattedCitation":"(R. Ménard et al., 2014)","previouslyFormattedCitation":"(R. Ménard &lt;i&gt;et al.&lt;/i&gt;, 2014)"},"properties":{"noteIndex":0},"schema":"https://github.com/citation-style-language/schema/raw/master/csl-citation.json"}</w:instrText>
      </w:r>
      <w:r>
        <w:rPr>
          <w:lang w:eastAsia="en-GB"/>
        </w:rPr>
        <w:fldChar w:fldCharType="separate"/>
      </w:r>
      <w:r w:rsidR="00C04C0A" w:rsidRPr="00C04C0A">
        <w:rPr>
          <w:noProof/>
          <w:lang w:eastAsia="en-GB"/>
        </w:rPr>
        <w:t xml:space="preserve">(R. Ménard </w:t>
      </w:r>
      <w:r w:rsidR="00C04C0A" w:rsidRPr="00C04C0A">
        <w:rPr>
          <w:i/>
          <w:noProof/>
          <w:lang w:eastAsia="en-GB"/>
        </w:rPr>
        <w:t>et al.</w:t>
      </w:r>
      <w:r w:rsidR="00C04C0A" w:rsidRPr="00C04C0A">
        <w:rPr>
          <w:noProof/>
          <w:lang w:eastAsia="en-GB"/>
        </w:rPr>
        <w:t>, 2014)</w:t>
      </w:r>
      <w:r>
        <w:rPr>
          <w:lang w:eastAsia="en-GB"/>
        </w:rPr>
        <w:fldChar w:fldCharType="end"/>
      </w:r>
      <w:r>
        <w:rPr>
          <w:lang w:eastAsia="en-GB"/>
        </w:rPr>
        <w:t>. This was achieved by incubating the compound with all the enzymes (</w:t>
      </w:r>
      <w:proofErr w:type="spellStart"/>
      <w:r>
        <w:rPr>
          <w:lang w:eastAsia="en-GB"/>
        </w:rPr>
        <w:t>PseB-PseI</w:t>
      </w:r>
      <w:proofErr w:type="spellEnd"/>
      <w:r>
        <w:rPr>
          <w:lang w:eastAsia="en-GB"/>
        </w:rPr>
        <w:t>) at the start of the reaction. Again, the height of the pseudaminic acid peak was monitored and the same results were seen (</w:t>
      </w:r>
      <w:r>
        <w:rPr>
          <w:lang w:eastAsia="en-GB"/>
        </w:rPr>
        <w:fldChar w:fldCharType="begin"/>
      </w:r>
      <w:r>
        <w:rPr>
          <w:lang w:eastAsia="en-GB"/>
        </w:rPr>
        <w:instrText xml:space="preserve"> REF _Ref2844717 \h </w:instrText>
      </w:r>
      <w:r>
        <w:rPr>
          <w:lang w:eastAsia="en-GB"/>
        </w:rPr>
      </w:r>
      <w:r>
        <w:rPr>
          <w:lang w:eastAsia="en-GB"/>
        </w:rPr>
        <w:fldChar w:fldCharType="separate"/>
      </w:r>
      <w:r w:rsidR="00386D50">
        <w:t xml:space="preserve">Figure </w:t>
      </w:r>
      <w:r w:rsidR="00386D50">
        <w:rPr>
          <w:noProof/>
        </w:rPr>
        <w:t>54</w:t>
      </w:r>
      <w:r>
        <w:rPr>
          <w:lang w:eastAsia="en-GB"/>
        </w:rPr>
        <w:fldChar w:fldCharType="end"/>
      </w:r>
      <w:r>
        <w:rPr>
          <w:lang w:eastAsia="en-GB"/>
        </w:rPr>
        <w:t xml:space="preserve">, </w:t>
      </w:r>
      <w:r>
        <w:rPr>
          <w:b/>
          <w:lang w:eastAsia="en-GB"/>
        </w:rPr>
        <w:t>c</w:t>
      </w:r>
      <w:r>
        <w:rPr>
          <w:lang w:eastAsia="en-GB"/>
        </w:rPr>
        <w:t xml:space="preserve">). In these cases of inhibition (1-5 mM inhibitor), none of the intermediary sugar products were seen throughout the run, leading to the conclusion that the compound was inhibiting </w:t>
      </w:r>
      <w:proofErr w:type="spellStart"/>
      <w:r>
        <w:rPr>
          <w:lang w:eastAsia="en-GB"/>
        </w:rPr>
        <w:t>PseB</w:t>
      </w:r>
      <w:proofErr w:type="spellEnd"/>
      <w:r>
        <w:rPr>
          <w:lang w:eastAsia="en-GB"/>
        </w:rPr>
        <w:t xml:space="preserve"> in this case. Further to this, the remaining presence of </w:t>
      </w:r>
      <w:r>
        <w:rPr>
          <w:lang w:eastAsia="en-GB"/>
        </w:rPr>
        <w:lastRenderedPageBreak/>
        <w:t>UDP-</w:t>
      </w:r>
      <w:proofErr w:type="spellStart"/>
      <w:r>
        <w:rPr>
          <w:lang w:eastAsia="en-GB"/>
        </w:rPr>
        <w:t>GlcNAc</w:t>
      </w:r>
      <w:proofErr w:type="spellEnd"/>
      <w:r>
        <w:rPr>
          <w:lang w:eastAsia="en-GB"/>
        </w:rPr>
        <w:t xml:space="preserve"> </w:t>
      </w:r>
      <w:r w:rsidR="00E86AD0">
        <w:rPr>
          <w:b/>
          <w:bCs/>
          <w:lang w:eastAsia="en-GB"/>
        </w:rPr>
        <w:t>9</w:t>
      </w:r>
      <w:r w:rsidR="00AC5EC5">
        <w:rPr>
          <w:b/>
          <w:bCs/>
          <w:lang w:eastAsia="en-GB"/>
        </w:rPr>
        <w:t xml:space="preserve"> </w:t>
      </w:r>
      <w:r>
        <w:rPr>
          <w:lang w:eastAsia="en-GB"/>
        </w:rPr>
        <w:t>was observed with 1 mM and 5 mM inhibitor</w:t>
      </w:r>
      <w:r w:rsidR="00C41F47">
        <w:rPr>
          <w:lang w:eastAsia="en-GB"/>
        </w:rPr>
        <w:t xml:space="preserve"> </w:t>
      </w:r>
      <w:r w:rsidR="00C41F47">
        <w:rPr>
          <w:b/>
          <w:bCs/>
          <w:lang w:eastAsia="en-GB"/>
        </w:rPr>
        <w:t>98</w:t>
      </w:r>
      <w:r>
        <w:rPr>
          <w:lang w:eastAsia="en-GB"/>
        </w:rPr>
        <w:t>, showing that the first enzyme was affected (</w:t>
      </w:r>
      <w:r>
        <w:rPr>
          <w:lang w:eastAsia="en-GB"/>
        </w:rPr>
        <w:fldChar w:fldCharType="begin"/>
      </w:r>
      <w:r>
        <w:rPr>
          <w:lang w:eastAsia="en-GB"/>
        </w:rPr>
        <w:instrText xml:space="preserve"> REF _Ref2844717 \h </w:instrText>
      </w:r>
      <w:r>
        <w:rPr>
          <w:lang w:eastAsia="en-GB"/>
        </w:rPr>
      </w:r>
      <w:r>
        <w:rPr>
          <w:lang w:eastAsia="en-GB"/>
        </w:rPr>
        <w:fldChar w:fldCharType="separate"/>
      </w:r>
      <w:r w:rsidR="00386D50">
        <w:t xml:space="preserve">Figure </w:t>
      </w:r>
      <w:r w:rsidR="00386D50">
        <w:rPr>
          <w:noProof/>
        </w:rPr>
        <w:t>54</w:t>
      </w:r>
      <w:r>
        <w:rPr>
          <w:lang w:eastAsia="en-GB"/>
        </w:rPr>
        <w:fldChar w:fldCharType="end"/>
      </w:r>
      <w:r>
        <w:rPr>
          <w:lang w:eastAsia="en-GB"/>
        </w:rPr>
        <w:t xml:space="preserve">, </w:t>
      </w:r>
      <w:r>
        <w:rPr>
          <w:b/>
          <w:lang w:eastAsia="en-GB"/>
        </w:rPr>
        <w:t>d</w:t>
      </w:r>
      <w:r>
        <w:rPr>
          <w:lang w:eastAsia="en-GB"/>
        </w:rPr>
        <w:t>). Unfortunately, the UDP-</w:t>
      </w:r>
      <w:proofErr w:type="spellStart"/>
      <w:r>
        <w:rPr>
          <w:lang w:eastAsia="en-GB"/>
        </w:rPr>
        <w:t>GlcNAc</w:t>
      </w:r>
      <w:proofErr w:type="spellEnd"/>
      <w:r w:rsidR="00AC5EC5">
        <w:rPr>
          <w:lang w:eastAsia="en-GB"/>
        </w:rPr>
        <w:t xml:space="preserve"> </w:t>
      </w:r>
      <w:r w:rsidR="00E86AD0">
        <w:rPr>
          <w:b/>
          <w:bCs/>
          <w:lang w:eastAsia="en-GB"/>
        </w:rPr>
        <w:t>9</w:t>
      </w:r>
      <w:r>
        <w:rPr>
          <w:lang w:eastAsia="en-GB"/>
        </w:rPr>
        <w:t xml:space="preserve"> does not resolve as a single peak on the chromatogram but a general trend can still be observed.</w:t>
      </w:r>
    </w:p>
    <w:p w14:paraId="47D534AF" w14:textId="7C8260C3" w:rsidR="002F3B42" w:rsidRDefault="002F3B42" w:rsidP="002F3B42">
      <w:pPr>
        <w:keepNext/>
        <w:spacing w:line="480" w:lineRule="auto"/>
        <w:jc w:val="center"/>
      </w:pPr>
      <w:r>
        <w:rPr>
          <w:noProof/>
          <w:lang w:eastAsia="zh-CN"/>
        </w:rPr>
        <mc:AlternateContent>
          <mc:Choice Requires="wpg">
            <w:drawing>
              <wp:anchor distT="0" distB="0" distL="114300" distR="114300" simplePos="0" relativeHeight="251717632" behindDoc="0" locked="0" layoutInCell="1" allowOverlap="1" wp14:anchorId="66031928" wp14:editId="167BE315">
                <wp:simplePos x="0" y="0"/>
                <wp:positionH relativeFrom="column">
                  <wp:posOffset>847725</wp:posOffset>
                </wp:positionH>
                <wp:positionV relativeFrom="paragraph">
                  <wp:posOffset>38100</wp:posOffset>
                </wp:positionV>
                <wp:extent cx="6025515" cy="752475"/>
                <wp:effectExtent l="0" t="0" r="0" b="0"/>
                <wp:wrapNone/>
                <wp:docPr id="237" name="Group 237"/>
                <wp:cNvGraphicFramePr/>
                <a:graphic xmlns:a="http://schemas.openxmlformats.org/drawingml/2006/main">
                  <a:graphicData uri="http://schemas.microsoft.com/office/word/2010/wordprocessingGroup">
                    <wpg:wgp>
                      <wpg:cNvGrpSpPr/>
                      <wpg:grpSpPr>
                        <a:xfrm>
                          <a:off x="0" y="0"/>
                          <a:ext cx="6025515" cy="752475"/>
                          <a:chOff x="0" y="28575"/>
                          <a:chExt cx="5997337" cy="763905"/>
                        </a:xfrm>
                      </wpg:grpSpPr>
                      <wpg:grpSp>
                        <wpg:cNvPr id="238" name="Group 14"/>
                        <wpg:cNvGrpSpPr/>
                        <wpg:grpSpPr>
                          <a:xfrm>
                            <a:off x="0" y="28575"/>
                            <a:ext cx="5968760" cy="763905"/>
                            <a:chOff x="47625" y="38100"/>
                            <a:chExt cx="5969246" cy="763905"/>
                          </a:xfrm>
                        </wpg:grpSpPr>
                        <wps:wsp>
                          <wps:cNvPr id="239" name="TextBox 12"/>
                          <wps:cNvSpPr txBox="1"/>
                          <wps:spPr>
                            <a:xfrm>
                              <a:off x="293611" y="38100"/>
                              <a:ext cx="5723260" cy="763905"/>
                            </a:xfrm>
                            <a:prstGeom prst="rect">
                              <a:avLst/>
                            </a:prstGeom>
                            <a:noFill/>
                          </wps:spPr>
                          <wps:txbx>
                            <w:txbxContent>
                              <w:p w14:paraId="7B99A23C"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Aryl pyrrole 0.1 mM (</w:t>
                                </w:r>
                                <w:proofErr w:type="spellStart"/>
                                <w:r w:rsidRPr="00D2076F">
                                  <w:rPr>
                                    <w:rFonts w:asciiTheme="minorHAnsi" w:hAnsi="Calibri" w:cstheme="minorBidi"/>
                                    <w:color w:val="000000" w:themeColor="text1"/>
                                    <w:kern w:val="24"/>
                                    <w:sz w:val="18"/>
                                    <w:szCs w:val="18"/>
                                  </w:rPr>
                                  <w:t>PseB</w:t>
                                </w:r>
                                <w:r w:rsidRPr="00D2076F">
                                  <w:rPr>
                                    <w:rFonts w:asciiTheme="minorHAnsi" w:hAnsi="Calibri" w:cstheme="minorBidi"/>
                                    <w:i/>
                                    <w:iCs/>
                                    <w:color w:val="000000" w:themeColor="text1"/>
                                    <w:kern w:val="24"/>
                                    <w:position w:val="-6"/>
                                    <w:sz w:val="18"/>
                                    <w:szCs w:val="18"/>
                                    <w:vertAlign w:val="subscript"/>
                                  </w:rPr>
                                  <w:t>Cj</w:t>
                                </w:r>
                                <w:proofErr w:type="spellEnd"/>
                                <w:r w:rsidRPr="00D2076F">
                                  <w:rPr>
                                    <w:rFonts w:asciiTheme="minorHAnsi" w:hAnsi="Calibri" w:cstheme="minorBidi"/>
                                    <w:color w:val="000000" w:themeColor="text1"/>
                                    <w:kern w:val="24"/>
                                    <w:sz w:val="18"/>
                                    <w:szCs w:val="18"/>
                                  </w:rPr>
                                  <w:t>)</w:t>
                                </w:r>
                              </w:p>
                              <w:p w14:paraId="4FF1DE5E"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Aryl pyrrole 1.0 mM (</w:t>
                                </w:r>
                                <w:proofErr w:type="spellStart"/>
                                <w:r w:rsidRPr="00D2076F">
                                  <w:rPr>
                                    <w:rFonts w:asciiTheme="minorHAnsi" w:hAnsi="Calibri" w:cstheme="minorBidi"/>
                                    <w:color w:val="000000" w:themeColor="text1"/>
                                    <w:kern w:val="24"/>
                                    <w:sz w:val="18"/>
                                    <w:szCs w:val="18"/>
                                  </w:rPr>
                                  <w:t>PseB</w:t>
                                </w:r>
                                <w:r w:rsidRPr="00D2076F">
                                  <w:rPr>
                                    <w:rFonts w:asciiTheme="minorHAnsi" w:hAnsi="Calibri" w:cstheme="minorBidi"/>
                                    <w:i/>
                                    <w:iCs/>
                                    <w:color w:val="000000" w:themeColor="text1"/>
                                    <w:kern w:val="24"/>
                                    <w:position w:val="-6"/>
                                    <w:sz w:val="18"/>
                                    <w:szCs w:val="18"/>
                                    <w:vertAlign w:val="subscript"/>
                                  </w:rPr>
                                  <w:t>Cj</w:t>
                                </w:r>
                                <w:proofErr w:type="spellEnd"/>
                                <w:r w:rsidRPr="00D2076F">
                                  <w:rPr>
                                    <w:rFonts w:asciiTheme="minorHAnsi" w:hAnsi="Calibri" w:cstheme="minorBidi"/>
                                    <w:color w:val="000000" w:themeColor="text1"/>
                                    <w:kern w:val="24"/>
                                    <w:sz w:val="18"/>
                                    <w:szCs w:val="18"/>
                                  </w:rPr>
                                  <w:t>)</w:t>
                                </w:r>
                              </w:p>
                              <w:p w14:paraId="0CEC9EAF"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Aryl pyrrole 5.0 mM (</w:t>
                                </w:r>
                                <w:proofErr w:type="spellStart"/>
                                <w:r w:rsidRPr="00D2076F">
                                  <w:rPr>
                                    <w:rFonts w:asciiTheme="minorHAnsi" w:hAnsi="Calibri" w:cstheme="minorBidi"/>
                                    <w:color w:val="000000" w:themeColor="text1"/>
                                    <w:kern w:val="24"/>
                                    <w:sz w:val="18"/>
                                    <w:szCs w:val="18"/>
                                  </w:rPr>
                                  <w:t>PseB</w:t>
                                </w:r>
                                <w:r w:rsidRPr="00D2076F">
                                  <w:rPr>
                                    <w:rFonts w:asciiTheme="minorHAnsi" w:hAnsi="Calibri" w:cstheme="minorBidi"/>
                                    <w:i/>
                                    <w:iCs/>
                                    <w:color w:val="000000" w:themeColor="text1"/>
                                    <w:kern w:val="24"/>
                                    <w:position w:val="-6"/>
                                    <w:sz w:val="18"/>
                                    <w:szCs w:val="18"/>
                                    <w:vertAlign w:val="subscript"/>
                                  </w:rPr>
                                  <w:t>Cj</w:t>
                                </w:r>
                                <w:proofErr w:type="spellEnd"/>
                                <w:r w:rsidRPr="00D2076F">
                                  <w:rPr>
                                    <w:rFonts w:asciiTheme="minorHAnsi" w:hAnsi="Calibri" w:cstheme="minorBidi"/>
                                    <w:color w:val="000000" w:themeColor="text1"/>
                                    <w:kern w:val="24"/>
                                    <w:sz w:val="18"/>
                                    <w:szCs w:val="18"/>
                                  </w:rPr>
                                  <w:t>)</w:t>
                                </w:r>
                              </w:p>
                              <w:p w14:paraId="6C904D94"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 xml:space="preserve">Control – no inhibitor </w:t>
                                </w:r>
                              </w:p>
                            </w:txbxContent>
                          </wps:txbx>
                          <wps:bodyPr wrap="square" rtlCol="0">
                            <a:noAutofit/>
                          </wps:bodyPr>
                        </wps:wsp>
                        <pic:pic xmlns:pic="http://schemas.openxmlformats.org/drawingml/2006/picture">
                          <pic:nvPicPr>
                            <pic:cNvPr id="240" name="Picture 240"/>
                            <pic:cNvPicPr>
                              <a:picLocks noChangeAspect="1"/>
                            </pic:cNvPicPr>
                          </pic:nvPicPr>
                          <pic:blipFill rotWithShape="1">
                            <a:blip r:embed="rId221"/>
                            <a:srcRect l="9028" t="84561" r="86376" b="1833"/>
                            <a:stretch/>
                          </pic:blipFill>
                          <pic:spPr>
                            <a:xfrm>
                              <a:off x="47625" y="44138"/>
                              <a:ext cx="322217" cy="717862"/>
                            </a:xfrm>
                            <a:prstGeom prst="rect">
                              <a:avLst/>
                            </a:prstGeom>
                          </pic:spPr>
                        </pic:pic>
                      </wpg:grpSp>
                      <wps:wsp>
                        <wps:cNvPr id="241" name="Text Box 2"/>
                        <wps:cNvSpPr txBox="1">
                          <a:spLocks noChangeArrowheads="1"/>
                        </wps:cNvSpPr>
                        <wps:spPr bwMode="auto">
                          <a:xfrm>
                            <a:off x="3704987" y="44740"/>
                            <a:ext cx="2292350" cy="386080"/>
                          </a:xfrm>
                          <a:prstGeom prst="rect">
                            <a:avLst/>
                          </a:prstGeom>
                          <a:noFill/>
                          <a:ln w="9525">
                            <a:noFill/>
                            <a:miter lim="800000"/>
                            <a:headEnd/>
                            <a:tailEnd/>
                          </a:ln>
                        </wps:spPr>
                        <wps:txbx>
                          <w:txbxContent>
                            <w:p w14:paraId="66152923" w14:textId="77777777" w:rsidR="00956DB5" w:rsidRPr="001D62EA" w:rsidRDefault="00956DB5" w:rsidP="002F3B42">
                              <w:pPr>
                                <w:rPr>
                                  <w:b/>
                                </w:rPr>
                              </w:pPr>
                              <w:r>
                                <w:rPr>
                                  <w:b/>
                                </w:rPr>
                                <w:t>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031928" id="Group 237" o:spid="_x0000_s1105" style="position:absolute;left:0;text-align:left;margin-left:66.75pt;margin-top:3pt;width:474.45pt;height:59.25pt;z-index:251717632;mso-position-horizontal-relative:text;mso-position-vertical-relative:text;mso-width-relative:margin;mso-height-relative:margin" coordorigin=",285" coordsize="59973,76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">
                <v:group id="Group 14" o:spid="_x0000_s1106" style="position:absolute;top:285;width:59687;height:7639" coordorigin="476,381" coordsize="59692,7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TextBox 12" o:spid="_x0000_s1107" type="#_x0000_t202" style="position:absolute;left:2936;top:381;width:57232;height:7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7B99A23C"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Aryl pyrrole 0.1 mM (</w:t>
                          </w:r>
                          <w:proofErr w:type="spellStart"/>
                          <w:r w:rsidRPr="00D2076F">
                            <w:rPr>
                              <w:rFonts w:asciiTheme="minorHAnsi" w:hAnsi="Calibri" w:cstheme="minorBidi"/>
                              <w:color w:val="000000" w:themeColor="text1"/>
                              <w:kern w:val="24"/>
                              <w:sz w:val="18"/>
                              <w:szCs w:val="18"/>
                            </w:rPr>
                            <w:t>PseB</w:t>
                          </w:r>
                          <w:r w:rsidRPr="00D2076F">
                            <w:rPr>
                              <w:rFonts w:asciiTheme="minorHAnsi" w:hAnsi="Calibri" w:cstheme="minorBidi"/>
                              <w:i/>
                              <w:iCs/>
                              <w:color w:val="000000" w:themeColor="text1"/>
                              <w:kern w:val="24"/>
                              <w:position w:val="-6"/>
                              <w:sz w:val="18"/>
                              <w:szCs w:val="18"/>
                              <w:vertAlign w:val="subscript"/>
                            </w:rPr>
                            <w:t>Cj</w:t>
                          </w:r>
                          <w:proofErr w:type="spellEnd"/>
                          <w:r w:rsidRPr="00D2076F">
                            <w:rPr>
                              <w:rFonts w:asciiTheme="minorHAnsi" w:hAnsi="Calibri" w:cstheme="minorBidi"/>
                              <w:color w:val="000000" w:themeColor="text1"/>
                              <w:kern w:val="24"/>
                              <w:sz w:val="18"/>
                              <w:szCs w:val="18"/>
                            </w:rPr>
                            <w:t>)</w:t>
                          </w:r>
                        </w:p>
                        <w:p w14:paraId="4FF1DE5E"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Aryl pyrrole 1.0 mM (</w:t>
                          </w:r>
                          <w:proofErr w:type="spellStart"/>
                          <w:r w:rsidRPr="00D2076F">
                            <w:rPr>
                              <w:rFonts w:asciiTheme="minorHAnsi" w:hAnsi="Calibri" w:cstheme="minorBidi"/>
                              <w:color w:val="000000" w:themeColor="text1"/>
                              <w:kern w:val="24"/>
                              <w:sz w:val="18"/>
                              <w:szCs w:val="18"/>
                            </w:rPr>
                            <w:t>PseB</w:t>
                          </w:r>
                          <w:r w:rsidRPr="00D2076F">
                            <w:rPr>
                              <w:rFonts w:asciiTheme="minorHAnsi" w:hAnsi="Calibri" w:cstheme="minorBidi"/>
                              <w:i/>
                              <w:iCs/>
                              <w:color w:val="000000" w:themeColor="text1"/>
                              <w:kern w:val="24"/>
                              <w:position w:val="-6"/>
                              <w:sz w:val="18"/>
                              <w:szCs w:val="18"/>
                              <w:vertAlign w:val="subscript"/>
                            </w:rPr>
                            <w:t>Cj</w:t>
                          </w:r>
                          <w:proofErr w:type="spellEnd"/>
                          <w:r w:rsidRPr="00D2076F">
                            <w:rPr>
                              <w:rFonts w:asciiTheme="minorHAnsi" w:hAnsi="Calibri" w:cstheme="minorBidi"/>
                              <w:color w:val="000000" w:themeColor="text1"/>
                              <w:kern w:val="24"/>
                              <w:sz w:val="18"/>
                              <w:szCs w:val="18"/>
                            </w:rPr>
                            <w:t>)</w:t>
                          </w:r>
                        </w:p>
                        <w:p w14:paraId="0CEC9EAF"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Aryl pyrrole 5.0 mM (</w:t>
                          </w:r>
                          <w:proofErr w:type="spellStart"/>
                          <w:r w:rsidRPr="00D2076F">
                            <w:rPr>
                              <w:rFonts w:asciiTheme="minorHAnsi" w:hAnsi="Calibri" w:cstheme="minorBidi"/>
                              <w:color w:val="000000" w:themeColor="text1"/>
                              <w:kern w:val="24"/>
                              <w:sz w:val="18"/>
                              <w:szCs w:val="18"/>
                            </w:rPr>
                            <w:t>PseB</w:t>
                          </w:r>
                          <w:r w:rsidRPr="00D2076F">
                            <w:rPr>
                              <w:rFonts w:asciiTheme="minorHAnsi" w:hAnsi="Calibri" w:cstheme="minorBidi"/>
                              <w:i/>
                              <w:iCs/>
                              <w:color w:val="000000" w:themeColor="text1"/>
                              <w:kern w:val="24"/>
                              <w:position w:val="-6"/>
                              <w:sz w:val="18"/>
                              <w:szCs w:val="18"/>
                              <w:vertAlign w:val="subscript"/>
                            </w:rPr>
                            <w:t>Cj</w:t>
                          </w:r>
                          <w:proofErr w:type="spellEnd"/>
                          <w:r w:rsidRPr="00D2076F">
                            <w:rPr>
                              <w:rFonts w:asciiTheme="minorHAnsi" w:hAnsi="Calibri" w:cstheme="minorBidi"/>
                              <w:color w:val="000000" w:themeColor="text1"/>
                              <w:kern w:val="24"/>
                              <w:sz w:val="18"/>
                              <w:szCs w:val="18"/>
                            </w:rPr>
                            <w:t>)</w:t>
                          </w:r>
                        </w:p>
                        <w:p w14:paraId="6C904D94" w14:textId="77777777" w:rsidR="00956DB5" w:rsidRPr="00D2076F" w:rsidRDefault="00956DB5" w:rsidP="002F3B42">
                          <w:pPr>
                            <w:pStyle w:val="NormalWeb"/>
                            <w:spacing w:before="0" w:beforeAutospacing="0" w:after="0" w:afterAutospacing="0"/>
                            <w:rPr>
                              <w:sz w:val="18"/>
                              <w:szCs w:val="18"/>
                            </w:rPr>
                          </w:pPr>
                          <w:r w:rsidRPr="00D2076F">
                            <w:rPr>
                              <w:rFonts w:asciiTheme="minorHAnsi" w:hAnsi="Calibri" w:cstheme="minorBidi"/>
                              <w:color w:val="000000" w:themeColor="text1"/>
                              <w:kern w:val="24"/>
                              <w:sz w:val="18"/>
                              <w:szCs w:val="18"/>
                            </w:rPr>
                            <w:t xml:space="preserve">Control – no inhibitor </w:t>
                          </w:r>
                        </w:p>
                      </w:txbxContent>
                    </v:textbox>
                  </v:shape>
                  <v:shape id="Picture 240" o:spid="_x0000_s1108" type="#_x0000_t75" style="position:absolute;left:476;top:441;width:3222;height:7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">
                    <v:imagedata r:id="rId222" o:title="" croptop="55418f" cropbottom="1201f" cropleft="5917f" cropright="56607f"/>
                  </v:shape>
                </v:group>
                <v:shape id="_x0000_s1109" type="#_x0000_t202" style="position:absolute;left:37049;top:447;width:22924;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66152923" w14:textId="77777777" w:rsidR="00956DB5" w:rsidRPr="001D62EA" w:rsidRDefault="00956DB5" w:rsidP="002F3B42">
                        <w:pPr>
                          <w:rPr>
                            <w:b/>
                          </w:rPr>
                        </w:pPr>
                        <w:r>
                          <w:rPr>
                            <w:b/>
                          </w:rPr>
                          <w:t>a</w:t>
                        </w:r>
                      </w:p>
                    </w:txbxContent>
                  </v:textbox>
                </v:shape>
              </v:group>
            </w:pict>
          </mc:Fallback>
        </mc:AlternateContent>
      </w:r>
      <w:r w:rsidRPr="0093383C">
        <w:rPr>
          <w:noProof/>
          <w:lang w:eastAsia="zh-CN"/>
        </w:rPr>
        <w:drawing>
          <wp:inline distT="0" distB="0" distL="0" distR="0" wp14:anchorId="4B64C7F1" wp14:editId="480E6162">
            <wp:extent cx="4606884" cy="2348673"/>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5">
                      <a:extLst>
                        <a:ext uri="{28A0092B-C50C-407E-A947-70E740481C1C}">
                          <a14:useLocalDpi xmlns:a14="http://schemas.microsoft.com/office/drawing/2010/main" val="0"/>
                        </a:ext>
                      </a:extLst>
                    </a:blip>
                    <a:srcRect r="19176" b="17857"/>
                    <a:stretch/>
                  </pic:blipFill>
                  <pic:spPr bwMode="auto">
                    <a:xfrm>
                      <a:off x="0" y="0"/>
                      <a:ext cx="4643553" cy="2367368"/>
                    </a:xfrm>
                    <a:prstGeom prst="rect">
                      <a:avLst/>
                    </a:prstGeom>
                    <a:noFill/>
                    <a:ln>
                      <a:noFill/>
                    </a:ln>
                    <a:extLst>
                      <a:ext uri="{53640926-AAD7-44D8-BBD7-CCE9431645EC}">
                        <a14:shadowObscured xmlns:a14="http://schemas.microsoft.com/office/drawing/2010/main"/>
                      </a:ext>
                    </a:extLst>
                  </pic:spPr>
                </pic:pic>
              </a:graphicData>
            </a:graphic>
          </wp:inline>
        </w:drawing>
      </w:r>
    </w:p>
    <w:p w14:paraId="5952F889" w14:textId="6599B701" w:rsidR="002F3B42" w:rsidRDefault="002F3B42" w:rsidP="002F3B42">
      <w:pPr>
        <w:keepNext/>
        <w:spacing w:line="480" w:lineRule="auto"/>
        <w:jc w:val="center"/>
      </w:pPr>
      <w:r>
        <w:rPr>
          <w:noProof/>
          <w:lang w:eastAsia="zh-CN"/>
        </w:rPr>
        <mc:AlternateContent>
          <mc:Choice Requires="wps">
            <w:drawing>
              <wp:anchor distT="0" distB="0" distL="114300" distR="114300" simplePos="0" relativeHeight="251718656" behindDoc="0" locked="0" layoutInCell="1" allowOverlap="1" wp14:anchorId="553E499C" wp14:editId="28E3DCB1">
                <wp:simplePos x="0" y="0"/>
                <wp:positionH relativeFrom="column">
                  <wp:posOffset>4565015</wp:posOffset>
                </wp:positionH>
                <wp:positionV relativeFrom="paragraph">
                  <wp:posOffset>22225</wp:posOffset>
                </wp:positionV>
                <wp:extent cx="2292280" cy="386080"/>
                <wp:effectExtent l="0" t="0" r="0" b="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280" cy="386080"/>
                        </a:xfrm>
                        <a:prstGeom prst="rect">
                          <a:avLst/>
                        </a:prstGeom>
                        <a:noFill/>
                        <a:ln w="9525">
                          <a:noFill/>
                          <a:miter lim="800000"/>
                          <a:headEnd/>
                          <a:tailEnd/>
                        </a:ln>
                      </wps:spPr>
                      <wps:txbx>
                        <w:txbxContent>
                          <w:p w14:paraId="7E1E3722" w14:textId="77777777" w:rsidR="00956DB5" w:rsidRPr="001D62EA" w:rsidRDefault="00956DB5" w:rsidP="002F3B42">
                            <w:pPr>
                              <w:rPr>
                                <w:b/>
                              </w:rPr>
                            </w:pPr>
                            <w:r>
                              <w:rPr>
                                <w:b/>
                              </w:rPr>
                              <w:t>b</w:t>
                            </w:r>
                          </w:p>
                        </w:txbxContent>
                      </wps:txbx>
                      <wps:bodyPr rot="0" vert="horz" wrap="square" lIns="91440" tIns="45720" rIns="91440" bIns="45720" anchor="t" anchorCtr="0">
                        <a:spAutoFit/>
                      </wps:bodyPr>
                    </wps:wsp>
                  </a:graphicData>
                </a:graphic>
              </wp:anchor>
            </w:drawing>
          </mc:Choice>
          <mc:Fallback>
            <w:pict>
              <v:shape w14:anchorId="553E499C" id="_x0000_s1110" type="#_x0000_t202" style="position:absolute;left:0;text-align:left;margin-left:359.45pt;margin-top:1.75pt;width:180.5pt;height:30.4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" filled="f" stroked="f">
                <v:textbox style="mso-fit-shape-to-text:t">
                  <w:txbxContent>
                    <w:p w14:paraId="7E1E3722" w14:textId="77777777" w:rsidR="00956DB5" w:rsidRPr="001D62EA" w:rsidRDefault="00956DB5" w:rsidP="002F3B42">
                      <w:pPr>
                        <w:rPr>
                          <w:b/>
                        </w:rPr>
                      </w:pPr>
                      <w:r>
                        <w:rPr>
                          <w:b/>
                        </w:rPr>
                        <w:t>b</w:t>
                      </w:r>
                    </w:p>
                  </w:txbxContent>
                </v:textbox>
              </v:shape>
            </w:pict>
          </mc:Fallback>
        </mc:AlternateContent>
      </w:r>
      <w:r w:rsidRPr="004067B4">
        <w:rPr>
          <w:noProof/>
          <w:lang w:eastAsia="zh-CN"/>
        </w:rPr>
        <w:drawing>
          <wp:inline distT="0" distB="0" distL="0" distR="0" wp14:anchorId="373C2713" wp14:editId="6FCE2F83">
            <wp:extent cx="4559300" cy="2282974"/>
            <wp:effectExtent l="0" t="0" r="0" b="31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26">
                      <a:extLst>
                        <a:ext uri="{28A0092B-C50C-407E-A947-70E740481C1C}">
                          <a14:useLocalDpi xmlns:a14="http://schemas.microsoft.com/office/drawing/2010/main" val="0"/>
                        </a:ext>
                      </a:extLst>
                    </a:blip>
                    <a:srcRect r="19379" b="19481"/>
                    <a:stretch/>
                  </pic:blipFill>
                  <pic:spPr bwMode="auto">
                    <a:xfrm>
                      <a:off x="0" y="0"/>
                      <a:ext cx="4570860" cy="2288762"/>
                    </a:xfrm>
                    <a:prstGeom prst="rect">
                      <a:avLst/>
                    </a:prstGeom>
                    <a:noFill/>
                    <a:ln>
                      <a:noFill/>
                    </a:ln>
                    <a:extLst>
                      <a:ext uri="{53640926-AAD7-44D8-BBD7-CCE9431645EC}">
                        <a14:shadowObscured xmlns:a14="http://schemas.microsoft.com/office/drawing/2010/main"/>
                      </a:ext>
                    </a:extLst>
                  </pic:spPr>
                </pic:pic>
              </a:graphicData>
            </a:graphic>
          </wp:inline>
        </w:drawing>
      </w:r>
    </w:p>
    <w:p w14:paraId="5F158D3D" w14:textId="4A28B080" w:rsidR="002F3B42" w:rsidRPr="008356D2" w:rsidRDefault="002F3B42" w:rsidP="002F3B42">
      <w:pPr>
        <w:pStyle w:val="Caption"/>
        <w:spacing w:line="480" w:lineRule="auto"/>
        <w:jc w:val="center"/>
        <w:rPr>
          <w:color w:val="auto"/>
        </w:rPr>
      </w:pPr>
      <w:bookmarkStart w:id="228" w:name="_Ref2844717"/>
      <w:r>
        <w:t xml:space="preserve">Figure </w:t>
      </w:r>
      <w:r>
        <w:rPr>
          <w:noProof/>
        </w:rPr>
        <w:fldChar w:fldCharType="begin"/>
      </w:r>
      <w:r>
        <w:rPr>
          <w:noProof/>
        </w:rPr>
        <w:instrText xml:space="preserve"> SEQ Figure \* ARABIC </w:instrText>
      </w:r>
      <w:r>
        <w:rPr>
          <w:noProof/>
        </w:rPr>
        <w:fldChar w:fldCharType="separate"/>
      </w:r>
      <w:r w:rsidR="00386D50">
        <w:rPr>
          <w:noProof/>
        </w:rPr>
        <w:t>54</w:t>
      </w:r>
      <w:r>
        <w:rPr>
          <w:noProof/>
        </w:rPr>
        <w:fldChar w:fldCharType="end"/>
      </w:r>
      <w:bookmarkEnd w:id="228"/>
      <w:r>
        <w:t xml:space="preserve"> </w:t>
      </w:r>
      <w:r w:rsidRPr="008356D2">
        <w:rPr>
          <w:color w:val="auto"/>
        </w:rPr>
        <w:t>A</w:t>
      </w:r>
      <w:r>
        <w:rPr>
          <w:color w:val="auto"/>
        </w:rPr>
        <w:t>n LCMS</w:t>
      </w:r>
      <w:r>
        <w:t xml:space="preserve"> </w:t>
      </w:r>
      <w:r w:rsidRPr="00864726">
        <w:rPr>
          <w:color w:val="auto"/>
        </w:rPr>
        <w:t>chromatogram showing the effect of the aryl pyrrole inhibitor</w:t>
      </w:r>
      <w:r w:rsidR="00E86AD0">
        <w:rPr>
          <w:color w:val="auto"/>
        </w:rPr>
        <w:t xml:space="preserve"> </w:t>
      </w:r>
      <w:r w:rsidR="00C41F47">
        <w:rPr>
          <w:b/>
          <w:bCs/>
          <w:color w:val="auto"/>
        </w:rPr>
        <w:t>98</w:t>
      </w:r>
      <w:r w:rsidR="00E86AD0">
        <w:rPr>
          <w:b/>
          <w:bCs/>
          <w:color w:val="auto"/>
        </w:rPr>
        <w:t xml:space="preserve"> </w:t>
      </w:r>
      <w:r w:rsidRPr="00864726">
        <w:rPr>
          <w:color w:val="auto"/>
        </w:rPr>
        <w:t xml:space="preserve"> on eventual pseudaminic acid </w:t>
      </w:r>
      <w:r w:rsidR="00E86AD0">
        <w:rPr>
          <w:b/>
          <w:bCs/>
          <w:color w:val="auto"/>
        </w:rPr>
        <w:t xml:space="preserve">6 </w:t>
      </w:r>
      <w:r w:rsidRPr="00864726">
        <w:rPr>
          <w:color w:val="auto"/>
        </w:rPr>
        <w:t xml:space="preserve">production by inhibition of </w:t>
      </w:r>
      <w:proofErr w:type="spellStart"/>
      <w:r w:rsidRPr="00864726">
        <w:rPr>
          <w:color w:val="auto"/>
        </w:rPr>
        <w:t>PseB</w:t>
      </w:r>
      <w:r w:rsidRPr="00864726">
        <w:rPr>
          <w:color w:val="auto"/>
          <w:vertAlign w:val="subscript"/>
        </w:rPr>
        <w:t>Cj</w:t>
      </w:r>
      <w:proofErr w:type="spellEnd"/>
      <w:r>
        <w:rPr>
          <w:color w:val="auto"/>
          <w:vertAlign w:val="subscript"/>
        </w:rPr>
        <w:t xml:space="preserve"> </w:t>
      </w:r>
      <w:r>
        <w:rPr>
          <w:b/>
          <w:color w:val="auto"/>
        </w:rPr>
        <w:t>a</w:t>
      </w:r>
      <w:r>
        <w:rPr>
          <w:color w:val="auto"/>
        </w:rPr>
        <w:t>, and a chromatogram showing the remaining UDP-</w:t>
      </w:r>
      <w:proofErr w:type="spellStart"/>
      <w:r>
        <w:rPr>
          <w:color w:val="auto"/>
        </w:rPr>
        <w:t>GlcNAc</w:t>
      </w:r>
      <w:proofErr w:type="spellEnd"/>
      <w:r w:rsidR="00E86AD0">
        <w:rPr>
          <w:color w:val="auto"/>
        </w:rPr>
        <w:t xml:space="preserve"> </w:t>
      </w:r>
      <w:r w:rsidR="00E86AD0">
        <w:rPr>
          <w:b/>
          <w:bCs/>
          <w:color w:val="auto"/>
        </w:rPr>
        <w:t>9</w:t>
      </w:r>
      <w:r>
        <w:rPr>
          <w:color w:val="auto"/>
        </w:rPr>
        <w:t xml:space="preserve"> (606 g mol</w:t>
      </w:r>
      <w:r>
        <w:rPr>
          <w:color w:val="auto"/>
          <w:vertAlign w:val="superscript"/>
        </w:rPr>
        <w:t>-1</w:t>
      </w:r>
      <w:r>
        <w:rPr>
          <w:color w:val="auto"/>
        </w:rPr>
        <w:t xml:space="preserve">) after incubation for the same sample </w:t>
      </w:r>
      <w:r>
        <w:rPr>
          <w:b/>
          <w:color w:val="auto"/>
        </w:rPr>
        <w:t>b</w:t>
      </w:r>
      <w:r>
        <w:rPr>
          <w:color w:val="auto"/>
        </w:rPr>
        <w:t>. It should be noted that UDP-</w:t>
      </w:r>
      <w:proofErr w:type="spellStart"/>
      <w:r>
        <w:rPr>
          <w:color w:val="auto"/>
        </w:rPr>
        <w:t>GlcNAc</w:t>
      </w:r>
      <w:proofErr w:type="spellEnd"/>
      <w:r>
        <w:rPr>
          <w:color w:val="auto"/>
        </w:rPr>
        <w:t xml:space="preserve"> </w:t>
      </w:r>
      <w:r w:rsidR="00E86AD0">
        <w:rPr>
          <w:b/>
          <w:bCs/>
          <w:color w:val="auto"/>
        </w:rPr>
        <w:t xml:space="preserve">9 </w:t>
      </w:r>
      <w:r>
        <w:rPr>
          <w:color w:val="auto"/>
        </w:rPr>
        <w:t xml:space="preserve">has an affinity for the column, hence the lack of a defined peak. </w:t>
      </w:r>
    </w:p>
    <w:p w14:paraId="58D84576" w14:textId="09D14FD7" w:rsidR="002F3B42" w:rsidRDefault="002F3B42" w:rsidP="00BA474E">
      <w:pPr>
        <w:pStyle w:val="Heading3"/>
        <w:numPr>
          <w:ilvl w:val="2"/>
          <w:numId w:val="2"/>
        </w:numPr>
        <w:rPr>
          <w:lang w:eastAsia="en-GB"/>
        </w:rPr>
      </w:pPr>
      <w:bookmarkStart w:id="229" w:name="_Toc21940548"/>
      <w:r>
        <w:rPr>
          <w:lang w:eastAsia="en-GB"/>
        </w:rPr>
        <w:t>Aryl pyrrole</w:t>
      </w:r>
      <w:r w:rsidR="00C41F47">
        <w:rPr>
          <w:lang w:eastAsia="en-GB"/>
        </w:rPr>
        <w:t xml:space="preserve"> </w:t>
      </w:r>
      <w:r w:rsidR="00C41F47">
        <w:rPr>
          <w:b/>
          <w:bCs/>
          <w:lang w:eastAsia="en-GB"/>
        </w:rPr>
        <w:t>98</w:t>
      </w:r>
      <w:r>
        <w:rPr>
          <w:lang w:eastAsia="en-GB"/>
        </w:rPr>
        <w:t xml:space="preserve"> analogues</w:t>
      </w:r>
      <w:bookmarkEnd w:id="229"/>
      <w:r>
        <w:rPr>
          <w:lang w:eastAsia="en-GB"/>
        </w:rPr>
        <w:t xml:space="preserve"> </w:t>
      </w:r>
    </w:p>
    <w:p w14:paraId="7BED93B5" w14:textId="4E4CE268" w:rsidR="002F3B42" w:rsidRDefault="002F3B42" w:rsidP="00E86AD0">
      <w:pPr>
        <w:spacing w:line="480" w:lineRule="auto"/>
        <w:jc w:val="both"/>
        <w:rPr>
          <w:lang w:eastAsia="en-GB"/>
        </w:rPr>
      </w:pPr>
      <w:r>
        <w:rPr>
          <w:lang w:eastAsia="en-GB"/>
        </w:rPr>
        <w:t xml:space="preserve">With the positive result of the aryl pyrrole inhibitor </w:t>
      </w:r>
      <w:r w:rsidR="00C41F47">
        <w:rPr>
          <w:b/>
          <w:bCs/>
          <w:lang w:eastAsia="en-GB"/>
        </w:rPr>
        <w:t>98</w:t>
      </w:r>
      <w:r>
        <w:rPr>
          <w:lang w:eastAsia="en-GB"/>
        </w:rPr>
        <w:t xml:space="preserve"> against </w:t>
      </w:r>
      <w:proofErr w:type="spellStart"/>
      <w:r>
        <w:rPr>
          <w:lang w:eastAsia="en-GB"/>
        </w:rPr>
        <w:t>PseI</w:t>
      </w:r>
      <w:proofErr w:type="spellEnd"/>
      <w:r>
        <w:rPr>
          <w:lang w:eastAsia="en-GB"/>
        </w:rPr>
        <w:t xml:space="preserve"> (albeit at high concentrations), a small number of analogues (</w:t>
      </w:r>
      <w:r>
        <w:rPr>
          <w:lang w:eastAsia="en-GB"/>
        </w:rPr>
        <w:fldChar w:fldCharType="begin"/>
      </w:r>
      <w:r>
        <w:rPr>
          <w:lang w:eastAsia="en-GB"/>
        </w:rPr>
        <w:instrText xml:space="preserve"> REF _Ref535743958 \h </w:instrText>
      </w:r>
      <w:r>
        <w:rPr>
          <w:lang w:eastAsia="en-GB"/>
        </w:rPr>
      </w:r>
      <w:r>
        <w:rPr>
          <w:lang w:eastAsia="en-GB"/>
        </w:rPr>
        <w:fldChar w:fldCharType="separate"/>
      </w:r>
      <w:r w:rsidR="00386D50">
        <w:t xml:space="preserve">Figure </w:t>
      </w:r>
      <w:r w:rsidR="00386D50">
        <w:rPr>
          <w:noProof/>
        </w:rPr>
        <w:t>55</w:t>
      </w:r>
      <w:r>
        <w:rPr>
          <w:lang w:eastAsia="en-GB"/>
        </w:rPr>
        <w:fldChar w:fldCharType="end"/>
      </w:r>
      <w:r>
        <w:rPr>
          <w:lang w:eastAsia="en-GB"/>
        </w:rPr>
        <w:t xml:space="preserve">) was designed to probe the structure-activity relationship (SAR). </w:t>
      </w:r>
      <w:proofErr w:type="spellStart"/>
      <w:r>
        <w:rPr>
          <w:lang w:eastAsia="en-GB"/>
        </w:rPr>
        <w:t>Ménard</w:t>
      </w:r>
      <w:proofErr w:type="spellEnd"/>
      <w:r>
        <w:rPr>
          <w:lang w:eastAsia="en-GB"/>
        </w:rPr>
        <w:t xml:space="preserve"> and co-workers varied the groups around the </w:t>
      </w:r>
      <w:r>
        <w:rPr>
          <w:lang w:eastAsia="en-GB"/>
        </w:rPr>
        <w:lastRenderedPageBreak/>
        <w:t xml:space="preserve">benzene ring to a degree and found little or detrimental change in activity. In order to avoid covering the same ground as the literature, it was decided that this work would focus on the specificity of carboxyl group; namely its location on the ring and whether the ortho hydroxyl group was necessary. It was also considered that a change in the pyrrole functionality could affect activity. </w:t>
      </w:r>
    </w:p>
    <w:p w14:paraId="644890C5" w14:textId="2B430D79" w:rsidR="002F3B42" w:rsidRDefault="000832DF" w:rsidP="002F3B42">
      <w:pPr>
        <w:keepNext/>
        <w:spacing w:line="480" w:lineRule="auto"/>
        <w:jc w:val="center"/>
      </w:pPr>
      <w:r>
        <w:rPr>
          <w:noProof/>
        </w:rPr>
        <w:object w:dxaOrig="10173" w:dyaOrig="2416" w14:anchorId="0AC1F218">
          <v:shape id="_x0000_i1093" type="#_x0000_t75" alt="" style="width:420pt;height:102pt;mso-width-percent:0;mso-height-percent:0;mso-width-percent:0;mso-height-percent:0" o:ole="">
            <v:imagedata r:id="rId227" o:title=""/>
          </v:shape>
          <o:OLEObject Type="Embed" ProgID="ChemDraw.Document.6.0" ShapeID="_x0000_i1093" DrawAspect="Content" ObjectID="_1636530542" r:id="rId228"/>
        </w:object>
      </w:r>
    </w:p>
    <w:p w14:paraId="4EE6C5E2" w14:textId="377EF8FF" w:rsidR="002F3B42" w:rsidRDefault="002F3B42" w:rsidP="002F3B42">
      <w:pPr>
        <w:pStyle w:val="Caption"/>
        <w:spacing w:line="480" w:lineRule="auto"/>
        <w:jc w:val="center"/>
        <w:rPr>
          <w:color w:val="auto"/>
        </w:rPr>
      </w:pPr>
      <w:bookmarkStart w:id="230" w:name="_Ref535743958"/>
      <w:r>
        <w:t xml:space="preserve">Figure </w:t>
      </w:r>
      <w:r>
        <w:rPr>
          <w:noProof/>
        </w:rPr>
        <w:fldChar w:fldCharType="begin"/>
      </w:r>
      <w:r>
        <w:rPr>
          <w:noProof/>
        </w:rPr>
        <w:instrText xml:space="preserve"> SEQ Figure \* ARABIC </w:instrText>
      </w:r>
      <w:r>
        <w:rPr>
          <w:noProof/>
        </w:rPr>
        <w:fldChar w:fldCharType="separate"/>
      </w:r>
      <w:r w:rsidR="00386D50">
        <w:rPr>
          <w:noProof/>
        </w:rPr>
        <w:t>55</w:t>
      </w:r>
      <w:r>
        <w:rPr>
          <w:noProof/>
        </w:rPr>
        <w:fldChar w:fldCharType="end"/>
      </w:r>
      <w:bookmarkEnd w:id="230"/>
      <w:r>
        <w:t xml:space="preserve"> </w:t>
      </w:r>
      <w:r w:rsidRPr="003A4865">
        <w:rPr>
          <w:color w:val="auto"/>
        </w:rPr>
        <w:t xml:space="preserve">Preliminary aryl pyrrole </w:t>
      </w:r>
      <w:r>
        <w:rPr>
          <w:color w:val="auto"/>
        </w:rPr>
        <w:t>compound set</w:t>
      </w:r>
      <w:r w:rsidRPr="003A4865">
        <w:rPr>
          <w:color w:val="auto"/>
        </w:rPr>
        <w:t xml:space="preserve"> design</w:t>
      </w:r>
      <w:r>
        <w:rPr>
          <w:color w:val="auto"/>
        </w:rPr>
        <w:t>ed</w:t>
      </w:r>
      <w:r w:rsidRPr="003A4865">
        <w:rPr>
          <w:color w:val="auto"/>
        </w:rPr>
        <w:t xml:space="preserve"> to probe the importance of the carboxylic acid group</w:t>
      </w:r>
    </w:p>
    <w:p w14:paraId="064253A9" w14:textId="5C53F256" w:rsidR="002F3B42" w:rsidRDefault="002F3B42" w:rsidP="006F4C1B">
      <w:pPr>
        <w:spacing w:line="480" w:lineRule="auto"/>
        <w:jc w:val="both"/>
        <w:rPr>
          <w:bCs/>
        </w:rPr>
      </w:pPr>
      <w:r>
        <w:rPr>
          <w:bCs/>
        </w:rPr>
        <w:t>The relevant aniline derivatives were purchased and the microwave reactions with the diketone</w:t>
      </w:r>
      <w:r w:rsidR="0045740F">
        <w:rPr>
          <w:bCs/>
        </w:rPr>
        <w:t xml:space="preserve"> </w:t>
      </w:r>
      <w:r w:rsidR="0045740F">
        <w:rPr>
          <w:b/>
        </w:rPr>
        <w:t>99</w:t>
      </w:r>
      <w:r>
        <w:rPr>
          <w:bCs/>
        </w:rPr>
        <w:t xml:space="preserve"> were carried out as with the original compound </w:t>
      </w:r>
      <w:r w:rsidR="00C41F47">
        <w:rPr>
          <w:b/>
        </w:rPr>
        <w:t>98</w:t>
      </w:r>
      <w:r>
        <w:rPr>
          <w:bCs/>
        </w:rPr>
        <w:t>. It was found that the synthesis of the ortho-acid compounds</w:t>
      </w:r>
      <w:r w:rsidR="00DE09DA">
        <w:rPr>
          <w:bCs/>
        </w:rPr>
        <w:t xml:space="preserve"> (</w:t>
      </w:r>
      <w:r w:rsidR="00DE09DA">
        <w:rPr>
          <w:b/>
        </w:rPr>
        <w:t>10</w:t>
      </w:r>
      <w:r w:rsidR="00C41F47">
        <w:rPr>
          <w:b/>
        </w:rPr>
        <w:t>4</w:t>
      </w:r>
      <w:r w:rsidR="00DE09DA">
        <w:rPr>
          <w:bCs/>
        </w:rPr>
        <w:t xml:space="preserve"> and </w:t>
      </w:r>
      <w:r w:rsidR="00DE09DA">
        <w:rPr>
          <w:b/>
        </w:rPr>
        <w:t>10</w:t>
      </w:r>
      <w:r w:rsidR="00C41F47">
        <w:rPr>
          <w:b/>
        </w:rPr>
        <w:t>5</w:t>
      </w:r>
      <w:r w:rsidR="00DE09DA">
        <w:rPr>
          <w:bCs/>
        </w:rPr>
        <w:t>)</w:t>
      </w:r>
      <w:r>
        <w:rPr>
          <w:bCs/>
        </w:rPr>
        <w:t xml:space="preserve"> was more complex. It was thought that the potential steric barrier to rotation of having the acid group located next to the pyrrole methyl group caused the reactions to be slow and </w:t>
      </w:r>
      <w:proofErr w:type="gramStart"/>
      <w:r>
        <w:rPr>
          <w:bCs/>
        </w:rPr>
        <w:t>low-yielding</w:t>
      </w:r>
      <w:proofErr w:type="gramEnd"/>
      <w:r>
        <w:rPr>
          <w:bCs/>
        </w:rPr>
        <w:t xml:space="preserve"> as well as complicating the resulting spectra. The mono-ortho-acid </w:t>
      </w:r>
      <w:r w:rsidR="006F4C1B">
        <w:rPr>
          <w:b/>
        </w:rPr>
        <w:t>104</w:t>
      </w:r>
      <w:r>
        <w:rPr>
          <w:bCs/>
        </w:rPr>
        <w:t xml:space="preserve"> appeared to be a mixture of compounds by </w:t>
      </w:r>
      <w:r>
        <w:rPr>
          <w:bCs/>
          <w:vertAlign w:val="superscript"/>
        </w:rPr>
        <w:t>1</w:t>
      </w:r>
      <w:r>
        <w:rPr>
          <w:bCs/>
        </w:rPr>
        <w:t xml:space="preserve">H NMR spectroscopy yet LCMS and TLC contradicted this. A variable temperature (VT) </w:t>
      </w:r>
      <w:r>
        <w:rPr>
          <w:bCs/>
          <w:vertAlign w:val="superscript"/>
        </w:rPr>
        <w:t>1</w:t>
      </w:r>
      <w:r>
        <w:rPr>
          <w:bCs/>
        </w:rPr>
        <w:t>H NMR was carried out in order to rule out a potential rotational isomer effect but only saw the eventual degradation of the compound. This apparent decomposition has previously been demonstrated for the compound in question</w:t>
      </w:r>
      <w:r w:rsidR="00DE09DA">
        <w:rPr>
          <w:bCs/>
        </w:rPr>
        <w:t xml:space="preserve"> </w:t>
      </w:r>
      <w:r w:rsidR="00DE09DA">
        <w:rPr>
          <w:b/>
        </w:rPr>
        <w:t>10</w:t>
      </w:r>
      <w:r w:rsidR="006F4C1B">
        <w:rPr>
          <w:b/>
        </w:rPr>
        <w:t>4</w:t>
      </w:r>
      <w:r>
        <w:rPr>
          <w:bCs/>
        </w:rPr>
        <w:t xml:space="preserve"> by Hartmann and co-workers (</w:t>
      </w:r>
      <w:r>
        <w:rPr>
          <w:bCs/>
        </w:rPr>
        <w:fldChar w:fldCharType="begin" w:fldLock="1"/>
      </w:r>
      <w:r w:rsidR="00D72C94">
        <w:rPr>
          <w:bCs/>
        </w:rPr>
        <w:instrText>ADDIN CSL_CITATION {"citationItems":[{"id":"ITEM-1","itemData":{"DOI":"10.1002/chem.201301289","ISSN":"09476539","author":[{"dropping-particle":"","family":"Zhu","given":"Weixing","non-dropping-particle":"","parse-names":false,"suffix":""},{"dropping-particle":"","family":"Groh","given":"Matthias","non-dropping-particle":"","parse-names":false,"suffix":""},{"dropping-particle":"","family":"Haupenthal","given":"Jörg","non-dropping-particle":"","parse-names":false,"suffix":""},{"dropping-particle":"","family":"Hartmann","given":"Rolf W.","non-dropping-particle":"","parse-names":false,"suffix":""}],"container-title":"Chemistry - A European Journal","id":"ITEM-1","issue":"26","issued":{"date-parts":[["2013","6","24"]]},"page":"8397-8400","publisher":"Wiley-Blackwell","title":"A Detective Story in Drug Discovery: Elucidation of a Screening Artifact Reveals Polymeric Carboxylic Acids as Potent Inhibitors of RNA Polymerase","type":"article-journal","volume":"19"},"uris":["http://www.mendeley.com/documents/?uuid=c49a8a32-2592-3f31-952f-77a52b38a598","http://www.mendeley.com/documents/?uuid=c110a3ff-6568-408a-adcd-86330d710557"]}],"mendeley":{"formattedCitation":"(Zhu &lt;i&gt;et al.&lt;/i&gt;, 2013)","manualFormatting":"2013)","plainTextFormattedCitation":"(Zhu et al., 2013)","previouslyFormattedCitation":"(Zhu &lt;i&gt;et al.&lt;/i&gt;, 2013)"},"properties":{"noteIndex":0},"schema":"https://github.com/citation-style-language/schema/raw/master/csl-citation.json"}</w:instrText>
      </w:r>
      <w:r>
        <w:rPr>
          <w:bCs/>
        </w:rPr>
        <w:fldChar w:fldCharType="separate"/>
      </w:r>
      <w:r w:rsidRPr="00B4681A">
        <w:rPr>
          <w:bCs/>
          <w:noProof/>
        </w:rPr>
        <w:t>2013)</w:t>
      </w:r>
      <w:r>
        <w:rPr>
          <w:bCs/>
        </w:rPr>
        <w:fldChar w:fldCharType="end"/>
      </w:r>
      <w:r>
        <w:rPr>
          <w:bCs/>
        </w:rPr>
        <w:t xml:space="preserve">. They eventually concluded that the compounds underwent spontaneous polymerisation which was accelerated at higher temperatures. The polymerisation was characterised by the gradual broadening of peaks and the disappearance of the pyrrole C-H peak by </w:t>
      </w:r>
      <w:r>
        <w:rPr>
          <w:bCs/>
          <w:vertAlign w:val="superscript"/>
        </w:rPr>
        <w:t>1</w:t>
      </w:r>
      <w:r>
        <w:rPr>
          <w:bCs/>
        </w:rPr>
        <w:t>H NMR spectroscopy. The same was seen in the VT NMR spectrum from this work (</w:t>
      </w:r>
      <w:r>
        <w:rPr>
          <w:bCs/>
        </w:rPr>
        <w:fldChar w:fldCharType="begin"/>
      </w:r>
      <w:r>
        <w:rPr>
          <w:bCs/>
        </w:rPr>
        <w:instrText xml:space="preserve"> REF _Ref2853645 \h </w:instrText>
      </w:r>
      <w:r>
        <w:rPr>
          <w:bCs/>
        </w:rPr>
      </w:r>
      <w:r>
        <w:rPr>
          <w:bCs/>
        </w:rPr>
        <w:fldChar w:fldCharType="separate"/>
      </w:r>
      <w:r w:rsidR="00386D50">
        <w:t xml:space="preserve">Figure </w:t>
      </w:r>
      <w:r w:rsidR="00386D50">
        <w:rPr>
          <w:noProof/>
        </w:rPr>
        <w:t>56</w:t>
      </w:r>
      <w:r>
        <w:rPr>
          <w:bCs/>
        </w:rPr>
        <w:fldChar w:fldCharType="end"/>
      </w:r>
      <w:r>
        <w:rPr>
          <w:bCs/>
        </w:rPr>
        <w:t xml:space="preserve">). It was considered that the presence of an intramolecular acid group was further promoting this </w:t>
      </w:r>
      <w:r>
        <w:rPr>
          <w:bCs/>
        </w:rPr>
        <w:lastRenderedPageBreak/>
        <w:t>polymerisation and could be a reason for the increased difficulty of formation of the diacid compounds in this work</w:t>
      </w:r>
      <w:r w:rsidR="00DE09DA">
        <w:rPr>
          <w:bCs/>
        </w:rPr>
        <w:t xml:space="preserve"> (</w:t>
      </w:r>
      <w:r w:rsidR="00DE09DA">
        <w:rPr>
          <w:b/>
        </w:rPr>
        <w:t>10</w:t>
      </w:r>
      <w:r w:rsidR="006F4C1B">
        <w:rPr>
          <w:b/>
        </w:rPr>
        <w:t>5</w:t>
      </w:r>
      <w:r w:rsidR="00DE09DA">
        <w:rPr>
          <w:bCs/>
        </w:rPr>
        <w:t xml:space="preserve"> and </w:t>
      </w:r>
      <w:r w:rsidR="00DE09DA">
        <w:rPr>
          <w:b/>
        </w:rPr>
        <w:t>10</w:t>
      </w:r>
      <w:r w:rsidR="006F4C1B">
        <w:rPr>
          <w:b/>
        </w:rPr>
        <w:t>6</w:t>
      </w:r>
      <w:r w:rsidR="00DE09DA">
        <w:rPr>
          <w:bCs/>
        </w:rPr>
        <w:t>)</w:t>
      </w:r>
      <w:r>
        <w:rPr>
          <w:bCs/>
        </w:rPr>
        <w:t xml:space="preserve">. In order to address the problem, the sodium salts were generated. The advantage to this was two-fold: it circumvented the need for NaOH as a solvent and allowed full aqueous solubility as well as increasing the overall stability of the compounds. Furthermore, purification by DOWEX ion-exchange chromatography was now a possibility. </w:t>
      </w:r>
    </w:p>
    <w:p w14:paraId="399024BB" w14:textId="087B3CEC" w:rsidR="002F3B42" w:rsidRDefault="00AC5EC5" w:rsidP="002F3B42">
      <w:pPr>
        <w:keepNext/>
        <w:spacing w:line="480" w:lineRule="auto"/>
        <w:jc w:val="center"/>
      </w:pPr>
      <w:r w:rsidRPr="00AC5EC5">
        <w:rPr>
          <w:noProof/>
          <w:lang w:eastAsia="zh-CN"/>
        </w:rPr>
        <mc:AlternateContent>
          <mc:Choice Requires="wps">
            <w:drawing>
              <wp:anchor distT="45720" distB="45720" distL="114300" distR="114300" simplePos="0" relativeHeight="251723776" behindDoc="0" locked="0" layoutInCell="1" allowOverlap="1" wp14:anchorId="7E3BE8EF" wp14:editId="53825C9B">
                <wp:simplePos x="0" y="0"/>
                <wp:positionH relativeFrom="column">
                  <wp:posOffset>590057</wp:posOffset>
                </wp:positionH>
                <wp:positionV relativeFrom="paragraph">
                  <wp:posOffset>2697803</wp:posOffset>
                </wp:positionV>
                <wp:extent cx="483080" cy="310551"/>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080" cy="310551"/>
                        </a:xfrm>
                        <a:prstGeom prst="rect">
                          <a:avLst/>
                        </a:prstGeom>
                        <a:noFill/>
                        <a:ln w="9525">
                          <a:noFill/>
                          <a:miter lim="800000"/>
                          <a:headEnd/>
                          <a:tailEnd/>
                        </a:ln>
                      </wps:spPr>
                      <wps:txbx>
                        <w:txbxContent>
                          <w:p w14:paraId="4BDB9ECA" w14:textId="073C608E" w:rsidR="00956DB5" w:rsidRPr="00AC5EC5" w:rsidRDefault="00956DB5" w:rsidP="00AC5EC5">
                            <w:pPr>
                              <w:rPr>
                                <w:b/>
                                <w:bCs/>
                                <w:color w:val="262626" w:themeColor="text1" w:themeTint="D9"/>
                                <w:sz w:val="16"/>
                                <w:szCs w:val="16"/>
                              </w:rPr>
                            </w:pPr>
                            <w:r w:rsidRPr="00AC5EC5">
                              <w:rPr>
                                <w:b/>
                                <w:bCs/>
                                <w:color w:val="262626" w:themeColor="text1" w:themeTint="D9"/>
                                <w:sz w:val="16"/>
                                <w:szCs w:val="16"/>
                              </w:rPr>
                              <w:t>ppm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BE8EF" id="_x0000_s1111" type="#_x0000_t202" style="position:absolute;left:0;text-align:left;margin-left:46.45pt;margin-top:212.45pt;width:38.05pt;height:24.4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" filled="f" stroked="f">
                <v:textbox>
                  <w:txbxContent>
                    <w:p w14:paraId="4BDB9ECA" w14:textId="073C608E" w:rsidR="00956DB5" w:rsidRPr="00AC5EC5" w:rsidRDefault="00956DB5" w:rsidP="00AC5EC5">
                      <w:pPr>
                        <w:rPr>
                          <w:b/>
                          <w:bCs/>
                          <w:color w:val="262626" w:themeColor="text1" w:themeTint="D9"/>
                          <w:sz w:val="16"/>
                          <w:szCs w:val="16"/>
                        </w:rPr>
                      </w:pPr>
                      <w:r w:rsidRPr="00AC5EC5">
                        <w:rPr>
                          <w:b/>
                          <w:bCs/>
                          <w:color w:val="262626" w:themeColor="text1" w:themeTint="D9"/>
                          <w:sz w:val="16"/>
                          <w:szCs w:val="16"/>
                        </w:rPr>
                        <w:t>ppm</w:t>
                      </w:r>
                    </w:p>
                  </w:txbxContent>
                </v:textbox>
              </v:shape>
            </w:pict>
          </mc:Fallback>
        </mc:AlternateContent>
      </w:r>
      <w:r w:rsidR="002F3B42">
        <w:rPr>
          <w:noProof/>
          <w:lang w:eastAsia="zh-CN"/>
        </w:rPr>
        <w:drawing>
          <wp:inline distT="0" distB="0" distL="0" distR="0" wp14:anchorId="240996CD" wp14:editId="519607D8">
            <wp:extent cx="3333115" cy="2865120"/>
            <wp:effectExtent l="0" t="0" r="63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extLst>
                        <a:ext uri="{28A0092B-C50C-407E-A947-70E740481C1C}">
                          <a14:useLocalDpi xmlns:a14="http://schemas.microsoft.com/office/drawing/2010/main" val="0"/>
                        </a:ext>
                      </a:extLst>
                    </a:blip>
                    <a:srcRect l="15129" t="41512" r="61053" b="5763"/>
                    <a:stretch/>
                  </pic:blipFill>
                  <pic:spPr bwMode="auto">
                    <a:xfrm>
                      <a:off x="0" y="0"/>
                      <a:ext cx="3333115" cy="2865120"/>
                    </a:xfrm>
                    <a:prstGeom prst="rect">
                      <a:avLst/>
                    </a:prstGeom>
                    <a:ln>
                      <a:noFill/>
                    </a:ln>
                    <a:extLst>
                      <a:ext uri="{53640926-AAD7-44D8-BBD7-CCE9431645EC}">
                        <a14:shadowObscured xmlns:a14="http://schemas.microsoft.com/office/drawing/2010/main"/>
                      </a:ext>
                    </a:extLst>
                  </pic:spPr>
                </pic:pic>
              </a:graphicData>
            </a:graphic>
          </wp:inline>
        </w:drawing>
      </w:r>
    </w:p>
    <w:p w14:paraId="69DDE576" w14:textId="0665D9B8" w:rsidR="002F3B42" w:rsidRPr="00812246" w:rsidRDefault="002F3B42" w:rsidP="006F4C1B">
      <w:pPr>
        <w:pStyle w:val="Caption"/>
        <w:spacing w:line="480" w:lineRule="auto"/>
        <w:jc w:val="center"/>
        <w:rPr>
          <w:color w:val="auto"/>
        </w:rPr>
      </w:pPr>
      <w:bookmarkStart w:id="231" w:name="_Ref2853645"/>
      <w:r>
        <w:t xml:space="preserve">Figure </w:t>
      </w:r>
      <w:r>
        <w:rPr>
          <w:noProof/>
        </w:rPr>
        <w:fldChar w:fldCharType="begin"/>
      </w:r>
      <w:r>
        <w:rPr>
          <w:noProof/>
        </w:rPr>
        <w:instrText xml:space="preserve"> SEQ Figure \* ARABIC </w:instrText>
      </w:r>
      <w:r>
        <w:rPr>
          <w:noProof/>
        </w:rPr>
        <w:fldChar w:fldCharType="separate"/>
      </w:r>
      <w:r w:rsidR="00386D50">
        <w:rPr>
          <w:noProof/>
        </w:rPr>
        <w:t>56</w:t>
      </w:r>
      <w:r>
        <w:rPr>
          <w:noProof/>
        </w:rPr>
        <w:fldChar w:fldCharType="end"/>
      </w:r>
      <w:bookmarkEnd w:id="231"/>
      <w:r>
        <w:t xml:space="preserve"> </w:t>
      </w:r>
      <w:r w:rsidRPr="00812246">
        <w:rPr>
          <w:color w:val="auto"/>
        </w:rPr>
        <w:t>Expansion of the pyrrole C-H signal in the VT 1H NMR</w:t>
      </w:r>
      <w:r w:rsidR="00DE09DA">
        <w:rPr>
          <w:color w:val="auto"/>
        </w:rPr>
        <w:t xml:space="preserve"> of the ortho-acid compound </w:t>
      </w:r>
      <w:r w:rsidR="00DE09DA">
        <w:rPr>
          <w:b/>
          <w:bCs/>
          <w:color w:val="auto"/>
        </w:rPr>
        <w:t>10</w:t>
      </w:r>
      <w:r w:rsidR="006F4C1B">
        <w:rPr>
          <w:b/>
          <w:bCs/>
          <w:color w:val="auto"/>
        </w:rPr>
        <w:t>4</w:t>
      </w:r>
      <w:r w:rsidRPr="00812246">
        <w:rPr>
          <w:color w:val="auto"/>
        </w:rPr>
        <w:t xml:space="preserve"> at 25 °C (green), 50 °C (blue), 80 °C (red), and 100 °C (black) showing the peak broadening and decreasing with increasing temperature</w:t>
      </w:r>
      <w:r w:rsidR="00DE09DA">
        <w:rPr>
          <w:color w:val="auto"/>
        </w:rPr>
        <w:t>.</w:t>
      </w:r>
    </w:p>
    <w:p w14:paraId="00B8BD4F" w14:textId="7ABDAC78" w:rsidR="002F3B42" w:rsidRPr="00842914" w:rsidRDefault="002F3B42" w:rsidP="006F4C1B">
      <w:pPr>
        <w:spacing w:line="480" w:lineRule="auto"/>
        <w:jc w:val="both"/>
        <w:rPr>
          <w:bCs/>
        </w:rPr>
      </w:pPr>
      <w:r>
        <w:rPr>
          <w:bCs/>
        </w:rPr>
        <w:t xml:space="preserve"> Eventually, due to lack of clear characterisation and very low mass returns, the ortho-acid compounds </w:t>
      </w:r>
      <w:r w:rsidR="00DE09DA">
        <w:rPr>
          <w:bCs/>
        </w:rPr>
        <w:t>(</w:t>
      </w:r>
      <w:r w:rsidR="00DE09DA">
        <w:rPr>
          <w:b/>
        </w:rPr>
        <w:t>10</w:t>
      </w:r>
      <w:r w:rsidR="006F4C1B">
        <w:rPr>
          <w:b/>
        </w:rPr>
        <w:t>4</w:t>
      </w:r>
      <w:r w:rsidR="00DE09DA">
        <w:rPr>
          <w:b/>
        </w:rPr>
        <w:t xml:space="preserve"> </w:t>
      </w:r>
      <w:r w:rsidR="00DE09DA">
        <w:rPr>
          <w:bCs/>
        </w:rPr>
        <w:t xml:space="preserve">and </w:t>
      </w:r>
      <w:r w:rsidR="00DE09DA" w:rsidRPr="00DE09DA">
        <w:rPr>
          <w:b/>
        </w:rPr>
        <w:t>10</w:t>
      </w:r>
      <w:r w:rsidR="006F4C1B">
        <w:rPr>
          <w:b/>
        </w:rPr>
        <w:t>5</w:t>
      </w:r>
      <w:r w:rsidR="00DE09DA">
        <w:rPr>
          <w:bCs/>
        </w:rPr>
        <w:t xml:space="preserve">) </w:t>
      </w:r>
      <w:r w:rsidRPr="00DE09DA">
        <w:rPr>
          <w:bCs/>
        </w:rPr>
        <w:t>were</w:t>
      </w:r>
      <w:r>
        <w:rPr>
          <w:bCs/>
        </w:rPr>
        <w:t xml:space="preserve"> excluded from the set entirely. Likewise, the final diacid compound </w:t>
      </w:r>
      <w:r w:rsidR="00DE09DA">
        <w:rPr>
          <w:b/>
        </w:rPr>
        <w:t>10</w:t>
      </w:r>
      <w:r w:rsidR="006F4C1B">
        <w:rPr>
          <w:b/>
        </w:rPr>
        <w:t>6</w:t>
      </w:r>
      <w:r>
        <w:rPr>
          <w:bCs/>
        </w:rPr>
        <w:t xml:space="preserve"> was not successfully isolated and subsequently omitted. The remaining three compounds were considered to represent a good preliminary means of testing the SAR of the acid group as well as the hydroxyl group. </w:t>
      </w:r>
    </w:p>
    <w:p w14:paraId="4A432038" w14:textId="229E11FF" w:rsidR="002F3B42" w:rsidRDefault="002F3B42" w:rsidP="002F3B42">
      <w:pPr>
        <w:spacing w:line="480" w:lineRule="auto"/>
        <w:jc w:val="both"/>
        <w:rPr>
          <w:bCs/>
        </w:rPr>
      </w:pPr>
      <w:r>
        <w:rPr>
          <w:bCs/>
        </w:rPr>
        <w:t>With this, two more compounds were added to the updated compound set (</w:t>
      </w:r>
      <w:r>
        <w:rPr>
          <w:bCs/>
        </w:rPr>
        <w:fldChar w:fldCharType="begin"/>
      </w:r>
      <w:r>
        <w:rPr>
          <w:bCs/>
        </w:rPr>
        <w:instrText xml:space="preserve"> REF _Ref535745393 \h </w:instrText>
      </w:r>
      <w:r>
        <w:rPr>
          <w:bCs/>
        </w:rPr>
      </w:r>
      <w:r>
        <w:rPr>
          <w:bCs/>
        </w:rPr>
        <w:fldChar w:fldCharType="separate"/>
      </w:r>
      <w:r w:rsidR="00386D50">
        <w:t xml:space="preserve">Figure </w:t>
      </w:r>
      <w:r w:rsidR="00386D50">
        <w:rPr>
          <w:noProof/>
        </w:rPr>
        <w:t>57</w:t>
      </w:r>
      <w:r>
        <w:rPr>
          <w:bCs/>
        </w:rPr>
        <w:fldChar w:fldCharType="end"/>
      </w:r>
      <w:r>
        <w:rPr>
          <w:bCs/>
        </w:rPr>
        <w:t xml:space="preserve">) and all were converted to the salt using one equivalent of </w:t>
      </w:r>
      <w:proofErr w:type="spellStart"/>
      <w:r>
        <w:rPr>
          <w:bCs/>
        </w:rPr>
        <w:t>NaH.</w:t>
      </w:r>
      <w:proofErr w:type="spellEnd"/>
      <w:r>
        <w:rPr>
          <w:bCs/>
        </w:rPr>
        <w:t xml:space="preserve"> </w:t>
      </w:r>
    </w:p>
    <w:p w14:paraId="0C37D7BE" w14:textId="2A176943" w:rsidR="002F3B42" w:rsidRDefault="000832DF" w:rsidP="002F3B42">
      <w:pPr>
        <w:keepNext/>
        <w:spacing w:line="480" w:lineRule="auto"/>
        <w:jc w:val="center"/>
      </w:pPr>
      <w:r>
        <w:rPr>
          <w:noProof/>
        </w:rPr>
        <w:object w:dxaOrig="9767" w:dyaOrig="2313" w14:anchorId="217EF5C0">
          <v:shape id="_x0000_i1094" type="#_x0000_t75" alt="" style="width:402pt;height:96pt;mso-width-percent:0;mso-height-percent:0;mso-width-percent:0;mso-height-percent:0" o:ole="">
            <v:imagedata r:id="rId230" o:title=""/>
          </v:shape>
          <o:OLEObject Type="Embed" ProgID="ChemDraw.Document.6.0" ShapeID="_x0000_i1094" DrawAspect="Content" ObjectID="_1636530543" r:id="rId231"/>
        </w:object>
      </w:r>
      <w:r w:rsidR="004751C0">
        <w:rPr>
          <w:noProof/>
        </w:rPr>
        <w:t xml:space="preserve"> </w:t>
      </w:r>
    </w:p>
    <w:p w14:paraId="555C5955" w14:textId="690A78ED" w:rsidR="002F3B42" w:rsidRPr="004632BA" w:rsidRDefault="002F3B42" w:rsidP="002F3B42">
      <w:pPr>
        <w:pStyle w:val="Caption"/>
        <w:spacing w:line="480" w:lineRule="auto"/>
        <w:jc w:val="center"/>
        <w:rPr>
          <w:color w:val="auto"/>
        </w:rPr>
      </w:pPr>
      <w:bookmarkStart w:id="232" w:name="_Ref535745393"/>
      <w:r>
        <w:t xml:space="preserve">Figure </w:t>
      </w:r>
      <w:r>
        <w:rPr>
          <w:noProof/>
        </w:rPr>
        <w:fldChar w:fldCharType="begin"/>
      </w:r>
      <w:r>
        <w:rPr>
          <w:noProof/>
        </w:rPr>
        <w:instrText xml:space="preserve"> SEQ Figure \* ARABIC </w:instrText>
      </w:r>
      <w:r>
        <w:rPr>
          <w:noProof/>
        </w:rPr>
        <w:fldChar w:fldCharType="separate"/>
      </w:r>
      <w:r w:rsidR="00386D50">
        <w:rPr>
          <w:noProof/>
        </w:rPr>
        <w:t>57</w:t>
      </w:r>
      <w:r>
        <w:rPr>
          <w:noProof/>
        </w:rPr>
        <w:fldChar w:fldCharType="end"/>
      </w:r>
      <w:bookmarkEnd w:id="232"/>
      <w:r>
        <w:t xml:space="preserve"> </w:t>
      </w:r>
      <w:r w:rsidRPr="004632BA">
        <w:rPr>
          <w:color w:val="auto"/>
        </w:rPr>
        <w:t xml:space="preserve">The secondary aryl pyrrole </w:t>
      </w:r>
      <w:r>
        <w:rPr>
          <w:color w:val="auto"/>
        </w:rPr>
        <w:t>series</w:t>
      </w:r>
      <w:r w:rsidRPr="004632BA">
        <w:rPr>
          <w:color w:val="auto"/>
        </w:rPr>
        <w:t xml:space="preserve"> designed to test the SAR of the carboxylic acid placement and the pyrrole ring importance</w:t>
      </w:r>
      <w:r w:rsidR="00DE09DA">
        <w:rPr>
          <w:color w:val="auto"/>
        </w:rPr>
        <w:t>.</w:t>
      </w:r>
    </w:p>
    <w:p w14:paraId="52DBEC64" w14:textId="6849181B" w:rsidR="002F3B42" w:rsidRDefault="002F3B42" w:rsidP="006F4C1B">
      <w:pPr>
        <w:spacing w:line="480" w:lineRule="auto"/>
        <w:jc w:val="both"/>
        <w:rPr>
          <w:bCs/>
        </w:rPr>
      </w:pPr>
      <w:r>
        <w:rPr>
          <w:bCs/>
        </w:rPr>
        <w:t xml:space="preserve">The pyrrolidine compound </w:t>
      </w:r>
      <w:r w:rsidR="00DE09DA">
        <w:rPr>
          <w:b/>
        </w:rPr>
        <w:t>11</w:t>
      </w:r>
      <w:r w:rsidR="006F4C1B">
        <w:rPr>
          <w:b/>
        </w:rPr>
        <w:t>2</w:t>
      </w:r>
      <w:r>
        <w:rPr>
          <w:bCs/>
        </w:rPr>
        <w:t xml:space="preserve"> was considered as a probe of the necessity of the pyrrole group and provided a more stable alternative as polymerisation was no longer possible. It was synthesised via the methyl esterification of the original aniline </w:t>
      </w:r>
      <w:r w:rsidR="006F4C1B">
        <w:rPr>
          <w:b/>
        </w:rPr>
        <w:t>100</w:t>
      </w:r>
      <w:r>
        <w:rPr>
          <w:bCs/>
        </w:rPr>
        <w:t xml:space="preserve"> followed by reaction with the dibromide </w:t>
      </w:r>
      <w:r w:rsidR="00DE09DA">
        <w:rPr>
          <w:b/>
        </w:rPr>
        <w:t>1</w:t>
      </w:r>
      <w:r w:rsidR="00C464BE">
        <w:rPr>
          <w:b/>
        </w:rPr>
        <w:t>1</w:t>
      </w:r>
      <w:r w:rsidR="006F4C1B">
        <w:rPr>
          <w:b/>
        </w:rPr>
        <w:t>4</w:t>
      </w:r>
      <w:r>
        <w:rPr>
          <w:bCs/>
        </w:rPr>
        <w:t xml:space="preserve">. The resulting pyrrolidine </w:t>
      </w:r>
      <w:r w:rsidR="00C464BE">
        <w:rPr>
          <w:b/>
        </w:rPr>
        <w:t>11</w:t>
      </w:r>
      <w:r w:rsidR="006F4C1B">
        <w:rPr>
          <w:b/>
        </w:rPr>
        <w:t>5</w:t>
      </w:r>
      <w:r w:rsidR="00DE09DA">
        <w:rPr>
          <w:b/>
        </w:rPr>
        <w:t xml:space="preserve"> </w:t>
      </w:r>
      <w:r>
        <w:rPr>
          <w:bCs/>
        </w:rPr>
        <w:t>was then hydrolysed to give the acid which was converted to the salt</w:t>
      </w:r>
      <w:r w:rsidR="00DE09DA">
        <w:rPr>
          <w:bCs/>
        </w:rPr>
        <w:t xml:space="preserve"> </w:t>
      </w:r>
      <w:r w:rsidR="00DE09DA">
        <w:rPr>
          <w:b/>
        </w:rPr>
        <w:t>11</w:t>
      </w:r>
      <w:r w:rsidR="006F4C1B">
        <w:rPr>
          <w:b/>
        </w:rPr>
        <w:t>2</w:t>
      </w:r>
      <w:r>
        <w:rPr>
          <w:bCs/>
        </w:rPr>
        <w:t xml:space="preserve"> (</w:t>
      </w:r>
      <w:r>
        <w:rPr>
          <w:bCs/>
        </w:rPr>
        <w:fldChar w:fldCharType="begin"/>
      </w:r>
      <w:r>
        <w:rPr>
          <w:bCs/>
        </w:rPr>
        <w:instrText xml:space="preserve"> REF _Ref535745531 \h </w:instrText>
      </w:r>
      <w:r>
        <w:rPr>
          <w:bCs/>
        </w:rPr>
      </w:r>
      <w:r>
        <w:rPr>
          <w:bCs/>
        </w:rPr>
        <w:fldChar w:fldCharType="separate"/>
      </w:r>
      <w:r w:rsidR="00386D50">
        <w:t xml:space="preserve">Scheme </w:t>
      </w:r>
      <w:r w:rsidR="00386D50">
        <w:rPr>
          <w:noProof/>
        </w:rPr>
        <w:t>41</w:t>
      </w:r>
      <w:r>
        <w:rPr>
          <w:bCs/>
        </w:rPr>
        <w:fldChar w:fldCharType="end"/>
      </w:r>
      <w:r>
        <w:rPr>
          <w:bCs/>
        </w:rPr>
        <w:t xml:space="preserve">). </w:t>
      </w:r>
    </w:p>
    <w:p w14:paraId="5A08A25A" w14:textId="3DD340D5" w:rsidR="002F3B42" w:rsidRDefault="000832DF" w:rsidP="002F3B42">
      <w:pPr>
        <w:keepNext/>
        <w:spacing w:line="480" w:lineRule="auto"/>
        <w:jc w:val="both"/>
      </w:pPr>
      <w:r>
        <w:rPr>
          <w:noProof/>
        </w:rPr>
        <w:object w:dxaOrig="8906" w:dyaOrig="2229" w14:anchorId="47D3F491">
          <v:shape id="_x0000_i1095" type="#_x0000_t75" alt="" style="width:396pt;height:102pt;mso-width-percent:0;mso-height-percent:0;mso-width-percent:0;mso-height-percent:0" o:ole="">
            <v:imagedata r:id="rId232" o:title=""/>
          </v:shape>
          <o:OLEObject Type="Embed" ProgID="ChemDraw.Document.6.0" ShapeID="_x0000_i1095" DrawAspect="Content" ObjectID="_1636530544" r:id="rId233"/>
        </w:object>
      </w:r>
    </w:p>
    <w:p w14:paraId="1849315C" w14:textId="176D8FFB" w:rsidR="002F3B42" w:rsidRPr="00C464BE" w:rsidRDefault="002F3B42" w:rsidP="00C464BE">
      <w:pPr>
        <w:pStyle w:val="Caption"/>
        <w:spacing w:line="480" w:lineRule="auto"/>
        <w:jc w:val="center"/>
        <w:rPr>
          <w:color w:val="auto"/>
        </w:rPr>
      </w:pPr>
      <w:bookmarkStart w:id="233" w:name="_Ref535745531"/>
      <w:r>
        <w:t xml:space="preserve">Scheme </w:t>
      </w:r>
      <w:r>
        <w:rPr>
          <w:noProof/>
        </w:rPr>
        <w:fldChar w:fldCharType="begin"/>
      </w:r>
      <w:r>
        <w:rPr>
          <w:noProof/>
        </w:rPr>
        <w:instrText xml:space="preserve"> SEQ Scheme \* ARABIC </w:instrText>
      </w:r>
      <w:r>
        <w:rPr>
          <w:noProof/>
        </w:rPr>
        <w:fldChar w:fldCharType="separate"/>
      </w:r>
      <w:r w:rsidR="00386D50">
        <w:rPr>
          <w:noProof/>
        </w:rPr>
        <w:t>41</w:t>
      </w:r>
      <w:r>
        <w:rPr>
          <w:noProof/>
        </w:rPr>
        <w:fldChar w:fldCharType="end"/>
      </w:r>
      <w:bookmarkEnd w:id="233"/>
      <w:r>
        <w:t xml:space="preserve"> </w:t>
      </w:r>
      <w:r w:rsidRPr="004632BA">
        <w:rPr>
          <w:color w:val="auto"/>
        </w:rPr>
        <w:t xml:space="preserve">The synthesis of aryl pyrrolidine </w:t>
      </w:r>
      <w:r w:rsidR="00C464BE">
        <w:rPr>
          <w:b/>
          <w:bCs/>
          <w:color w:val="auto"/>
        </w:rPr>
        <w:t>110</w:t>
      </w:r>
      <w:r w:rsidR="00C464BE">
        <w:rPr>
          <w:color w:val="auto"/>
        </w:rPr>
        <w:t>.</w:t>
      </w:r>
    </w:p>
    <w:p w14:paraId="4AF76805" w14:textId="241FACF8" w:rsidR="002F3B42" w:rsidRDefault="002F3B42" w:rsidP="00C464BE">
      <w:pPr>
        <w:spacing w:line="480" w:lineRule="auto"/>
        <w:jc w:val="both"/>
        <w:rPr>
          <w:bCs/>
        </w:rPr>
      </w:pPr>
      <w:r>
        <w:rPr>
          <w:bCs/>
        </w:rPr>
        <w:t xml:space="preserve">The methyl ester of the original pyrrole </w:t>
      </w:r>
      <w:r w:rsidR="006F4C1B">
        <w:rPr>
          <w:b/>
        </w:rPr>
        <w:t>110</w:t>
      </w:r>
      <w:r>
        <w:rPr>
          <w:bCs/>
        </w:rPr>
        <w:t xml:space="preserve"> was also created using the aniline methyl ester </w:t>
      </w:r>
      <w:r w:rsidR="006F4C1B">
        <w:rPr>
          <w:b/>
        </w:rPr>
        <w:t>113</w:t>
      </w:r>
      <w:r>
        <w:rPr>
          <w:bCs/>
        </w:rPr>
        <w:t>. This was considered as a test of the hydrophilic importance of the acid group. It was evidently no longer possible to convert it to the sodium salt and it was dissolved in DMSO to be diluted to 10% with water. Unfortunately, it had to excluded from screening due to precipitation from the 10% DMSO solution.</w:t>
      </w:r>
    </w:p>
    <w:p w14:paraId="390DE3EB" w14:textId="106C0751" w:rsidR="003612DA" w:rsidRPr="003612DA" w:rsidRDefault="002F3B42" w:rsidP="00BA474E">
      <w:pPr>
        <w:pStyle w:val="Heading3"/>
        <w:numPr>
          <w:ilvl w:val="2"/>
          <w:numId w:val="2"/>
        </w:numPr>
      </w:pPr>
      <w:bookmarkStart w:id="234" w:name="_Toc21940549"/>
      <w:r w:rsidRPr="003612DA">
        <w:lastRenderedPageBreak/>
        <w:t>Aryl pyrrole analogues in LCMS assays</w:t>
      </w:r>
      <w:bookmarkEnd w:id="234"/>
      <w:r w:rsidRPr="003612DA">
        <w:t xml:space="preserve"> </w:t>
      </w:r>
    </w:p>
    <w:p w14:paraId="7249249F" w14:textId="338ACDA8" w:rsidR="006808ED" w:rsidRDefault="002F3B42" w:rsidP="0045740F">
      <w:pPr>
        <w:keepNext/>
        <w:keepLines/>
        <w:spacing w:line="480" w:lineRule="auto"/>
        <w:jc w:val="both"/>
        <w:rPr>
          <w:bCs/>
        </w:rPr>
      </w:pPr>
      <w:r>
        <w:rPr>
          <w:bCs/>
        </w:rPr>
        <w:t>With the final five-compound collection in hand, the enzyme assays were carried out at the University of York as previously. It should be noted that in the interim the University of York upgraded their LCMS facilities from HP</w:t>
      </w:r>
      <w:r w:rsidR="00AC5EC5">
        <w:rPr>
          <w:bCs/>
        </w:rPr>
        <w:t xml:space="preserve">LCMS to UPLCMS (details in </w:t>
      </w:r>
      <w:r w:rsidR="00AC5EC5">
        <w:rPr>
          <w:bCs/>
        </w:rPr>
        <w:fldChar w:fldCharType="begin"/>
      </w:r>
      <w:r w:rsidR="00AC5EC5">
        <w:rPr>
          <w:bCs/>
        </w:rPr>
        <w:instrText xml:space="preserve"> REF _Ref5616318 \r \h </w:instrText>
      </w:r>
      <w:r w:rsidR="00AC5EC5">
        <w:rPr>
          <w:bCs/>
        </w:rPr>
      </w:r>
      <w:r w:rsidR="00AC5EC5">
        <w:rPr>
          <w:bCs/>
        </w:rPr>
        <w:fldChar w:fldCharType="separate"/>
      </w:r>
      <w:r w:rsidR="00386D50">
        <w:rPr>
          <w:bCs/>
        </w:rPr>
        <w:t>2.5.2</w:t>
      </w:r>
      <w:r w:rsidR="00AC5EC5">
        <w:rPr>
          <w:bCs/>
        </w:rPr>
        <w:fldChar w:fldCharType="end"/>
      </w:r>
      <w:r>
        <w:rPr>
          <w:bCs/>
        </w:rPr>
        <w:t xml:space="preserve">.), hence the following chromatograms having smoother peaks and marginally different retention times to those previously shown. Each compound was tested at 0.1, </w:t>
      </w:r>
      <w:proofErr w:type="gramStart"/>
      <w:r>
        <w:rPr>
          <w:bCs/>
        </w:rPr>
        <w:t>1.0 and 5.0 mM</w:t>
      </w:r>
      <w:proofErr w:type="gramEnd"/>
      <w:r>
        <w:rPr>
          <w:bCs/>
        </w:rPr>
        <w:t xml:space="preserve"> concentrations and each concentration was tested in duplicate. These were all tested on the </w:t>
      </w:r>
      <w:proofErr w:type="spellStart"/>
      <w:r>
        <w:rPr>
          <w:bCs/>
        </w:rPr>
        <w:t>PseI</w:t>
      </w:r>
      <w:r>
        <w:rPr>
          <w:bCs/>
          <w:vertAlign w:val="subscript"/>
        </w:rPr>
        <w:t>Ac</w:t>
      </w:r>
      <w:proofErr w:type="spellEnd"/>
      <w:r>
        <w:rPr>
          <w:bCs/>
          <w:vertAlign w:val="subscript"/>
        </w:rPr>
        <w:t xml:space="preserve"> </w:t>
      </w:r>
      <w:r>
        <w:rPr>
          <w:bCs/>
        </w:rPr>
        <w:t xml:space="preserve">from this work as well as </w:t>
      </w:r>
      <w:proofErr w:type="spellStart"/>
      <w:r>
        <w:rPr>
          <w:bCs/>
        </w:rPr>
        <w:t>PseI</w:t>
      </w:r>
      <w:r>
        <w:rPr>
          <w:bCs/>
          <w:vertAlign w:val="subscript"/>
        </w:rPr>
        <w:t>Cj</w:t>
      </w:r>
      <w:proofErr w:type="spellEnd"/>
      <w:r>
        <w:rPr>
          <w:bCs/>
          <w:vertAlign w:val="subscript"/>
        </w:rPr>
        <w:t xml:space="preserve"> </w:t>
      </w:r>
      <w:r>
        <w:rPr>
          <w:bCs/>
        </w:rPr>
        <w:t xml:space="preserve">from York. </w:t>
      </w:r>
    </w:p>
    <w:p w14:paraId="0267C8A0" w14:textId="77777777" w:rsidR="006808ED" w:rsidRDefault="006808ED">
      <w:pPr>
        <w:rPr>
          <w:bCs/>
        </w:rPr>
      </w:pPr>
      <w:r>
        <w:rPr>
          <w:bCs/>
        </w:rPr>
        <w:br w:type="page"/>
      </w:r>
    </w:p>
    <w:p w14:paraId="7B455FCE" w14:textId="53CFAFA1" w:rsidR="002F3B42" w:rsidRDefault="002F3B42" w:rsidP="0045740F">
      <w:pPr>
        <w:keepNext/>
        <w:keepLines/>
        <w:spacing w:line="480" w:lineRule="auto"/>
        <w:jc w:val="both"/>
        <w:rPr>
          <w:bCs/>
        </w:rPr>
      </w:pPr>
      <w:r>
        <w:rPr>
          <w:bCs/>
        </w:rPr>
        <w:lastRenderedPageBreak/>
        <w:t xml:space="preserve">It was found that the original aryl pyrrole still showed dose-dependent inhibition as the sodium salt </w:t>
      </w:r>
      <w:r w:rsidR="0045740F">
        <w:rPr>
          <w:b/>
        </w:rPr>
        <w:t>107</w:t>
      </w:r>
      <w:r w:rsidR="0045740F">
        <w:rPr>
          <w:bCs/>
        </w:rPr>
        <w:t xml:space="preserve"> </w:t>
      </w:r>
      <w:r>
        <w:rPr>
          <w:bCs/>
        </w:rPr>
        <w:t>(</w:t>
      </w:r>
      <w:r>
        <w:rPr>
          <w:bCs/>
        </w:rPr>
        <w:fldChar w:fldCharType="begin"/>
      </w:r>
      <w:r>
        <w:rPr>
          <w:bCs/>
        </w:rPr>
        <w:instrText xml:space="preserve"> REF _Ref535745691 \h </w:instrText>
      </w:r>
      <w:r>
        <w:rPr>
          <w:bCs/>
        </w:rPr>
      </w:r>
      <w:r>
        <w:rPr>
          <w:bCs/>
        </w:rPr>
        <w:fldChar w:fldCharType="separate"/>
      </w:r>
      <w:r w:rsidR="00386D50">
        <w:t xml:space="preserve">Figure </w:t>
      </w:r>
      <w:r w:rsidR="00386D50">
        <w:rPr>
          <w:noProof/>
        </w:rPr>
        <w:t>58</w:t>
      </w:r>
      <w:r>
        <w:rPr>
          <w:bCs/>
        </w:rPr>
        <w:fldChar w:fldCharType="end"/>
      </w:r>
      <w:r>
        <w:rPr>
          <w:bCs/>
        </w:rPr>
        <w:t xml:space="preserve">).  </w:t>
      </w:r>
    </w:p>
    <w:p w14:paraId="2F795753" w14:textId="7ED4BEF5" w:rsidR="002F3B42" w:rsidRDefault="00D83A5F" w:rsidP="00D83A5F">
      <w:pPr>
        <w:keepNext/>
        <w:spacing w:line="240" w:lineRule="auto"/>
        <w:jc w:val="center"/>
        <w:rPr>
          <w:b/>
          <w:bCs/>
        </w:rPr>
      </w:pPr>
      <w:r w:rsidRPr="007E2865">
        <w:rPr>
          <w:b/>
          <w:bCs/>
          <w:noProof/>
          <w:lang w:eastAsia="zh-CN"/>
        </w:rPr>
        <mc:AlternateContent>
          <mc:Choice Requires="wps">
            <w:drawing>
              <wp:anchor distT="45720" distB="45720" distL="114300" distR="114300" simplePos="0" relativeHeight="251684864" behindDoc="0" locked="0" layoutInCell="1" allowOverlap="1" wp14:anchorId="3AA6C9EA" wp14:editId="2971AA21">
                <wp:simplePos x="0" y="0"/>
                <wp:positionH relativeFrom="column">
                  <wp:posOffset>4067175</wp:posOffset>
                </wp:positionH>
                <wp:positionV relativeFrom="paragraph">
                  <wp:posOffset>63500</wp:posOffset>
                </wp:positionV>
                <wp:extent cx="782320" cy="262890"/>
                <wp:effectExtent l="0" t="0" r="0" b="381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262890"/>
                        </a:xfrm>
                        <a:prstGeom prst="rect">
                          <a:avLst/>
                        </a:prstGeom>
                        <a:solidFill>
                          <a:srgbClr val="FFFFFF"/>
                        </a:solidFill>
                        <a:ln w="9525">
                          <a:noFill/>
                          <a:miter lim="800000"/>
                          <a:headEnd/>
                          <a:tailEnd/>
                        </a:ln>
                      </wps:spPr>
                      <wps:txbx>
                        <w:txbxContent>
                          <w:p w14:paraId="6C5C5A43"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2DFFBF9E"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6C9EA" id="_x0000_s1112" type="#_x0000_t202" style="position:absolute;left:0;text-align:left;margin-left:320.25pt;margin-top:5pt;width:61.6pt;height:20.7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" stroked="f">
                <v:textbox>
                  <w:txbxContent>
                    <w:p w14:paraId="6C5C5A43"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2DFFBF9E" w14:textId="77777777" w:rsidR="00956DB5" w:rsidRDefault="00956DB5" w:rsidP="002F3B42"/>
                  </w:txbxContent>
                </v:textbox>
              </v:shape>
            </w:pict>
          </mc:Fallback>
        </mc:AlternateContent>
      </w:r>
      <w:r w:rsidR="00956DB5">
        <w:rPr>
          <w:noProof/>
        </w:rPr>
        <w:object w:dxaOrig="0" w:dyaOrig="0" w14:anchorId="7B69951D">
          <v:shape id="_x0000_s1036" type="#_x0000_t75" alt="" style="position:absolute;left:0;text-align:left;margin-left:314.4pt;margin-top:38.45pt;width:69.7pt;height:113pt;z-index:251680768;mso-wrap-edited:f;mso-width-percent:0;mso-height-percent:0;mso-position-horizontal-relative:text;mso-position-vertical-relative:text;mso-width-percent:0;mso-height-percent:0">
            <v:imagedata r:id="rId234" o:title=""/>
          </v:shape>
          <o:OLEObject Type="Embed" ProgID="ChemDraw.Document.6.0" ShapeID="_x0000_s1036" DrawAspect="Content" ObjectID="_1636530585" r:id="rId235"/>
        </w:object>
      </w:r>
      <w:r w:rsidR="002F3B42" w:rsidRPr="003A4865">
        <w:rPr>
          <w:bCs/>
          <w:noProof/>
          <w:lang w:eastAsia="zh-CN"/>
        </w:rPr>
        <mc:AlternateContent>
          <mc:Choice Requires="wps">
            <w:drawing>
              <wp:anchor distT="45720" distB="45720" distL="114300" distR="114300" simplePos="0" relativeHeight="251685888" behindDoc="0" locked="0" layoutInCell="1" allowOverlap="1" wp14:anchorId="385F7B72" wp14:editId="383563F8">
                <wp:simplePos x="0" y="0"/>
                <wp:positionH relativeFrom="column">
                  <wp:posOffset>868944</wp:posOffset>
                </wp:positionH>
                <wp:positionV relativeFrom="paragraph">
                  <wp:posOffset>49530</wp:posOffset>
                </wp:positionV>
                <wp:extent cx="248920" cy="290830"/>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290830"/>
                        </a:xfrm>
                        <a:prstGeom prst="rect">
                          <a:avLst/>
                        </a:prstGeom>
                        <a:solidFill>
                          <a:srgbClr val="FFFFFF"/>
                        </a:solidFill>
                        <a:ln w="9525">
                          <a:noFill/>
                          <a:miter lim="800000"/>
                          <a:headEnd/>
                          <a:tailEnd/>
                        </a:ln>
                      </wps:spPr>
                      <wps:txbx>
                        <w:txbxContent>
                          <w:p w14:paraId="7C2910E2" w14:textId="77777777" w:rsidR="00956DB5" w:rsidRPr="003A4865" w:rsidRDefault="00956DB5" w:rsidP="002F3B42">
                            <w:pPr>
                              <w:rPr>
                                <w:b/>
                              </w:rPr>
                            </w:pPr>
                            <w:r w:rsidRPr="003A4865">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F7B72" id="_x0000_s1113" type="#_x0000_t202" style="position:absolute;left:0;text-align:left;margin-left:68.4pt;margin-top:3.9pt;width:19.6pt;height:22.9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" stroked="f">
                <v:textbox>
                  <w:txbxContent>
                    <w:p w14:paraId="7C2910E2" w14:textId="77777777" w:rsidR="00956DB5" w:rsidRPr="003A4865" w:rsidRDefault="00956DB5" w:rsidP="002F3B42">
                      <w:pPr>
                        <w:rPr>
                          <w:b/>
                        </w:rPr>
                      </w:pPr>
                      <w:r w:rsidRPr="003A4865">
                        <w:rPr>
                          <w:b/>
                        </w:rPr>
                        <w:t>a</w:t>
                      </w:r>
                    </w:p>
                  </w:txbxContent>
                </v:textbox>
              </v:shape>
            </w:pict>
          </mc:Fallback>
        </mc:AlternateContent>
      </w:r>
      <w:r w:rsidR="002F3B42">
        <w:rPr>
          <w:noProof/>
          <w:lang w:eastAsia="zh-CN"/>
        </w:rPr>
        <mc:AlternateContent>
          <mc:Choice Requires="wpg">
            <w:drawing>
              <wp:anchor distT="0" distB="0" distL="114300" distR="114300" simplePos="0" relativeHeight="251687936" behindDoc="0" locked="0" layoutInCell="1" allowOverlap="1" wp14:anchorId="6B458025" wp14:editId="42AEB8EF">
                <wp:simplePos x="0" y="0"/>
                <wp:positionH relativeFrom="column">
                  <wp:posOffset>2465705</wp:posOffset>
                </wp:positionH>
                <wp:positionV relativeFrom="paragraph">
                  <wp:posOffset>98887</wp:posOffset>
                </wp:positionV>
                <wp:extent cx="1558636" cy="1330037"/>
                <wp:effectExtent l="0" t="0" r="3810" b="3810"/>
                <wp:wrapNone/>
                <wp:docPr id="93" name="Group 93"/>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94"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2CAADD76" w14:textId="77777777" w:rsidR="00956DB5" w:rsidRPr="00E51E4C" w:rsidRDefault="00956DB5" w:rsidP="002F3B42">
                              <w:pPr>
                                <w:rPr>
                                  <w:sz w:val="18"/>
                                  <w:szCs w:val="18"/>
                                </w:rPr>
                              </w:pPr>
                              <w:r w:rsidRPr="00E51E4C">
                                <w:rPr>
                                  <w:sz w:val="18"/>
                                  <w:szCs w:val="18"/>
                                </w:rPr>
                                <w:t xml:space="preserve">0.1 mM inhibitor </w:t>
                              </w:r>
                            </w:p>
                            <w:p w14:paraId="31FEC857" w14:textId="77777777" w:rsidR="00956DB5" w:rsidRPr="00E51E4C" w:rsidRDefault="00956DB5" w:rsidP="002F3B42">
                              <w:pPr>
                                <w:rPr>
                                  <w:sz w:val="18"/>
                                  <w:szCs w:val="18"/>
                                </w:rPr>
                              </w:pPr>
                              <w:r w:rsidRPr="00E51E4C">
                                <w:rPr>
                                  <w:sz w:val="18"/>
                                  <w:szCs w:val="18"/>
                                </w:rPr>
                                <w:t>1.0 mM inhibitor</w:t>
                              </w:r>
                            </w:p>
                            <w:p w14:paraId="16588E98" w14:textId="77777777" w:rsidR="00956DB5" w:rsidRPr="00E51E4C" w:rsidRDefault="00956DB5" w:rsidP="002F3B42">
                              <w:pPr>
                                <w:rPr>
                                  <w:sz w:val="18"/>
                                  <w:szCs w:val="18"/>
                                </w:rPr>
                              </w:pPr>
                              <w:r w:rsidRPr="00E51E4C">
                                <w:rPr>
                                  <w:sz w:val="18"/>
                                  <w:szCs w:val="18"/>
                                </w:rPr>
                                <w:t xml:space="preserve">5.0 mM inhibitor </w:t>
                              </w:r>
                            </w:p>
                            <w:p w14:paraId="5E6320A7" w14:textId="77777777" w:rsidR="00956DB5" w:rsidRPr="00E51E4C" w:rsidRDefault="00956DB5" w:rsidP="002F3B42">
                              <w:pPr>
                                <w:rPr>
                                  <w:sz w:val="18"/>
                                  <w:szCs w:val="18"/>
                                </w:rPr>
                              </w:pPr>
                              <w:r w:rsidRPr="00E51E4C">
                                <w:rPr>
                                  <w:sz w:val="18"/>
                                  <w:szCs w:val="18"/>
                                </w:rPr>
                                <w:t>Control (no inhibitor)</w:t>
                              </w:r>
                            </w:p>
                            <w:p w14:paraId="1BE892CB"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95" name="Picture 95"/>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B458025" id="Group 93" o:spid="_x0000_s1114" style="position:absolute;left:0;text-align:left;margin-left:194.15pt;margin-top:7.8pt;width:122.75pt;height:104.75pt;z-index:251687936;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">
                <v:shape id="_x0000_s1115"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" stroked="f">
                  <v:textbox>
                    <w:txbxContent>
                      <w:p w14:paraId="2CAADD76" w14:textId="77777777" w:rsidR="00956DB5" w:rsidRPr="00E51E4C" w:rsidRDefault="00956DB5" w:rsidP="002F3B42">
                        <w:pPr>
                          <w:rPr>
                            <w:sz w:val="18"/>
                            <w:szCs w:val="18"/>
                          </w:rPr>
                        </w:pPr>
                        <w:r w:rsidRPr="00E51E4C">
                          <w:rPr>
                            <w:sz w:val="18"/>
                            <w:szCs w:val="18"/>
                          </w:rPr>
                          <w:t xml:space="preserve">0.1 mM inhibitor </w:t>
                        </w:r>
                      </w:p>
                      <w:p w14:paraId="31FEC857" w14:textId="77777777" w:rsidR="00956DB5" w:rsidRPr="00E51E4C" w:rsidRDefault="00956DB5" w:rsidP="002F3B42">
                        <w:pPr>
                          <w:rPr>
                            <w:sz w:val="18"/>
                            <w:szCs w:val="18"/>
                          </w:rPr>
                        </w:pPr>
                        <w:r w:rsidRPr="00E51E4C">
                          <w:rPr>
                            <w:sz w:val="18"/>
                            <w:szCs w:val="18"/>
                          </w:rPr>
                          <w:t>1.0 mM inhibitor</w:t>
                        </w:r>
                      </w:p>
                      <w:p w14:paraId="16588E98" w14:textId="77777777" w:rsidR="00956DB5" w:rsidRPr="00E51E4C" w:rsidRDefault="00956DB5" w:rsidP="002F3B42">
                        <w:pPr>
                          <w:rPr>
                            <w:sz w:val="18"/>
                            <w:szCs w:val="18"/>
                          </w:rPr>
                        </w:pPr>
                        <w:r w:rsidRPr="00E51E4C">
                          <w:rPr>
                            <w:sz w:val="18"/>
                            <w:szCs w:val="18"/>
                          </w:rPr>
                          <w:t xml:space="preserve">5.0 mM inhibitor </w:t>
                        </w:r>
                      </w:p>
                      <w:p w14:paraId="5E6320A7" w14:textId="77777777" w:rsidR="00956DB5" w:rsidRPr="00E51E4C" w:rsidRDefault="00956DB5" w:rsidP="002F3B42">
                        <w:pPr>
                          <w:rPr>
                            <w:sz w:val="18"/>
                            <w:szCs w:val="18"/>
                          </w:rPr>
                        </w:pPr>
                        <w:r w:rsidRPr="00E51E4C">
                          <w:rPr>
                            <w:sz w:val="18"/>
                            <w:szCs w:val="18"/>
                          </w:rPr>
                          <w:t>Control (no inhibitor)</w:t>
                        </w:r>
                      </w:p>
                      <w:p w14:paraId="1BE892CB" w14:textId="77777777" w:rsidR="00956DB5" w:rsidRPr="003A30C5" w:rsidRDefault="00956DB5" w:rsidP="002F3B42">
                        <w:pPr>
                          <w:rPr>
                            <w:sz w:val="18"/>
                            <w:szCs w:val="18"/>
                          </w:rPr>
                        </w:pPr>
                      </w:p>
                    </w:txbxContent>
                  </v:textbox>
                </v:shape>
                <v:shape id="Picture 95" o:spid="_x0000_s1116"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">
                  <v:imagedata r:id="rId237" o:title="" croptop="38862f" cropbottom="14300f" cropleft="6753f" cropright="56713f"/>
                </v:shape>
              </v:group>
            </w:pict>
          </mc:Fallback>
        </mc:AlternateContent>
      </w:r>
      <w:r w:rsidR="002F3B42" w:rsidRPr="0097724F">
        <w:rPr>
          <w:noProof/>
          <w:lang w:eastAsia="zh-CN"/>
        </w:rPr>
        <w:drawing>
          <wp:inline distT="0" distB="0" distL="0" distR="0" wp14:anchorId="3BEFA8EE" wp14:editId="04A72BF9">
            <wp:extent cx="4562475" cy="2266217"/>
            <wp:effectExtent l="0" t="0" r="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38">
                      <a:extLst>
                        <a:ext uri="{28A0092B-C50C-407E-A947-70E740481C1C}">
                          <a14:useLocalDpi xmlns:a14="http://schemas.microsoft.com/office/drawing/2010/main" val="0"/>
                        </a:ext>
                      </a:extLst>
                    </a:blip>
                    <a:srcRect r="19947" b="20678"/>
                    <a:stretch/>
                  </pic:blipFill>
                  <pic:spPr bwMode="auto">
                    <a:xfrm>
                      <a:off x="0" y="0"/>
                      <a:ext cx="4593581" cy="2281668"/>
                    </a:xfrm>
                    <a:prstGeom prst="rect">
                      <a:avLst/>
                    </a:prstGeom>
                    <a:noFill/>
                    <a:ln>
                      <a:noFill/>
                    </a:ln>
                    <a:extLst>
                      <a:ext uri="{53640926-AAD7-44D8-BBD7-CCE9431645EC}">
                        <a14:shadowObscured xmlns:a14="http://schemas.microsoft.com/office/drawing/2010/main"/>
                      </a:ext>
                    </a:extLst>
                  </pic:spPr>
                </pic:pic>
              </a:graphicData>
            </a:graphic>
          </wp:inline>
        </w:drawing>
      </w:r>
    </w:p>
    <w:p w14:paraId="5D17DDCC" w14:textId="2AF690B8" w:rsidR="002F3B42" w:rsidRDefault="00956DB5" w:rsidP="00D2076F">
      <w:pPr>
        <w:keepNext/>
        <w:keepLines/>
        <w:spacing w:line="480" w:lineRule="auto"/>
        <w:jc w:val="center"/>
      </w:pPr>
      <w:r>
        <w:rPr>
          <w:noProof/>
          <w:lang w:eastAsia="zh-CN"/>
        </w:rPr>
        <w:object w:dxaOrig="0" w:dyaOrig="0" w14:anchorId="70BDA627">
          <v:shape id="_x0000_s1035" type="#_x0000_t75" alt="" style="position:absolute;left:0;text-align:left;margin-left:309.35pt;margin-top:48.05pt;width:69.7pt;height:113pt;z-index:251724800;mso-wrap-edited:f;mso-width-percent:0;mso-height-percent:0;mso-position-horizontal-relative:text;mso-position-vertical-relative:text;mso-width-percent:0;mso-height-percent:0">
            <v:imagedata r:id="rId239" o:title=""/>
          </v:shape>
          <o:OLEObject Type="Embed" ProgID="ChemDraw.Document.6.0" ShapeID="_x0000_s1035" DrawAspect="Content" ObjectID="_1636530586" r:id="rId240"/>
        </w:object>
      </w:r>
      <w:r w:rsidR="00D83A5F" w:rsidRPr="007E2865">
        <w:rPr>
          <w:b/>
          <w:bCs/>
          <w:noProof/>
          <w:lang w:eastAsia="zh-CN"/>
        </w:rPr>
        <mc:AlternateContent>
          <mc:Choice Requires="wps">
            <w:drawing>
              <wp:anchor distT="45720" distB="45720" distL="114300" distR="114300" simplePos="0" relativeHeight="251683840" behindDoc="0" locked="0" layoutInCell="1" allowOverlap="1" wp14:anchorId="4CBEFD18" wp14:editId="43A069A4">
                <wp:simplePos x="0" y="0"/>
                <wp:positionH relativeFrom="column">
                  <wp:posOffset>4053840</wp:posOffset>
                </wp:positionH>
                <wp:positionV relativeFrom="paragraph">
                  <wp:posOffset>120015</wp:posOffset>
                </wp:positionV>
                <wp:extent cx="741045" cy="262890"/>
                <wp:effectExtent l="0" t="0" r="1905" b="381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2890"/>
                        </a:xfrm>
                        <a:prstGeom prst="rect">
                          <a:avLst/>
                        </a:prstGeom>
                        <a:solidFill>
                          <a:srgbClr val="FFFFFF"/>
                        </a:solidFill>
                        <a:ln w="9525">
                          <a:noFill/>
                          <a:miter lim="800000"/>
                          <a:headEnd/>
                          <a:tailEnd/>
                        </a:ln>
                      </wps:spPr>
                      <wps:txbx>
                        <w:txbxContent>
                          <w:p w14:paraId="09DCC121"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74E9B1E7"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EFD18" id="_x0000_s1117" type="#_x0000_t202" style="position:absolute;left:0;text-align:left;margin-left:319.2pt;margin-top:9.45pt;width:58.35pt;height:20.7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" stroked="f">
                <v:textbox>
                  <w:txbxContent>
                    <w:p w14:paraId="09DCC121"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74E9B1E7" w14:textId="77777777" w:rsidR="00956DB5" w:rsidRDefault="00956DB5" w:rsidP="002F3B42"/>
                  </w:txbxContent>
                </v:textbox>
              </v:shape>
            </w:pict>
          </mc:Fallback>
        </mc:AlternateContent>
      </w:r>
      <w:r w:rsidR="002F3B42" w:rsidRPr="003A4865">
        <w:rPr>
          <w:bCs/>
          <w:noProof/>
          <w:lang w:eastAsia="zh-CN"/>
        </w:rPr>
        <mc:AlternateContent>
          <mc:Choice Requires="wps">
            <w:drawing>
              <wp:anchor distT="45720" distB="45720" distL="114300" distR="114300" simplePos="0" relativeHeight="251686912" behindDoc="0" locked="0" layoutInCell="1" allowOverlap="1" wp14:anchorId="060A5192" wp14:editId="534DC34B">
                <wp:simplePos x="0" y="0"/>
                <wp:positionH relativeFrom="column">
                  <wp:posOffset>834019</wp:posOffset>
                </wp:positionH>
                <wp:positionV relativeFrom="paragraph">
                  <wp:posOffset>107315</wp:posOffset>
                </wp:positionV>
                <wp:extent cx="248920" cy="29083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290830"/>
                        </a:xfrm>
                        <a:prstGeom prst="rect">
                          <a:avLst/>
                        </a:prstGeom>
                        <a:solidFill>
                          <a:srgbClr val="FFFFFF"/>
                        </a:solidFill>
                        <a:ln w="9525">
                          <a:noFill/>
                          <a:miter lim="800000"/>
                          <a:headEnd/>
                          <a:tailEnd/>
                        </a:ln>
                      </wps:spPr>
                      <wps:txbx>
                        <w:txbxContent>
                          <w:p w14:paraId="4DCE2A87" w14:textId="77777777" w:rsidR="00956DB5" w:rsidRPr="003A4865" w:rsidRDefault="00956DB5" w:rsidP="002F3B42">
                            <w:pPr>
                              <w:rPr>
                                <w:b/>
                              </w:rPr>
                            </w:pPr>
                            <w:r>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A5192" id="_x0000_s1118" type="#_x0000_t202" style="position:absolute;left:0;text-align:left;margin-left:65.65pt;margin-top:8.45pt;width:19.6pt;height:22.9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" stroked="f">
                <v:textbox>
                  <w:txbxContent>
                    <w:p w14:paraId="4DCE2A87" w14:textId="77777777" w:rsidR="00956DB5" w:rsidRPr="003A4865" w:rsidRDefault="00956DB5" w:rsidP="002F3B42">
                      <w:pPr>
                        <w:rPr>
                          <w:b/>
                        </w:rPr>
                      </w:pPr>
                      <w:r>
                        <w:rPr>
                          <w:b/>
                        </w:rPr>
                        <w:t>b</w:t>
                      </w:r>
                    </w:p>
                  </w:txbxContent>
                </v:textbox>
              </v:shape>
            </w:pict>
          </mc:Fallback>
        </mc:AlternateContent>
      </w:r>
      <w:r w:rsidR="002F3B42">
        <w:rPr>
          <w:noProof/>
          <w:lang w:eastAsia="zh-CN"/>
        </w:rPr>
        <mc:AlternateContent>
          <mc:Choice Requires="wpg">
            <w:drawing>
              <wp:anchor distT="0" distB="0" distL="114300" distR="114300" simplePos="0" relativeHeight="251688960" behindDoc="0" locked="0" layoutInCell="1" allowOverlap="1" wp14:anchorId="6338BA81" wp14:editId="0E271EF3">
                <wp:simplePos x="0" y="0"/>
                <wp:positionH relativeFrom="column">
                  <wp:posOffset>2400300</wp:posOffset>
                </wp:positionH>
                <wp:positionV relativeFrom="paragraph">
                  <wp:posOffset>219075</wp:posOffset>
                </wp:positionV>
                <wp:extent cx="1558636" cy="1330037"/>
                <wp:effectExtent l="0" t="0" r="3810" b="3810"/>
                <wp:wrapNone/>
                <wp:docPr id="226" name="Group 226"/>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227"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019BA750" w14:textId="77777777" w:rsidR="00956DB5" w:rsidRPr="00E51E4C" w:rsidRDefault="00956DB5" w:rsidP="002F3B42">
                              <w:pPr>
                                <w:rPr>
                                  <w:sz w:val="18"/>
                                  <w:szCs w:val="18"/>
                                </w:rPr>
                              </w:pPr>
                              <w:r w:rsidRPr="00E51E4C">
                                <w:rPr>
                                  <w:sz w:val="18"/>
                                  <w:szCs w:val="18"/>
                                </w:rPr>
                                <w:t xml:space="preserve">0.1 mM inhibitor </w:t>
                              </w:r>
                            </w:p>
                            <w:p w14:paraId="4B6E4CDA" w14:textId="77777777" w:rsidR="00956DB5" w:rsidRPr="00E51E4C" w:rsidRDefault="00956DB5" w:rsidP="002F3B42">
                              <w:pPr>
                                <w:rPr>
                                  <w:sz w:val="18"/>
                                  <w:szCs w:val="18"/>
                                </w:rPr>
                              </w:pPr>
                              <w:r w:rsidRPr="00E51E4C">
                                <w:rPr>
                                  <w:sz w:val="18"/>
                                  <w:szCs w:val="18"/>
                                </w:rPr>
                                <w:t>1.0 mM inhibitor</w:t>
                              </w:r>
                            </w:p>
                            <w:p w14:paraId="61872827" w14:textId="77777777" w:rsidR="00956DB5" w:rsidRPr="00E51E4C" w:rsidRDefault="00956DB5" w:rsidP="002F3B42">
                              <w:pPr>
                                <w:rPr>
                                  <w:sz w:val="18"/>
                                  <w:szCs w:val="18"/>
                                </w:rPr>
                              </w:pPr>
                              <w:r w:rsidRPr="00E51E4C">
                                <w:rPr>
                                  <w:sz w:val="18"/>
                                  <w:szCs w:val="18"/>
                                </w:rPr>
                                <w:t xml:space="preserve">5.0 mM inhibitor </w:t>
                              </w:r>
                            </w:p>
                            <w:p w14:paraId="191C471F" w14:textId="77777777" w:rsidR="00956DB5" w:rsidRPr="00E51E4C" w:rsidRDefault="00956DB5" w:rsidP="002F3B42">
                              <w:pPr>
                                <w:keepNext/>
                                <w:rPr>
                                  <w:sz w:val="18"/>
                                  <w:szCs w:val="18"/>
                                </w:rPr>
                              </w:pPr>
                              <w:r w:rsidRPr="00E51E4C">
                                <w:rPr>
                                  <w:sz w:val="18"/>
                                  <w:szCs w:val="18"/>
                                </w:rPr>
                                <w:t>Control (no inhibitor)</w:t>
                              </w:r>
                            </w:p>
                            <w:p w14:paraId="6CE139C4"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28" name="Picture 228"/>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38BA81" id="Group 226" o:spid="_x0000_s1119" style="position:absolute;left:0;text-align:left;margin-left:189pt;margin-top:17.25pt;width:122.75pt;height:104.75pt;z-index:251688960;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">
                <v:shape id="_x0000_s1120"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" stroked="f">
                  <v:textbox>
                    <w:txbxContent>
                      <w:p w14:paraId="019BA750" w14:textId="77777777" w:rsidR="00956DB5" w:rsidRPr="00E51E4C" w:rsidRDefault="00956DB5" w:rsidP="002F3B42">
                        <w:pPr>
                          <w:rPr>
                            <w:sz w:val="18"/>
                            <w:szCs w:val="18"/>
                          </w:rPr>
                        </w:pPr>
                        <w:r w:rsidRPr="00E51E4C">
                          <w:rPr>
                            <w:sz w:val="18"/>
                            <w:szCs w:val="18"/>
                          </w:rPr>
                          <w:t xml:space="preserve">0.1 mM inhibitor </w:t>
                        </w:r>
                      </w:p>
                      <w:p w14:paraId="4B6E4CDA" w14:textId="77777777" w:rsidR="00956DB5" w:rsidRPr="00E51E4C" w:rsidRDefault="00956DB5" w:rsidP="002F3B42">
                        <w:pPr>
                          <w:rPr>
                            <w:sz w:val="18"/>
                            <w:szCs w:val="18"/>
                          </w:rPr>
                        </w:pPr>
                        <w:r w:rsidRPr="00E51E4C">
                          <w:rPr>
                            <w:sz w:val="18"/>
                            <w:szCs w:val="18"/>
                          </w:rPr>
                          <w:t>1.0 mM inhibitor</w:t>
                        </w:r>
                      </w:p>
                      <w:p w14:paraId="61872827" w14:textId="77777777" w:rsidR="00956DB5" w:rsidRPr="00E51E4C" w:rsidRDefault="00956DB5" w:rsidP="002F3B42">
                        <w:pPr>
                          <w:rPr>
                            <w:sz w:val="18"/>
                            <w:szCs w:val="18"/>
                          </w:rPr>
                        </w:pPr>
                        <w:r w:rsidRPr="00E51E4C">
                          <w:rPr>
                            <w:sz w:val="18"/>
                            <w:szCs w:val="18"/>
                          </w:rPr>
                          <w:t xml:space="preserve">5.0 mM inhibitor </w:t>
                        </w:r>
                      </w:p>
                      <w:p w14:paraId="191C471F" w14:textId="77777777" w:rsidR="00956DB5" w:rsidRPr="00E51E4C" w:rsidRDefault="00956DB5" w:rsidP="002F3B42">
                        <w:pPr>
                          <w:keepNext/>
                          <w:rPr>
                            <w:sz w:val="18"/>
                            <w:szCs w:val="18"/>
                          </w:rPr>
                        </w:pPr>
                        <w:r w:rsidRPr="00E51E4C">
                          <w:rPr>
                            <w:sz w:val="18"/>
                            <w:szCs w:val="18"/>
                          </w:rPr>
                          <w:t>Control (no inhibitor)</w:t>
                        </w:r>
                      </w:p>
                      <w:p w14:paraId="6CE139C4" w14:textId="77777777" w:rsidR="00956DB5" w:rsidRPr="003A30C5" w:rsidRDefault="00956DB5" w:rsidP="002F3B42">
                        <w:pPr>
                          <w:rPr>
                            <w:sz w:val="18"/>
                            <w:szCs w:val="18"/>
                          </w:rPr>
                        </w:pPr>
                      </w:p>
                    </w:txbxContent>
                  </v:textbox>
                </v:shape>
                <v:shape id="Picture 228" o:spid="_x0000_s1121"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">
                  <v:imagedata r:id="rId237" o:title="" croptop="38862f" cropbottom="14300f" cropleft="6753f" cropright="56713f"/>
                </v:shape>
              </v:group>
            </w:pict>
          </mc:Fallback>
        </mc:AlternateContent>
      </w:r>
      <w:r w:rsidR="002F3B42" w:rsidRPr="0097724F">
        <w:rPr>
          <w:noProof/>
          <w:lang w:eastAsia="zh-CN"/>
        </w:rPr>
        <w:drawing>
          <wp:inline distT="0" distB="0" distL="0" distR="0" wp14:anchorId="68FE7503" wp14:editId="395B7C5D">
            <wp:extent cx="4495800" cy="2297927"/>
            <wp:effectExtent l="0" t="0" r="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41">
                      <a:extLst>
                        <a:ext uri="{28A0092B-C50C-407E-A947-70E740481C1C}">
                          <a14:useLocalDpi xmlns:a14="http://schemas.microsoft.com/office/drawing/2010/main" val="0"/>
                        </a:ext>
                      </a:extLst>
                    </a:blip>
                    <a:srcRect l="1119" t="-1487" r="19778" b="20887"/>
                    <a:stretch/>
                  </pic:blipFill>
                  <pic:spPr bwMode="auto">
                    <a:xfrm>
                      <a:off x="0" y="0"/>
                      <a:ext cx="4543524" cy="2322320"/>
                    </a:xfrm>
                    <a:prstGeom prst="rect">
                      <a:avLst/>
                    </a:prstGeom>
                    <a:noFill/>
                    <a:ln>
                      <a:noFill/>
                    </a:ln>
                    <a:extLst>
                      <a:ext uri="{53640926-AAD7-44D8-BBD7-CCE9431645EC}">
                        <a14:shadowObscured xmlns:a14="http://schemas.microsoft.com/office/drawing/2010/main"/>
                      </a:ext>
                    </a:extLst>
                  </pic:spPr>
                </pic:pic>
              </a:graphicData>
            </a:graphic>
          </wp:inline>
        </w:drawing>
      </w:r>
    </w:p>
    <w:p w14:paraId="77A4C25C" w14:textId="3D459AEC" w:rsidR="002F3B42" w:rsidRPr="00FD0B7D" w:rsidRDefault="002F3B42" w:rsidP="00C464BE">
      <w:pPr>
        <w:pStyle w:val="Caption"/>
        <w:spacing w:line="480" w:lineRule="auto"/>
        <w:jc w:val="center"/>
        <w:rPr>
          <w:b/>
          <w:bCs/>
          <w:color w:val="auto"/>
        </w:rPr>
      </w:pPr>
      <w:bookmarkStart w:id="235" w:name="_Ref535745691"/>
      <w:r>
        <w:t xml:space="preserve">Figure </w:t>
      </w:r>
      <w:r>
        <w:rPr>
          <w:noProof/>
        </w:rPr>
        <w:fldChar w:fldCharType="begin"/>
      </w:r>
      <w:r>
        <w:rPr>
          <w:noProof/>
        </w:rPr>
        <w:instrText xml:space="preserve"> SEQ Figure \* ARABIC </w:instrText>
      </w:r>
      <w:r>
        <w:rPr>
          <w:noProof/>
        </w:rPr>
        <w:fldChar w:fldCharType="separate"/>
      </w:r>
      <w:r w:rsidR="00386D50">
        <w:rPr>
          <w:noProof/>
        </w:rPr>
        <w:t>58</w:t>
      </w:r>
      <w:r>
        <w:rPr>
          <w:noProof/>
        </w:rPr>
        <w:fldChar w:fldCharType="end"/>
      </w:r>
      <w:bookmarkEnd w:id="235"/>
      <w:r>
        <w:t xml:space="preserve"> </w:t>
      </w:r>
      <w:r w:rsidRPr="00FD0B7D">
        <w:rPr>
          <w:color w:val="auto"/>
        </w:rPr>
        <w:t xml:space="preserve">LCMS chromatograms showing the effect on the intensity of the pseudaminic acid peak with increasing concentrations of aryl pyrrole inhibitor </w:t>
      </w:r>
      <w:r w:rsidR="006F4C1B">
        <w:rPr>
          <w:b/>
          <w:bCs/>
          <w:color w:val="auto"/>
        </w:rPr>
        <w:t>107</w:t>
      </w:r>
      <w:r w:rsidRPr="00FD0B7D">
        <w:rPr>
          <w:color w:val="auto"/>
        </w:rPr>
        <w:t xml:space="preserve"> in </w:t>
      </w:r>
      <w:r w:rsidRPr="00FD0B7D">
        <w:rPr>
          <w:b/>
          <w:color w:val="auto"/>
        </w:rPr>
        <w:t xml:space="preserve">a </w:t>
      </w:r>
      <w:proofErr w:type="spellStart"/>
      <w:r w:rsidRPr="00FD0B7D">
        <w:rPr>
          <w:color w:val="auto"/>
        </w:rPr>
        <w:t>PseI</w:t>
      </w:r>
      <w:r w:rsidRPr="00FD0B7D">
        <w:rPr>
          <w:color w:val="auto"/>
          <w:vertAlign w:val="subscript"/>
        </w:rPr>
        <w:t>Ac</w:t>
      </w:r>
      <w:proofErr w:type="spellEnd"/>
      <w:r w:rsidRPr="00FD0B7D">
        <w:rPr>
          <w:color w:val="auto"/>
          <w:vertAlign w:val="subscript"/>
        </w:rPr>
        <w:t xml:space="preserve"> </w:t>
      </w:r>
      <w:r w:rsidRPr="00FD0B7D">
        <w:rPr>
          <w:color w:val="auto"/>
        </w:rPr>
        <w:t xml:space="preserve">from this work and </w:t>
      </w:r>
      <w:r w:rsidRPr="00FD0B7D">
        <w:rPr>
          <w:b/>
          <w:color w:val="auto"/>
        </w:rPr>
        <w:t xml:space="preserve">b </w:t>
      </w:r>
      <w:proofErr w:type="spellStart"/>
      <w:r w:rsidRPr="00FD0B7D">
        <w:rPr>
          <w:color w:val="auto"/>
        </w:rPr>
        <w:t>PseI</w:t>
      </w:r>
      <w:r w:rsidRPr="00FD0B7D">
        <w:rPr>
          <w:color w:val="auto"/>
          <w:vertAlign w:val="subscript"/>
        </w:rPr>
        <w:t>Cj</w:t>
      </w:r>
      <w:proofErr w:type="spellEnd"/>
      <w:r w:rsidRPr="00FD0B7D">
        <w:rPr>
          <w:color w:val="auto"/>
          <w:vertAlign w:val="subscript"/>
        </w:rPr>
        <w:t xml:space="preserve"> </w:t>
      </w:r>
      <w:r w:rsidRPr="00FD0B7D">
        <w:rPr>
          <w:color w:val="auto"/>
        </w:rPr>
        <w:t>from York</w:t>
      </w:r>
      <w:r>
        <w:rPr>
          <w:color w:val="auto"/>
        </w:rPr>
        <w:t xml:space="preserve">. </w:t>
      </w:r>
      <w:r w:rsidR="006808ED" w:rsidRPr="00956DB5">
        <w:rPr>
          <w:color w:val="auto"/>
        </w:rPr>
        <w:t>Each concentration was tested in triplicate with a negative control containing no inhibitor also in triplicate.</w:t>
      </w:r>
      <w:r w:rsidR="006808ED">
        <w:rPr>
          <w:color w:val="auto"/>
        </w:rPr>
        <w:t xml:space="preserve"> </w:t>
      </w:r>
      <w:r>
        <w:rPr>
          <w:color w:val="auto"/>
        </w:rPr>
        <w:t xml:space="preserve">In both cases, increasing inhibitor concentration results in decreasing intensity of the pseudaminic acid peak. </w:t>
      </w:r>
    </w:p>
    <w:p w14:paraId="06C128CE" w14:textId="62A71965" w:rsidR="002F3B42" w:rsidRDefault="002F3B42" w:rsidP="002F3B42">
      <w:pPr>
        <w:keepNext/>
        <w:keepLines/>
        <w:spacing w:line="480" w:lineRule="auto"/>
        <w:jc w:val="both"/>
        <w:rPr>
          <w:bCs/>
        </w:rPr>
      </w:pPr>
      <w:r>
        <w:rPr>
          <w:bCs/>
        </w:rPr>
        <w:lastRenderedPageBreak/>
        <w:t xml:space="preserve">Interestingly, the removal of the hydroxy group ortho to the acid appeared to reduce the inhibition of </w:t>
      </w:r>
      <w:proofErr w:type="spellStart"/>
      <w:r>
        <w:rPr>
          <w:bCs/>
        </w:rPr>
        <w:t>PseI</w:t>
      </w:r>
      <w:r>
        <w:rPr>
          <w:bCs/>
          <w:i/>
          <w:vertAlign w:val="subscript"/>
        </w:rPr>
        <w:t>Ac</w:t>
      </w:r>
      <w:proofErr w:type="spellEnd"/>
      <w:r>
        <w:rPr>
          <w:bCs/>
          <w:i/>
          <w:vertAlign w:val="subscript"/>
        </w:rPr>
        <w:t xml:space="preserve"> </w:t>
      </w:r>
      <w:r>
        <w:rPr>
          <w:bCs/>
        </w:rPr>
        <w:t xml:space="preserve">but not </w:t>
      </w:r>
      <w:proofErr w:type="spellStart"/>
      <w:r>
        <w:rPr>
          <w:bCs/>
        </w:rPr>
        <w:t>PseI</w:t>
      </w:r>
      <w:r>
        <w:rPr>
          <w:bCs/>
          <w:i/>
          <w:vertAlign w:val="subscript"/>
        </w:rPr>
        <w:t>Cj</w:t>
      </w:r>
      <w:proofErr w:type="spellEnd"/>
      <w:r>
        <w:rPr>
          <w:bCs/>
          <w:i/>
          <w:vertAlign w:val="subscript"/>
        </w:rPr>
        <w:t xml:space="preserve"> </w:t>
      </w:r>
      <w:r>
        <w:rPr>
          <w:bCs/>
        </w:rPr>
        <w:t>(</w:t>
      </w:r>
      <w:r>
        <w:rPr>
          <w:bCs/>
        </w:rPr>
        <w:fldChar w:fldCharType="begin"/>
      </w:r>
      <w:r>
        <w:rPr>
          <w:bCs/>
        </w:rPr>
        <w:instrText xml:space="preserve"> REF _Ref535934454 \h </w:instrText>
      </w:r>
      <w:r>
        <w:rPr>
          <w:bCs/>
        </w:rPr>
      </w:r>
      <w:r>
        <w:rPr>
          <w:bCs/>
        </w:rPr>
        <w:fldChar w:fldCharType="separate"/>
      </w:r>
      <w:r w:rsidR="00386D50">
        <w:t xml:space="preserve">Figure </w:t>
      </w:r>
      <w:r w:rsidR="00386D50">
        <w:rPr>
          <w:noProof/>
        </w:rPr>
        <w:t>59</w:t>
      </w:r>
      <w:r>
        <w:rPr>
          <w:bCs/>
        </w:rPr>
        <w:fldChar w:fldCharType="end"/>
      </w:r>
      <w:r>
        <w:rPr>
          <w:bCs/>
        </w:rPr>
        <w:t xml:space="preserve">). This could suggest something about the difference in structure of the two homologous enzymes that makes the hydrogen bond-donor hydroxyl group essential for </w:t>
      </w:r>
      <w:proofErr w:type="spellStart"/>
      <w:r w:rsidRPr="001B7A35">
        <w:rPr>
          <w:bCs/>
        </w:rPr>
        <w:t>Pse</w:t>
      </w:r>
      <w:r>
        <w:rPr>
          <w:bCs/>
        </w:rPr>
        <w:t>I</w:t>
      </w:r>
      <w:r>
        <w:rPr>
          <w:bCs/>
          <w:vertAlign w:val="subscript"/>
        </w:rPr>
        <w:t>Ac</w:t>
      </w:r>
      <w:proofErr w:type="spellEnd"/>
      <w:r>
        <w:rPr>
          <w:bCs/>
        </w:rPr>
        <w:t>.</w:t>
      </w:r>
      <w:r>
        <w:rPr>
          <w:bCs/>
          <w:vertAlign w:val="subscript"/>
        </w:rPr>
        <w:t xml:space="preserve"> </w:t>
      </w:r>
      <w:r>
        <w:rPr>
          <w:bCs/>
        </w:rPr>
        <w:t>Without knowing the mechanism of action (</w:t>
      </w:r>
      <w:proofErr w:type="spellStart"/>
      <w:r>
        <w:rPr>
          <w:bCs/>
        </w:rPr>
        <w:t>MoA</w:t>
      </w:r>
      <w:proofErr w:type="spellEnd"/>
      <w:r>
        <w:rPr>
          <w:bCs/>
        </w:rPr>
        <w:t>) of these compounds and the differences in enzyme structure, it is difficult to speculate further.</w:t>
      </w:r>
    </w:p>
    <w:p w14:paraId="3B47112C" w14:textId="1C7ED23C" w:rsidR="002F3B42" w:rsidRDefault="00956DB5" w:rsidP="002F3B42">
      <w:pPr>
        <w:keepNext/>
        <w:spacing w:line="480" w:lineRule="auto"/>
        <w:jc w:val="center"/>
      </w:pPr>
      <w:r>
        <w:rPr>
          <w:noProof/>
        </w:rPr>
        <w:object w:dxaOrig="0" w:dyaOrig="0" w14:anchorId="156B6C6B">
          <v:shape id="_x0000_s1034" type="#_x0000_t75" alt="" style="position:absolute;left:0;text-align:left;margin-left:329.25pt;margin-top:33.7pt;width:62.7pt;height:122.95pt;z-index:251714560;mso-wrap-edited:f;mso-width-percent:0;mso-height-percent:0;mso-position-horizontal-relative:text;mso-position-vertical-relative:text;mso-width-percent:0;mso-height-percent:0">
            <v:imagedata r:id="rId242" o:title=""/>
          </v:shape>
          <o:OLEObject Type="Embed" ProgID="ChemDraw.Document.6.0" ShapeID="_x0000_s1034" DrawAspect="Content" ObjectID="_1636530587" r:id="rId243"/>
        </w:object>
      </w:r>
      <w:r w:rsidR="00D2076F" w:rsidRPr="007E2865">
        <w:rPr>
          <w:b/>
          <w:bCs/>
          <w:noProof/>
          <w:lang w:eastAsia="zh-CN"/>
        </w:rPr>
        <mc:AlternateContent>
          <mc:Choice Requires="wps">
            <w:drawing>
              <wp:anchor distT="45720" distB="45720" distL="114300" distR="114300" simplePos="0" relativeHeight="251706368" behindDoc="0" locked="0" layoutInCell="1" allowOverlap="1" wp14:anchorId="0399C58B" wp14:editId="362CD164">
                <wp:simplePos x="0" y="0"/>
                <wp:positionH relativeFrom="column">
                  <wp:posOffset>4186747</wp:posOffset>
                </wp:positionH>
                <wp:positionV relativeFrom="paragraph">
                  <wp:posOffset>53448</wp:posOffset>
                </wp:positionV>
                <wp:extent cx="782320" cy="262890"/>
                <wp:effectExtent l="0" t="0" r="0" b="381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262890"/>
                        </a:xfrm>
                        <a:prstGeom prst="rect">
                          <a:avLst/>
                        </a:prstGeom>
                        <a:solidFill>
                          <a:srgbClr val="FFFFFF"/>
                        </a:solidFill>
                        <a:ln w="9525">
                          <a:noFill/>
                          <a:miter lim="800000"/>
                          <a:headEnd/>
                          <a:tailEnd/>
                        </a:ln>
                      </wps:spPr>
                      <wps:txbx>
                        <w:txbxContent>
                          <w:p w14:paraId="6CEFAD8B"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41E1A2FC"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9C58B" id="_x0000_s1122" type="#_x0000_t202" style="position:absolute;left:0;text-align:left;margin-left:329.65pt;margin-top:4.2pt;width:61.6pt;height:20.7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" stroked="f">
                <v:textbox>
                  <w:txbxContent>
                    <w:p w14:paraId="6CEFAD8B"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41E1A2FC" w14:textId="77777777" w:rsidR="00956DB5" w:rsidRDefault="00956DB5" w:rsidP="002F3B42"/>
                  </w:txbxContent>
                </v:textbox>
              </v:shape>
            </w:pict>
          </mc:Fallback>
        </mc:AlternateContent>
      </w:r>
      <w:r w:rsidR="00D2076F">
        <w:rPr>
          <w:noProof/>
          <w:lang w:eastAsia="zh-CN"/>
        </w:rPr>
        <mc:AlternateContent>
          <mc:Choice Requires="wpg">
            <w:drawing>
              <wp:anchor distT="0" distB="0" distL="114300" distR="114300" simplePos="0" relativeHeight="251691008" behindDoc="0" locked="0" layoutInCell="1" allowOverlap="1" wp14:anchorId="40D88FE9" wp14:editId="6F7029D7">
                <wp:simplePos x="0" y="0"/>
                <wp:positionH relativeFrom="column">
                  <wp:posOffset>2683533</wp:posOffset>
                </wp:positionH>
                <wp:positionV relativeFrom="paragraph">
                  <wp:posOffset>150339</wp:posOffset>
                </wp:positionV>
                <wp:extent cx="1558636" cy="1330037"/>
                <wp:effectExtent l="0" t="0" r="3810" b="3810"/>
                <wp:wrapNone/>
                <wp:docPr id="233" name="Group 233"/>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234"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5A7DD511" w14:textId="77777777" w:rsidR="00956DB5" w:rsidRPr="00E51E4C" w:rsidRDefault="00956DB5" w:rsidP="002F3B42">
                              <w:pPr>
                                <w:rPr>
                                  <w:sz w:val="18"/>
                                  <w:szCs w:val="18"/>
                                </w:rPr>
                              </w:pPr>
                              <w:r w:rsidRPr="00E51E4C">
                                <w:rPr>
                                  <w:sz w:val="18"/>
                                  <w:szCs w:val="18"/>
                                </w:rPr>
                                <w:t xml:space="preserve">0.1 mM inhibitor </w:t>
                              </w:r>
                            </w:p>
                            <w:p w14:paraId="2863D81A" w14:textId="77777777" w:rsidR="00956DB5" w:rsidRPr="00E51E4C" w:rsidRDefault="00956DB5" w:rsidP="002F3B42">
                              <w:pPr>
                                <w:rPr>
                                  <w:sz w:val="18"/>
                                  <w:szCs w:val="18"/>
                                </w:rPr>
                              </w:pPr>
                              <w:r w:rsidRPr="00E51E4C">
                                <w:rPr>
                                  <w:sz w:val="18"/>
                                  <w:szCs w:val="18"/>
                                </w:rPr>
                                <w:t>1.0 mM inhibitor</w:t>
                              </w:r>
                            </w:p>
                            <w:p w14:paraId="196618A4" w14:textId="77777777" w:rsidR="00956DB5" w:rsidRPr="00E51E4C" w:rsidRDefault="00956DB5" w:rsidP="002F3B42">
                              <w:pPr>
                                <w:rPr>
                                  <w:sz w:val="18"/>
                                  <w:szCs w:val="18"/>
                                </w:rPr>
                              </w:pPr>
                              <w:r w:rsidRPr="00E51E4C">
                                <w:rPr>
                                  <w:sz w:val="18"/>
                                  <w:szCs w:val="18"/>
                                </w:rPr>
                                <w:t xml:space="preserve">5.0 mM inhibitor </w:t>
                              </w:r>
                            </w:p>
                            <w:p w14:paraId="7CCC1215" w14:textId="77777777" w:rsidR="00956DB5" w:rsidRPr="00E51E4C" w:rsidRDefault="00956DB5" w:rsidP="002F3B42">
                              <w:pPr>
                                <w:rPr>
                                  <w:sz w:val="18"/>
                                  <w:szCs w:val="18"/>
                                </w:rPr>
                              </w:pPr>
                              <w:r w:rsidRPr="00E51E4C">
                                <w:rPr>
                                  <w:sz w:val="18"/>
                                  <w:szCs w:val="18"/>
                                </w:rPr>
                                <w:t>Control (no inhibitor)</w:t>
                              </w:r>
                            </w:p>
                            <w:p w14:paraId="3BDEACE9"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35" name="Picture 235"/>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0D88FE9" id="Group 233" o:spid="_x0000_s1123" style="position:absolute;left:0;text-align:left;margin-left:211.3pt;margin-top:11.85pt;width:122.75pt;height:104.75pt;z-index:251691008;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">
                <v:shape id="_x0000_s1124"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" stroked="f">
                  <v:textbox>
                    <w:txbxContent>
                      <w:p w14:paraId="5A7DD511" w14:textId="77777777" w:rsidR="00956DB5" w:rsidRPr="00E51E4C" w:rsidRDefault="00956DB5" w:rsidP="002F3B42">
                        <w:pPr>
                          <w:rPr>
                            <w:sz w:val="18"/>
                            <w:szCs w:val="18"/>
                          </w:rPr>
                        </w:pPr>
                        <w:r w:rsidRPr="00E51E4C">
                          <w:rPr>
                            <w:sz w:val="18"/>
                            <w:szCs w:val="18"/>
                          </w:rPr>
                          <w:t xml:space="preserve">0.1 mM inhibitor </w:t>
                        </w:r>
                      </w:p>
                      <w:p w14:paraId="2863D81A" w14:textId="77777777" w:rsidR="00956DB5" w:rsidRPr="00E51E4C" w:rsidRDefault="00956DB5" w:rsidP="002F3B42">
                        <w:pPr>
                          <w:rPr>
                            <w:sz w:val="18"/>
                            <w:szCs w:val="18"/>
                          </w:rPr>
                        </w:pPr>
                        <w:r w:rsidRPr="00E51E4C">
                          <w:rPr>
                            <w:sz w:val="18"/>
                            <w:szCs w:val="18"/>
                          </w:rPr>
                          <w:t>1.0 mM inhibitor</w:t>
                        </w:r>
                      </w:p>
                      <w:p w14:paraId="196618A4" w14:textId="77777777" w:rsidR="00956DB5" w:rsidRPr="00E51E4C" w:rsidRDefault="00956DB5" w:rsidP="002F3B42">
                        <w:pPr>
                          <w:rPr>
                            <w:sz w:val="18"/>
                            <w:szCs w:val="18"/>
                          </w:rPr>
                        </w:pPr>
                        <w:r w:rsidRPr="00E51E4C">
                          <w:rPr>
                            <w:sz w:val="18"/>
                            <w:szCs w:val="18"/>
                          </w:rPr>
                          <w:t xml:space="preserve">5.0 mM inhibitor </w:t>
                        </w:r>
                      </w:p>
                      <w:p w14:paraId="7CCC1215" w14:textId="77777777" w:rsidR="00956DB5" w:rsidRPr="00E51E4C" w:rsidRDefault="00956DB5" w:rsidP="002F3B42">
                        <w:pPr>
                          <w:rPr>
                            <w:sz w:val="18"/>
                            <w:szCs w:val="18"/>
                          </w:rPr>
                        </w:pPr>
                        <w:r w:rsidRPr="00E51E4C">
                          <w:rPr>
                            <w:sz w:val="18"/>
                            <w:szCs w:val="18"/>
                          </w:rPr>
                          <w:t>Control (no inhibitor)</w:t>
                        </w:r>
                      </w:p>
                      <w:p w14:paraId="3BDEACE9" w14:textId="77777777" w:rsidR="00956DB5" w:rsidRPr="003A30C5" w:rsidRDefault="00956DB5" w:rsidP="002F3B42">
                        <w:pPr>
                          <w:rPr>
                            <w:sz w:val="18"/>
                            <w:szCs w:val="18"/>
                          </w:rPr>
                        </w:pPr>
                      </w:p>
                    </w:txbxContent>
                  </v:textbox>
                </v:shape>
                <v:shape id="Picture 235" o:spid="_x0000_s1125"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">
                  <v:imagedata r:id="rId237" o:title="" croptop="38862f" cropbottom="14300f" cropleft="6753f" cropright="56713f"/>
                </v:shape>
              </v:group>
            </w:pict>
          </mc:Fallback>
        </mc:AlternateContent>
      </w:r>
      <w:r w:rsidR="00D2076F" w:rsidRPr="003A4865">
        <w:rPr>
          <w:bCs/>
          <w:noProof/>
          <w:lang w:eastAsia="zh-CN"/>
        </w:rPr>
        <mc:AlternateContent>
          <mc:Choice Requires="wps">
            <w:drawing>
              <wp:anchor distT="45720" distB="45720" distL="114300" distR="114300" simplePos="0" relativeHeight="251692032" behindDoc="0" locked="0" layoutInCell="1" allowOverlap="1" wp14:anchorId="48377BDE" wp14:editId="685BACF0">
                <wp:simplePos x="0" y="0"/>
                <wp:positionH relativeFrom="column">
                  <wp:posOffset>802245</wp:posOffset>
                </wp:positionH>
                <wp:positionV relativeFrom="paragraph">
                  <wp:posOffset>86624</wp:posOffset>
                </wp:positionV>
                <wp:extent cx="248920" cy="290830"/>
                <wp:effectExtent l="0" t="0" r="0"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290830"/>
                        </a:xfrm>
                        <a:prstGeom prst="rect">
                          <a:avLst/>
                        </a:prstGeom>
                        <a:solidFill>
                          <a:srgbClr val="FFFFFF"/>
                        </a:solidFill>
                        <a:ln w="9525">
                          <a:noFill/>
                          <a:miter lim="800000"/>
                          <a:headEnd/>
                          <a:tailEnd/>
                        </a:ln>
                      </wps:spPr>
                      <wps:txbx>
                        <w:txbxContent>
                          <w:p w14:paraId="2B7AEF0E" w14:textId="77777777" w:rsidR="00956DB5" w:rsidRPr="003A4865" w:rsidRDefault="00956DB5" w:rsidP="002F3B42">
                            <w:pPr>
                              <w:rPr>
                                <w:b/>
                              </w:rPr>
                            </w:pPr>
                            <w:r>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377BDE" id="_x0000_s1126" type="#_x0000_t202" style="position:absolute;left:0;text-align:left;margin-left:63.15pt;margin-top:6.8pt;width:19.6pt;height:22.9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" stroked="f">
                <v:textbox>
                  <w:txbxContent>
                    <w:p w14:paraId="2B7AEF0E" w14:textId="77777777" w:rsidR="00956DB5" w:rsidRPr="003A4865" w:rsidRDefault="00956DB5" w:rsidP="002F3B42">
                      <w:pPr>
                        <w:rPr>
                          <w:b/>
                        </w:rPr>
                      </w:pPr>
                      <w:r>
                        <w:rPr>
                          <w:b/>
                        </w:rPr>
                        <w:t>a</w:t>
                      </w:r>
                    </w:p>
                  </w:txbxContent>
                </v:textbox>
              </v:shape>
            </w:pict>
          </mc:Fallback>
        </mc:AlternateContent>
      </w:r>
      <w:r w:rsidR="002F3B42" w:rsidRPr="00141FC0">
        <w:rPr>
          <w:noProof/>
          <w:lang w:eastAsia="zh-CN"/>
        </w:rPr>
        <w:drawing>
          <wp:inline distT="0" distB="0" distL="0" distR="0" wp14:anchorId="100D17A2" wp14:editId="61506CB4">
            <wp:extent cx="4918364" cy="2438235"/>
            <wp:effectExtent l="0" t="0" r="0" b="63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44">
                      <a:extLst>
                        <a:ext uri="{28A0092B-C50C-407E-A947-70E740481C1C}">
                          <a14:useLocalDpi xmlns:a14="http://schemas.microsoft.com/office/drawing/2010/main" val="0"/>
                        </a:ext>
                      </a:extLst>
                    </a:blip>
                    <a:srcRect r="19761" b="20678"/>
                    <a:stretch/>
                  </pic:blipFill>
                  <pic:spPr bwMode="auto">
                    <a:xfrm>
                      <a:off x="0" y="0"/>
                      <a:ext cx="4919283" cy="2438690"/>
                    </a:xfrm>
                    <a:prstGeom prst="rect">
                      <a:avLst/>
                    </a:prstGeom>
                    <a:noFill/>
                    <a:ln>
                      <a:noFill/>
                    </a:ln>
                    <a:extLst>
                      <a:ext uri="{53640926-AAD7-44D8-BBD7-CCE9431645EC}">
                        <a14:shadowObscured xmlns:a14="http://schemas.microsoft.com/office/drawing/2010/main"/>
                      </a:ext>
                    </a:extLst>
                  </pic:spPr>
                </pic:pic>
              </a:graphicData>
            </a:graphic>
          </wp:inline>
        </w:drawing>
      </w:r>
    </w:p>
    <w:p w14:paraId="306A9083" w14:textId="485413C6" w:rsidR="002F3B42" w:rsidRDefault="00956DB5" w:rsidP="002F3B42">
      <w:pPr>
        <w:keepNext/>
        <w:spacing w:line="480" w:lineRule="auto"/>
        <w:jc w:val="center"/>
      </w:pPr>
      <w:r>
        <w:rPr>
          <w:b/>
          <w:bCs/>
          <w:noProof/>
          <w:lang w:eastAsia="zh-CN"/>
        </w:rPr>
        <w:object w:dxaOrig="0" w:dyaOrig="0" w14:anchorId="77FF2586">
          <v:shape id="_x0000_s1033" type="#_x0000_t75" alt="" style="position:absolute;left:0;text-align:left;margin-left:332.25pt;margin-top:40.8pt;width:61.95pt;height:121.6pt;z-index:251725824;mso-wrap-edited:f;mso-width-percent:0;mso-height-percent:0;mso-position-horizontal-relative:text;mso-position-vertical-relative:text;mso-width-percent:0;mso-height-percent:0">
            <v:imagedata r:id="rId245" o:title=""/>
          </v:shape>
          <o:OLEObject Type="Embed" ProgID="ChemDraw.Document.6.0" ShapeID="_x0000_s1033" DrawAspect="Content" ObjectID="_1636530588" r:id="rId246"/>
        </w:object>
      </w:r>
      <w:r w:rsidR="00D2076F" w:rsidRPr="007E2865">
        <w:rPr>
          <w:b/>
          <w:bCs/>
          <w:noProof/>
          <w:lang w:eastAsia="zh-CN"/>
        </w:rPr>
        <mc:AlternateContent>
          <mc:Choice Requires="wps">
            <w:drawing>
              <wp:anchor distT="45720" distB="45720" distL="114300" distR="114300" simplePos="0" relativeHeight="251707392" behindDoc="0" locked="0" layoutInCell="1" allowOverlap="1" wp14:anchorId="656720D6" wp14:editId="3732DCDC">
                <wp:simplePos x="0" y="0"/>
                <wp:positionH relativeFrom="column">
                  <wp:posOffset>4230741</wp:posOffset>
                </wp:positionH>
                <wp:positionV relativeFrom="paragraph">
                  <wp:posOffset>102870</wp:posOffset>
                </wp:positionV>
                <wp:extent cx="741045" cy="262890"/>
                <wp:effectExtent l="0" t="0" r="1905" b="381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2890"/>
                        </a:xfrm>
                        <a:prstGeom prst="rect">
                          <a:avLst/>
                        </a:prstGeom>
                        <a:solidFill>
                          <a:srgbClr val="FFFFFF"/>
                        </a:solidFill>
                        <a:ln w="9525">
                          <a:noFill/>
                          <a:miter lim="800000"/>
                          <a:headEnd/>
                          <a:tailEnd/>
                        </a:ln>
                      </wps:spPr>
                      <wps:txbx>
                        <w:txbxContent>
                          <w:p w14:paraId="4BADBA60"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62D3DADA"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720D6" id="_x0000_s1127" type="#_x0000_t202" style="position:absolute;left:0;text-align:left;margin-left:333.15pt;margin-top:8.1pt;width:58.35pt;height:20.7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" stroked="f">
                <v:textbox>
                  <w:txbxContent>
                    <w:p w14:paraId="4BADBA60"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62D3DADA" w14:textId="77777777" w:rsidR="00956DB5" w:rsidRDefault="00956DB5" w:rsidP="002F3B42"/>
                  </w:txbxContent>
                </v:textbox>
              </v:shape>
            </w:pict>
          </mc:Fallback>
        </mc:AlternateContent>
      </w:r>
      <w:r w:rsidR="00D2076F" w:rsidRPr="003A4865">
        <w:rPr>
          <w:bCs/>
          <w:noProof/>
          <w:lang w:eastAsia="zh-CN"/>
        </w:rPr>
        <mc:AlternateContent>
          <mc:Choice Requires="wps">
            <w:drawing>
              <wp:anchor distT="45720" distB="45720" distL="114300" distR="114300" simplePos="0" relativeHeight="251693056" behindDoc="0" locked="0" layoutInCell="1" allowOverlap="1" wp14:anchorId="031E2E95" wp14:editId="1AA6B899">
                <wp:simplePos x="0" y="0"/>
                <wp:positionH relativeFrom="column">
                  <wp:posOffset>831479</wp:posOffset>
                </wp:positionH>
                <wp:positionV relativeFrom="paragraph">
                  <wp:posOffset>66040</wp:posOffset>
                </wp:positionV>
                <wp:extent cx="255905" cy="266700"/>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5905" cy="266700"/>
                        </a:xfrm>
                        <a:prstGeom prst="rect">
                          <a:avLst/>
                        </a:prstGeom>
                        <a:solidFill>
                          <a:srgbClr val="FFFFFF"/>
                        </a:solidFill>
                        <a:ln w="9525">
                          <a:noFill/>
                          <a:miter lim="800000"/>
                          <a:headEnd/>
                          <a:tailEnd/>
                        </a:ln>
                      </wps:spPr>
                      <wps:txbx>
                        <w:txbxContent>
                          <w:p w14:paraId="0578DBAC" w14:textId="77777777" w:rsidR="00956DB5" w:rsidRPr="003A4865" w:rsidRDefault="00956DB5" w:rsidP="002F3B42">
                            <w:pPr>
                              <w:rPr>
                                <w:b/>
                              </w:rPr>
                            </w:pPr>
                            <w:r>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E2E95" id="_x0000_s1128" type="#_x0000_t202" style="position:absolute;left:0;text-align:left;margin-left:65.45pt;margin-top:5.2pt;width:20.15pt;height:21pt;flip:x;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" stroked="f">
                <v:textbox>
                  <w:txbxContent>
                    <w:p w14:paraId="0578DBAC" w14:textId="77777777" w:rsidR="00956DB5" w:rsidRPr="003A4865" w:rsidRDefault="00956DB5" w:rsidP="002F3B42">
                      <w:pPr>
                        <w:rPr>
                          <w:b/>
                        </w:rPr>
                      </w:pPr>
                      <w:r>
                        <w:rPr>
                          <w:b/>
                        </w:rPr>
                        <w:t>b</w:t>
                      </w:r>
                    </w:p>
                  </w:txbxContent>
                </v:textbox>
              </v:shape>
            </w:pict>
          </mc:Fallback>
        </mc:AlternateContent>
      </w:r>
      <w:r w:rsidR="002F3B42">
        <w:rPr>
          <w:noProof/>
          <w:lang w:eastAsia="zh-CN"/>
        </w:rPr>
        <mc:AlternateContent>
          <mc:Choice Requires="wpg">
            <w:drawing>
              <wp:anchor distT="0" distB="0" distL="114300" distR="114300" simplePos="0" relativeHeight="251689984" behindDoc="0" locked="0" layoutInCell="1" allowOverlap="1" wp14:anchorId="48A64581" wp14:editId="72121A05">
                <wp:simplePos x="0" y="0"/>
                <wp:positionH relativeFrom="column">
                  <wp:posOffset>1066800</wp:posOffset>
                </wp:positionH>
                <wp:positionV relativeFrom="paragraph">
                  <wp:posOffset>519430</wp:posOffset>
                </wp:positionV>
                <wp:extent cx="1558636" cy="1330037"/>
                <wp:effectExtent l="0" t="0" r="3810" b="3810"/>
                <wp:wrapNone/>
                <wp:docPr id="236" name="Group 236"/>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242"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63D6F7D8" w14:textId="77777777" w:rsidR="00956DB5" w:rsidRPr="00E51E4C" w:rsidRDefault="00956DB5" w:rsidP="002F3B42">
                              <w:pPr>
                                <w:rPr>
                                  <w:sz w:val="18"/>
                                  <w:szCs w:val="18"/>
                                </w:rPr>
                              </w:pPr>
                              <w:r w:rsidRPr="00E51E4C">
                                <w:rPr>
                                  <w:sz w:val="18"/>
                                  <w:szCs w:val="18"/>
                                </w:rPr>
                                <w:t xml:space="preserve">0.1 mM inhibitor </w:t>
                              </w:r>
                            </w:p>
                            <w:p w14:paraId="48EEFE19" w14:textId="77777777" w:rsidR="00956DB5" w:rsidRPr="00E51E4C" w:rsidRDefault="00956DB5" w:rsidP="002F3B42">
                              <w:pPr>
                                <w:rPr>
                                  <w:sz w:val="18"/>
                                  <w:szCs w:val="18"/>
                                </w:rPr>
                              </w:pPr>
                              <w:r w:rsidRPr="00E51E4C">
                                <w:rPr>
                                  <w:sz w:val="18"/>
                                  <w:szCs w:val="18"/>
                                </w:rPr>
                                <w:t>1.0 mM inhibitor</w:t>
                              </w:r>
                            </w:p>
                            <w:p w14:paraId="1396DCC0" w14:textId="77777777" w:rsidR="00956DB5" w:rsidRPr="00E51E4C" w:rsidRDefault="00956DB5" w:rsidP="002F3B42">
                              <w:pPr>
                                <w:rPr>
                                  <w:sz w:val="18"/>
                                  <w:szCs w:val="18"/>
                                </w:rPr>
                              </w:pPr>
                              <w:r w:rsidRPr="00E51E4C">
                                <w:rPr>
                                  <w:sz w:val="18"/>
                                  <w:szCs w:val="18"/>
                                </w:rPr>
                                <w:t xml:space="preserve">5.0 mM inhibitor </w:t>
                              </w:r>
                            </w:p>
                            <w:p w14:paraId="1D9F7929" w14:textId="77777777" w:rsidR="00956DB5" w:rsidRPr="00E51E4C" w:rsidRDefault="00956DB5" w:rsidP="002F3B42">
                              <w:pPr>
                                <w:rPr>
                                  <w:sz w:val="18"/>
                                  <w:szCs w:val="18"/>
                                </w:rPr>
                              </w:pPr>
                              <w:r w:rsidRPr="00E51E4C">
                                <w:rPr>
                                  <w:sz w:val="18"/>
                                  <w:szCs w:val="18"/>
                                </w:rPr>
                                <w:t>Control (no inhibitor)</w:t>
                              </w:r>
                            </w:p>
                            <w:p w14:paraId="09F7D158"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43" name="Picture 243"/>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A64581" id="Group 236" o:spid="_x0000_s1129" style="position:absolute;left:0;text-align:left;margin-left:84pt;margin-top:40.9pt;width:122.75pt;height:104.75pt;z-index:251689984;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">
                <v:shape id="_x0000_s1130"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" stroked="f">
                  <v:textbox>
                    <w:txbxContent>
                      <w:p w14:paraId="63D6F7D8" w14:textId="77777777" w:rsidR="00956DB5" w:rsidRPr="00E51E4C" w:rsidRDefault="00956DB5" w:rsidP="002F3B42">
                        <w:pPr>
                          <w:rPr>
                            <w:sz w:val="18"/>
                            <w:szCs w:val="18"/>
                          </w:rPr>
                        </w:pPr>
                        <w:r w:rsidRPr="00E51E4C">
                          <w:rPr>
                            <w:sz w:val="18"/>
                            <w:szCs w:val="18"/>
                          </w:rPr>
                          <w:t xml:space="preserve">0.1 mM inhibitor </w:t>
                        </w:r>
                      </w:p>
                      <w:p w14:paraId="48EEFE19" w14:textId="77777777" w:rsidR="00956DB5" w:rsidRPr="00E51E4C" w:rsidRDefault="00956DB5" w:rsidP="002F3B42">
                        <w:pPr>
                          <w:rPr>
                            <w:sz w:val="18"/>
                            <w:szCs w:val="18"/>
                          </w:rPr>
                        </w:pPr>
                        <w:r w:rsidRPr="00E51E4C">
                          <w:rPr>
                            <w:sz w:val="18"/>
                            <w:szCs w:val="18"/>
                          </w:rPr>
                          <w:t>1.0 mM inhibitor</w:t>
                        </w:r>
                      </w:p>
                      <w:p w14:paraId="1396DCC0" w14:textId="77777777" w:rsidR="00956DB5" w:rsidRPr="00E51E4C" w:rsidRDefault="00956DB5" w:rsidP="002F3B42">
                        <w:pPr>
                          <w:rPr>
                            <w:sz w:val="18"/>
                            <w:szCs w:val="18"/>
                          </w:rPr>
                        </w:pPr>
                        <w:r w:rsidRPr="00E51E4C">
                          <w:rPr>
                            <w:sz w:val="18"/>
                            <w:szCs w:val="18"/>
                          </w:rPr>
                          <w:t xml:space="preserve">5.0 mM inhibitor </w:t>
                        </w:r>
                      </w:p>
                      <w:p w14:paraId="1D9F7929" w14:textId="77777777" w:rsidR="00956DB5" w:rsidRPr="00E51E4C" w:rsidRDefault="00956DB5" w:rsidP="002F3B42">
                        <w:pPr>
                          <w:rPr>
                            <w:sz w:val="18"/>
                            <w:szCs w:val="18"/>
                          </w:rPr>
                        </w:pPr>
                        <w:r w:rsidRPr="00E51E4C">
                          <w:rPr>
                            <w:sz w:val="18"/>
                            <w:szCs w:val="18"/>
                          </w:rPr>
                          <w:t>Control (no inhibitor)</w:t>
                        </w:r>
                      </w:p>
                      <w:p w14:paraId="09F7D158" w14:textId="77777777" w:rsidR="00956DB5" w:rsidRPr="003A30C5" w:rsidRDefault="00956DB5" w:rsidP="002F3B42">
                        <w:pPr>
                          <w:rPr>
                            <w:sz w:val="18"/>
                            <w:szCs w:val="18"/>
                          </w:rPr>
                        </w:pPr>
                      </w:p>
                    </w:txbxContent>
                  </v:textbox>
                </v:shape>
                <v:shape id="Picture 243" o:spid="_x0000_s1131"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">
                  <v:imagedata r:id="rId237" o:title="" croptop="38862f" cropbottom="14300f" cropleft="6753f" cropright="56713f"/>
                </v:shape>
              </v:group>
            </w:pict>
          </mc:Fallback>
        </mc:AlternateContent>
      </w:r>
      <w:r w:rsidR="002F3B42" w:rsidRPr="00141FC0">
        <w:rPr>
          <w:noProof/>
          <w:lang w:eastAsia="zh-CN"/>
        </w:rPr>
        <w:drawing>
          <wp:inline distT="0" distB="0" distL="0" distR="0" wp14:anchorId="38F6D94F" wp14:editId="70FB762D">
            <wp:extent cx="4925060" cy="2459182"/>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7">
                      <a:extLst>
                        <a:ext uri="{28A0092B-C50C-407E-A947-70E740481C1C}">
                          <a14:useLocalDpi xmlns:a14="http://schemas.microsoft.com/office/drawing/2010/main" val="0"/>
                        </a:ext>
                      </a:extLst>
                    </a:blip>
                    <a:srcRect r="19654" b="19997"/>
                    <a:stretch/>
                  </pic:blipFill>
                  <pic:spPr bwMode="auto">
                    <a:xfrm>
                      <a:off x="0" y="0"/>
                      <a:ext cx="4925876" cy="2459589"/>
                    </a:xfrm>
                    <a:prstGeom prst="rect">
                      <a:avLst/>
                    </a:prstGeom>
                    <a:noFill/>
                    <a:ln>
                      <a:noFill/>
                    </a:ln>
                    <a:extLst>
                      <a:ext uri="{53640926-AAD7-44D8-BBD7-CCE9431645EC}">
                        <a14:shadowObscured xmlns:a14="http://schemas.microsoft.com/office/drawing/2010/main"/>
                      </a:ext>
                    </a:extLst>
                  </pic:spPr>
                </pic:pic>
              </a:graphicData>
            </a:graphic>
          </wp:inline>
        </w:drawing>
      </w:r>
    </w:p>
    <w:p w14:paraId="0336CF08" w14:textId="4C154C74" w:rsidR="002F3B42" w:rsidRPr="00D86ED8" w:rsidRDefault="002F3B42" w:rsidP="006808ED">
      <w:pPr>
        <w:pStyle w:val="Caption"/>
        <w:spacing w:line="480" w:lineRule="auto"/>
        <w:jc w:val="center"/>
        <w:rPr>
          <w:b/>
        </w:rPr>
      </w:pPr>
      <w:bookmarkStart w:id="236" w:name="_Ref535934454"/>
      <w:r>
        <w:t xml:space="preserve">Figure </w:t>
      </w:r>
      <w:r>
        <w:rPr>
          <w:noProof/>
        </w:rPr>
        <w:fldChar w:fldCharType="begin"/>
      </w:r>
      <w:r>
        <w:rPr>
          <w:noProof/>
        </w:rPr>
        <w:instrText xml:space="preserve"> SEQ Figure \* ARABIC </w:instrText>
      </w:r>
      <w:r>
        <w:rPr>
          <w:noProof/>
        </w:rPr>
        <w:fldChar w:fldCharType="separate"/>
      </w:r>
      <w:r w:rsidR="00386D50">
        <w:rPr>
          <w:noProof/>
        </w:rPr>
        <w:t>59</w:t>
      </w:r>
      <w:r>
        <w:rPr>
          <w:noProof/>
        </w:rPr>
        <w:fldChar w:fldCharType="end"/>
      </w:r>
      <w:bookmarkEnd w:id="236"/>
      <w:r>
        <w:t xml:space="preserve"> </w:t>
      </w:r>
      <w:r w:rsidRPr="00E51E4C">
        <w:rPr>
          <w:color w:val="auto"/>
        </w:rPr>
        <w:t>LCMS chromatograms showing the effect on the intensity of the pseudaminic acid peak with increasing concentrations o</w:t>
      </w:r>
      <w:r>
        <w:rPr>
          <w:color w:val="auto"/>
        </w:rPr>
        <w:t xml:space="preserve">f aryl pyrrole inhibitor </w:t>
      </w:r>
      <w:r w:rsidR="006F4C1B">
        <w:rPr>
          <w:b/>
          <w:bCs/>
          <w:color w:val="auto"/>
        </w:rPr>
        <w:t>108</w:t>
      </w:r>
      <w:r>
        <w:rPr>
          <w:color w:val="auto"/>
        </w:rPr>
        <w:t xml:space="preserve"> in </w:t>
      </w:r>
      <w:r>
        <w:rPr>
          <w:b/>
          <w:bCs/>
          <w:color w:val="auto"/>
        </w:rPr>
        <w:t>a</w:t>
      </w:r>
      <w:r w:rsidRPr="00E51E4C">
        <w:rPr>
          <w:color w:val="auto"/>
        </w:rPr>
        <w:t xml:space="preserve"> </w:t>
      </w:r>
      <w:proofErr w:type="spellStart"/>
      <w:r w:rsidRPr="00E51E4C">
        <w:rPr>
          <w:color w:val="auto"/>
        </w:rPr>
        <w:t>PseI</w:t>
      </w:r>
      <w:r w:rsidRPr="00650BEB">
        <w:rPr>
          <w:color w:val="auto"/>
          <w:vertAlign w:val="subscript"/>
        </w:rPr>
        <w:t>Ac</w:t>
      </w:r>
      <w:proofErr w:type="spellEnd"/>
      <w:r w:rsidRPr="00E51E4C">
        <w:rPr>
          <w:color w:val="auto"/>
        </w:rPr>
        <w:t xml:space="preserve"> from this work and </w:t>
      </w:r>
      <w:r>
        <w:rPr>
          <w:b/>
          <w:bCs/>
          <w:color w:val="auto"/>
        </w:rPr>
        <w:t>b</w:t>
      </w:r>
      <w:r w:rsidRPr="00E51E4C">
        <w:rPr>
          <w:color w:val="auto"/>
        </w:rPr>
        <w:t xml:space="preserve"> </w:t>
      </w:r>
      <w:proofErr w:type="spellStart"/>
      <w:r w:rsidRPr="00E51E4C">
        <w:rPr>
          <w:color w:val="auto"/>
        </w:rPr>
        <w:t>PseI</w:t>
      </w:r>
      <w:r w:rsidRPr="00650BEB">
        <w:rPr>
          <w:color w:val="auto"/>
          <w:vertAlign w:val="subscript"/>
        </w:rPr>
        <w:t>Cj</w:t>
      </w:r>
      <w:proofErr w:type="spellEnd"/>
      <w:r w:rsidRPr="00E51E4C">
        <w:rPr>
          <w:color w:val="auto"/>
        </w:rPr>
        <w:t xml:space="preserve"> from </w:t>
      </w:r>
      <w:r w:rsidRPr="00956DB5">
        <w:rPr>
          <w:color w:val="auto"/>
        </w:rPr>
        <w:t>York.</w:t>
      </w:r>
      <w:r w:rsidR="006808ED" w:rsidRPr="00956DB5">
        <w:rPr>
          <w:color w:val="auto"/>
        </w:rPr>
        <w:t xml:space="preserve"> Each concentration was tested in triplicate with a negative control containing no inhibitor also in triplicate. </w:t>
      </w:r>
      <w:r w:rsidRPr="00956DB5">
        <w:rPr>
          <w:color w:val="auto"/>
        </w:rPr>
        <w:t>In the</w:t>
      </w:r>
      <w:r>
        <w:rPr>
          <w:color w:val="auto"/>
        </w:rPr>
        <w:t xml:space="preserve"> case of </w:t>
      </w:r>
      <w:proofErr w:type="spellStart"/>
      <w:r>
        <w:rPr>
          <w:color w:val="auto"/>
        </w:rPr>
        <w:t>PseI</w:t>
      </w:r>
      <w:r>
        <w:rPr>
          <w:color w:val="auto"/>
          <w:vertAlign w:val="subscript"/>
        </w:rPr>
        <w:t>Ac</w:t>
      </w:r>
      <w:proofErr w:type="spellEnd"/>
      <w:r>
        <w:rPr>
          <w:color w:val="auto"/>
        </w:rPr>
        <w:t xml:space="preserve"> </w:t>
      </w:r>
      <w:r>
        <w:rPr>
          <w:b/>
          <w:color w:val="auto"/>
        </w:rPr>
        <w:t>a</w:t>
      </w:r>
      <w:r w:rsidRPr="00D86ED8">
        <w:rPr>
          <w:color w:val="auto"/>
        </w:rPr>
        <w:t>,</w:t>
      </w:r>
      <w:r>
        <w:rPr>
          <w:b/>
          <w:color w:val="auto"/>
        </w:rPr>
        <w:t xml:space="preserve"> </w:t>
      </w:r>
      <w:r>
        <w:rPr>
          <w:color w:val="auto"/>
        </w:rPr>
        <w:t xml:space="preserve">some dose-dependent inhibition is observed but the decrease in peak intensity is small. In the case of </w:t>
      </w:r>
      <w:proofErr w:type="spellStart"/>
      <w:r>
        <w:rPr>
          <w:color w:val="auto"/>
        </w:rPr>
        <w:t>PseI</w:t>
      </w:r>
      <w:r>
        <w:rPr>
          <w:color w:val="auto"/>
          <w:vertAlign w:val="subscript"/>
        </w:rPr>
        <w:t>Cj</w:t>
      </w:r>
      <w:proofErr w:type="spellEnd"/>
      <w:r>
        <w:rPr>
          <w:color w:val="auto"/>
          <w:vertAlign w:val="subscript"/>
        </w:rPr>
        <w:t xml:space="preserve"> </w:t>
      </w:r>
      <w:r>
        <w:rPr>
          <w:b/>
          <w:color w:val="auto"/>
        </w:rPr>
        <w:t>b</w:t>
      </w:r>
      <w:r>
        <w:rPr>
          <w:color w:val="auto"/>
        </w:rPr>
        <w:t xml:space="preserve">, complete inhibition appears to occur at higher concentration.  </w:t>
      </w:r>
      <w:r>
        <w:rPr>
          <w:b/>
          <w:color w:val="auto"/>
        </w:rPr>
        <w:t xml:space="preserve"> </w:t>
      </w:r>
    </w:p>
    <w:p w14:paraId="6A5056FE" w14:textId="5D744373" w:rsidR="002F3B42" w:rsidRPr="00E65FF3" w:rsidRDefault="002F3B42" w:rsidP="006F4C1B">
      <w:pPr>
        <w:keepNext/>
        <w:spacing w:line="480" w:lineRule="auto"/>
        <w:jc w:val="both"/>
        <w:rPr>
          <w:bCs/>
        </w:rPr>
      </w:pPr>
      <w:r>
        <w:rPr>
          <w:bCs/>
        </w:rPr>
        <w:lastRenderedPageBreak/>
        <w:t xml:space="preserve">Further to this, the shifting of the acid group from para to the meta position (still in the absence of the hydroxy group) </w:t>
      </w:r>
      <w:r w:rsidR="00C464BE">
        <w:rPr>
          <w:b/>
        </w:rPr>
        <w:t>10</w:t>
      </w:r>
      <w:r w:rsidR="006F4C1B">
        <w:rPr>
          <w:b/>
        </w:rPr>
        <w:t>9</w:t>
      </w:r>
      <w:r w:rsidR="00C464BE">
        <w:rPr>
          <w:b/>
        </w:rPr>
        <w:t xml:space="preserve"> </w:t>
      </w:r>
      <w:r>
        <w:rPr>
          <w:bCs/>
        </w:rPr>
        <w:t>showed a decrease in inhibition (</w:t>
      </w:r>
      <w:r>
        <w:rPr>
          <w:bCs/>
        </w:rPr>
        <w:fldChar w:fldCharType="begin"/>
      </w:r>
      <w:r>
        <w:rPr>
          <w:bCs/>
        </w:rPr>
        <w:instrText xml:space="preserve"> REF _Ref535934938 \h </w:instrText>
      </w:r>
      <w:r>
        <w:rPr>
          <w:bCs/>
        </w:rPr>
      </w:r>
      <w:r>
        <w:rPr>
          <w:bCs/>
        </w:rPr>
        <w:fldChar w:fldCharType="separate"/>
      </w:r>
      <w:r w:rsidR="00386D50">
        <w:t xml:space="preserve">Figure </w:t>
      </w:r>
      <w:r w:rsidR="00386D50">
        <w:rPr>
          <w:noProof/>
        </w:rPr>
        <w:t>60</w:t>
      </w:r>
      <w:r>
        <w:rPr>
          <w:bCs/>
        </w:rPr>
        <w:fldChar w:fldCharType="end"/>
      </w:r>
      <w:r>
        <w:rPr>
          <w:bCs/>
        </w:rPr>
        <w:t>). In this case, although some dose-responsive inhibition does seem to be present, it could be within the margins of error for this assay.</w:t>
      </w:r>
    </w:p>
    <w:p w14:paraId="2726457C" w14:textId="39CDEB28" w:rsidR="002F3B42" w:rsidRDefault="00956DB5" w:rsidP="002F3B42">
      <w:pPr>
        <w:spacing w:line="480" w:lineRule="auto"/>
      </w:pPr>
      <w:r>
        <w:rPr>
          <w:noProof/>
        </w:rPr>
        <w:object w:dxaOrig="0" w:dyaOrig="0" w14:anchorId="5C07109D">
          <v:shape id="_x0000_s1032" type="#_x0000_t75" alt="" style="position:absolute;margin-left:279.9pt;margin-top:44.55pt;width:86.2pt;height:106.7pt;z-index:251676672;mso-wrap-edited:f;mso-width-percent:0;mso-height-percent:0;mso-position-horizontal-relative:text;mso-position-vertical-relative:text;mso-width-percent:0;mso-height-percent:0">
            <v:imagedata r:id="rId248" o:title=""/>
          </v:shape>
          <o:OLEObject Type="Embed" ProgID="ChemDraw.Document.6.0" ShapeID="_x0000_s1032" DrawAspect="Content" ObjectID="_1636530589" r:id="rId249"/>
        </w:object>
      </w:r>
      <w:r w:rsidR="002F3B42" w:rsidRPr="00F734D0">
        <w:rPr>
          <w:noProof/>
          <w:lang w:eastAsia="zh-CN"/>
        </w:rPr>
        <mc:AlternateContent>
          <mc:Choice Requires="wps">
            <w:drawing>
              <wp:anchor distT="45720" distB="45720" distL="114300" distR="114300" simplePos="0" relativeHeight="251708416" behindDoc="0" locked="0" layoutInCell="1" allowOverlap="1" wp14:anchorId="79F18B50" wp14:editId="427A7CB7">
                <wp:simplePos x="0" y="0"/>
                <wp:positionH relativeFrom="column">
                  <wp:posOffset>3962400</wp:posOffset>
                </wp:positionH>
                <wp:positionV relativeFrom="paragraph">
                  <wp:posOffset>133350</wp:posOffset>
                </wp:positionV>
                <wp:extent cx="782320" cy="262890"/>
                <wp:effectExtent l="0" t="0" r="0" b="381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262890"/>
                        </a:xfrm>
                        <a:prstGeom prst="rect">
                          <a:avLst/>
                        </a:prstGeom>
                        <a:solidFill>
                          <a:srgbClr val="FFFFFF"/>
                        </a:solidFill>
                        <a:ln w="9525">
                          <a:noFill/>
                          <a:miter lim="800000"/>
                          <a:headEnd/>
                          <a:tailEnd/>
                        </a:ln>
                      </wps:spPr>
                      <wps:txbx>
                        <w:txbxContent>
                          <w:p w14:paraId="19F0DFCF"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48C6D04F"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18B50" id="_x0000_s1132" type="#_x0000_t202" style="position:absolute;margin-left:312pt;margin-top:10.5pt;width:61.6pt;height:20.7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" stroked="f">
                <v:textbox>
                  <w:txbxContent>
                    <w:p w14:paraId="19F0DFCF"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48C6D04F" w14:textId="77777777" w:rsidR="00956DB5" w:rsidRDefault="00956DB5" w:rsidP="002F3B42"/>
                  </w:txbxContent>
                </v:textbox>
              </v:shape>
            </w:pict>
          </mc:Fallback>
        </mc:AlternateContent>
      </w:r>
      <w:r w:rsidR="002F3B42" w:rsidRPr="003A4865">
        <w:rPr>
          <w:bCs/>
          <w:noProof/>
          <w:lang w:eastAsia="zh-CN"/>
        </w:rPr>
        <mc:AlternateContent>
          <mc:Choice Requires="wps">
            <w:drawing>
              <wp:anchor distT="45720" distB="45720" distL="114300" distR="114300" simplePos="0" relativeHeight="251696128" behindDoc="0" locked="0" layoutInCell="1" allowOverlap="1" wp14:anchorId="700F4DAC" wp14:editId="1623AD7B">
                <wp:simplePos x="0" y="0"/>
                <wp:positionH relativeFrom="column">
                  <wp:posOffset>638175</wp:posOffset>
                </wp:positionH>
                <wp:positionV relativeFrom="paragraph">
                  <wp:posOffset>129730</wp:posOffset>
                </wp:positionV>
                <wp:extent cx="255905" cy="266700"/>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5905" cy="266700"/>
                        </a:xfrm>
                        <a:prstGeom prst="rect">
                          <a:avLst/>
                        </a:prstGeom>
                        <a:solidFill>
                          <a:srgbClr val="FFFFFF"/>
                        </a:solidFill>
                        <a:ln w="9525">
                          <a:noFill/>
                          <a:miter lim="800000"/>
                          <a:headEnd/>
                          <a:tailEnd/>
                        </a:ln>
                      </wps:spPr>
                      <wps:txbx>
                        <w:txbxContent>
                          <w:p w14:paraId="387E2455" w14:textId="77777777" w:rsidR="00956DB5" w:rsidRPr="003A4865" w:rsidRDefault="00956DB5" w:rsidP="002F3B42">
                            <w:pPr>
                              <w:rPr>
                                <w:b/>
                              </w:rPr>
                            </w:pPr>
                            <w:r>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F4DAC" id="_x0000_s1133" type="#_x0000_t202" style="position:absolute;margin-left:50.25pt;margin-top:10.2pt;width:20.15pt;height:21pt;flip:x;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" stroked="f">
                <v:textbox>
                  <w:txbxContent>
                    <w:p w14:paraId="387E2455" w14:textId="77777777" w:rsidR="00956DB5" w:rsidRPr="003A4865" w:rsidRDefault="00956DB5" w:rsidP="002F3B42">
                      <w:pPr>
                        <w:rPr>
                          <w:b/>
                        </w:rPr>
                      </w:pPr>
                      <w:r>
                        <w:rPr>
                          <w:b/>
                        </w:rPr>
                        <w:t>a</w:t>
                      </w:r>
                    </w:p>
                  </w:txbxContent>
                </v:textbox>
              </v:shape>
            </w:pict>
          </mc:Fallback>
        </mc:AlternateContent>
      </w:r>
      <w:r w:rsidR="002F3B42">
        <w:rPr>
          <w:noProof/>
          <w:lang w:eastAsia="zh-CN"/>
        </w:rPr>
        <mc:AlternateContent>
          <mc:Choice Requires="wpg">
            <w:drawing>
              <wp:anchor distT="0" distB="0" distL="114300" distR="114300" simplePos="0" relativeHeight="251694080" behindDoc="0" locked="0" layoutInCell="1" allowOverlap="1" wp14:anchorId="71C31408" wp14:editId="63E47AA1">
                <wp:simplePos x="0" y="0"/>
                <wp:positionH relativeFrom="column">
                  <wp:posOffset>666750</wp:posOffset>
                </wp:positionH>
                <wp:positionV relativeFrom="paragraph">
                  <wp:posOffset>523875</wp:posOffset>
                </wp:positionV>
                <wp:extent cx="1558636" cy="1330037"/>
                <wp:effectExtent l="0" t="0" r="3810" b="3810"/>
                <wp:wrapNone/>
                <wp:docPr id="246" name="Group 246"/>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247"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15E35734" w14:textId="77777777" w:rsidR="00956DB5" w:rsidRPr="00E51E4C" w:rsidRDefault="00956DB5" w:rsidP="002F3B42">
                              <w:pPr>
                                <w:rPr>
                                  <w:sz w:val="18"/>
                                  <w:szCs w:val="18"/>
                                </w:rPr>
                              </w:pPr>
                              <w:r w:rsidRPr="00E51E4C">
                                <w:rPr>
                                  <w:sz w:val="18"/>
                                  <w:szCs w:val="18"/>
                                </w:rPr>
                                <w:t xml:space="preserve">0.1 mM inhibitor </w:t>
                              </w:r>
                            </w:p>
                            <w:p w14:paraId="4D951372" w14:textId="77777777" w:rsidR="00956DB5" w:rsidRPr="00E51E4C" w:rsidRDefault="00956DB5" w:rsidP="002F3B42">
                              <w:pPr>
                                <w:rPr>
                                  <w:sz w:val="18"/>
                                  <w:szCs w:val="18"/>
                                </w:rPr>
                              </w:pPr>
                              <w:r w:rsidRPr="00E51E4C">
                                <w:rPr>
                                  <w:sz w:val="18"/>
                                  <w:szCs w:val="18"/>
                                </w:rPr>
                                <w:t>1.0 mM inhibitor</w:t>
                              </w:r>
                            </w:p>
                            <w:p w14:paraId="6B17E709" w14:textId="77777777" w:rsidR="00956DB5" w:rsidRPr="00E51E4C" w:rsidRDefault="00956DB5" w:rsidP="002F3B42">
                              <w:pPr>
                                <w:rPr>
                                  <w:sz w:val="18"/>
                                  <w:szCs w:val="18"/>
                                </w:rPr>
                              </w:pPr>
                              <w:r w:rsidRPr="00E51E4C">
                                <w:rPr>
                                  <w:sz w:val="18"/>
                                  <w:szCs w:val="18"/>
                                </w:rPr>
                                <w:t xml:space="preserve">5.0 mM inhibitor </w:t>
                              </w:r>
                            </w:p>
                            <w:p w14:paraId="0F073052" w14:textId="77777777" w:rsidR="00956DB5" w:rsidRPr="00E51E4C" w:rsidRDefault="00956DB5" w:rsidP="002F3B42">
                              <w:pPr>
                                <w:rPr>
                                  <w:sz w:val="18"/>
                                  <w:szCs w:val="18"/>
                                </w:rPr>
                              </w:pPr>
                              <w:r w:rsidRPr="00E51E4C">
                                <w:rPr>
                                  <w:sz w:val="18"/>
                                  <w:szCs w:val="18"/>
                                </w:rPr>
                                <w:t>Control (no inhibitor)</w:t>
                              </w:r>
                            </w:p>
                            <w:p w14:paraId="21D56A92"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49" name="Picture 249"/>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1C31408" id="Group 246" o:spid="_x0000_s1134" style="position:absolute;margin-left:52.5pt;margin-top:41.25pt;width:122.75pt;height:104.75pt;z-index:251694080;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">
                <v:shape id="_x0000_s1135"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" stroked="f">
                  <v:textbox>
                    <w:txbxContent>
                      <w:p w14:paraId="15E35734" w14:textId="77777777" w:rsidR="00956DB5" w:rsidRPr="00E51E4C" w:rsidRDefault="00956DB5" w:rsidP="002F3B42">
                        <w:pPr>
                          <w:rPr>
                            <w:sz w:val="18"/>
                            <w:szCs w:val="18"/>
                          </w:rPr>
                        </w:pPr>
                        <w:r w:rsidRPr="00E51E4C">
                          <w:rPr>
                            <w:sz w:val="18"/>
                            <w:szCs w:val="18"/>
                          </w:rPr>
                          <w:t xml:space="preserve">0.1 mM inhibitor </w:t>
                        </w:r>
                      </w:p>
                      <w:p w14:paraId="4D951372" w14:textId="77777777" w:rsidR="00956DB5" w:rsidRPr="00E51E4C" w:rsidRDefault="00956DB5" w:rsidP="002F3B42">
                        <w:pPr>
                          <w:rPr>
                            <w:sz w:val="18"/>
                            <w:szCs w:val="18"/>
                          </w:rPr>
                        </w:pPr>
                        <w:r w:rsidRPr="00E51E4C">
                          <w:rPr>
                            <w:sz w:val="18"/>
                            <w:szCs w:val="18"/>
                          </w:rPr>
                          <w:t>1.0 mM inhibitor</w:t>
                        </w:r>
                      </w:p>
                      <w:p w14:paraId="6B17E709" w14:textId="77777777" w:rsidR="00956DB5" w:rsidRPr="00E51E4C" w:rsidRDefault="00956DB5" w:rsidP="002F3B42">
                        <w:pPr>
                          <w:rPr>
                            <w:sz w:val="18"/>
                            <w:szCs w:val="18"/>
                          </w:rPr>
                        </w:pPr>
                        <w:r w:rsidRPr="00E51E4C">
                          <w:rPr>
                            <w:sz w:val="18"/>
                            <w:szCs w:val="18"/>
                          </w:rPr>
                          <w:t xml:space="preserve">5.0 mM inhibitor </w:t>
                        </w:r>
                      </w:p>
                      <w:p w14:paraId="0F073052" w14:textId="77777777" w:rsidR="00956DB5" w:rsidRPr="00E51E4C" w:rsidRDefault="00956DB5" w:rsidP="002F3B42">
                        <w:pPr>
                          <w:rPr>
                            <w:sz w:val="18"/>
                            <w:szCs w:val="18"/>
                          </w:rPr>
                        </w:pPr>
                        <w:r w:rsidRPr="00E51E4C">
                          <w:rPr>
                            <w:sz w:val="18"/>
                            <w:szCs w:val="18"/>
                          </w:rPr>
                          <w:t>Control (no inhibitor)</w:t>
                        </w:r>
                      </w:p>
                      <w:p w14:paraId="21D56A92" w14:textId="77777777" w:rsidR="00956DB5" w:rsidRPr="003A30C5" w:rsidRDefault="00956DB5" w:rsidP="002F3B42">
                        <w:pPr>
                          <w:rPr>
                            <w:sz w:val="18"/>
                            <w:szCs w:val="18"/>
                          </w:rPr>
                        </w:pPr>
                      </w:p>
                    </w:txbxContent>
                  </v:textbox>
                </v:shape>
                <v:shape id="Picture 249" o:spid="_x0000_s1136"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">
                  <v:imagedata r:id="rId237" o:title="" croptop="38862f" cropbottom="14300f" cropleft="6753f" cropright="56713f"/>
                </v:shape>
              </v:group>
            </w:pict>
          </mc:Fallback>
        </mc:AlternateContent>
      </w:r>
      <w:r w:rsidR="002F3B42" w:rsidRPr="00E23417">
        <w:rPr>
          <w:noProof/>
          <w:lang w:eastAsia="zh-CN"/>
        </w:rPr>
        <w:drawing>
          <wp:inline distT="0" distB="0" distL="0" distR="0" wp14:anchorId="4F4158EA" wp14:editId="18FCEE77">
            <wp:extent cx="6130072" cy="25527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0">
                      <a:extLst>
                        <a:ext uri="{28A0092B-C50C-407E-A947-70E740481C1C}">
                          <a14:useLocalDpi xmlns:a14="http://schemas.microsoft.com/office/drawing/2010/main" val="0"/>
                        </a:ext>
                      </a:extLst>
                    </a:blip>
                    <a:srcRect b="16959"/>
                    <a:stretch/>
                  </pic:blipFill>
                  <pic:spPr bwMode="auto">
                    <a:xfrm>
                      <a:off x="0" y="0"/>
                      <a:ext cx="6130800" cy="2553003"/>
                    </a:xfrm>
                    <a:prstGeom prst="rect">
                      <a:avLst/>
                    </a:prstGeom>
                    <a:noFill/>
                    <a:ln>
                      <a:noFill/>
                    </a:ln>
                    <a:extLst>
                      <a:ext uri="{53640926-AAD7-44D8-BBD7-CCE9431645EC}">
                        <a14:shadowObscured xmlns:a14="http://schemas.microsoft.com/office/drawing/2010/main"/>
                      </a:ext>
                    </a:extLst>
                  </pic:spPr>
                </pic:pic>
              </a:graphicData>
            </a:graphic>
          </wp:inline>
        </w:drawing>
      </w:r>
    </w:p>
    <w:p w14:paraId="02447F84" w14:textId="2BC32B62" w:rsidR="002F3B42" w:rsidRDefault="00956DB5" w:rsidP="002F3B42">
      <w:pPr>
        <w:keepNext/>
        <w:spacing w:line="480" w:lineRule="auto"/>
      </w:pPr>
      <w:r>
        <w:rPr>
          <w:noProof/>
          <w:lang w:eastAsia="zh-CN"/>
        </w:rPr>
        <w:object w:dxaOrig="0" w:dyaOrig="0" w14:anchorId="7563035E">
          <v:shape id="_x0000_s1031" type="#_x0000_t75" alt="" style="position:absolute;margin-left:288.15pt;margin-top:39.65pt;width:86.2pt;height:106.7pt;z-index:251726848;mso-wrap-edited:f;mso-width-percent:0;mso-height-percent:0;mso-position-horizontal-relative:text;mso-position-vertical-relative:text;mso-width-percent:0;mso-height-percent:0">
            <v:imagedata r:id="rId251" o:title=""/>
          </v:shape>
          <o:OLEObject Type="Embed" ProgID="ChemDraw.Document.6.0" ShapeID="_x0000_s1031" DrawAspect="Content" ObjectID="_1636530590" r:id="rId252"/>
        </w:object>
      </w:r>
      <w:r w:rsidR="002F3B42" w:rsidRPr="00F734D0">
        <w:rPr>
          <w:noProof/>
          <w:lang w:eastAsia="zh-CN"/>
        </w:rPr>
        <mc:AlternateContent>
          <mc:Choice Requires="wps">
            <w:drawing>
              <wp:anchor distT="45720" distB="45720" distL="114300" distR="114300" simplePos="0" relativeHeight="251709440" behindDoc="0" locked="0" layoutInCell="1" allowOverlap="1" wp14:anchorId="3A54FC76" wp14:editId="6965FB4E">
                <wp:simplePos x="0" y="0"/>
                <wp:positionH relativeFrom="column">
                  <wp:posOffset>3952875</wp:posOffset>
                </wp:positionH>
                <wp:positionV relativeFrom="paragraph">
                  <wp:posOffset>85725</wp:posOffset>
                </wp:positionV>
                <wp:extent cx="741045" cy="262890"/>
                <wp:effectExtent l="0" t="0" r="1905" b="381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2890"/>
                        </a:xfrm>
                        <a:prstGeom prst="rect">
                          <a:avLst/>
                        </a:prstGeom>
                        <a:solidFill>
                          <a:srgbClr val="FFFFFF"/>
                        </a:solidFill>
                        <a:ln w="9525">
                          <a:noFill/>
                          <a:miter lim="800000"/>
                          <a:headEnd/>
                          <a:tailEnd/>
                        </a:ln>
                      </wps:spPr>
                      <wps:txbx>
                        <w:txbxContent>
                          <w:p w14:paraId="4FE7A733"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050636A2"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4FC76" id="_x0000_s1137" type="#_x0000_t202" style="position:absolute;margin-left:311.25pt;margin-top:6.75pt;width:58.35pt;height:20.7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" stroked="f">
                <v:textbox>
                  <w:txbxContent>
                    <w:p w14:paraId="4FE7A733"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050636A2" w14:textId="77777777" w:rsidR="00956DB5" w:rsidRDefault="00956DB5" w:rsidP="002F3B42"/>
                  </w:txbxContent>
                </v:textbox>
              </v:shape>
            </w:pict>
          </mc:Fallback>
        </mc:AlternateContent>
      </w:r>
      <w:r w:rsidR="002F3B42" w:rsidRPr="003A4865">
        <w:rPr>
          <w:bCs/>
          <w:noProof/>
          <w:lang w:eastAsia="zh-CN"/>
        </w:rPr>
        <mc:AlternateContent>
          <mc:Choice Requires="wps">
            <w:drawing>
              <wp:anchor distT="45720" distB="45720" distL="114300" distR="114300" simplePos="0" relativeHeight="251697152" behindDoc="0" locked="0" layoutInCell="1" allowOverlap="1" wp14:anchorId="0866C145" wp14:editId="6911370D">
                <wp:simplePos x="0" y="0"/>
                <wp:positionH relativeFrom="column">
                  <wp:posOffset>634975</wp:posOffset>
                </wp:positionH>
                <wp:positionV relativeFrom="paragraph">
                  <wp:posOffset>104140</wp:posOffset>
                </wp:positionV>
                <wp:extent cx="255905" cy="266700"/>
                <wp:effectExtent l="0" t="0" r="0"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5905" cy="266700"/>
                        </a:xfrm>
                        <a:prstGeom prst="rect">
                          <a:avLst/>
                        </a:prstGeom>
                        <a:solidFill>
                          <a:srgbClr val="FFFFFF"/>
                        </a:solidFill>
                        <a:ln w="9525">
                          <a:noFill/>
                          <a:miter lim="800000"/>
                          <a:headEnd/>
                          <a:tailEnd/>
                        </a:ln>
                      </wps:spPr>
                      <wps:txbx>
                        <w:txbxContent>
                          <w:p w14:paraId="4606A453" w14:textId="77777777" w:rsidR="00956DB5" w:rsidRPr="003A4865" w:rsidRDefault="00956DB5" w:rsidP="002F3B42">
                            <w:pPr>
                              <w:rPr>
                                <w:b/>
                              </w:rPr>
                            </w:pPr>
                            <w:r>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6C145" id="_x0000_s1138" type="#_x0000_t202" style="position:absolute;margin-left:50pt;margin-top:8.2pt;width:20.15pt;height:21pt;flip:x;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" stroked="f">
                <v:textbox>
                  <w:txbxContent>
                    <w:p w14:paraId="4606A453" w14:textId="77777777" w:rsidR="00956DB5" w:rsidRPr="003A4865" w:rsidRDefault="00956DB5" w:rsidP="002F3B42">
                      <w:pPr>
                        <w:rPr>
                          <w:b/>
                        </w:rPr>
                      </w:pPr>
                      <w:r>
                        <w:rPr>
                          <w:b/>
                        </w:rPr>
                        <w:t>b</w:t>
                      </w:r>
                    </w:p>
                  </w:txbxContent>
                </v:textbox>
              </v:shape>
            </w:pict>
          </mc:Fallback>
        </mc:AlternateContent>
      </w:r>
      <w:r w:rsidR="002F3B42">
        <w:rPr>
          <w:noProof/>
          <w:lang w:eastAsia="zh-CN"/>
        </w:rPr>
        <mc:AlternateContent>
          <mc:Choice Requires="wpg">
            <w:drawing>
              <wp:anchor distT="0" distB="0" distL="114300" distR="114300" simplePos="0" relativeHeight="251695104" behindDoc="0" locked="0" layoutInCell="1" allowOverlap="1" wp14:anchorId="5479D666" wp14:editId="6122D760">
                <wp:simplePos x="0" y="0"/>
                <wp:positionH relativeFrom="column">
                  <wp:posOffset>647700</wp:posOffset>
                </wp:positionH>
                <wp:positionV relativeFrom="paragraph">
                  <wp:posOffset>551815</wp:posOffset>
                </wp:positionV>
                <wp:extent cx="1558636" cy="1330037"/>
                <wp:effectExtent l="0" t="0" r="3810" b="3810"/>
                <wp:wrapNone/>
                <wp:docPr id="256" name="Group 256"/>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257"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74F5CEC0" w14:textId="77777777" w:rsidR="00956DB5" w:rsidRPr="00E51E4C" w:rsidRDefault="00956DB5" w:rsidP="002F3B42">
                              <w:pPr>
                                <w:rPr>
                                  <w:sz w:val="18"/>
                                  <w:szCs w:val="18"/>
                                </w:rPr>
                              </w:pPr>
                              <w:r w:rsidRPr="00E51E4C">
                                <w:rPr>
                                  <w:sz w:val="18"/>
                                  <w:szCs w:val="18"/>
                                </w:rPr>
                                <w:t xml:space="preserve">0.1 mM inhibitor </w:t>
                              </w:r>
                            </w:p>
                            <w:p w14:paraId="15098B79" w14:textId="77777777" w:rsidR="00956DB5" w:rsidRPr="00E51E4C" w:rsidRDefault="00956DB5" w:rsidP="002F3B42">
                              <w:pPr>
                                <w:rPr>
                                  <w:sz w:val="18"/>
                                  <w:szCs w:val="18"/>
                                </w:rPr>
                              </w:pPr>
                              <w:r w:rsidRPr="00E51E4C">
                                <w:rPr>
                                  <w:sz w:val="18"/>
                                  <w:szCs w:val="18"/>
                                </w:rPr>
                                <w:t>1.0 mM inhibitor</w:t>
                              </w:r>
                            </w:p>
                            <w:p w14:paraId="2A384DD7" w14:textId="77777777" w:rsidR="00956DB5" w:rsidRPr="00E51E4C" w:rsidRDefault="00956DB5" w:rsidP="002F3B42">
                              <w:pPr>
                                <w:rPr>
                                  <w:sz w:val="18"/>
                                  <w:szCs w:val="18"/>
                                </w:rPr>
                              </w:pPr>
                              <w:r w:rsidRPr="00E51E4C">
                                <w:rPr>
                                  <w:sz w:val="18"/>
                                  <w:szCs w:val="18"/>
                                </w:rPr>
                                <w:t xml:space="preserve">5.0 mM inhibitor </w:t>
                              </w:r>
                            </w:p>
                            <w:p w14:paraId="4D0F0360" w14:textId="77777777" w:rsidR="00956DB5" w:rsidRPr="00E51E4C" w:rsidRDefault="00956DB5" w:rsidP="002F3B42">
                              <w:pPr>
                                <w:rPr>
                                  <w:sz w:val="18"/>
                                  <w:szCs w:val="18"/>
                                </w:rPr>
                              </w:pPr>
                              <w:r w:rsidRPr="00E51E4C">
                                <w:rPr>
                                  <w:sz w:val="18"/>
                                  <w:szCs w:val="18"/>
                                </w:rPr>
                                <w:t>Control (no inhibitor)</w:t>
                              </w:r>
                            </w:p>
                            <w:p w14:paraId="540164A6"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58" name="Picture 258"/>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79D666" id="Group 256" o:spid="_x0000_s1139" style="position:absolute;margin-left:51pt;margin-top:43.45pt;width:122.75pt;height:104.75pt;z-index:251695104;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">
                <v:shape id="_x0000_s1140"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" stroked="f">
                  <v:textbox>
                    <w:txbxContent>
                      <w:p w14:paraId="74F5CEC0" w14:textId="77777777" w:rsidR="00956DB5" w:rsidRPr="00E51E4C" w:rsidRDefault="00956DB5" w:rsidP="002F3B42">
                        <w:pPr>
                          <w:rPr>
                            <w:sz w:val="18"/>
                            <w:szCs w:val="18"/>
                          </w:rPr>
                        </w:pPr>
                        <w:r w:rsidRPr="00E51E4C">
                          <w:rPr>
                            <w:sz w:val="18"/>
                            <w:szCs w:val="18"/>
                          </w:rPr>
                          <w:t xml:space="preserve">0.1 mM inhibitor </w:t>
                        </w:r>
                      </w:p>
                      <w:p w14:paraId="15098B79" w14:textId="77777777" w:rsidR="00956DB5" w:rsidRPr="00E51E4C" w:rsidRDefault="00956DB5" w:rsidP="002F3B42">
                        <w:pPr>
                          <w:rPr>
                            <w:sz w:val="18"/>
                            <w:szCs w:val="18"/>
                          </w:rPr>
                        </w:pPr>
                        <w:r w:rsidRPr="00E51E4C">
                          <w:rPr>
                            <w:sz w:val="18"/>
                            <w:szCs w:val="18"/>
                          </w:rPr>
                          <w:t>1.0 mM inhibitor</w:t>
                        </w:r>
                      </w:p>
                      <w:p w14:paraId="2A384DD7" w14:textId="77777777" w:rsidR="00956DB5" w:rsidRPr="00E51E4C" w:rsidRDefault="00956DB5" w:rsidP="002F3B42">
                        <w:pPr>
                          <w:rPr>
                            <w:sz w:val="18"/>
                            <w:szCs w:val="18"/>
                          </w:rPr>
                        </w:pPr>
                        <w:r w:rsidRPr="00E51E4C">
                          <w:rPr>
                            <w:sz w:val="18"/>
                            <w:szCs w:val="18"/>
                          </w:rPr>
                          <w:t xml:space="preserve">5.0 mM inhibitor </w:t>
                        </w:r>
                      </w:p>
                      <w:p w14:paraId="4D0F0360" w14:textId="77777777" w:rsidR="00956DB5" w:rsidRPr="00E51E4C" w:rsidRDefault="00956DB5" w:rsidP="002F3B42">
                        <w:pPr>
                          <w:rPr>
                            <w:sz w:val="18"/>
                            <w:szCs w:val="18"/>
                          </w:rPr>
                        </w:pPr>
                        <w:r w:rsidRPr="00E51E4C">
                          <w:rPr>
                            <w:sz w:val="18"/>
                            <w:szCs w:val="18"/>
                          </w:rPr>
                          <w:t>Control (no inhibitor)</w:t>
                        </w:r>
                      </w:p>
                      <w:p w14:paraId="540164A6" w14:textId="77777777" w:rsidR="00956DB5" w:rsidRPr="003A30C5" w:rsidRDefault="00956DB5" w:rsidP="002F3B42">
                        <w:pPr>
                          <w:rPr>
                            <w:sz w:val="18"/>
                            <w:szCs w:val="18"/>
                          </w:rPr>
                        </w:pPr>
                      </w:p>
                    </w:txbxContent>
                  </v:textbox>
                </v:shape>
                <v:shape id="Picture 258" o:spid="_x0000_s1141"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">
                  <v:imagedata r:id="rId237" o:title="" croptop="38862f" cropbottom="14300f" cropleft="6753f" cropright="56713f"/>
                </v:shape>
              </v:group>
            </w:pict>
          </mc:Fallback>
        </mc:AlternateContent>
      </w:r>
      <w:r w:rsidR="002F3B42" w:rsidRPr="00E23417">
        <w:rPr>
          <w:noProof/>
          <w:lang w:eastAsia="zh-CN"/>
        </w:rPr>
        <w:drawing>
          <wp:inline distT="0" distB="0" distL="0" distR="0" wp14:anchorId="10AD734A" wp14:editId="692CA98F">
            <wp:extent cx="6130072" cy="25717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3">
                      <a:extLst>
                        <a:ext uri="{28A0092B-C50C-407E-A947-70E740481C1C}">
                          <a14:useLocalDpi xmlns:a14="http://schemas.microsoft.com/office/drawing/2010/main" val="0"/>
                        </a:ext>
                      </a:extLst>
                    </a:blip>
                    <a:srcRect b="16339"/>
                    <a:stretch/>
                  </pic:blipFill>
                  <pic:spPr bwMode="auto">
                    <a:xfrm>
                      <a:off x="0" y="0"/>
                      <a:ext cx="6130800" cy="2572055"/>
                    </a:xfrm>
                    <a:prstGeom prst="rect">
                      <a:avLst/>
                    </a:prstGeom>
                    <a:noFill/>
                    <a:ln>
                      <a:noFill/>
                    </a:ln>
                    <a:extLst>
                      <a:ext uri="{53640926-AAD7-44D8-BBD7-CCE9431645EC}">
                        <a14:shadowObscured xmlns:a14="http://schemas.microsoft.com/office/drawing/2010/main"/>
                      </a:ext>
                    </a:extLst>
                  </pic:spPr>
                </pic:pic>
              </a:graphicData>
            </a:graphic>
          </wp:inline>
        </w:drawing>
      </w:r>
    </w:p>
    <w:p w14:paraId="18DC99C9" w14:textId="6E0EB634" w:rsidR="002F3B42" w:rsidRPr="006D581F" w:rsidRDefault="002F3B42" w:rsidP="00C464BE">
      <w:pPr>
        <w:pStyle w:val="Caption"/>
        <w:bidi/>
        <w:spacing w:line="480" w:lineRule="auto"/>
        <w:jc w:val="center"/>
        <w:rPr>
          <w:color w:val="auto"/>
        </w:rPr>
      </w:pPr>
      <w:bookmarkStart w:id="237" w:name="_Ref535934938"/>
      <w:r>
        <w:t xml:space="preserve">Figure </w:t>
      </w:r>
      <w:r>
        <w:rPr>
          <w:noProof/>
        </w:rPr>
        <w:fldChar w:fldCharType="begin"/>
      </w:r>
      <w:r>
        <w:rPr>
          <w:noProof/>
        </w:rPr>
        <w:instrText xml:space="preserve"> SEQ Figure \* ARABIC </w:instrText>
      </w:r>
      <w:r>
        <w:rPr>
          <w:noProof/>
        </w:rPr>
        <w:fldChar w:fldCharType="separate"/>
      </w:r>
      <w:r w:rsidR="00386D50">
        <w:rPr>
          <w:noProof/>
        </w:rPr>
        <w:t>60</w:t>
      </w:r>
      <w:r>
        <w:rPr>
          <w:noProof/>
        </w:rPr>
        <w:fldChar w:fldCharType="end"/>
      </w:r>
      <w:bookmarkEnd w:id="237"/>
      <w:r>
        <w:t xml:space="preserve"> </w:t>
      </w:r>
      <w:r w:rsidRPr="006D581F">
        <w:rPr>
          <w:color w:val="auto"/>
        </w:rPr>
        <w:t xml:space="preserve">LCMS chromatograms showing the effect on the intensity of the pseudaminic acid peak with increasing concentrations of aryl pyrrole inhibitor </w:t>
      </w:r>
      <w:r w:rsidR="006F4C1B">
        <w:rPr>
          <w:b/>
          <w:bCs/>
          <w:color w:val="auto"/>
        </w:rPr>
        <w:t>109</w:t>
      </w:r>
      <w:r w:rsidRPr="006D581F">
        <w:rPr>
          <w:color w:val="auto"/>
        </w:rPr>
        <w:t xml:space="preserve"> in </w:t>
      </w:r>
      <w:r w:rsidRPr="00D86ED8">
        <w:rPr>
          <w:b/>
          <w:color w:val="auto"/>
        </w:rPr>
        <w:t>a</w:t>
      </w:r>
      <w:r w:rsidRPr="006D581F">
        <w:rPr>
          <w:color w:val="auto"/>
        </w:rPr>
        <w:t xml:space="preserve"> </w:t>
      </w:r>
      <w:proofErr w:type="spellStart"/>
      <w:r w:rsidRPr="006D581F">
        <w:rPr>
          <w:color w:val="auto"/>
        </w:rPr>
        <w:t>PseI</w:t>
      </w:r>
      <w:r w:rsidRPr="00C03B80">
        <w:rPr>
          <w:color w:val="auto"/>
          <w:vertAlign w:val="subscript"/>
        </w:rPr>
        <w:t>Ac</w:t>
      </w:r>
      <w:proofErr w:type="spellEnd"/>
      <w:r w:rsidRPr="006D581F">
        <w:rPr>
          <w:color w:val="auto"/>
        </w:rPr>
        <w:t xml:space="preserve"> from this work and </w:t>
      </w:r>
      <w:r>
        <w:rPr>
          <w:b/>
          <w:bCs/>
          <w:color w:val="auto"/>
        </w:rPr>
        <w:t>b</w:t>
      </w:r>
      <w:r w:rsidRPr="006D581F">
        <w:rPr>
          <w:color w:val="auto"/>
        </w:rPr>
        <w:t xml:space="preserve"> </w:t>
      </w:r>
      <w:proofErr w:type="spellStart"/>
      <w:r w:rsidRPr="006D581F">
        <w:rPr>
          <w:color w:val="auto"/>
        </w:rPr>
        <w:t>PseI</w:t>
      </w:r>
      <w:r w:rsidRPr="00C03B80">
        <w:rPr>
          <w:color w:val="auto"/>
          <w:vertAlign w:val="subscript"/>
        </w:rPr>
        <w:t>Cj</w:t>
      </w:r>
      <w:proofErr w:type="spellEnd"/>
      <w:r w:rsidRPr="006D581F">
        <w:rPr>
          <w:color w:val="auto"/>
        </w:rPr>
        <w:t xml:space="preserve"> from York</w:t>
      </w:r>
      <w:r w:rsidRPr="00956DB5">
        <w:rPr>
          <w:color w:val="auto"/>
        </w:rPr>
        <w:t>.</w:t>
      </w:r>
      <w:r w:rsidR="006808ED" w:rsidRPr="00956DB5">
        <w:rPr>
          <w:color w:val="auto"/>
        </w:rPr>
        <w:t xml:space="preserve"> Each concentration was tested in triplicate with a negative control containing no inhibitor also in triplicate.</w:t>
      </w:r>
      <w:r w:rsidRPr="00956DB5">
        <w:rPr>
          <w:color w:val="auto"/>
        </w:rPr>
        <w:t xml:space="preserve"> In both</w:t>
      </w:r>
      <w:r>
        <w:rPr>
          <w:color w:val="auto"/>
        </w:rPr>
        <w:t xml:space="preserve"> cases it appears that the compound has no effect on the production of pseudaminic acid with all concentrations giving peaks of similar intensity. </w:t>
      </w:r>
    </w:p>
    <w:p w14:paraId="61089905" w14:textId="27C3069E" w:rsidR="002F3B42" w:rsidRPr="00C96C90" w:rsidRDefault="002F3B42" w:rsidP="00C96C90">
      <w:pPr>
        <w:spacing w:line="480" w:lineRule="auto"/>
        <w:jc w:val="both"/>
        <w:rPr>
          <w:b/>
          <w:bCs/>
        </w:rPr>
      </w:pPr>
      <w:r>
        <w:lastRenderedPageBreak/>
        <w:t xml:space="preserve">                                                                                                                                                                                                                                                                                                                                                                                                                                                                                                                                                                                                                                                                                                                                                                                                                                                                                                        </w:t>
      </w:r>
      <w:r>
        <w:rPr>
          <w:bCs/>
        </w:rPr>
        <w:t xml:space="preserve">Replacement of the hydroxy group in the original aryl pyrrole to a methoxy group </w:t>
      </w:r>
      <w:r w:rsidR="006F4C1B">
        <w:rPr>
          <w:b/>
        </w:rPr>
        <w:t>111</w:t>
      </w:r>
      <w:r w:rsidR="000059FA">
        <w:rPr>
          <w:b/>
        </w:rPr>
        <w:t xml:space="preserve"> </w:t>
      </w:r>
      <w:r>
        <w:rPr>
          <w:bCs/>
        </w:rPr>
        <w:t>again led to reduced inhibition in both enzymes (</w:t>
      </w:r>
      <w:r>
        <w:rPr>
          <w:bCs/>
        </w:rPr>
        <w:fldChar w:fldCharType="begin"/>
      </w:r>
      <w:r>
        <w:rPr>
          <w:bCs/>
        </w:rPr>
        <w:instrText xml:space="preserve"> REF _Ref535935293 \h </w:instrText>
      </w:r>
      <w:r>
        <w:rPr>
          <w:bCs/>
        </w:rPr>
      </w:r>
      <w:r>
        <w:rPr>
          <w:bCs/>
        </w:rPr>
        <w:fldChar w:fldCharType="separate"/>
      </w:r>
      <w:r w:rsidR="00386D50">
        <w:t xml:space="preserve">Figure </w:t>
      </w:r>
      <w:r w:rsidR="00386D50">
        <w:rPr>
          <w:noProof/>
        </w:rPr>
        <w:t>61</w:t>
      </w:r>
      <w:r>
        <w:rPr>
          <w:bCs/>
        </w:rPr>
        <w:fldChar w:fldCharType="end"/>
      </w:r>
      <w:r>
        <w:rPr>
          <w:bCs/>
        </w:rPr>
        <w:t xml:space="preserve">). Considering that the complete removal of the hydroxy group still showed </w:t>
      </w:r>
      <w:r w:rsidR="00C530EA">
        <w:rPr>
          <w:bCs/>
        </w:rPr>
        <w:t>inhibition</w:t>
      </w:r>
      <w:r>
        <w:rPr>
          <w:bCs/>
        </w:rPr>
        <w:t xml:space="preserve"> in the </w:t>
      </w:r>
      <w:proofErr w:type="spellStart"/>
      <w:r>
        <w:rPr>
          <w:bCs/>
        </w:rPr>
        <w:t>PseI</w:t>
      </w:r>
      <w:r>
        <w:rPr>
          <w:bCs/>
          <w:i/>
          <w:vertAlign w:val="subscript"/>
        </w:rPr>
        <w:t>Cj</w:t>
      </w:r>
      <w:proofErr w:type="spellEnd"/>
      <w:r>
        <w:rPr>
          <w:bCs/>
        </w:rPr>
        <w:t xml:space="preserve">, this is interesting and suggests that the methoxy group has a negative steric effect. </w:t>
      </w:r>
    </w:p>
    <w:p w14:paraId="21E34F7A" w14:textId="5E1E36E2" w:rsidR="002F3B42" w:rsidRDefault="00D2076F" w:rsidP="00D2076F">
      <w:pPr>
        <w:spacing w:line="480" w:lineRule="auto"/>
        <w:jc w:val="center"/>
        <w:rPr>
          <w:b/>
          <w:bCs/>
        </w:rPr>
      </w:pPr>
      <w:r w:rsidRPr="00F734D0">
        <w:rPr>
          <w:b/>
          <w:bCs/>
          <w:noProof/>
          <w:lang w:eastAsia="zh-CN"/>
        </w:rPr>
        <mc:AlternateContent>
          <mc:Choice Requires="wps">
            <w:drawing>
              <wp:anchor distT="45720" distB="45720" distL="114300" distR="114300" simplePos="0" relativeHeight="251710464" behindDoc="0" locked="0" layoutInCell="1" allowOverlap="1" wp14:anchorId="7DB923E3" wp14:editId="485B71FE">
                <wp:simplePos x="0" y="0"/>
                <wp:positionH relativeFrom="column">
                  <wp:posOffset>4109349</wp:posOffset>
                </wp:positionH>
                <wp:positionV relativeFrom="paragraph">
                  <wp:posOffset>133350</wp:posOffset>
                </wp:positionV>
                <wp:extent cx="782320" cy="262890"/>
                <wp:effectExtent l="0" t="0" r="0" b="381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262890"/>
                        </a:xfrm>
                        <a:prstGeom prst="rect">
                          <a:avLst/>
                        </a:prstGeom>
                        <a:solidFill>
                          <a:srgbClr val="FFFFFF"/>
                        </a:solidFill>
                        <a:ln w="9525">
                          <a:noFill/>
                          <a:miter lim="800000"/>
                          <a:headEnd/>
                          <a:tailEnd/>
                        </a:ln>
                      </wps:spPr>
                      <wps:txbx>
                        <w:txbxContent>
                          <w:p w14:paraId="1276697F" w14:textId="77777777" w:rsidR="00956DB5" w:rsidRPr="001662C6" w:rsidRDefault="00956DB5" w:rsidP="00D2076F">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63B9EA47" w14:textId="77777777" w:rsidR="00956DB5" w:rsidRDefault="00956DB5" w:rsidP="00D207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923E3" id="_x0000_s1142" type="#_x0000_t202" style="position:absolute;left:0;text-align:left;margin-left:323.55pt;margin-top:10.5pt;width:61.6pt;height:20.7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" stroked="f">
                <v:textbox>
                  <w:txbxContent>
                    <w:p w14:paraId="1276697F" w14:textId="77777777" w:rsidR="00956DB5" w:rsidRPr="001662C6" w:rsidRDefault="00956DB5" w:rsidP="00D2076F">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63B9EA47" w14:textId="77777777" w:rsidR="00956DB5" w:rsidRDefault="00956DB5" w:rsidP="00D2076F"/>
                  </w:txbxContent>
                </v:textbox>
              </v:shape>
            </w:pict>
          </mc:Fallback>
        </mc:AlternateContent>
      </w:r>
      <w:r w:rsidR="00956DB5">
        <w:rPr>
          <w:noProof/>
        </w:rPr>
        <w:object w:dxaOrig="0" w:dyaOrig="0" w14:anchorId="34A2CC4C">
          <v:shape id="_x0000_s1030" type="#_x0000_t75" alt="" style="position:absolute;left:0;text-align:left;margin-left:310.4pt;margin-top:39pt;width:76.25pt;height:111.45pt;z-index:251715584;mso-wrap-edited:f;mso-width-percent:0;mso-height-percent:0;mso-position-horizontal-relative:text;mso-position-vertical-relative:text;mso-width-percent:0;mso-height-percent:0">
            <v:imagedata r:id="rId254" o:title=""/>
          </v:shape>
          <o:OLEObject Type="Embed" ProgID="ChemDraw.Document.6.0" ShapeID="_x0000_s1030" DrawAspect="Content" ObjectID="_1636530591" r:id="rId255"/>
        </w:object>
      </w:r>
      <w:r w:rsidR="002F3B42" w:rsidRPr="003A4865">
        <w:rPr>
          <w:bCs/>
          <w:noProof/>
          <w:lang w:eastAsia="zh-CN"/>
        </w:rPr>
        <mc:AlternateContent>
          <mc:Choice Requires="wps">
            <w:drawing>
              <wp:anchor distT="45720" distB="45720" distL="114300" distR="114300" simplePos="0" relativeHeight="251698176" behindDoc="0" locked="0" layoutInCell="1" allowOverlap="1" wp14:anchorId="7171BE52" wp14:editId="3D51672E">
                <wp:simplePos x="0" y="0"/>
                <wp:positionH relativeFrom="column">
                  <wp:posOffset>770519</wp:posOffset>
                </wp:positionH>
                <wp:positionV relativeFrom="paragraph">
                  <wp:posOffset>66675</wp:posOffset>
                </wp:positionV>
                <wp:extent cx="255905" cy="266700"/>
                <wp:effectExtent l="0" t="0" r="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5905" cy="266700"/>
                        </a:xfrm>
                        <a:prstGeom prst="rect">
                          <a:avLst/>
                        </a:prstGeom>
                        <a:solidFill>
                          <a:srgbClr val="FFFFFF"/>
                        </a:solidFill>
                        <a:ln w="9525">
                          <a:noFill/>
                          <a:miter lim="800000"/>
                          <a:headEnd/>
                          <a:tailEnd/>
                        </a:ln>
                      </wps:spPr>
                      <wps:txbx>
                        <w:txbxContent>
                          <w:p w14:paraId="285FDDD9" w14:textId="77777777" w:rsidR="00956DB5" w:rsidRPr="003A4865" w:rsidRDefault="00956DB5" w:rsidP="002F3B42">
                            <w:pPr>
                              <w:rPr>
                                <w:b/>
                              </w:rPr>
                            </w:pPr>
                            <w:r>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1BE52" id="_x0000_s1143" type="#_x0000_t202" style="position:absolute;left:0;text-align:left;margin-left:60.65pt;margin-top:5.25pt;width:20.15pt;height:21pt;flip:x;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" stroked="f">
                <v:textbox>
                  <w:txbxContent>
                    <w:p w14:paraId="285FDDD9" w14:textId="77777777" w:rsidR="00956DB5" w:rsidRPr="003A4865" w:rsidRDefault="00956DB5" w:rsidP="002F3B42">
                      <w:pPr>
                        <w:rPr>
                          <w:b/>
                        </w:rPr>
                      </w:pPr>
                      <w:r>
                        <w:rPr>
                          <w:b/>
                        </w:rPr>
                        <w:t>a</w:t>
                      </w:r>
                    </w:p>
                  </w:txbxContent>
                </v:textbox>
              </v:shape>
            </w:pict>
          </mc:Fallback>
        </mc:AlternateContent>
      </w:r>
      <w:r w:rsidR="002F3B42">
        <w:rPr>
          <w:noProof/>
          <w:lang w:eastAsia="zh-CN"/>
        </w:rPr>
        <mc:AlternateContent>
          <mc:Choice Requires="wpg">
            <w:drawing>
              <wp:anchor distT="0" distB="0" distL="114300" distR="114300" simplePos="0" relativeHeight="251700224" behindDoc="0" locked="0" layoutInCell="1" allowOverlap="1" wp14:anchorId="77EC821B" wp14:editId="76F0189D">
                <wp:simplePos x="0" y="0"/>
                <wp:positionH relativeFrom="column">
                  <wp:posOffset>2628900</wp:posOffset>
                </wp:positionH>
                <wp:positionV relativeFrom="paragraph">
                  <wp:posOffset>190500</wp:posOffset>
                </wp:positionV>
                <wp:extent cx="1558636" cy="1330037"/>
                <wp:effectExtent l="0" t="0" r="3810" b="3810"/>
                <wp:wrapNone/>
                <wp:docPr id="195" name="Group 195"/>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196"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16F1693A" w14:textId="77777777" w:rsidR="00956DB5" w:rsidRPr="00E51E4C" w:rsidRDefault="00956DB5" w:rsidP="002F3B42">
                              <w:pPr>
                                <w:rPr>
                                  <w:sz w:val="18"/>
                                  <w:szCs w:val="18"/>
                                </w:rPr>
                              </w:pPr>
                              <w:r w:rsidRPr="00E51E4C">
                                <w:rPr>
                                  <w:sz w:val="18"/>
                                  <w:szCs w:val="18"/>
                                </w:rPr>
                                <w:t xml:space="preserve">0.1 mM inhibitor </w:t>
                              </w:r>
                            </w:p>
                            <w:p w14:paraId="465E9F20" w14:textId="77777777" w:rsidR="00956DB5" w:rsidRPr="00E51E4C" w:rsidRDefault="00956DB5" w:rsidP="002F3B42">
                              <w:pPr>
                                <w:rPr>
                                  <w:sz w:val="18"/>
                                  <w:szCs w:val="18"/>
                                </w:rPr>
                              </w:pPr>
                              <w:r w:rsidRPr="00E51E4C">
                                <w:rPr>
                                  <w:sz w:val="18"/>
                                  <w:szCs w:val="18"/>
                                </w:rPr>
                                <w:t>1.0 mM inhibitor</w:t>
                              </w:r>
                            </w:p>
                            <w:p w14:paraId="370B6C49" w14:textId="77777777" w:rsidR="00956DB5" w:rsidRPr="00E51E4C" w:rsidRDefault="00956DB5" w:rsidP="002F3B42">
                              <w:pPr>
                                <w:rPr>
                                  <w:sz w:val="18"/>
                                  <w:szCs w:val="18"/>
                                </w:rPr>
                              </w:pPr>
                              <w:r w:rsidRPr="00E51E4C">
                                <w:rPr>
                                  <w:sz w:val="18"/>
                                  <w:szCs w:val="18"/>
                                </w:rPr>
                                <w:t xml:space="preserve">5.0 mM inhibitor </w:t>
                              </w:r>
                            </w:p>
                            <w:p w14:paraId="4C46084E" w14:textId="77777777" w:rsidR="00956DB5" w:rsidRPr="00E51E4C" w:rsidRDefault="00956DB5" w:rsidP="002F3B42">
                              <w:pPr>
                                <w:rPr>
                                  <w:sz w:val="18"/>
                                  <w:szCs w:val="18"/>
                                </w:rPr>
                              </w:pPr>
                              <w:r w:rsidRPr="00E51E4C">
                                <w:rPr>
                                  <w:sz w:val="18"/>
                                  <w:szCs w:val="18"/>
                                </w:rPr>
                                <w:t>Control (no inhibitor)</w:t>
                              </w:r>
                            </w:p>
                            <w:p w14:paraId="35B985BB"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197" name="Picture 197"/>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7EC821B" id="Group 195" o:spid="_x0000_s1144" style="position:absolute;left:0;text-align:left;margin-left:207pt;margin-top:15pt;width:122.75pt;height:104.75pt;z-index:251700224;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">
                <v:shape id="_x0000_s1145"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16F1693A" w14:textId="77777777" w:rsidR="00956DB5" w:rsidRPr="00E51E4C" w:rsidRDefault="00956DB5" w:rsidP="002F3B42">
                        <w:pPr>
                          <w:rPr>
                            <w:sz w:val="18"/>
                            <w:szCs w:val="18"/>
                          </w:rPr>
                        </w:pPr>
                        <w:r w:rsidRPr="00E51E4C">
                          <w:rPr>
                            <w:sz w:val="18"/>
                            <w:szCs w:val="18"/>
                          </w:rPr>
                          <w:t xml:space="preserve">0.1 mM inhibitor </w:t>
                        </w:r>
                      </w:p>
                      <w:p w14:paraId="465E9F20" w14:textId="77777777" w:rsidR="00956DB5" w:rsidRPr="00E51E4C" w:rsidRDefault="00956DB5" w:rsidP="002F3B42">
                        <w:pPr>
                          <w:rPr>
                            <w:sz w:val="18"/>
                            <w:szCs w:val="18"/>
                          </w:rPr>
                        </w:pPr>
                        <w:r w:rsidRPr="00E51E4C">
                          <w:rPr>
                            <w:sz w:val="18"/>
                            <w:szCs w:val="18"/>
                          </w:rPr>
                          <w:t>1.0 mM inhibitor</w:t>
                        </w:r>
                      </w:p>
                      <w:p w14:paraId="370B6C49" w14:textId="77777777" w:rsidR="00956DB5" w:rsidRPr="00E51E4C" w:rsidRDefault="00956DB5" w:rsidP="002F3B42">
                        <w:pPr>
                          <w:rPr>
                            <w:sz w:val="18"/>
                            <w:szCs w:val="18"/>
                          </w:rPr>
                        </w:pPr>
                        <w:r w:rsidRPr="00E51E4C">
                          <w:rPr>
                            <w:sz w:val="18"/>
                            <w:szCs w:val="18"/>
                          </w:rPr>
                          <w:t xml:space="preserve">5.0 mM inhibitor </w:t>
                        </w:r>
                      </w:p>
                      <w:p w14:paraId="4C46084E" w14:textId="77777777" w:rsidR="00956DB5" w:rsidRPr="00E51E4C" w:rsidRDefault="00956DB5" w:rsidP="002F3B42">
                        <w:pPr>
                          <w:rPr>
                            <w:sz w:val="18"/>
                            <w:szCs w:val="18"/>
                          </w:rPr>
                        </w:pPr>
                        <w:r w:rsidRPr="00E51E4C">
                          <w:rPr>
                            <w:sz w:val="18"/>
                            <w:szCs w:val="18"/>
                          </w:rPr>
                          <w:t>Control (no inhibitor)</w:t>
                        </w:r>
                      </w:p>
                      <w:p w14:paraId="35B985BB" w14:textId="77777777" w:rsidR="00956DB5" w:rsidRPr="003A30C5" w:rsidRDefault="00956DB5" w:rsidP="002F3B42">
                        <w:pPr>
                          <w:rPr>
                            <w:sz w:val="18"/>
                            <w:szCs w:val="18"/>
                          </w:rPr>
                        </w:pPr>
                      </w:p>
                    </w:txbxContent>
                  </v:textbox>
                </v:shape>
                <v:shape id="Picture 197" o:spid="_x0000_s1146"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">
                  <v:imagedata r:id="rId237" o:title="" croptop="38862f" cropbottom="14300f" cropleft="6753f" cropright="56713f"/>
                </v:shape>
              </v:group>
            </w:pict>
          </mc:Fallback>
        </mc:AlternateContent>
      </w:r>
      <w:r w:rsidR="002F3B42" w:rsidRPr="00F040E3">
        <w:rPr>
          <w:noProof/>
          <w:lang w:eastAsia="zh-CN"/>
        </w:rPr>
        <w:drawing>
          <wp:inline distT="0" distB="0" distL="0" distR="0" wp14:anchorId="36C7800C" wp14:editId="73ED351F">
            <wp:extent cx="5067300" cy="2485856"/>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56">
                      <a:extLst>
                        <a:ext uri="{28A0092B-C50C-407E-A947-70E740481C1C}">
                          <a14:useLocalDpi xmlns:a14="http://schemas.microsoft.com/office/drawing/2010/main" val="0"/>
                        </a:ext>
                      </a:extLst>
                    </a:blip>
                    <a:srcRect r="17331" b="19128"/>
                    <a:stretch/>
                  </pic:blipFill>
                  <pic:spPr bwMode="auto">
                    <a:xfrm>
                      <a:off x="0" y="0"/>
                      <a:ext cx="5068247" cy="2486320"/>
                    </a:xfrm>
                    <a:prstGeom prst="rect">
                      <a:avLst/>
                    </a:prstGeom>
                    <a:noFill/>
                    <a:ln>
                      <a:noFill/>
                    </a:ln>
                    <a:extLst>
                      <a:ext uri="{53640926-AAD7-44D8-BBD7-CCE9431645EC}">
                        <a14:shadowObscured xmlns:a14="http://schemas.microsoft.com/office/drawing/2010/main"/>
                      </a:ext>
                    </a:extLst>
                  </pic:spPr>
                </pic:pic>
              </a:graphicData>
            </a:graphic>
          </wp:inline>
        </w:drawing>
      </w:r>
    </w:p>
    <w:p w14:paraId="286CBC0F" w14:textId="482C55F1" w:rsidR="002F3B42" w:rsidRDefault="00956DB5" w:rsidP="00D2076F">
      <w:pPr>
        <w:keepNext/>
        <w:spacing w:line="480" w:lineRule="auto"/>
        <w:jc w:val="center"/>
      </w:pPr>
      <w:r>
        <w:rPr>
          <w:b/>
          <w:bCs/>
          <w:noProof/>
          <w:lang w:eastAsia="zh-CN"/>
        </w:rPr>
        <w:object w:dxaOrig="0" w:dyaOrig="0" w14:anchorId="1B4D8769">
          <v:shape id="_x0000_s1029" type="#_x0000_t75" alt="" style="position:absolute;left:0;text-align:left;margin-left:313.4pt;margin-top:42.4pt;width:76.25pt;height:111.45pt;z-index:251727872;mso-wrap-edited:f;mso-width-percent:0;mso-height-percent:0;mso-position-horizontal-relative:text;mso-position-vertical-relative:text;mso-width-percent:0;mso-height-percent:0">
            <v:imagedata r:id="rId257" o:title=""/>
          </v:shape>
          <o:OLEObject Type="Embed" ProgID="ChemDraw.Document.6.0" ShapeID="_x0000_s1029" DrawAspect="Content" ObjectID="_1636530592" r:id="rId258"/>
        </w:object>
      </w:r>
      <w:r w:rsidR="00D2076F" w:rsidRPr="00F734D0">
        <w:rPr>
          <w:b/>
          <w:bCs/>
          <w:noProof/>
          <w:lang w:eastAsia="zh-CN"/>
        </w:rPr>
        <mc:AlternateContent>
          <mc:Choice Requires="wps">
            <w:drawing>
              <wp:anchor distT="45720" distB="45720" distL="114300" distR="114300" simplePos="0" relativeHeight="251711488" behindDoc="0" locked="0" layoutInCell="1" allowOverlap="1" wp14:anchorId="2191722D" wp14:editId="5A0C97EC">
                <wp:simplePos x="0" y="0"/>
                <wp:positionH relativeFrom="column">
                  <wp:posOffset>4170944</wp:posOffset>
                </wp:positionH>
                <wp:positionV relativeFrom="paragraph">
                  <wp:posOffset>153035</wp:posOffset>
                </wp:positionV>
                <wp:extent cx="741045" cy="262890"/>
                <wp:effectExtent l="0" t="0" r="1905" b="381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2890"/>
                        </a:xfrm>
                        <a:prstGeom prst="rect">
                          <a:avLst/>
                        </a:prstGeom>
                        <a:solidFill>
                          <a:srgbClr val="FFFFFF"/>
                        </a:solidFill>
                        <a:ln w="9525">
                          <a:noFill/>
                          <a:miter lim="800000"/>
                          <a:headEnd/>
                          <a:tailEnd/>
                        </a:ln>
                      </wps:spPr>
                      <wps:txbx>
                        <w:txbxContent>
                          <w:p w14:paraId="6FC633D1" w14:textId="77777777" w:rsidR="00956DB5" w:rsidRPr="001662C6" w:rsidRDefault="00956DB5" w:rsidP="00D2076F">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21BECB1E" w14:textId="77777777" w:rsidR="00956DB5" w:rsidRDefault="00956DB5" w:rsidP="00D207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1722D" id="_x0000_s1147" type="#_x0000_t202" style="position:absolute;left:0;text-align:left;margin-left:328.4pt;margin-top:12.05pt;width:58.35pt;height:20.7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" stroked="f">
                <v:textbox>
                  <w:txbxContent>
                    <w:p w14:paraId="6FC633D1" w14:textId="77777777" w:rsidR="00956DB5" w:rsidRPr="001662C6" w:rsidRDefault="00956DB5" w:rsidP="00D2076F">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21BECB1E" w14:textId="77777777" w:rsidR="00956DB5" w:rsidRDefault="00956DB5" w:rsidP="00D2076F"/>
                  </w:txbxContent>
                </v:textbox>
              </v:shape>
            </w:pict>
          </mc:Fallback>
        </mc:AlternateContent>
      </w:r>
      <w:r w:rsidR="002F3B42" w:rsidRPr="003A4865">
        <w:rPr>
          <w:bCs/>
          <w:noProof/>
          <w:lang w:eastAsia="zh-CN"/>
        </w:rPr>
        <mc:AlternateContent>
          <mc:Choice Requires="wps">
            <w:drawing>
              <wp:anchor distT="45720" distB="45720" distL="114300" distR="114300" simplePos="0" relativeHeight="251699200" behindDoc="0" locked="0" layoutInCell="1" allowOverlap="1" wp14:anchorId="67456EAC" wp14:editId="3B2C659B">
                <wp:simplePos x="0" y="0"/>
                <wp:positionH relativeFrom="column">
                  <wp:posOffset>794014</wp:posOffset>
                </wp:positionH>
                <wp:positionV relativeFrom="paragraph">
                  <wp:posOffset>66675</wp:posOffset>
                </wp:positionV>
                <wp:extent cx="352425" cy="266700"/>
                <wp:effectExtent l="0" t="0" r="9525"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52425" cy="266700"/>
                        </a:xfrm>
                        <a:prstGeom prst="rect">
                          <a:avLst/>
                        </a:prstGeom>
                        <a:solidFill>
                          <a:srgbClr val="FFFFFF"/>
                        </a:solidFill>
                        <a:ln w="9525">
                          <a:noFill/>
                          <a:miter lim="800000"/>
                          <a:headEnd/>
                          <a:tailEnd/>
                        </a:ln>
                      </wps:spPr>
                      <wps:txbx>
                        <w:txbxContent>
                          <w:p w14:paraId="6C1760AB" w14:textId="77777777" w:rsidR="00956DB5" w:rsidRPr="003A4865" w:rsidRDefault="00956DB5" w:rsidP="002F3B42">
                            <w:pPr>
                              <w:rPr>
                                <w:b/>
                              </w:rPr>
                            </w:pPr>
                            <w:r>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56EAC" id="_x0000_s1148" type="#_x0000_t202" style="position:absolute;left:0;text-align:left;margin-left:62.5pt;margin-top:5.25pt;width:27.75pt;height:21pt;flip:x;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" stroked="f">
                <v:textbox>
                  <w:txbxContent>
                    <w:p w14:paraId="6C1760AB" w14:textId="77777777" w:rsidR="00956DB5" w:rsidRPr="003A4865" w:rsidRDefault="00956DB5" w:rsidP="002F3B42">
                      <w:pPr>
                        <w:rPr>
                          <w:b/>
                        </w:rPr>
                      </w:pPr>
                      <w:r>
                        <w:rPr>
                          <w:b/>
                        </w:rPr>
                        <w:t>b</w:t>
                      </w:r>
                    </w:p>
                  </w:txbxContent>
                </v:textbox>
              </v:shape>
            </w:pict>
          </mc:Fallback>
        </mc:AlternateContent>
      </w:r>
      <w:r w:rsidR="002F3B42">
        <w:rPr>
          <w:noProof/>
          <w:lang w:eastAsia="zh-CN"/>
        </w:rPr>
        <mc:AlternateContent>
          <mc:Choice Requires="wpg">
            <w:drawing>
              <wp:anchor distT="0" distB="0" distL="114300" distR="114300" simplePos="0" relativeHeight="251701248" behindDoc="0" locked="0" layoutInCell="1" allowOverlap="1" wp14:anchorId="1EC67AAC" wp14:editId="3F5CD09B">
                <wp:simplePos x="0" y="0"/>
                <wp:positionH relativeFrom="column">
                  <wp:posOffset>2505075</wp:posOffset>
                </wp:positionH>
                <wp:positionV relativeFrom="paragraph">
                  <wp:posOffset>133350</wp:posOffset>
                </wp:positionV>
                <wp:extent cx="1558636" cy="1330037"/>
                <wp:effectExtent l="0" t="0" r="3810" b="3810"/>
                <wp:wrapNone/>
                <wp:docPr id="199" name="Group 199"/>
                <wp:cNvGraphicFramePr/>
                <a:graphic xmlns:a="http://schemas.openxmlformats.org/drawingml/2006/main">
                  <a:graphicData uri="http://schemas.microsoft.com/office/word/2010/wordprocessingGroup">
                    <wpg:wgp>
                      <wpg:cNvGrpSpPr/>
                      <wpg:grpSpPr>
                        <a:xfrm>
                          <a:off x="0" y="0"/>
                          <a:ext cx="1558636" cy="1330037"/>
                          <a:chOff x="52979" y="19050"/>
                          <a:chExt cx="2648946" cy="1242695"/>
                        </a:xfrm>
                      </wpg:grpSpPr>
                      <wps:wsp>
                        <wps:cNvPr id="200"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522A0B3B" w14:textId="77777777" w:rsidR="00956DB5" w:rsidRPr="00E51E4C" w:rsidRDefault="00956DB5" w:rsidP="002F3B42">
                              <w:pPr>
                                <w:rPr>
                                  <w:sz w:val="18"/>
                                  <w:szCs w:val="18"/>
                                </w:rPr>
                              </w:pPr>
                              <w:r w:rsidRPr="00E51E4C">
                                <w:rPr>
                                  <w:sz w:val="18"/>
                                  <w:szCs w:val="18"/>
                                </w:rPr>
                                <w:t xml:space="preserve">0.1 mM inhibitor </w:t>
                              </w:r>
                            </w:p>
                            <w:p w14:paraId="31FDAB54" w14:textId="77777777" w:rsidR="00956DB5" w:rsidRPr="00E51E4C" w:rsidRDefault="00956DB5" w:rsidP="002F3B42">
                              <w:pPr>
                                <w:rPr>
                                  <w:sz w:val="18"/>
                                  <w:szCs w:val="18"/>
                                </w:rPr>
                              </w:pPr>
                              <w:r w:rsidRPr="00E51E4C">
                                <w:rPr>
                                  <w:sz w:val="18"/>
                                  <w:szCs w:val="18"/>
                                </w:rPr>
                                <w:t>1.0 mM inhibitor</w:t>
                              </w:r>
                            </w:p>
                            <w:p w14:paraId="6BA287A2" w14:textId="77777777" w:rsidR="00956DB5" w:rsidRPr="00E51E4C" w:rsidRDefault="00956DB5" w:rsidP="002F3B42">
                              <w:pPr>
                                <w:rPr>
                                  <w:sz w:val="18"/>
                                  <w:szCs w:val="18"/>
                                </w:rPr>
                              </w:pPr>
                              <w:r w:rsidRPr="00E51E4C">
                                <w:rPr>
                                  <w:sz w:val="18"/>
                                  <w:szCs w:val="18"/>
                                </w:rPr>
                                <w:t xml:space="preserve">5.0 mM inhibitor </w:t>
                              </w:r>
                            </w:p>
                            <w:p w14:paraId="553A550D" w14:textId="77777777" w:rsidR="00956DB5" w:rsidRPr="00E51E4C" w:rsidRDefault="00956DB5" w:rsidP="002F3B42">
                              <w:pPr>
                                <w:rPr>
                                  <w:sz w:val="18"/>
                                  <w:szCs w:val="18"/>
                                </w:rPr>
                              </w:pPr>
                              <w:r w:rsidRPr="00E51E4C">
                                <w:rPr>
                                  <w:sz w:val="18"/>
                                  <w:szCs w:val="18"/>
                                </w:rPr>
                                <w:t>Control (no inhibitor)</w:t>
                              </w:r>
                            </w:p>
                            <w:p w14:paraId="39DDAFA9"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05" name="Picture 205"/>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EC67AAC" id="Group 199" o:spid="_x0000_s1149" style="position:absolute;left:0;text-align:left;margin-left:197.25pt;margin-top:10.5pt;width:122.75pt;height:104.75pt;z-index:251701248;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">
                <v:shape id="_x0000_s1150"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" stroked="f">
                  <v:textbox>
                    <w:txbxContent>
                      <w:p w14:paraId="522A0B3B" w14:textId="77777777" w:rsidR="00956DB5" w:rsidRPr="00E51E4C" w:rsidRDefault="00956DB5" w:rsidP="002F3B42">
                        <w:pPr>
                          <w:rPr>
                            <w:sz w:val="18"/>
                            <w:szCs w:val="18"/>
                          </w:rPr>
                        </w:pPr>
                        <w:r w:rsidRPr="00E51E4C">
                          <w:rPr>
                            <w:sz w:val="18"/>
                            <w:szCs w:val="18"/>
                          </w:rPr>
                          <w:t xml:space="preserve">0.1 mM inhibitor </w:t>
                        </w:r>
                      </w:p>
                      <w:p w14:paraId="31FDAB54" w14:textId="77777777" w:rsidR="00956DB5" w:rsidRPr="00E51E4C" w:rsidRDefault="00956DB5" w:rsidP="002F3B42">
                        <w:pPr>
                          <w:rPr>
                            <w:sz w:val="18"/>
                            <w:szCs w:val="18"/>
                          </w:rPr>
                        </w:pPr>
                        <w:r w:rsidRPr="00E51E4C">
                          <w:rPr>
                            <w:sz w:val="18"/>
                            <w:szCs w:val="18"/>
                          </w:rPr>
                          <w:t>1.0 mM inhibitor</w:t>
                        </w:r>
                      </w:p>
                      <w:p w14:paraId="6BA287A2" w14:textId="77777777" w:rsidR="00956DB5" w:rsidRPr="00E51E4C" w:rsidRDefault="00956DB5" w:rsidP="002F3B42">
                        <w:pPr>
                          <w:rPr>
                            <w:sz w:val="18"/>
                            <w:szCs w:val="18"/>
                          </w:rPr>
                        </w:pPr>
                        <w:r w:rsidRPr="00E51E4C">
                          <w:rPr>
                            <w:sz w:val="18"/>
                            <w:szCs w:val="18"/>
                          </w:rPr>
                          <w:t xml:space="preserve">5.0 mM inhibitor </w:t>
                        </w:r>
                      </w:p>
                      <w:p w14:paraId="553A550D" w14:textId="77777777" w:rsidR="00956DB5" w:rsidRPr="00E51E4C" w:rsidRDefault="00956DB5" w:rsidP="002F3B42">
                        <w:pPr>
                          <w:rPr>
                            <w:sz w:val="18"/>
                            <w:szCs w:val="18"/>
                          </w:rPr>
                        </w:pPr>
                        <w:r w:rsidRPr="00E51E4C">
                          <w:rPr>
                            <w:sz w:val="18"/>
                            <w:szCs w:val="18"/>
                          </w:rPr>
                          <w:t>Control (no inhibitor)</w:t>
                        </w:r>
                      </w:p>
                      <w:p w14:paraId="39DDAFA9" w14:textId="77777777" w:rsidR="00956DB5" w:rsidRPr="003A30C5" w:rsidRDefault="00956DB5" w:rsidP="002F3B42">
                        <w:pPr>
                          <w:rPr>
                            <w:sz w:val="18"/>
                            <w:szCs w:val="18"/>
                          </w:rPr>
                        </w:pPr>
                      </w:p>
                    </w:txbxContent>
                  </v:textbox>
                </v:shape>
                <v:shape id="Picture 205" o:spid="_x0000_s1151"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">
                  <v:imagedata r:id="rId237" o:title="" croptop="38862f" cropbottom="14300f" cropleft="6753f" cropright="56713f"/>
                </v:shape>
              </v:group>
            </w:pict>
          </mc:Fallback>
        </mc:AlternateContent>
      </w:r>
      <w:r w:rsidR="002F3B42" w:rsidRPr="00F040E3">
        <w:rPr>
          <w:noProof/>
          <w:lang w:eastAsia="zh-CN"/>
        </w:rPr>
        <w:drawing>
          <wp:inline distT="0" distB="0" distL="0" distR="0" wp14:anchorId="66BBA605" wp14:editId="47DCF43E">
            <wp:extent cx="5029200" cy="250490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59">
                      <a:extLst>
                        <a:ext uri="{28A0092B-C50C-407E-A947-70E740481C1C}">
                          <a14:useLocalDpi xmlns:a14="http://schemas.microsoft.com/office/drawing/2010/main" val="0"/>
                        </a:ext>
                      </a:extLst>
                    </a:blip>
                    <a:srcRect r="17953" b="18508"/>
                    <a:stretch/>
                  </pic:blipFill>
                  <pic:spPr bwMode="auto">
                    <a:xfrm>
                      <a:off x="0" y="0"/>
                      <a:ext cx="5030139" cy="2505372"/>
                    </a:xfrm>
                    <a:prstGeom prst="rect">
                      <a:avLst/>
                    </a:prstGeom>
                    <a:noFill/>
                    <a:ln>
                      <a:noFill/>
                    </a:ln>
                    <a:extLst>
                      <a:ext uri="{53640926-AAD7-44D8-BBD7-CCE9431645EC}">
                        <a14:shadowObscured xmlns:a14="http://schemas.microsoft.com/office/drawing/2010/main"/>
                      </a:ext>
                    </a:extLst>
                  </pic:spPr>
                </pic:pic>
              </a:graphicData>
            </a:graphic>
          </wp:inline>
        </w:drawing>
      </w:r>
    </w:p>
    <w:p w14:paraId="6E7762E3" w14:textId="22EC3343" w:rsidR="002F3B42" w:rsidRPr="00581820" w:rsidRDefault="002F3B42" w:rsidP="006F4C1B">
      <w:pPr>
        <w:pStyle w:val="Caption"/>
        <w:spacing w:line="480" w:lineRule="auto"/>
        <w:jc w:val="center"/>
        <w:rPr>
          <w:b/>
          <w:bCs/>
        </w:rPr>
      </w:pPr>
      <w:bookmarkStart w:id="238" w:name="_Ref535935293"/>
      <w:r>
        <w:t xml:space="preserve">Figure </w:t>
      </w:r>
      <w:r>
        <w:rPr>
          <w:noProof/>
        </w:rPr>
        <w:fldChar w:fldCharType="begin"/>
      </w:r>
      <w:r>
        <w:rPr>
          <w:noProof/>
        </w:rPr>
        <w:instrText xml:space="preserve"> SEQ Figure \* ARABIC </w:instrText>
      </w:r>
      <w:r>
        <w:rPr>
          <w:noProof/>
        </w:rPr>
        <w:fldChar w:fldCharType="separate"/>
      </w:r>
      <w:r w:rsidR="00386D50">
        <w:rPr>
          <w:noProof/>
        </w:rPr>
        <w:t>61</w:t>
      </w:r>
      <w:r>
        <w:rPr>
          <w:noProof/>
        </w:rPr>
        <w:fldChar w:fldCharType="end"/>
      </w:r>
      <w:bookmarkEnd w:id="238"/>
      <w:r>
        <w:t xml:space="preserve"> </w:t>
      </w:r>
      <w:r w:rsidRPr="001C3676">
        <w:rPr>
          <w:color w:val="auto"/>
        </w:rPr>
        <w:t xml:space="preserve">LCMS chromatograms showing the effect on the intensity of the pseudaminic acid </w:t>
      </w:r>
      <w:r w:rsidRPr="00956DB5">
        <w:rPr>
          <w:color w:val="auto"/>
        </w:rPr>
        <w:t xml:space="preserve">peak with increasing concentrations of aryl pyrrole inhibitor </w:t>
      </w:r>
      <w:r w:rsidR="006F4C1B" w:rsidRPr="00956DB5">
        <w:rPr>
          <w:b/>
          <w:bCs/>
          <w:color w:val="auto"/>
        </w:rPr>
        <w:t>111</w:t>
      </w:r>
      <w:r w:rsidRPr="00956DB5">
        <w:rPr>
          <w:color w:val="auto"/>
        </w:rPr>
        <w:t xml:space="preserve"> in </w:t>
      </w:r>
      <w:r w:rsidRPr="00956DB5">
        <w:rPr>
          <w:b/>
          <w:bCs/>
          <w:color w:val="auto"/>
        </w:rPr>
        <w:t>a</w:t>
      </w:r>
      <w:r w:rsidRPr="00956DB5">
        <w:rPr>
          <w:color w:val="auto"/>
        </w:rPr>
        <w:t xml:space="preserve"> </w:t>
      </w:r>
      <w:proofErr w:type="spellStart"/>
      <w:r w:rsidRPr="00956DB5">
        <w:rPr>
          <w:color w:val="auto"/>
        </w:rPr>
        <w:t>PseI</w:t>
      </w:r>
      <w:r w:rsidRPr="00956DB5">
        <w:rPr>
          <w:color w:val="auto"/>
          <w:vertAlign w:val="subscript"/>
        </w:rPr>
        <w:t>Ac</w:t>
      </w:r>
      <w:proofErr w:type="spellEnd"/>
      <w:r w:rsidRPr="00956DB5">
        <w:rPr>
          <w:color w:val="auto"/>
        </w:rPr>
        <w:t xml:space="preserve"> from this work and </w:t>
      </w:r>
      <w:r w:rsidRPr="00956DB5">
        <w:rPr>
          <w:b/>
          <w:bCs/>
          <w:color w:val="auto"/>
        </w:rPr>
        <w:t>b</w:t>
      </w:r>
      <w:r w:rsidRPr="00956DB5">
        <w:rPr>
          <w:color w:val="auto"/>
        </w:rPr>
        <w:t xml:space="preserve"> </w:t>
      </w:r>
      <w:proofErr w:type="spellStart"/>
      <w:r w:rsidRPr="00956DB5">
        <w:rPr>
          <w:color w:val="auto"/>
        </w:rPr>
        <w:t>PseI</w:t>
      </w:r>
      <w:r w:rsidRPr="00956DB5">
        <w:rPr>
          <w:color w:val="auto"/>
          <w:vertAlign w:val="subscript"/>
        </w:rPr>
        <w:t>Cj</w:t>
      </w:r>
      <w:proofErr w:type="spellEnd"/>
      <w:r w:rsidRPr="00956DB5">
        <w:rPr>
          <w:color w:val="auto"/>
        </w:rPr>
        <w:t xml:space="preserve"> from York. </w:t>
      </w:r>
      <w:r w:rsidR="006808ED" w:rsidRPr="00956DB5">
        <w:rPr>
          <w:color w:val="auto"/>
        </w:rPr>
        <w:t xml:space="preserve">Each concentration was tested in triplicate with a negative control containing no inhibitor also in triplicate. </w:t>
      </w:r>
      <w:r w:rsidRPr="00956DB5">
        <w:rPr>
          <w:color w:val="auto"/>
        </w:rPr>
        <w:t>In both cases some concentration-dependent reduction in pseudaminic acid production is observed (more notably</w:t>
      </w:r>
      <w:r>
        <w:rPr>
          <w:color w:val="auto"/>
        </w:rPr>
        <w:t xml:space="preserve"> in </w:t>
      </w:r>
      <w:proofErr w:type="spellStart"/>
      <w:r>
        <w:rPr>
          <w:color w:val="auto"/>
        </w:rPr>
        <w:t>PseI</w:t>
      </w:r>
      <w:r>
        <w:rPr>
          <w:color w:val="auto"/>
          <w:vertAlign w:val="subscript"/>
        </w:rPr>
        <w:t>Ac</w:t>
      </w:r>
      <w:proofErr w:type="spellEnd"/>
      <w:r>
        <w:rPr>
          <w:color w:val="auto"/>
        </w:rPr>
        <w:t>) but overall inhibition is not significant.</w:t>
      </w:r>
    </w:p>
    <w:p w14:paraId="75199DB1" w14:textId="77777777" w:rsidR="002F3B42" w:rsidRDefault="002F3B42" w:rsidP="002F3B42">
      <w:pPr>
        <w:spacing w:line="480" w:lineRule="auto"/>
        <w:jc w:val="both"/>
      </w:pPr>
    </w:p>
    <w:p w14:paraId="72C3799F" w14:textId="08B11D6C" w:rsidR="002F3B42" w:rsidRPr="00CB1C32" w:rsidRDefault="002F3B42" w:rsidP="000059FA">
      <w:pPr>
        <w:keepNext/>
        <w:spacing w:line="480" w:lineRule="auto"/>
        <w:jc w:val="both"/>
      </w:pPr>
      <w:r>
        <w:t xml:space="preserve">Finally, the pyrrolidine compound </w:t>
      </w:r>
      <w:r w:rsidR="006F4C1B">
        <w:rPr>
          <w:b/>
          <w:bCs/>
        </w:rPr>
        <w:t>112</w:t>
      </w:r>
      <w:r>
        <w:t xml:space="preserve"> also saw a decrease in activity (</w:t>
      </w:r>
      <w:r>
        <w:fldChar w:fldCharType="begin"/>
      </w:r>
      <w:r>
        <w:instrText xml:space="preserve"> REF _Ref535935634 \h </w:instrText>
      </w:r>
      <w:r>
        <w:fldChar w:fldCharType="separate"/>
      </w:r>
      <w:r w:rsidR="00386D50">
        <w:t xml:space="preserve">Figure </w:t>
      </w:r>
      <w:r w:rsidR="00386D50">
        <w:rPr>
          <w:noProof/>
        </w:rPr>
        <w:t>62</w:t>
      </w:r>
      <w:r>
        <w:fldChar w:fldCharType="end"/>
      </w:r>
      <w:r>
        <w:t xml:space="preserve">). Despite the evidence of some dose-dependent inhibition, it could be concluded that the pyrrole group (or perhaps the methyl groups) plays a role in activity. </w:t>
      </w:r>
    </w:p>
    <w:p w14:paraId="501DBF5F" w14:textId="78E10D70" w:rsidR="002F3B42" w:rsidRDefault="00D2076F" w:rsidP="002F3B42">
      <w:pPr>
        <w:spacing w:line="480" w:lineRule="auto"/>
        <w:jc w:val="center"/>
      </w:pPr>
      <w:r>
        <w:rPr>
          <w:noProof/>
          <w:lang w:eastAsia="zh-CN"/>
        </w:rPr>
        <mc:AlternateContent>
          <mc:Choice Requires="wpg">
            <w:drawing>
              <wp:anchor distT="0" distB="0" distL="114300" distR="114300" simplePos="0" relativeHeight="251702272" behindDoc="0" locked="0" layoutInCell="1" allowOverlap="1" wp14:anchorId="4C05A3F3" wp14:editId="37D0BAF3">
                <wp:simplePos x="0" y="0"/>
                <wp:positionH relativeFrom="column">
                  <wp:posOffset>2471684</wp:posOffset>
                </wp:positionH>
                <wp:positionV relativeFrom="paragraph">
                  <wp:posOffset>247650</wp:posOffset>
                </wp:positionV>
                <wp:extent cx="1558290" cy="1329690"/>
                <wp:effectExtent l="0" t="0" r="3810" b="3810"/>
                <wp:wrapNone/>
                <wp:docPr id="211" name="Group 211"/>
                <wp:cNvGraphicFramePr/>
                <a:graphic xmlns:a="http://schemas.openxmlformats.org/drawingml/2006/main">
                  <a:graphicData uri="http://schemas.microsoft.com/office/word/2010/wordprocessingGroup">
                    <wpg:wgp>
                      <wpg:cNvGrpSpPr/>
                      <wpg:grpSpPr>
                        <a:xfrm>
                          <a:off x="0" y="0"/>
                          <a:ext cx="1558290" cy="1329690"/>
                          <a:chOff x="52979" y="19050"/>
                          <a:chExt cx="2648946" cy="1242695"/>
                        </a:xfrm>
                      </wpg:grpSpPr>
                      <wps:wsp>
                        <wps:cNvPr id="212"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2E1AB4B3" w14:textId="77777777" w:rsidR="00956DB5" w:rsidRPr="00E51E4C" w:rsidRDefault="00956DB5" w:rsidP="002F3B42">
                              <w:pPr>
                                <w:rPr>
                                  <w:sz w:val="18"/>
                                  <w:szCs w:val="18"/>
                                </w:rPr>
                              </w:pPr>
                              <w:r w:rsidRPr="00E51E4C">
                                <w:rPr>
                                  <w:sz w:val="18"/>
                                  <w:szCs w:val="18"/>
                                </w:rPr>
                                <w:t xml:space="preserve">0.1 mM inhibitor </w:t>
                              </w:r>
                            </w:p>
                            <w:p w14:paraId="5192FFA2" w14:textId="77777777" w:rsidR="00956DB5" w:rsidRPr="00E51E4C" w:rsidRDefault="00956DB5" w:rsidP="002F3B42">
                              <w:pPr>
                                <w:rPr>
                                  <w:sz w:val="18"/>
                                  <w:szCs w:val="18"/>
                                </w:rPr>
                              </w:pPr>
                              <w:r w:rsidRPr="00E51E4C">
                                <w:rPr>
                                  <w:sz w:val="18"/>
                                  <w:szCs w:val="18"/>
                                </w:rPr>
                                <w:t>1.0 mM inhibitor</w:t>
                              </w:r>
                            </w:p>
                            <w:p w14:paraId="0F65C412" w14:textId="77777777" w:rsidR="00956DB5" w:rsidRPr="00E51E4C" w:rsidRDefault="00956DB5" w:rsidP="002F3B42">
                              <w:pPr>
                                <w:rPr>
                                  <w:sz w:val="18"/>
                                  <w:szCs w:val="18"/>
                                </w:rPr>
                              </w:pPr>
                              <w:r w:rsidRPr="00E51E4C">
                                <w:rPr>
                                  <w:sz w:val="18"/>
                                  <w:szCs w:val="18"/>
                                </w:rPr>
                                <w:t xml:space="preserve">5.0 mM inhibitor </w:t>
                              </w:r>
                            </w:p>
                            <w:p w14:paraId="4E1F8E53" w14:textId="77777777" w:rsidR="00956DB5" w:rsidRPr="00E51E4C" w:rsidRDefault="00956DB5" w:rsidP="002F3B42">
                              <w:pPr>
                                <w:rPr>
                                  <w:sz w:val="18"/>
                                  <w:szCs w:val="18"/>
                                </w:rPr>
                              </w:pPr>
                              <w:r w:rsidRPr="00E51E4C">
                                <w:rPr>
                                  <w:sz w:val="18"/>
                                  <w:szCs w:val="18"/>
                                </w:rPr>
                                <w:t>Control (no inhibitor)</w:t>
                              </w:r>
                            </w:p>
                            <w:p w14:paraId="2BA3F14D"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13" name="Picture 213"/>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C05A3F3" id="Group 211" o:spid="_x0000_s1152" style="position:absolute;left:0;text-align:left;margin-left:194.6pt;margin-top:19.5pt;width:122.7pt;height:104.7pt;z-index:251702272;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">
                <v:shape id="_x0000_s1153"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" stroked="f">
                  <v:textbox>
                    <w:txbxContent>
                      <w:p w14:paraId="2E1AB4B3" w14:textId="77777777" w:rsidR="00956DB5" w:rsidRPr="00E51E4C" w:rsidRDefault="00956DB5" w:rsidP="002F3B42">
                        <w:pPr>
                          <w:rPr>
                            <w:sz w:val="18"/>
                            <w:szCs w:val="18"/>
                          </w:rPr>
                        </w:pPr>
                        <w:r w:rsidRPr="00E51E4C">
                          <w:rPr>
                            <w:sz w:val="18"/>
                            <w:szCs w:val="18"/>
                          </w:rPr>
                          <w:t xml:space="preserve">0.1 mM inhibitor </w:t>
                        </w:r>
                      </w:p>
                      <w:p w14:paraId="5192FFA2" w14:textId="77777777" w:rsidR="00956DB5" w:rsidRPr="00E51E4C" w:rsidRDefault="00956DB5" w:rsidP="002F3B42">
                        <w:pPr>
                          <w:rPr>
                            <w:sz w:val="18"/>
                            <w:szCs w:val="18"/>
                          </w:rPr>
                        </w:pPr>
                        <w:r w:rsidRPr="00E51E4C">
                          <w:rPr>
                            <w:sz w:val="18"/>
                            <w:szCs w:val="18"/>
                          </w:rPr>
                          <w:t>1.0 mM inhibitor</w:t>
                        </w:r>
                      </w:p>
                      <w:p w14:paraId="0F65C412" w14:textId="77777777" w:rsidR="00956DB5" w:rsidRPr="00E51E4C" w:rsidRDefault="00956DB5" w:rsidP="002F3B42">
                        <w:pPr>
                          <w:rPr>
                            <w:sz w:val="18"/>
                            <w:szCs w:val="18"/>
                          </w:rPr>
                        </w:pPr>
                        <w:r w:rsidRPr="00E51E4C">
                          <w:rPr>
                            <w:sz w:val="18"/>
                            <w:szCs w:val="18"/>
                          </w:rPr>
                          <w:t xml:space="preserve">5.0 mM inhibitor </w:t>
                        </w:r>
                      </w:p>
                      <w:p w14:paraId="4E1F8E53" w14:textId="77777777" w:rsidR="00956DB5" w:rsidRPr="00E51E4C" w:rsidRDefault="00956DB5" w:rsidP="002F3B42">
                        <w:pPr>
                          <w:rPr>
                            <w:sz w:val="18"/>
                            <w:szCs w:val="18"/>
                          </w:rPr>
                        </w:pPr>
                        <w:r w:rsidRPr="00E51E4C">
                          <w:rPr>
                            <w:sz w:val="18"/>
                            <w:szCs w:val="18"/>
                          </w:rPr>
                          <w:t>Control (no inhibitor)</w:t>
                        </w:r>
                      </w:p>
                      <w:p w14:paraId="2BA3F14D" w14:textId="77777777" w:rsidR="00956DB5" w:rsidRPr="003A30C5" w:rsidRDefault="00956DB5" w:rsidP="002F3B42">
                        <w:pPr>
                          <w:rPr>
                            <w:sz w:val="18"/>
                            <w:szCs w:val="18"/>
                          </w:rPr>
                        </w:pPr>
                      </w:p>
                    </w:txbxContent>
                  </v:textbox>
                </v:shape>
                <v:shape id="Picture 213" o:spid="_x0000_s1154"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">
                  <v:imagedata r:id="rId237" o:title="" croptop="38862f" cropbottom="14300f" cropleft="6753f" cropright="56713f"/>
                </v:shape>
              </v:group>
            </w:pict>
          </mc:Fallback>
        </mc:AlternateContent>
      </w:r>
      <w:r w:rsidR="00956DB5">
        <w:rPr>
          <w:noProof/>
        </w:rPr>
        <w:object w:dxaOrig="0" w:dyaOrig="0" w14:anchorId="6C4F25FE">
          <v:shape id="_x0000_s1028" type="#_x0000_t75" alt="" style="position:absolute;left:0;text-align:left;margin-left:317.9pt;margin-top:38.25pt;width:70pt;height:110.8pt;z-index:251678720;mso-wrap-edited:f;mso-width-percent:0;mso-height-percent:0;mso-position-horizontal-relative:text;mso-position-vertical-relative:text;mso-width-percent:0;mso-height-percent:0">
            <v:imagedata r:id="rId260" o:title=""/>
          </v:shape>
          <o:OLEObject Type="Embed" ProgID="ChemDraw.Document.6.0" ShapeID="_x0000_s1028" DrawAspect="Content" ObjectID="_1636530593" r:id="rId261"/>
        </w:object>
      </w:r>
      <w:r w:rsidRPr="009839E9">
        <w:rPr>
          <w:noProof/>
          <w:lang w:eastAsia="zh-CN"/>
        </w:rPr>
        <mc:AlternateContent>
          <mc:Choice Requires="wps">
            <w:drawing>
              <wp:anchor distT="45720" distB="45720" distL="114300" distR="114300" simplePos="0" relativeHeight="251712512" behindDoc="0" locked="0" layoutInCell="1" allowOverlap="1" wp14:anchorId="0292D3FB" wp14:editId="299EF70E">
                <wp:simplePos x="0" y="0"/>
                <wp:positionH relativeFrom="column">
                  <wp:posOffset>4103634</wp:posOffset>
                </wp:positionH>
                <wp:positionV relativeFrom="paragraph">
                  <wp:posOffset>93345</wp:posOffset>
                </wp:positionV>
                <wp:extent cx="782320" cy="262890"/>
                <wp:effectExtent l="0" t="0" r="0" b="381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262890"/>
                        </a:xfrm>
                        <a:prstGeom prst="rect">
                          <a:avLst/>
                        </a:prstGeom>
                        <a:solidFill>
                          <a:srgbClr val="FFFFFF"/>
                        </a:solidFill>
                        <a:ln w="9525">
                          <a:noFill/>
                          <a:miter lim="800000"/>
                          <a:headEnd/>
                          <a:tailEnd/>
                        </a:ln>
                      </wps:spPr>
                      <wps:txbx>
                        <w:txbxContent>
                          <w:p w14:paraId="4C28B7E0"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5122E517"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2D3FB" id="_x0000_s1155" type="#_x0000_t202" style="position:absolute;left:0;text-align:left;margin-left:323.1pt;margin-top:7.35pt;width:61.6pt;height:20.7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" stroked="f">
                <v:textbox>
                  <w:txbxContent>
                    <w:p w14:paraId="4C28B7E0" w14:textId="77777777" w:rsidR="00956DB5" w:rsidRPr="001662C6" w:rsidRDefault="00956DB5" w:rsidP="002F3B42">
                      <w:pPr>
                        <w:rPr>
                          <w:b/>
                          <w:bCs/>
                          <w:i/>
                        </w:rPr>
                      </w:pPr>
                      <w:proofErr w:type="spellStart"/>
                      <w:r>
                        <w:rPr>
                          <w:b/>
                          <w:bCs/>
                        </w:rPr>
                        <w:t>PseI</w:t>
                      </w:r>
                      <w:r w:rsidRPr="00FD0B7D">
                        <w:rPr>
                          <w:b/>
                          <w:bCs/>
                          <w:i/>
                          <w:vertAlign w:val="subscript"/>
                        </w:rPr>
                        <w:t>A</w:t>
                      </w:r>
                      <w:proofErr w:type="spellEnd"/>
                      <w:r w:rsidRPr="00FD0B7D">
                        <w:rPr>
                          <w:b/>
                          <w:bCs/>
                          <w:i/>
                          <w:vertAlign w:val="subscript"/>
                        </w:rPr>
                        <w:t xml:space="preserve">. </w:t>
                      </w:r>
                      <w:proofErr w:type="spellStart"/>
                      <w:r w:rsidRPr="00FD0B7D">
                        <w:rPr>
                          <w:b/>
                          <w:bCs/>
                          <w:i/>
                          <w:vertAlign w:val="subscript"/>
                        </w:rPr>
                        <w:t>caviae</w:t>
                      </w:r>
                      <w:proofErr w:type="spellEnd"/>
                    </w:p>
                    <w:p w14:paraId="5122E517" w14:textId="77777777" w:rsidR="00956DB5" w:rsidRDefault="00956DB5" w:rsidP="002F3B42"/>
                  </w:txbxContent>
                </v:textbox>
              </v:shape>
            </w:pict>
          </mc:Fallback>
        </mc:AlternateContent>
      </w:r>
      <w:r w:rsidR="002F3B42" w:rsidRPr="003A4865">
        <w:rPr>
          <w:bCs/>
          <w:noProof/>
          <w:lang w:eastAsia="zh-CN"/>
        </w:rPr>
        <mc:AlternateContent>
          <mc:Choice Requires="wps">
            <w:drawing>
              <wp:anchor distT="45720" distB="45720" distL="114300" distR="114300" simplePos="0" relativeHeight="251704320" behindDoc="0" locked="0" layoutInCell="1" allowOverlap="1" wp14:anchorId="41BC2C1D" wp14:editId="6AF53E08">
                <wp:simplePos x="0" y="0"/>
                <wp:positionH relativeFrom="column">
                  <wp:posOffset>933450</wp:posOffset>
                </wp:positionH>
                <wp:positionV relativeFrom="paragraph">
                  <wp:posOffset>133985</wp:posOffset>
                </wp:positionV>
                <wp:extent cx="352425" cy="266700"/>
                <wp:effectExtent l="0" t="0" r="9525"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52425" cy="266700"/>
                        </a:xfrm>
                        <a:prstGeom prst="rect">
                          <a:avLst/>
                        </a:prstGeom>
                        <a:solidFill>
                          <a:srgbClr val="FFFFFF"/>
                        </a:solidFill>
                        <a:ln w="9525">
                          <a:noFill/>
                          <a:miter lim="800000"/>
                          <a:headEnd/>
                          <a:tailEnd/>
                        </a:ln>
                      </wps:spPr>
                      <wps:txbx>
                        <w:txbxContent>
                          <w:p w14:paraId="2BE97E0C" w14:textId="77777777" w:rsidR="00956DB5" w:rsidRPr="003A4865" w:rsidRDefault="00956DB5" w:rsidP="002F3B42">
                            <w:pPr>
                              <w:rPr>
                                <w:b/>
                              </w:rPr>
                            </w:pPr>
                            <w:r>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C2C1D" id="_x0000_s1156" type="#_x0000_t202" style="position:absolute;left:0;text-align:left;margin-left:73.5pt;margin-top:10.55pt;width:27.75pt;height:21pt;flip:x;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" stroked="f">
                <v:textbox>
                  <w:txbxContent>
                    <w:p w14:paraId="2BE97E0C" w14:textId="77777777" w:rsidR="00956DB5" w:rsidRPr="003A4865" w:rsidRDefault="00956DB5" w:rsidP="002F3B42">
                      <w:pPr>
                        <w:rPr>
                          <w:b/>
                        </w:rPr>
                      </w:pPr>
                      <w:r>
                        <w:rPr>
                          <w:b/>
                        </w:rPr>
                        <w:t>a</w:t>
                      </w:r>
                    </w:p>
                  </w:txbxContent>
                </v:textbox>
              </v:shape>
            </w:pict>
          </mc:Fallback>
        </mc:AlternateContent>
      </w:r>
      <w:r w:rsidR="002F3B42" w:rsidRPr="00F040E3">
        <w:rPr>
          <w:noProof/>
          <w:lang w:eastAsia="zh-CN"/>
        </w:rPr>
        <w:drawing>
          <wp:inline distT="0" distB="0" distL="0" distR="0" wp14:anchorId="5D59AF84" wp14:editId="54AF4979">
            <wp:extent cx="5105400" cy="245745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62">
                      <a:extLst>
                        <a:ext uri="{28A0092B-C50C-407E-A947-70E740481C1C}">
                          <a14:useLocalDpi xmlns:a14="http://schemas.microsoft.com/office/drawing/2010/main" val="0"/>
                        </a:ext>
                      </a:extLst>
                    </a:blip>
                    <a:srcRect r="16715" b="20058"/>
                    <a:stretch/>
                  </pic:blipFill>
                  <pic:spPr bwMode="auto">
                    <a:xfrm>
                      <a:off x="0" y="0"/>
                      <a:ext cx="5106006" cy="2457742"/>
                    </a:xfrm>
                    <a:prstGeom prst="rect">
                      <a:avLst/>
                    </a:prstGeom>
                    <a:noFill/>
                    <a:ln>
                      <a:noFill/>
                    </a:ln>
                    <a:extLst>
                      <a:ext uri="{53640926-AAD7-44D8-BBD7-CCE9431645EC}">
                        <a14:shadowObscured xmlns:a14="http://schemas.microsoft.com/office/drawing/2010/main"/>
                      </a:ext>
                    </a:extLst>
                  </pic:spPr>
                </pic:pic>
              </a:graphicData>
            </a:graphic>
          </wp:inline>
        </w:drawing>
      </w:r>
    </w:p>
    <w:p w14:paraId="20438E09" w14:textId="6CCD8137" w:rsidR="002F3B42" w:rsidRDefault="00956DB5" w:rsidP="002F3B42">
      <w:pPr>
        <w:keepNext/>
        <w:spacing w:line="480" w:lineRule="auto"/>
        <w:jc w:val="center"/>
      </w:pPr>
      <w:r>
        <w:rPr>
          <w:noProof/>
          <w:lang w:eastAsia="zh-CN"/>
        </w:rPr>
        <w:object w:dxaOrig="0" w:dyaOrig="0" w14:anchorId="4818E88A">
          <v:shape id="_x0000_s1027" type="#_x0000_t75" alt="" style="position:absolute;left:0;text-align:left;margin-left:315.65pt;margin-top:48.3pt;width:70pt;height:110.8pt;z-index:251728896;mso-wrap-edited:f;mso-width-percent:0;mso-height-percent:0;mso-position-horizontal-relative:text;mso-position-vertical-relative:text;mso-width-percent:0;mso-height-percent:0">
            <v:imagedata r:id="rId263" o:title=""/>
          </v:shape>
          <o:OLEObject Type="Embed" ProgID="ChemDraw.Document.6.0" ShapeID="_x0000_s1027" DrawAspect="Content" ObjectID="_1636530594" r:id="rId264"/>
        </w:object>
      </w:r>
      <w:r w:rsidR="00D2076F">
        <w:rPr>
          <w:noProof/>
          <w:lang w:eastAsia="zh-CN"/>
        </w:rPr>
        <mc:AlternateContent>
          <mc:Choice Requires="wpg">
            <w:drawing>
              <wp:anchor distT="0" distB="0" distL="114300" distR="114300" simplePos="0" relativeHeight="251703296" behindDoc="0" locked="0" layoutInCell="1" allowOverlap="1" wp14:anchorId="63A27DB9" wp14:editId="2BAD92D3">
                <wp:simplePos x="0" y="0"/>
                <wp:positionH relativeFrom="column">
                  <wp:posOffset>2483114</wp:posOffset>
                </wp:positionH>
                <wp:positionV relativeFrom="paragraph">
                  <wp:posOffset>209550</wp:posOffset>
                </wp:positionV>
                <wp:extent cx="1558290" cy="1329690"/>
                <wp:effectExtent l="0" t="0" r="3810" b="3810"/>
                <wp:wrapNone/>
                <wp:docPr id="216" name="Group 216"/>
                <wp:cNvGraphicFramePr/>
                <a:graphic xmlns:a="http://schemas.openxmlformats.org/drawingml/2006/main">
                  <a:graphicData uri="http://schemas.microsoft.com/office/word/2010/wordprocessingGroup">
                    <wpg:wgp>
                      <wpg:cNvGrpSpPr/>
                      <wpg:grpSpPr>
                        <a:xfrm>
                          <a:off x="0" y="0"/>
                          <a:ext cx="1558290" cy="1329690"/>
                          <a:chOff x="52979" y="19050"/>
                          <a:chExt cx="2648946" cy="1242695"/>
                        </a:xfrm>
                      </wpg:grpSpPr>
                      <wps:wsp>
                        <wps:cNvPr id="218" name="Text Box 2"/>
                        <wps:cNvSpPr txBox="1">
                          <a:spLocks noChangeArrowheads="1"/>
                        </wps:cNvSpPr>
                        <wps:spPr bwMode="auto">
                          <a:xfrm>
                            <a:off x="409576" y="19050"/>
                            <a:ext cx="2292349" cy="1242695"/>
                          </a:xfrm>
                          <a:prstGeom prst="rect">
                            <a:avLst/>
                          </a:prstGeom>
                          <a:solidFill>
                            <a:srgbClr val="FFFFFF"/>
                          </a:solidFill>
                          <a:ln w="9525">
                            <a:noFill/>
                            <a:miter lim="800000"/>
                            <a:headEnd/>
                            <a:tailEnd/>
                          </a:ln>
                        </wps:spPr>
                        <wps:txbx>
                          <w:txbxContent>
                            <w:p w14:paraId="7A1FB54D" w14:textId="77777777" w:rsidR="00956DB5" w:rsidRPr="00E51E4C" w:rsidRDefault="00956DB5" w:rsidP="002F3B42">
                              <w:pPr>
                                <w:rPr>
                                  <w:sz w:val="18"/>
                                  <w:szCs w:val="18"/>
                                </w:rPr>
                              </w:pPr>
                              <w:r w:rsidRPr="00E51E4C">
                                <w:rPr>
                                  <w:sz w:val="18"/>
                                  <w:szCs w:val="18"/>
                                </w:rPr>
                                <w:t xml:space="preserve">0.1 mM inhibitor </w:t>
                              </w:r>
                            </w:p>
                            <w:p w14:paraId="2D7B3A8B" w14:textId="77777777" w:rsidR="00956DB5" w:rsidRPr="00E51E4C" w:rsidRDefault="00956DB5" w:rsidP="002F3B42">
                              <w:pPr>
                                <w:rPr>
                                  <w:sz w:val="18"/>
                                  <w:szCs w:val="18"/>
                                </w:rPr>
                              </w:pPr>
                              <w:r w:rsidRPr="00E51E4C">
                                <w:rPr>
                                  <w:sz w:val="18"/>
                                  <w:szCs w:val="18"/>
                                </w:rPr>
                                <w:t>1.0 mM inhibitor</w:t>
                              </w:r>
                            </w:p>
                            <w:p w14:paraId="6B81ABCD" w14:textId="77777777" w:rsidR="00956DB5" w:rsidRPr="00E51E4C" w:rsidRDefault="00956DB5" w:rsidP="002F3B42">
                              <w:pPr>
                                <w:rPr>
                                  <w:sz w:val="18"/>
                                  <w:szCs w:val="18"/>
                                </w:rPr>
                              </w:pPr>
                              <w:r w:rsidRPr="00E51E4C">
                                <w:rPr>
                                  <w:sz w:val="18"/>
                                  <w:szCs w:val="18"/>
                                </w:rPr>
                                <w:t xml:space="preserve">5.0 mM inhibitor </w:t>
                              </w:r>
                            </w:p>
                            <w:p w14:paraId="68A8D859" w14:textId="77777777" w:rsidR="00956DB5" w:rsidRPr="00E51E4C" w:rsidRDefault="00956DB5" w:rsidP="002F3B42">
                              <w:pPr>
                                <w:rPr>
                                  <w:sz w:val="18"/>
                                  <w:szCs w:val="18"/>
                                </w:rPr>
                              </w:pPr>
                              <w:r w:rsidRPr="00E51E4C">
                                <w:rPr>
                                  <w:sz w:val="18"/>
                                  <w:szCs w:val="18"/>
                                </w:rPr>
                                <w:t>Control (no inhibitor)</w:t>
                              </w:r>
                            </w:p>
                            <w:p w14:paraId="3080B85B" w14:textId="77777777" w:rsidR="00956DB5" w:rsidRPr="003A30C5" w:rsidRDefault="00956DB5" w:rsidP="002F3B42">
                              <w:pPr>
                                <w:rPr>
                                  <w:sz w:val="18"/>
                                  <w:szCs w:val="18"/>
                                </w:rPr>
                              </w:pPr>
                            </w:p>
                          </w:txbxContent>
                        </wps:txbx>
                        <wps:bodyPr rot="0" vert="horz" wrap="square" lIns="91440" tIns="45720" rIns="91440" bIns="45720" anchor="t" anchorCtr="0">
                          <a:noAutofit/>
                        </wps:bodyPr>
                      </wps:wsp>
                      <pic:pic xmlns:pic="http://schemas.openxmlformats.org/drawingml/2006/picture">
                        <pic:nvPicPr>
                          <pic:cNvPr id="219" name="Picture 219"/>
                          <pic:cNvPicPr>
                            <a:picLocks noChangeAspect="1"/>
                          </pic:cNvPicPr>
                        </pic:nvPicPr>
                        <pic:blipFill rotWithShape="1">
                          <a:blip r:embed="rId236">
                            <a:extLst>
                              <a:ext uri="{28A0092B-C50C-407E-A947-70E740481C1C}">
                                <a14:useLocalDpi xmlns:a14="http://schemas.microsoft.com/office/drawing/2010/main" val="0"/>
                              </a:ext>
                            </a:extLst>
                          </a:blip>
                          <a:srcRect l="10305" t="59298" r="86537" b="21820"/>
                          <a:stretch/>
                        </pic:blipFill>
                        <pic:spPr bwMode="auto">
                          <a:xfrm>
                            <a:off x="52979" y="24569"/>
                            <a:ext cx="381000" cy="89304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A27DB9" id="Group 216" o:spid="_x0000_s1157" style="position:absolute;left:0;text-align:left;margin-left:195.5pt;margin-top:16.5pt;width:122.7pt;height:104.7pt;z-index:251703296;mso-position-horizontal-relative:text;mso-position-vertical-relative:text;mso-width-relative:margin;mso-height-relative:margin" coordorigin="529,190" coordsize="26489,124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">
                <v:shape id="_x0000_s1158" type="#_x0000_t202" style="position:absolute;left:4095;top:190;width:22924;height:1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" stroked="f">
                  <v:textbox>
                    <w:txbxContent>
                      <w:p w14:paraId="7A1FB54D" w14:textId="77777777" w:rsidR="00956DB5" w:rsidRPr="00E51E4C" w:rsidRDefault="00956DB5" w:rsidP="002F3B42">
                        <w:pPr>
                          <w:rPr>
                            <w:sz w:val="18"/>
                            <w:szCs w:val="18"/>
                          </w:rPr>
                        </w:pPr>
                        <w:r w:rsidRPr="00E51E4C">
                          <w:rPr>
                            <w:sz w:val="18"/>
                            <w:szCs w:val="18"/>
                          </w:rPr>
                          <w:t xml:space="preserve">0.1 mM inhibitor </w:t>
                        </w:r>
                      </w:p>
                      <w:p w14:paraId="2D7B3A8B" w14:textId="77777777" w:rsidR="00956DB5" w:rsidRPr="00E51E4C" w:rsidRDefault="00956DB5" w:rsidP="002F3B42">
                        <w:pPr>
                          <w:rPr>
                            <w:sz w:val="18"/>
                            <w:szCs w:val="18"/>
                          </w:rPr>
                        </w:pPr>
                        <w:r w:rsidRPr="00E51E4C">
                          <w:rPr>
                            <w:sz w:val="18"/>
                            <w:szCs w:val="18"/>
                          </w:rPr>
                          <w:t>1.0 mM inhibitor</w:t>
                        </w:r>
                      </w:p>
                      <w:p w14:paraId="6B81ABCD" w14:textId="77777777" w:rsidR="00956DB5" w:rsidRPr="00E51E4C" w:rsidRDefault="00956DB5" w:rsidP="002F3B42">
                        <w:pPr>
                          <w:rPr>
                            <w:sz w:val="18"/>
                            <w:szCs w:val="18"/>
                          </w:rPr>
                        </w:pPr>
                        <w:r w:rsidRPr="00E51E4C">
                          <w:rPr>
                            <w:sz w:val="18"/>
                            <w:szCs w:val="18"/>
                          </w:rPr>
                          <w:t xml:space="preserve">5.0 mM inhibitor </w:t>
                        </w:r>
                      </w:p>
                      <w:p w14:paraId="68A8D859" w14:textId="77777777" w:rsidR="00956DB5" w:rsidRPr="00E51E4C" w:rsidRDefault="00956DB5" w:rsidP="002F3B42">
                        <w:pPr>
                          <w:rPr>
                            <w:sz w:val="18"/>
                            <w:szCs w:val="18"/>
                          </w:rPr>
                        </w:pPr>
                        <w:r w:rsidRPr="00E51E4C">
                          <w:rPr>
                            <w:sz w:val="18"/>
                            <w:szCs w:val="18"/>
                          </w:rPr>
                          <w:t>Control (no inhibitor)</w:t>
                        </w:r>
                      </w:p>
                      <w:p w14:paraId="3080B85B" w14:textId="77777777" w:rsidR="00956DB5" w:rsidRPr="003A30C5" w:rsidRDefault="00956DB5" w:rsidP="002F3B42">
                        <w:pPr>
                          <w:rPr>
                            <w:sz w:val="18"/>
                            <w:szCs w:val="18"/>
                          </w:rPr>
                        </w:pPr>
                      </w:p>
                    </w:txbxContent>
                  </v:textbox>
                </v:shape>
                <v:shape id="Picture 219" o:spid="_x0000_s1159" type="#_x0000_t75" style="position:absolute;left:529;top:245;width:3810;height: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">
                  <v:imagedata r:id="rId237" o:title="" croptop="38862f" cropbottom="14300f" cropleft="6753f" cropright="56713f"/>
                </v:shape>
              </v:group>
            </w:pict>
          </mc:Fallback>
        </mc:AlternateContent>
      </w:r>
      <w:r w:rsidR="00D2076F" w:rsidRPr="009839E9">
        <w:rPr>
          <w:noProof/>
          <w:lang w:eastAsia="zh-CN"/>
        </w:rPr>
        <mc:AlternateContent>
          <mc:Choice Requires="wps">
            <w:drawing>
              <wp:anchor distT="45720" distB="45720" distL="114300" distR="114300" simplePos="0" relativeHeight="251713536" behindDoc="0" locked="0" layoutInCell="1" allowOverlap="1" wp14:anchorId="746F5387" wp14:editId="4DE39F38">
                <wp:simplePos x="0" y="0"/>
                <wp:positionH relativeFrom="column">
                  <wp:posOffset>4118346</wp:posOffset>
                </wp:positionH>
                <wp:positionV relativeFrom="paragraph">
                  <wp:posOffset>140970</wp:posOffset>
                </wp:positionV>
                <wp:extent cx="741045" cy="262890"/>
                <wp:effectExtent l="0" t="0" r="1905" b="381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2890"/>
                        </a:xfrm>
                        <a:prstGeom prst="rect">
                          <a:avLst/>
                        </a:prstGeom>
                        <a:solidFill>
                          <a:srgbClr val="FFFFFF"/>
                        </a:solidFill>
                        <a:ln w="9525">
                          <a:noFill/>
                          <a:miter lim="800000"/>
                          <a:headEnd/>
                          <a:tailEnd/>
                        </a:ln>
                      </wps:spPr>
                      <wps:txbx>
                        <w:txbxContent>
                          <w:p w14:paraId="473E6BCE"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40BA9042" w14:textId="77777777" w:rsidR="00956DB5" w:rsidRDefault="00956DB5" w:rsidP="002F3B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F5387" id="_x0000_s1160" type="#_x0000_t202" style="position:absolute;left:0;text-align:left;margin-left:324.3pt;margin-top:11.1pt;width:58.35pt;height:20.7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" stroked="f">
                <v:textbox>
                  <w:txbxContent>
                    <w:p w14:paraId="473E6BCE" w14:textId="77777777" w:rsidR="00956DB5" w:rsidRPr="001662C6" w:rsidRDefault="00956DB5" w:rsidP="002F3B42">
                      <w:pPr>
                        <w:rPr>
                          <w:b/>
                          <w:bCs/>
                          <w:i/>
                        </w:rPr>
                      </w:pPr>
                      <w:proofErr w:type="spellStart"/>
                      <w:r>
                        <w:rPr>
                          <w:b/>
                          <w:bCs/>
                        </w:rPr>
                        <w:t>PseI</w:t>
                      </w:r>
                      <w:r w:rsidRPr="007E2865">
                        <w:rPr>
                          <w:b/>
                          <w:bCs/>
                          <w:i/>
                          <w:vertAlign w:val="subscript"/>
                        </w:rPr>
                        <w:t>C</w:t>
                      </w:r>
                      <w:proofErr w:type="spellEnd"/>
                      <w:r w:rsidRPr="007E2865">
                        <w:rPr>
                          <w:b/>
                          <w:bCs/>
                          <w:i/>
                          <w:vertAlign w:val="subscript"/>
                        </w:rPr>
                        <w:t xml:space="preserve">. </w:t>
                      </w:r>
                      <w:proofErr w:type="spellStart"/>
                      <w:r w:rsidRPr="007E2865">
                        <w:rPr>
                          <w:b/>
                          <w:bCs/>
                          <w:i/>
                          <w:vertAlign w:val="subscript"/>
                        </w:rPr>
                        <w:t>jejuni</w:t>
                      </w:r>
                      <w:proofErr w:type="spellEnd"/>
                    </w:p>
                    <w:p w14:paraId="40BA9042" w14:textId="77777777" w:rsidR="00956DB5" w:rsidRDefault="00956DB5" w:rsidP="002F3B42"/>
                  </w:txbxContent>
                </v:textbox>
              </v:shape>
            </w:pict>
          </mc:Fallback>
        </mc:AlternateContent>
      </w:r>
      <w:r w:rsidR="002F3B42" w:rsidRPr="003A4865">
        <w:rPr>
          <w:bCs/>
          <w:noProof/>
          <w:lang w:eastAsia="zh-CN"/>
        </w:rPr>
        <mc:AlternateContent>
          <mc:Choice Requires="wps">
            <w:drawing>
              <wp:anchor distT="45720" distB="45720" distL="114300" distR="114300" simplePos="0" relativeHeight="251705344" behindDoc="0" locked="0" layoutInCell="1" allowOverlap="1" wp14:anchorId="698F0B30" wp14:editId="2FAD2AA6">
                <wp:simplePos x="0" y="0"/>
                <wp:positionH relativeFrom="column">
                  <wp:posOffset>933450</wp:posOffset>
                </wp:positionH>
                <wp:positionV relativeFrom="paragraph">
                  <wp:posOffset>114300</wp:posOffset>
                </wp:positionV>
                <wp:extent cx="352425" cy="266700"/>
                <wp:effectExtent l="0" t="0" r="9525"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52425" cy="266700"/>
                        </a:xfrm>
                        <a:prstGeom prst="rect">
                          <a:avLst/>
                        </a:prstGeom>
                        <a:solidFill>
                          <a:srgbClr val="FFFFFF"/>
                        </a:solidFill>
                        <a:ln w="9525">
                          <a:noFill/>
                          <a:miter lim="800000"/>
                          <a:headEnd/>
                          <a:tailEnd/>
                        </a:ln>
                      </wps:spPr>
                      <wps:txbx>
                        <w:txbxContent>
                          <w:p w14:paraId="50286988" w14:textId="77777777" w:rsidR="00956DB5" w:rsidRPr="003A4865" w:rsidRDefault="00956DB5" w:rsidP="002F3B42">
                            <w:pPr>
                              <w:rPr>
                                <w:b/>
                              </w:rPr>
                            </w:pPr>
                            <w:r>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F0B30" id="_x0000_s1161" type="#_x0000_t202" style="position:absolute;left:0;text-align:left;margin-left:73.5pt;margin-top:9pt;width:27.75pt;height:21pt;flip:x;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" stroked="f">
                <v:textbox>
                  <w:txbxContent>
                    <w:p w14:paraId="50286988" w14:textId="77777777" w:rsidR="00956DB5" w:rsidRPr="003A4865" w:rsidRDefault="00956DB5" w:rsidP="002F3B42">
                      <w:pPr>
                        <w:rPr>
                          <w:b/>
                        </w:rPr>
                      </w:pPr>
                      <w:r>
                        <w:rPr>
                          <w:b/>
                        </w:rPr>
                        <w:t>b</w:t>
                      </w:r>
                    </w:p>
                  </w:txbxContent>
                </v:textbox>
              </v:shape>
            </w:pict>
          </mc:Fallback>
        </mc:AlternateContent>
      </w:r>
      <w:r w:rsidR="002F3B42" w:rsidRPr="00B81945">
        <w:rPr>
          <w:noProof/>
          <w:lang w:eastAsia="zh-CN"/>
        </w:rPr>
        <w:drawing>
          <wp:inline distT="0" distB="0" distL="0" distR="0" wp14:anchorId="2149DF99" wp14:editId="2A13BA63">
            <wp:extent cx="5124450" cy="24765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5">
                      <a:extLst>
                        <a:ext uri="{28A0092B-C50C-407E-A947-70E740481C1C}">
                          <a14:useLocalDpi xmlns:a14="http://schemas.microsoft.com/office/drawing/2010/main" val="0"/>
                        </a:ext>
                      </a:extLst>
                    </a:blip>
                    <a:srcRect r="16405" b="19438"/>
                    <a:stretch/>
                  </pic:blipFill>
                  <pic:spPr bwMode="auto">
                    <a:xfrm>
                      <a:off x="0" y="0"/>
                      <a:ext cx="5125058" cy="2476794"/>
                    </a:xfrm>
                    <a:prstGeom prst="rect">
                      <a:avLst/>
                    </a:prstGeom>
                    <a:noFill/>
                    <a:ln>
                      <a:noFill/>
                    </a:ln>
                    <a:extLst>
                      <a:ext uri="{53640926-AAD7-44D8-BBD7-CCE9431645EC}">
                        <a14:shadowObscured xmlns:a14="http://schemas.microsoft.com/office/drawing/2010/main"/>
                      </a:ext>
                    </a:extLst>
                  </pic:spPr>
                </pic:pic>
              </a:graphicData>
            </a:graphic>
          </wp:inline>
        </w:drawing>
      </w:r>
    </w:p>
    <w:p w14:paraId="5AAC9FAC" w14:textId="5DA85E90" w:rsidR="002F3B42" w:rsidRDefault="002F3B42" w:rsidP="006F4C1B">
      <w:pPr>
        <w:pStyle w:val="Caption"/>
        <w:spacing w:line="480" w:lineRule="auto"/>
        <w:jc w:val="center"/>
        <w:rPr>
          <w:color w:val="auto"/>
        </w:rPr>
      </w:pPr>
      <w:bookmarkStart w:id="239" w:name="_Ref535935634"/>
      <w:r>
        <w:t xml:space="preserve">Figure </w:t>
      </w:r>
      <w:r>
        <w:rPr>
          <w:noProof/>
        </w:rPr>
        <w:fldChar w:fldCharType="begin"/>
      </w:r>
      <w:r>
        <w:rPr>
          <w:noProof/>
        </w:rPr>
        <w:instrText xml:space="preserve"> SEQ Figure \* ARABIC </w:instrText>
      </w:r>
      <w:r>
        <w:rPr>
          <w:noProof/>
        </w:rPr>
        <w:fldChar w:fldCharType="separate"/>
      </w:r>
      <w:r w:rsidR="00386D50">
        <w:rPr>
          <w:noProof/>
        </w:rPr>
        <w:t>62</w:t>
      </w:r>
      <w:r>
        <w:rPr>
          <w:noProof/>
        </w:rPr>
        <w:fldChar w:fldCharType="end"/>
      </w:r>
      <w:bookmarkEnd w:id="239"/>
      <w:r>
        <w:t xml:space="preserve"> </w:t>
      </w:r>
      <w:r w:rsidRPr="00CB1C32">
        <w:rPr>
          <w:color w:val="auto"/>
        </w:rPr>
        <w:t xml:space="preserve">LCMS chromatograms showing the effect on the intensity of the pseudaminic acid peak </w:t>
      </w:r>
      <w:r w:rsidRPr="00956DB5">
        <w:rPr>
          <w:color w:val="auto"/>
        </w:rPr>
        <w:t>with increasing concentrations o</w:t>
      </w:r>
      <w:r w:rsidR="00F52297" w:rsidRPr="00956DB5">
        <w:rPr>
          <w:color w:val="auto"/>
        </w:rPr>
        <w:t>f aryl pyrrolidine</w:t>
      </w:r>
      <w:r w:rsidRPr="00956DB5">
        <w:rPr>
          <w:color w:val="auto"/>
        </w:rPr>
        <w:t xml:space="preserve"> inhibitor </w:t>
      </w:r>
      <w:r w:rsidR="00F52297" w:rsidRPr="00956DB5">
        <w:rPr>
          <w:b/>
          <w:bCs/>
          <w:color w:val="auto"/>
        </w:rPr>
        <w:t>11</w:t>
      </w:r>
      <w:r w:rsidR="006F4C1B" w:rsidRPr="00956DB5">
        <w:rPr>
          <w:b/>
          <w:bCs/>
          <w:color w:val="auto"/>
        </w:rPr>
        <w:t>2</w:t>
      </w:r>
      <w:r w:rsidRPr="00956DB5">
        <w:rPr>
          <w:color w:val="auto"/>
        </w:rPr>
        <w:t xml:space="preserve"> in </w:t>
      </w:r>
      <w:r w:rsidRPr="00956DB5">
        <w:rPr>
          <w:b/>
          <w:bCs/>
          <w:color w:val="auto"/>
        </w:rPr>
        <w:t>a</w:t>
      </w:r>
      <w:r w:rsidRPr="00956DB5">
        <w:rPr>
          <w:color w:val="auto"/>
        </w:rPr>
        <w:t xml:space="preserve"> </w:t>
      </w:r>
      <w:proofErr w:type="spellStart"/>
      <w:r w:rsidRPr="00956DB5">
        <w:rPr>
          <w:color w:val="auto"/>
        </w:rPr>
        <w:t>PseI</w:t>
      </w:r>
      <w:r w:rsidRPr="00956DB5">
        <w:rPr>
          <w:color w:val="auto"/>
          <w:vertAlign w:val="subscript"/>
        </w:rPr>
        <w:t>Ac</w:t>
      </w:r>
      <w:proofErr w:type="spellEnd"/>
      <w:r w:rsidRPr="00956DB5">
        <w:rPr>
          <w:color w:val="auto"/>
        </w:rPr>
        <w:t xml:space="preserve"> from this work and </w:t>
      </w:r>
      <w:r w:rsidRPr="00956DB5">
        <w:rPr>
          <w:b/>
          <w:bCs/>
          <w:color w:val="auto"/>
        </w:rPr>
        <w:t>b</w:t>
      </w:r>
      <w:r w:rsidRPr="00956DB5">
        <w:rPr>
          <w:color w:val="auto"/>
        </w:rPr>
        <w:t xml:space="preserve"> </w:t>
      </w:r>
      <w:proofErr w:type="spellStart"/>
      <w:r w:rsidRPr="00956DB5">
        <w:rPr>
          <w:color w:val="auto"/>
        </w:rPr>
        <w:t>PseI</w:t>
      </w:r>
      <w:r w:rsidRPr="00956DB5">
        <w:rPr>
          <w:color w:val="auto"/>
          <w:vertAlign w:val="subscript"/>
        </w:rPr>
        <w:t>Cj</w:t>
      </w:r>
      <w:proofErr w:type="spellEnd"/>
      <w:r w:rsidRPr="00956DB5">
        <w:rPr>
          <w:color w:val="auto"/>
        </w:rPr>
        <w:t xml:space="preserve"> from York. </w:t>
      </w:r>
      <w:r w:rsidR="006808ED" w:rsidRPr="00956DB5">
        <w:rPr>
          <w:color w:val="auto"/>
        </w:rPr>
        <w:t xml:space="preserve">Each concentration was tested in triplicate with a negative control containing no inhibitor also in triplicate. </w:t>
      </w:r>
      <w:r w:rsidRPr="00956DB5">
        <w:rPr>
          <w:color w:val="auto"/>
        </w:rPr>
        <w:t>As before</w:t>
      </w:r>
      <w:r>
        <w:rPr>
          <w:color w:val="auto"/>
        </w:rPr>
        <w:t xml:space="preserve">, some correlation between increasing inhibitor concentration and decreasing pseudaminic acid peak </w:t>
      </w:r>
      <w:r w:rsidR="00C530EA">
        <w:rPr>
          <w:color w:val="auto"/>
        </w:rPr>
        <w:t>intensity is</w:t>
      </w:r>
      <w:r>
        <w:rPr>
          <w:color w:val="auto"/>
        </w:rPr>
        <w:t xml:space="preserve"> evident in both cases but inhibition is not significant. </w:t>
      </w:r>
    </w:p>
    <w:p w14:paraId="7A785A29" w14:textId="7B1B6F40" w:rsidR="007C6968" w:rsidRDefault="00EE19E8" w:rsidP="003B4BFA">
      <w:pPr>
        <w:spacing w:line="480" w:lineRule="auto"/>
        <w:jc w:val="both"/>
      </w:pPr>
      <w:r w:rsidRPr="00956DB5">
        <w:lastRenderedPageBreak/>
        <w:t>In theory</w:t>
      </w:r>
      <w:r w:rsidR="00270614" w:rsidRPr="00956DB5">
        <w:t>,</w:t>
      </w:r>
      <w:r w:rsidRPr="00956DB5">
        <w:t xml:space="preserve"> it is possible to predict IC</w:t>
      </w:r>
      <w:r w:rsidRPr="00956DB5">
        <w:rPr>
          <w:vertAlign w:val="subscript"/>
        </w:rPr>
        <w:t xml:space="preserve">50 </w:t>
      </w:r>
      <w:r w:rsidRPr="00956DB5">
        <w:t xml:space="preserve">values from does-responsive inhibition. Plotting inhibitor concentration </w:t>
      </w:r>
      <w:r w:rsidR="0026425E" w:rsidRPr="00956DB5">
        <w:t xml:space="preserve">(or the log of inhibitor concentration) </w:t>
      </w:r>
      <w:r w:rsidRPr="00956DB5">
        <w:t>against percentage inhibition a</w:t>
      </w:r>
      <w:r w:rsidR="00161F7B" w:rsidRPr="00956DB5">
        <w:t>llows for this calculation. E</w:t>
      </w:r>
      <w:r w:rsidRPr="00956DB5">
        <w:t>xample</w:t>
      </w:r>
      <w:r w:rsidR="00161F7B" w:rsidRPr="00956DB5">
        <w:t>s w</w:t>
      </w:r>
      <w:r w:rsidR="003B4BFA" w:rsidRPr="00956DB5">
        <w:t>ere</w:t>
      </w:r>
      <w:r w:rsidRPr="00956DB5">
        <w:t xml:space="preserve"> generated for the inhibition of </w:t>
      </w:r>
      <w:r w:rsidRPr="00956DB5">
        <w:rPr>
          <w:i/>
          <w:iCs/>
        </w:rPr>
        <w:t xml:space="preserve">A. </w:t>
      </w:r>
      <w:proofErr w:type="spellStart"/>
      <w:r w:rsidRPr="00956DB5">
        <w:rPr>
          <w:i/>
          <w:iCs/>
        </w:rPr>
        <w:t>caviae</w:t>
      </w:r>
      <w:proofErr w:type="spellEnd"/>
      <w:r w:rsidRPr="00956DB5">
        <w:rPr>
          <w:i/>
          <w:iCs/>
        </w:rPr>
        <w:t xml:space="preserve"> </w:t>
      </w:r>
      <w:proofErr w:type="spellStart"/>
      <w:r w:rsidRPr="00956DB5">
        <w:t>PseI</w:t>
      </w:r>
      <w:proofErr w:type="spellEnd"/>
      <w:r w:rsidRPr="00956DB5">
        <w:t xml:space="preserve"> by the original compound </w:t>
      </w:r>
      <w:r w:rsidRPr="00956DB5">
        <w:rPr>
          <w:b/>
          <w:bCs/>
        </w:rPr>
        <w:t>107</w:t>
      </w:r>
      <w:r w:rsidR="00270614" w:rsidRPr="00956DB5">
        <w:rPr>
          <w:b/>
          <w:bCs/>
        </w:rPr>
        <w:t xml:space="preserve"> </w:t>
      </w:r>
      <w:r w:rsidR="0026425E" w:rsidRPr="00956DB5">
        <w:t>(</w:t>
      </w:r>
      <w:r w:rsidR="00C96345" w:rsidRPr="00956DB5">
        <w:fldChar w:fldCharType="begin"/>
      </w:r>
      <w:r w:rsidR="00C96345" w:rsidRPr="00956DB5">
        <w:instrText xml:space="preserve"> REF _Ref21097780 \h </w:instrText>
      </w:r>
      <w:r w:rsidR="00CF02C5" w:rsidRPr="00956DB5">
        <w:instrText xml:space="preserve"> \* MERGEFORMAT </w:instrText>
      </w:r>
      <w:r w:rsidR="00C96345" w:rsidRPr="00956DB5">
        <w:fldChar w:fldCharType="separate"/>
      </w:r>
      <w:r w:rsidR="00386D50" w:rsidRPr="00956DB5">
        <w:t xml:space="preserve">Figure </w:t>
      </w:r>
      <w:r w:rsidR="00386D50" w:rsidRPr="00956DB5">
        <w:rPr>
          <w:noProof/>
        </w:rPr>
        <w:t>63</w:t>
      </w:r>
      <w:r w:rsidR="00C96345" w:rsidRPr="00956DB5">
        <w:fldChar w:fldCharType="end"/>
      </w:r>
      <w:r w:rsidR="0026425E" w:rsidRPr="00956DB5">
        <w:t>)</w:t>
      </w:r>
      <w:r w:rsidRPr="00956DB5">
        <w:t>. However, the data set is too small for an effective estimate and a larger range of concentrations would need to be tested</w:t>
      </w:r>
      <w:r w:rsidR="00884668" w:rsidRPr="00956DB5">
        <w:t xml:space="preserve"> in a better-suited </w:t>
      </w:r>
      <w:r w:rsidR="00270614" w:rsidRPr="00956DB5">
        <w:t xml:space="preserve">kinetic </w:t>
      </w:r>
      <w:r w:rsidR="00884668" w:rsidRPr="00956DB5">
        <w:t xml:space="preserve">assay such as the </w:t>
      </w:r>
      <w:proofErr w:type="gramStart"/>
      <w:r w:rsidR="00884668" w:rsidRPr="00956DB5">
        <w:t>aforementioned spectrophotometric</w:t>
      </w:r>
      <w:proofErr w:type="gramEnd"/>
      <w:r w:rsidR="00884668" w:rsidRPr="00956DB5">
        <w:t xml:space="preserve"> assay</w:t>
      </w:r>
      <w:r w:rsidRPr="00956DB5">
        <w:t>. In addition</w:t>
      </w:r>
      <w:r w:rsidR="00884668" w:rsidRPr="00956DB5">
        <w:t>,</w:t>
      </w:r>
      <w:r w:rsidRPr="00956DB5">
        <w:t xml:space="preserve"> the</w:t>
      </w:r>
      <w:r w:rsidR="00884668" w:rsidRPr="00956DB5">
        <w:t xml:space="preserve"> LCMS</w:t>
      </w:r>
      <w:r w:rsidRPr="00956DB5">
        <w:t xml:space="preserve"> assays were performed in </w:t>
      </w:r>
      <w:r w:rsidR="00386D50" w:rsidRPr="00956DB5">
        <w:t>triplicate,</w:t>
      </w:r>
      <w:r w:rsidRPr="00956DB5">
        <w:t xml:space="preserve"> but no independent repeats were carried out </w:t>
      </w:r>
      <w:r w:rsidR="00884668" w:rsidRPr="00956DB5">
        <w:t>due to the collaborative nature of the work. As a result,</w:t>
      </w:r>
      <w:r w:rsidRPr="00956DB5">
        <w:t xml:space="preserve"> the data is not considered quantifiable at this stage.</w:t>
      </w:r>
      <w:r>
        <w:t xml:space="preserve"> </w:t>
      </w:r>
    </w:p>
    <w:p w14:paraId="602DA91C" w14:textId="2108B5CD" w:rsidR="00161F7B" w:rsidRDefault="000832DF" w:rsidP="00161F7B">
      <w:pPr>
        <w:pStyle w:val="Caption"/>
        <w:keepNext/>
        <w:spacing w:line="480" w:lineRule="auto"/>
        <w:jc w:val="center"/>
      </w:pPr>
      <w:r>
        <w:rPr>
          <w:noProof/>
        </w:rPr>
        <w:object w:dxaOrig="6235" w:dyaOrig="4896" w14:anchorId="2249AC38">
          <v:shape id="_x0000_i1106" type="#_x0000_t75" alt="" style="width:312pt;height:246pt;mso-width-percent:0;mso-height-percent:0;mso-width-percent:0;mso-height-percent:0" o:ole="">
            <v:imagedata r:id="rId266" o:title=""/>
          </v:shape>
          <o:OLEObject Type="Embed" ProgID="Prism8.Document" ShapeID="_x0000_i1106" DrawAspect="Content" ObjectID="_1636530545" r:id="rId267"/>
        </w:object>
      </w:r>
    </w:p>
    <w:p w14:paraId="55959909" w14:textId="68AF4083" w:rsidR="00EE19E8" w:rsidRPr="00956DB5" w:rsidRDefault="00161F7B" w:rsidP="003B4BFA">
      <w:pPr>
        <w:pStyle w:val="Caption"/>
        <w:spacing w:line="480" w:lineRule="auto"/>
        <w:jc w:val="center"/>
        <w:rPr>
          <w:color w:val="auto"/>
        </w:rPr>
      </w:pPr>
      <w:bookmarkStart w:id="240" w:name="_Ref21097780"/>
      <w:r w:rsidRPr="00956DB5">
        <w:t xml:space="preserve">Figure </w:t>
      </w:r>
      <w:r w:rsidR="00C559DC" w:rsidRPr="00956DB5">
        <w:fldChar w:fldCharType="begin"/>
      </w:r>
      <w:r w:rsidR="00C559DC" w:rsidRPr="00956DB5">
        <w:instrText xml:space="preserve"> SEQ Figure \* ARABIC </w:instrText>
      </w:r>
      <w:r w:rsidR="00C559DC" w:rsidRPr="00956DB5">
        <w:fldChar w:fldCharType="separate"/>
      </w:r>
      <w:r w:rsidR="00386D50" w:rsidRPr="00956DB5">
        <w:rPr>
          <w:noProof/>
        </w:rPr>
        <w:t>63</w:t>
      </w:r>
      <w:r w:rsidR="00C559DC" w:rsidRPr="00956DB5">
        <w:rPr>
          <w:noProof/>
        </w:rPr>
        <w:fldChar w:fldCharType="end"/>
      </w:r>
      <w:bookmarkEnd w:id="240"/>
      <w:r w:rsidRPr="00956DB5">
        <w:t xml:space="preserve"> </w:t>
      </w:r>
      <w:r w:rsidRPr="00956DB5">
        <w:rPr>
          <w:color w:val="auto"/>
        </w:rPr>
        <w:t xml:space="preserve">An example graph of the log of concentration of inhibitor </w:t>
      </w:r>
      <w:r w:rsidRPr="00956DB5">
        <w:rPr>
          <w:b/>
          <w:bCs/>
          <w:color w:val="auto"/>
        </w:rPr>
        <w:t xml:space="preserve">107 </w:t>
      </w:r>
      <w:r w:rsidRPr="00956DB5">
        <w:rPr>
          <w:color w:val="auto"/>
        </w:rPr>
        <w:t>against intensity of the pseudaminic acid chromatogram signal to illustrate the potential for estimating IC</w:t>
      </w:r>
      <w:r w:rsidRPr="00956DB5">
        <w:rPr>
          <w:color w:val="auto"/>
          <w:vertAlign w:val="subscript"/>
        </w:rPr>
        <w:t xml:space="preserve">50 </w:t>
      </w:r>
      <w:r w:rsidRPr="00956DB5">
        <w:rPr>
          <w:color w:val="auto"/>
        </w:rPr>
        <w:t xml:space="preserve">(calculated using GraphPad Prism8). </w:t>
      </w:r>
      <w:r w:rsidRPr="00956DB5">
        <w:rPr>
          <w:b/>
          <w:bCs/>
          <w:color w:val="auto"/>
        </w:rPr>
        <w:t>IC</w:t>
      </w:r>
      <w:r w:rsidRPr="00956DB5">
        <w:rPr>
          <w:b/>
          <w:bCs/>
          <w:color w:val="auto"/>
          <w:vertAlign w:val="subscript"/>
        </w:rPr>
        <w:t xml:space="preserve">50 </w:t>
      </w:r>
      <w:r w:rsidRPr="00956DB5">
        <w:rPr>
          <w:b/>
          <w:bCs/>
          <w:color w:val="auto"/>
        </w:rPr>
        <w:t xml:space="preserve">= </w:t>
      </w:r>
      <w:r w:rsidR="003B4BFA" w:rsidRPr="00956DB5">
        <w:rPr>
          <w:b/>
          <w:bCs/>
          <w:color w:val="auto"/>
        </w:rPr>
        <w:t>0.53</w:t>
      </w:r>
      <w:r w:rsidRPr="00956DB5">
        <w:rPr>
          <w:b/>
          <w:bCs/>
          <w:color w:val="auto"/>
        </w:rPr>
        <w:t xml:space="preserve"> </w:t>
      </w:r>
      <w:proofErr w:type="spellStart"/>
      <w:r w:rsidRPr="00956DB5">
        <w:rPr>
          <w:b/>
          <w:bCs/>
          <w:color w:val="auto"/>
        </w:rPr>
        <w:t>mM</w:t>
      </w:r>
      <w:r w:rsidRPr="00956DB5">
        <w:rPr>
          <w:color w:val="auto"/>
        </w:rPr>
        <w:t>.</w:t>
      </w:r>
      <w:proofErr w:type="spellEnd"/>
      <w:r w:rsidRPr="00956DB5">
        <w:rPr>
          <w:color w:val="auto"/>
        </w:rPr>
        <w:t xml:space="preserve"> </w:t>
      </w:r>
      <w:r w:rsidR="008C18EB" w:rsidRPr="00956DB5">
        <w:rPr>
          <w:color w:val="auto"/>
        </w:rPr>
        <w:t>The data are normalised based on the intensity of the control (no inhibitor) pseudaminic acid peak (considered to be 100% intensity). However, t</w:t>
      </w:r>
      <w:r w:rsidRPr="00956DB5">
        <w:rPr>
          <w:color w:val="auto"/>
        </w:rPr>
        <w:t xml:space="preserve">he LCMS data </w:t>
      </w:r>
      <w:r w:rsidR="008C18EB" w:rsidRPr="00956DB5">
        <w:rPr>
          <w:color w:val="auto"/>
        </w:rPr>
        <w:t>are</w:t>
      </w:r>
      <w:r w:rsidRPr="00956DB5">
        <w:rPr>
          <w:color w:val="auto"/>
        </w:rPr>
        <w:t xml:space="preserve"> not considered quantitative and there are t</w:t>
      </w:r>
      <w:r w:rsidR="008C18EB" w:rsidRPr="00956DB5">
        <w:rPr>
          <w:color w:val="auto"/>
        </w:rPr>
        <w:t>o</w:t>
      </w:r>
      <w:r w:rsidRPr="00956DB5">
        <w:rPr>
          <w:color w:val="auto"/>
        </w:rPr>
        <w:t xml:space="preserve">o few data points, this should </w:t>
      </w:r>
      <w:proofErr w:type="gramStart"/>
      <w:r w:rsidRPr="00956DB5">
        <w:rPr>
          <w:color w:val="auto"/>
        </w:rPr>
        <w:t>be seen as</w:t>
      </w:r>
      <w:proofErr w:type="gramEnd"/>
      <w:r w:rsidRPr="00956DB5">
        <w:rPr>
          <w:color w:val="auto"/>
        </w:rPr>
        <w:t xml:space="preserve"> an example only.</w:t>
      </w:r>
    </w:p>
    <w:p w14:paraId="252AC2FD" w14:textId="0B4A4CC8" w:rsidR="0026425E" w:rsidRPr="00956DB5" w:rsidRDefault="0026425E" w:rsidP="00C04C0A">
      <w:pPr>
        <w:spacing w:line="480" w:lineRule="auto"/>
        <w:jc w:val="both"/>
      </w:pPr>
      <w:r w:rsidRPr="00956DB5">
        <w:t>The use of high concentrations of inhibitor in order to visualise a trend on the chromatogram also leads to a predicted IC</w:t>
      </w:r>
      <w:r w:rsidRPr="00956DB5">
        <w:rPr>
          <w:vertAlign w:val="subscript"/>
        </w:rPr>
        <w:t>50</w:t>
      </w:r>
      <w:r w:rsidRPr="00956DB5">
        <w:t xml:space="preserve"> value in the</w:t>
      </w:r>
      <w:r w:rsidR="003B4BFA" w:rsidRPr="00956DB5">
        <w:t xml:space="preserve"> high micromolar/low </w:t>
      </w:r>
      <w:r w:rsidRPr="00956DB5">
        <w:t>millimolar region (</w:t>
      </w:r>
      <w:r w:rsidR="003B4BFA" w:rsidRPr="00956DB5">
        <w:t>530 µ</w:t>
      </w:r>
      <w:r w:rsidR="00161F7B" w:rsidRPr="00956DB5">
        <w:t xml:space="preserve">M </w:t>
      </w:r>
      <w:r w:rsidR="005844ED" w:rsidRPr="00956DB5">
        <w:t xml:space="preserve">in </w:t>
      </w:r>
      <w:r w:rsidR="005844ED" w:rsidRPr="00956DB5">
        <w:lastRenderedPageBreak/>
        <w:t>this case</w:t>
      </w:r>
      <w:r w:rsidRPr="00956DB5">
        <w:t>)</w:t>
      </w:r>
      <w:r w:rsidR="005844ED" w:rsidRPr="00956DB5">
        <w:t>,</w:t>
      </w:r>
      <w:r w:rsidRPr="00956DB5">
        <w:t xml:space="preserve"> where the literature quotes values</w:t>
      </w:r>
      <w:r w:rsidR="003B4BFA" w:rsidRPr="00956DB5">
        <w:t xml:space="preserve"> that</w:t>
      </w:r>
      <w:r w:rsidRPr="00956DB5">
        <w:t xml:space="preserve"> are in the micromolar range (21.4 µM for </w:t>
      </w:r>
      <w:r w:rsidRPr="00956DB5">
        <w:rPr>
          <w:b/>
          <w:bCs/>
        </w:rPr>
        <w:t>107</w:t>
      </w:r>
      <w:r w:rsidRPr="00956DB5">
        <w:t>)</w:t>
      </w:r>
      <w:r w:rsidR="00C04C0A" w:rsidRPr="00956DB5">
        <w:t xml:space="preserve"> </w:t>
      </w:r>
      <w:r w:rsidR="00C04C0A" w:rsidRPr="00956DB5">
        <w:fldChar w:fldCharType="begin" w:fldLock="1"/>
      </w:r>
      <w:r w:rsidR="00D72C94" w:rsidRPr="00956DB5">
        <w:instrText>ADDIN CSL_CITATION {"citationItems":[{"id":"ITEM-1","itemData":{"DOI":"10.1128/AAC.03858-14","ISSN":"1098-6596","PMID":"25267679","abstract":"Helicobacter pylori is motile by means of polar flagella, and this motility has been shown to play a critical role in pathogenicity. The major structural flagellin proteins have been shown to be glycosylated with the nonulosonate sugar, pseudaminic acid (Pse). This glycan is unique to microorganisms, and the process of flagellin glycosylation is required for H. pylori flagellar assembly and consequent motility. As such, the Pse biosynthetic pathway offers considerable potential as an antivirulence drug target, especially since motility is required for H. pylori colonization and persistence in the host. This report describes screening the five Pse biosynthetic enzymes for small-molecule inhibitors using both high-throughput screening (HTS) and in silico (virtual screening [VS]) approaches. Using a 100,000-compound library, 1,773 hits that exhibited a 40% threshold inhibition at a 10 μM concentration were identified by HTS. In addition, VS efforts using a 1.6-million compound library directed at two pathway enzymes identified 80 hits, 4 of which exhibited reasonable inhibition at a 10 μM concentration in vitro. Further secondary screening which identified 320 unique molecular structures or validated hits was performed. Following kinetic studies and structure-activity relationship (SAR) analysis of selected inhibitors from our refined list of 320 compounds, we demonstrated that three inhibitors with 50% inhibitory concentrations (IC50s) of approximately 14 μM, which belonged to a distinct chemical cluster, were able to penetrate the Gram-negative cell membrane and prevent formation of flagella.","author":[{"dropping-particle":"","family":"Ménard","given":"Robert","non-dropping-particle":"","parse-names":false,"suffix":""},{"dropping-particle":"","family":"Schoenhofen","given":"Ian C","non-dropping-particle":"","parse-names":false,"suffix":""},{"dropping-particle":"","family":"Tao","given":"Limei","non-dropping-particle":"","parse-names":false,"suffix":""},{"dropping-particle":"","family":"Aubry","given":"Annie","non-dropping-particle":"","parse-names":false,"suffix":""},{"dropping-particle":"","family":"Bouchard","given":"Patrice","non-dropping-particle":"","parse-names":false,"suffix":""},{"dropping-particle":"","family":"Reid","given":"Christopher W","non-dropping-particle":"","parse-names":false,"suffix":""},{"dropping-particle":"","family":"Lachance","given":"Paule","non-dropping-particle":"","parse-names":false,"suffix":""},{"dropping-particle":"","family":"Twine","given":"Susan M","non-dropping-particle":"","parse-names":false,"suffix":""},{"dropping-particle":"","family":"Fulton","given":"Kelly M","non-dropping-particle":"","parse-names":false,"suffix":""},{"dropping-particle":"","family":"Cui","given":"Qizhi","non-dropping-particle":"","parse-names":false,"suffix":""},{"dropping-particle":"","family":"Hogues","given":"Hervé","non-dropping-particle":"","parse-names":false,"suffix":""},{"dropping-particle":"","family":"Purisima","given":"Enrico O","non-dropping-particle":"","parse-names":false,"suffix":""},{"dropping-particle":"","family":"Sulea","given":"Traian","non-dropping-particle":"","parse-names":false,"suffix":""},{"dropping-particle":"","family":"Logan","given":"Susan M","non-dropping-particle":"","parse-names":false,"suffix":""}],"container-title":"Antimicrobial agents and chemotherapy","id":"ITEM-1","issue":"12","issued":{"date-parts":[["2014"]]},"page":"7430-40","title":"Small-molecule inhibitors of the pseudaminic acid biosynthetic pathway: targeting motility as a key bacterial virulence factor.","type":"article-journal","volume":"58"},"uris":["http://www.mendeley.com/documents/?uuid=cbc4b8a5-6300-459d-aa65-61b69c5cd0dd"]}],"mendeley":{"formattedCitation":"(Robert Ménard &lt;i&gt;et al.&lt;/i&gt;, 2014)","plainTextFormattedCitation":"(Robert Ménard et al., 2014)","previouslyFormattedCitation":"(Robert Ménard &lt;i&gt;et al.&lt;/i&gt;, 2014)"},"properties":{"noteIndex":0},"schema":"https://github.com/citation-style-language/schema/raw/master/csl-citation.json"}</w:instrText>
      </w:r>
      <w:r w:rsidR="00C04C0A" w:rsidRPr="00956DB5">
        <w:fldChar w:fldCharType="separate"/>
      </w:r>
      <w:r w:rsidR="00C04C0A" w:rsidRPr="00956DB5">
        <w:rPr>
          <w:noProof/>
        </w:rPr>
        <w:t xml:space="preserve">(Robert Ménard </w:t>
      </w:r>
      <w:r w:rsidR="00C04C0A" w:rsidRPr="00956DB5">
        <w:rPr>
          <w:i/>
          <w:noProof/>
        </w:rPr>
        <w:t>et al.</w:t>
      </w:r>
      <w:r w:rsidR="00C04C0A" w:rsidRPr="00956DB5">
        <w:rPr>
          <w:noProof/>
        </w:rPr>
        <w:t>, 2014)</w:t>
      </w:r>
      <w:r w:rsidR="00C04C0A" w:rsidRPr="00956DB5">
        <w:fldChar w:fldCharType="end"/>
      </w:r>
      <w:r w:rsidRPr="00956DB5">
        <w:t>.</w:t>
      </w:r>
    </w:p>
    <w:p w14:paraId="30C6A2F8" w14:textId="413DF774" w:rsidR="00334DEB" w:rsidRPr="00956DB5" w:rsidRDefault="00334DEB" w:rsidP="00334DEB">
      <w:pPr>
        <w:pStyle w:val="Heading2"/>
      </w:pPr>
      <w:bookmarkStart w:id="241" w:name="_Toc21940550"/>
      <w:r w:rsidRPr="00956DB5">
        <w:t>Summary and conclusions</w:t>
      </w:r>
      <w:bookmarkEnd w:id="241"/>
      <w:r w:rsidRPr="00956DB5">
        <w:t xml:space="preserve"> </w:t>
      </w:r>
    </w:p>
    <w:p w14:paraId="19148B2B" w14:textId="2DF68494" w:rsidR="00321E4A" w:rsidRPr="00956DB5" w:rsidRDefault="00321E4A" w:rsidP="00321E4A">
      <w:pPr>
        <w:spacing w:line="480" w:lineRule="auto"/>
        <w:jc w:val="both"/>
        <w:rPr>
          <w:bCs/>
        </w:rPr>
      </w:pPr>
      <w:r w:rsidRPr="00956DB5">
        <w:rPr>
          <w:bCs/>
        </w:rPr>
        <w:t xml:space="preserve">In order to probe the available methods of testing potential inhibitors, motility assays were examined, as well as the synthesis of an existing literature compound </w:t>
      </w:r>
      <w:r w:rsidRPr="00956DB5">
        <w:rPr>
          <w:b/>
        </w:rPr>
        <w:t xml:space="preserve">107 </w:t>
      </w:r>
      <w:r w:rsidRPr="00956DB5">
        <w:rPr>
          <w:bCs/>
        </w:rPr>
        <w:t>with activity against the enzyme in question.  From this compound, a small subset of related compounds was synthesised in order to determine the potential of LCMS for examining SAR. Chromatograms were generated for varying concentrations of each compound, showing – in some cases – a dose-responsive inhibition. These results were, at best, semi-quantitative and should be considered as more of a qualitative evaluation of SAR. In effect, they can</w:t>
      </w:r>
      <w:r w:rsidR="005844ED" w:rsidRPr="00956DB5">
        <w:rPr>
          <w:bCs/>
        </w:rPr>
        <w:t xml:space="preserve"> only</w:t>
      </w:r>
      <w:r w:rsidRPr="00956DB5">
        <w:rPr>
          <w:bCs/>
        </w:rPr>
        <w:t xml:space="preserve"> inform on whether a compound derivative, is as active as, or less active than its parent compound. </w:t>
      </w:r>
      <w:r w:rsidR="00110390" w:rsidRPr="00956DB5">
        <w:rPr>
          <w:bCs/>
        </w:rPr>
        <w:t>However, an example IC</w:t>
      </w:r>
      <w:r w:rsidR="00110390" w:rsidRPr="00956DB5">
        <w:rPr>
          <w:bCs/>
          <w:vertAlign w:val="subscript"/>
        </w:rPr>
        <w:t xml:space="preserve">50 </w:t>
      </w:r>
      <w:r w:rsidR="00110390" w:rsidRPr="00956DB5">
        <w:rPr>
          <w:bCs/>
        </w:rPr>
        <w:t xml:space="preserve">curve was generated for the literature compound </w:t>
      </w:r>
      <w:r w:rsidR="00110390" w:rsidRPr="00956DB5">
        <w:rPr>
          <w:b/>
        </w:rPr>
        <w:t xml:space="preserve">107 </w:t>
      </w:r>
      <w:r w:rsidR="00110390" w:rsidRPr="00956DB5">
        <w:rPr>
          <w:bCs/>
        </w:rPr>
        <w:t>and a an IC</w:t>
      </w:r>
      <w:r w:rsidR="00110390" w:rsidRPr="00956DB5">
        <w:rPr>
          <w:bCs/>
          <w:vertAlign w:val="subscript"/>
        </w:rPr>
        <w:t>50</w:t>
      </w:r>
      <w:r w:rsidR="00110390" w:rsidRPr="00956DB5">
        <w:rPr>
          <w:bCs/>
        </w:rPr>
        <w:t xml:space="preserve"> value was derived as 530 </w:t>
      </w:r>
      <w:proofErr w:type="spellStart"/>
      <w:r w:rsidR="00110390" w:rsidRPr="00956DB5">
        <w:rPr>
          <w:rFonts w:cstheme="minorHAnsi"/>
          <w:bCs/>
        </w:rPr>
        <w:t>μ</w:t>
      </w:r>
      <w:r w:rsidR="00110390" w:rsidRPr="00956DB5">
        <w:rPr>
          <w:bCs/>
        </w:rPr>
        <w:t>M</w:t>
      </w:r>
      <w:proofErr w:type="spellEnd"/>
      <w:r w:rsidR="00110390" w:rsidRPr="00956DB5">
        <w:rPr>
          <w:bCs/>
        </w:rPr>
        <w:t>. Generally, a good IC</w:t>
      </w:r>
      <w:r w:rsidR="00110390" w:rsidRPr="00956DB5">
        <w:rPr>
          <w:bCs/>
          <w:vertAlign w:val="subscript"/>
        </w:rPr>
        <w:t xml:space="preserve">50 </w:t>
      </w:r>
      <w:r w:rsidR="00110390" w:rsidRPr="00956DB5">
        <w:rPr>
          <w:bCs/>
        </w:rPr>
        <w:t xml:space="preserve">value would be at least an order of magnitude lower than this, although sub-micromolar is preferential. </w:t>
      </w:r>
      <w:r w:rsidR="00266B24" w:rsidRPr="00956DB5">
        <w:rPr>
          <w:bCs/>
        </w:rPr>
        <w:t>In fact, the effective IC</w:t>
      </w:r>
      <w:r w:rsidR="00266B24" w:rsidRPr="00956DB5">
        <w:rPr>
          <w:bCs/>
          <w:vertAlign w:val="subscript"/>
        </w:rPr>
        <w:t xml:space="preserve">50 </w:t>
      </w:r>
      <w:r w:rsidR="00266B24" w:rsidRPr="00956DB5">
        <w:rPr>
          <w:bCs/>
        </w:rPr>
        <w:t xml:space="preserve">of an antibiotic can depend on multiple factors including whether the inhibition is reversible or irreversible and the drug-free growth rate of the bacterial species. </w:t>
      </w:r>
      <w:proofErr w:type="spellStart"/>
      <w:r w:rsidR="00FF7D42" w:rsidRPr="00956DB5">
        <w:rPr>
          <w:bCs/>
        </w:rPr>
        <w:t>Greulich</w:t>
      </w:r>
      <w:proofErr w:type="spellEnd"/>
      <w:r w:rsidR="00FF7D42" w:rsidRPr="00956DB5">
        <w:rPr>
          <w:bCs/>
        </w:rPr>
        <w:t xml:space="preserve"> </w:t>
      </w:r>
      <w:r w:rsidR="001F56BA" w:rsidRPr="00956DB5">
        <w:rPr>
          <w:bCs/>
          <w:i/>
          <w:iCs/>
        </w:rPr>
        <w:t>et al.</w:t>
      </w:r>
      <w:r w:rsidR="00266B24" w:rsidRPr="00956DB5">
        <w:rPr>
          <w:bCs/>
        </w:rPr>
        <w:t xml:space="preserve"> </w:t>
      </w:r>
      <w:r w:rsidR="001F56BA" w:rsidRPr="00956DB5">
        <w:rPr>
          <w:bCs/>
        </w:rPr>
        <w:fldChar w:fldCharType="begin" w:fldLock="1"/>
      </w:r>
      <w:r w:rsidR="001F56BA" w:rsidRPr="00956DB5">
        <w:rPr>
          <w:bCs/>
        </w:rPr>
        <w:instrText>ADDIN CSL_CITATION {"citationItems":[{"id":"ITEM-1","itemData":{"DOI":"10.15252/MSB.20145949","ISSN":"1744-4292","PMID":"26146675","abstract":"Bacterial growth environment strongly influences the efficacy of antibiotic treatment, with slow growth often being associated with decreased susceptibility. Yet in many cases, the connection between antibiotic susceptibility and pathogen physiology remains unclear. We show that for ribosome-targeting antibiotics acting on Escherichia coli, a complex interplay exists between physiology and antibiotic action; for some antibiotics within this class, faster growth indeed increases susceptibility, but for other antibiotics, the opposite is true. Remarkably, these observations can be explained by a simple mathematical model that combines drug transport and binding with physiological constraints. Our model reveals that growth-dependent susceptibility is controlled by a single parameter characterizing the ‘reversibility’ of ribosome-targeting antibiotic transport and binding. This parameter provides a spectrum classification of antibiotic growth-dependent efficacy that appears to correspond at its extremes to existing binary classification schemes. In these limits, the model predicts universal, parameter-free limiting forms for growth inhibition curves. The model also leads to nontrivial predictions for the drug susceptibility of a translation mutant strain of E. coli, which we verify experimentally. Drug action and bacterial metabolism are mechanistically complex; nevertheless, this study illustrates how coarse-grained models can be used to integrate pathogen physiology into drug design and treatment strategies.","author":[{"dropping-particle":"","family":"Greulich","given":"Philip","non-dropping-particle":"","parse-names":false,"suffix":""},{"dropping-particle":"","family":"Scott","given":"Matthew","non-dropping-particle":"","parse-names":false,"suffix":""},{"dropping-particle":"","family":"Evans","given":"Martin R","non-dropping-particle":"","parse-names":false,"suffix":""},{"dropping-particle":"","family":"Allen","given":"Rosalind J","non-dropping-particle":"","parse-names":false,"suffix":""}],"container-title":"Molecular systems biology","id":"ITEM-1","issue":"3","issued":{"date-parts":[["2015","3"]]},"page":"796","publisher":"European Molecular Biology Organization","title":"Growth-dependent bacterial susceptibility to   ribosome-targeting antibiotics.","type":"article-journal","volume":"11"},"uris":["http://www.mendeley.com/documents/?uuid=23094b3b-b52b-37cc-817f-c447d1c18501"]}],"mendeley":{"formattedCitation":"(Greulich &lt;i&gt;et al.&lt;/i&gt;, 2015)","manualFormatting":"(2015)","plainTextFormattedCitation":"(Greulich et al., 2015)","previouslyFormattedCitation":"(Greulich &lt;i&gt;et al.&lt;/i&gt;, 2015)"},"properties":{"noteIndex":0},"schema":"https://github.com/citation-style-language/schema/raw/master/csl-citation.json"}</w:instrText>
      </w:r>
      <w:r w:rsidR="001F56BA" w:rsidRPr="00956DB5">
        <w:rPr>
          <w:bCs/>
        </w:rPr>
        <w:fldChar w:fldCharType="separate"/>
      </w:r>
      <w:r w:rsidR="001F56BA" w:rsidRPr="00956DB5">
        <w:rPr>
          <w:bCs/>
          <w:noProof/>
        </w:rPr>
        <w:t>(2015)</w:t>
      </w:r>
      <w:r w:rsidR="001F56BA" w:rsidRPr="00956DB5">
        <w:rPr>
          <w:bCs/>
        </w:rPr>
        <w:fldChar w:fldCharType="end"/>
      </w:r>
      <w:r w:rsidR="001F56BA" w:rsidRPr="00956DB5">
        <w:rPr>
          <w:bCs/>
        </w:rPr>
        <w:t xml:space="preserve"> </w:t>
      </w:r>
      <w:r w:rsidR="00FF7D42" w:rsidRPr="00956DB5">
        <w:rPr>
          <w:bCs/>
        </w:rPr>
        <w:t>examined r</w:t>
      </w:r>
      <w:r w:rsidR="00266B24" w:rsidRPr="00956DB5">
        <w:rPr>
          <w:bCs/>
        </w:rPr>
        <w:t>ibosome-</w:t>
      </w:r>
      <w:r w:rsidR="00FF7D42" w:rsidRPr="00956DB5">
        <w:rPr>
          <w:bCs/>
        </w:rPr>
        <w:t>targeting</w:t>
      </w:r>
      <w:r w:rsidR="00266B24" w:rsidRPr="00956DB5">
        <w:rPr>
          <w:bCs/>
        </w:rPr>
        <w:t xml:space="preserve"> antibiotics (including kanamycin</w:t>
      </w:r>
      <w:r w:rsidR="007E0B41" w:rsidRPr="00956DB5">
        <w:rPr>
          <w:bCs/>
        </w:rPr>
        <w:t xml:space="preserve"> – IC</w:t>
      </w:r>
      <w:r w:rsidR="007E0B41" w:rsidRPr="00956DB5">
        <w:rPr>
          <w:bCs/>
          <w:vertAlign w:val="subscript"/>
        </w:rPr>
        <w:t xml:space="preserve">50 </w:t>
      </w:r>
      <w:r w:rsidR="007E0B41" w:rsidRPr="00956DB5">
        <w:rPr>
          <w:bCs/>
        </w:rPr>
        <w:t xml:space="preserve">0.54 </w:t>
      </w:r>
      <w:proofErr w:type="spellStart"/>
      <w:r w:rsidR="007E0B41" w:rsidRPr="00956DB5">
        <w:rPr>
          <w:rFonts w:cstheme="minorHAnsi"/>
          <w:bCs/>
        </w:rPr>
        <w:t>μ</w:t>
      </w:r>
      <w:r w:rsidR="007E0B41" w:rsidRPr="00956DB5">
        <w:rPr>
          <w:bCs/>
        </w:rPr>
        <w:t>M</w:t>
      </w:r>
      <w:proofErr w:type="spellEnd"/>
      <w:r w:rsidR="00266B24" w:rsidRPr="00956DB5">
        <w:rPr>
          <w:bCs/>
        </w:rPr>
        <w:t>)</w:t>
      </w:r>
      <w:r w:rsidR="00FF7D42" w:rsidRPr="00956DB5">
        <w:rPr>
          <w:bCs/>
        </w:rPr>
        <w:t xml:space="preserve"> in </w:t>
      </w:r>
      <w:r w:rsidR="00FF7D42" w:rsidRPr="00956DB5">
        <w:rPr>
          <w:bCs/>
          <w:i/>
          <w:iCs/>
        </w:rPr>
        <w:t>E. coli</w:t>
      </w:r>
      <w:r w:rsidR="00266B24" w:rsidRPr="00956DB5">
        <w:rPr>
          <w:bCs/>
        </w:rPr>
        <w:t>,</w:t>
      </w:r>
      <w:r w:rsidR="00FF7D42" w:rsidRPr="00956DB5">
        <w:rPr>
          <w:bCs/>
        </w:rPr>
        <w:t xml:space="preserve"> and found</w:t>
      </w:r>
      <w:r w:rsidR="00266B24" w:rsidRPr="00956DB5">
        <w:rPr>
          <w:bCs/>
        </w:rPr>
        <w:t xml:space="preserve"> that for </w:t>
      </w:r>
      <w:r w:rsidR="00FF7D42" w:rsidRPr="00956DB5">
        <w:rPr>
          <w:bCs/>
        </w:rPr>
        <w:t xml:space="preserve">those exhibiting </w:t>
      </w:r>
      <w:r w:rsidR="00266B24" w:rsidRPr="00956DB5">
        <w:rPr>
          <w:bCs/>
        </w:rPr>
        <w:t xml:space="preserve">irreversible binding, a higher </w:t>
      </w:r>
      <w:r w:rsidR="00FF7D42" w:rsidRPr="00956DB5">
        <w:rPr>
          <w:bCs/>
        </w:rPr>
        <w:t xml:space="preserve">bacterial </w:t>
      </w:r>
      <w:r w:rsidR="00266B24" w:rsidRPr="00956DB5">
        <w:rPr>
          <w:bCs/>
        </w:rPr>
        <w:t>growth rate led to decreased antibiotic susceptibility</w:t>
      </w:r>
      <w:r w:rsidR="00FF7D42" w:rsidRPr="00956DB5">
        <w:rPr>
          <w:bCs/>
        </w:rPr>
        <w:t>. It is thought that this negative trend between the efficacy of irreversibly binding inhibitors and bacterial growth rate is yet another factor contributing to (or in fact a symptom of) increased development of antimicrobial resistance</w:t>
      </w:r>
      <w:r w:rsidR="001F56BA" w:rsidRPr="00956DB5">
        <w:rPr>
          <w:bCs/>
        </w:rPr>
        <w:t xml:space="preserve"> </w:t>
      </w:r>
      <w:r w:rsidR="001F56BA" w:rsidRPr="00956DB5">
        <w:rPr>
          <w:bCs/>
        </w:rPr>
        <w:fldChar w:fldCharType="begin" w:fldLock="1"/>
      </w:r>
      <w:r w:rsidR="001F56BA" w:rsidRPr="00956DB5">
        <w:rPr>
          <w:bCs/>
        </w:rPr>
        <w:instrText>ADDIN CSL_CITATION {"citationItems":[{"id":"ITEM-1","itemData":{"DOI":"10.15252/MSB.20145949","ISSN":"1744-4292","PMID":"26146675","abstract":"Bacterial growth environment strongly influences the efficacy of antibiotic treatment, with slow growth often being associated with decreased susceptibility. Yet in many cases, the connection between antibiotic susceptibility and pathogen physiology remains unclear. We show that for ribosome-targeting antibiotics acting on Escherichia coli, a complex interplay exists between physiology and antibiotic action; for some antibiotics within this class, faster growth indeed increases susceptibility, but for other antibiotics, the opposite is true. Remarkably, these observations can be explained by a simple mathematical model that combines drug transport and binding with physiological constraints. Our model reveals that growth-dependent susceptibility is controlled by a single parameter characterizing the ‘reversibility’ of ribosome-targeting antibiotic transport and binding. This parameter provides a spectrum classification of antibiotic growth-dependent efficacy that appears to correspond at its extremes to existing binary classification schemes. In these limits, the model predicts universal, parameter-free limiting forms for growth inhibition curves. The model also leads to nontrivial predictions for the drug susceptibility of a translation mutant strain of E. coli, which we verify experimentally. Drug action and bacterial metabolism are mechanistically complex; nevertheless, this study illustrates how coarse-grained models can be used to integrate pathogen physiology into drug design and treatment strategies.","author":[{"dropping-particle":"","family":"Greulich","given":"Philip","non-dropping-particle":"","parse-names":false,"suffix":""},{"dropping-particle":"","family":"Scott","given":"Matthew","non-dropping-particle":"","parse-names":false,"suffix":""},{"dropping-particle":"","family":"Evans","given":"Martin R","non-dropping-particle":"","parse-names":false,"suffix":""},{"dropping-particle":"","family":"Allen","given":"Rosalind J","non-dropping-particle":"","parse-names":false,"suffix":""}],"container-title":"Molecular systems biology","id":"ITEM-1","issue":"3","issued":{"date-parts":[["2015","3"]]},"page":"796","publisher":"European Molecular Biology Organization","title":"Growth-dependent bacterial susceptibility to   ribosome-targeting antibiotics.","type":"article-journal","volume":"11"},"uris":["http://www.mendeley.com/documents/?uuid=23094b3b-b52b-37cc-817f-c447d1c18501"]}],"mendeley":{"formattedCitation":"(Greulich &lt;i&gt;et al.&lt;/i&gt;, 2015)","plainTextFormattedCitation":"(Greulich et al., 2015)","previouslyFormattedCitation":"(Greulich &lt;i&gt;et al.&lt;/i&gt;, 2015)"},"properties":{"noteIndex":0},"schema":"https://github.com/citation-style-language/schema/raw/master/csl-citation.json"}</w:instrText>
      </w:r>
      <w:r w:rsidR="001F56BA" w:rsidRPr="00956DB5">
        <w:rPr>
          <w:bCs/>
        </w:rPr>
        <w:fldChar w:fldCharType="separate"/>
      </w:r>
      <w:r w:rsidR="001F56BA" w:rsidRPr="00956DB5">
        <w:rPr>
          <w:bCs/>
          <w:noProof/>
        </w:rPr>
        <w:t xml:space="preserve">(Greulich </w:t>
      </w:r>
      <w:r w:rsidR="001F56BA" w:rsidRPr="00956DB5">
        <w:rPr>
          <w:bCs/>
          <w:i/>
          <w:noProof/>
        </w:rPr>
        <w:t>et al.</w:t>
      </w:r>
      <w:r w:rsidR="001F56BA" w:rsidRPr="00956DB5">
        <w:rPr>
          <w:bCs/>
          <w:noProof/>
        </w:rPr>
        <w:t>, 2015)</w:t>
      </w:r>
      <w:r w:rsidR="001F56BA" w:rsidRPr="00956DB5">
        <w:rPr>
          <w:bCs/>
        </w:rPr>
        <w:fldChar w:fldCharType="end"/>
      </w:r>
      <w:r w:rsidR="00FF7D42" w:rsidRPr="00956DB5">
        <w:rPr>
          <w:bCs/>
        </w:rPr>
        <w:t xml:space="preserve">. </w:t>
      </w:r>
      <w:r w:rsidR="00110390" w:rsidRPr="00956DB5">
        <w:rPr>
          <w:bCs/>
        </w:rPr>
        <w:t xml:space="preserve">Considerations </w:t>
      </w:r>
      <w:r w:rsidR="001F56BA" w:rsidRPr="00956DB5">
        <w:rPr>
          <w:bCs/>
        </w:rPr>
        <w:t>of</w:t>
      </w:r>
      <w:r w:rsidR="00FF7D42" w:rsidRPr="00956DB5">
        <w:rPr>
          <w:bCs/>
        </w:rPr>
        <w:t xml:space="preserve"> the IC</w:t>
      </w:r>
      <w:r w:rsidR="00FF7D42" w:rsidRPr="00956DB5">
        <w:rPr>
          <w:bCs/>
          <w:vertAlign w:val="subscript"/>
        </w:rPr>
        <w:t xml:space="preserve">50 </w:t>
      </w:r>
      <w:r w:rsidR="00FF7D42" w:rsidRPr="00956DB5">
        <w:rPr>
          <w:bCs/>
        </w:rPr>
        <w:t xml:space="preserve">of a potential antimicrobial should also include the toxicology of the dosage for the host. The </w:t>
      </w:r>
      <w:proofErr w:type="gramStart"/>
      <w:r w:rsidR="00FF7D42" w:rsidRPr="00956DB5">
        <w:rPr>
          <w:bCs/>
        </w:rPr>
        <w:t>aforementioned assays</w:t>
      </w:r>
      <w:proofErr w:type="gramEnd"/>
      <w:r w:rsidR="001F56BA" w:rsidRPr="00956DB5">
        <w:rPr>
          <w:bCs/>
        </w:rPr>
        <w:t xml:space="preserve"> </w:t>
      </w:r>
      <w:r w:rsidR="00FF7D42" w:rsidRPr="00956DB5">
        <w:rPr>
          <w:bCs/>
        </w:rPr>
        <w:t>using caffeine saw an effective concentration of 0.1 mg/mL, which is approximately equivalent to the concentration in a cup of tea. In fact, the lethal caffeine dose for humans is in the order of 10 g</w:t>
      </w:r>
      <w:r w:rsidR="001F56BA" w:rsidRPr="00956DB5">
        <w:rPr>
          <w:bCs/>
        </w:rPr>
        <w:t xml:space="preserve"> </w:t>
      </w:r>
      <w:r w:rsidR="001F56BA" w:rsidRPr="00956DB5">
        <w:rPr>
          <w:bCs/>
        </w:rPr>
        <w:fldChar w:fldCharType="begin" w:fldLock="1"/>
      </w:r>
      <w:r w:rsidR="001F56BA" w:rsidRPr="00956DB5">
        <w:rPr>
          <w:bCs/>
        </w:rPr>
        <w:instrText>ADDIN CSL_CITATION {"citationItems":[{"id":"ITEM-1","itemData":{"PMID":"30422505","abstract":"Caffeine is a stimulant that has been utilized globally for centuries secondary to its ability to improve mental alertness. As many as 85% of Americans consume caffeine daily with the average cup of coffee containing anywhere from 40 to 150 mg of caffeine.[1] Caffeine can be found in many over-the-counter preparations (energy drinks, appetite suppressants, stimulants, exercise supplements, decongestants, bronchodilators, and mental stimulants), increasing the risk of toxicity with inadvertent overuse or severe toxicity with an intentional overdose.[2] Lethal doses of caffeine have been reported at blood concentrations of 80 to 100 micrograms/ml which can be reached with ingestion of approximately 10 grams or greater.[3][4][5][6][7]","author":[{"dropping-particle":"","family":"Murray","given":"Alexandra","non-dropping-particle":"","parse-names":false,"suffix":""},{"dropping-particle":"","family":"Traylor","given":"Jeremy","non-dropping-particle":"","parse-names":false,"suffix":""}],"container-title":"StatPearls","id":"ITEM-1","issued":{"date-parts":[["2019","11","15"]]},"publisher":"StatPearls Publishing","title":"Caffeine Toxicity","type":"book"},"uris":["http://www.mendeley.com/documents/?uuid=e126ef5e-1718-3049-ad14-2c350f7121c9"]}],"mendeley":{"formattedCitation":"(Murray and Traylor, 2019)","plainTextFormattedCitation":"(Murray and Traylor, 2019)","previouslyFormattedCitation":"(Murray and Traylor, 2019)"},"properties":{"noteIndex":0},"schema":"https://github.com/citation-style-language/schema/raw/master/csl-citation.json"}</w:instrText>
      </w:r>
      <w:r w:rsidR="001F56BA" w:rsidRPr="00956DB5">
        <w:rPr>
          <w:bCs/>
        </w:rPr>
        <w:fldChar w:fldCharType="separate"/>
      </w:r>
      <w:r w:rsidR="001F56BA" w:rsidRPr="00956DB5">
        <w:rPr>
          <w:bCs/>
          <w:noProof/>
        </w:rPr>
        <w:t>(Murray and Traylor, 2019)</w:t>
      </w:r>
      <w:r w:rsidR="001F56BA" w:rsidRPr="00956DB5">
        <w:rPr>
          <w:bCs/>
        </w:rPr>
        <w:fldChar w:fldCharType="end"/>
      </w:r>
      <w:r w:rsidR="00FF7D42" w:rsidRPr="00956DB5">
        <w:rPr>
          <w:bCs/>
        </w:rPr>
        <w:t xml:space="preserve">. </w:t>
      </w:r>
    </w:p>
    <w:p w14:paraId="2B76705D" w14:textId="01FA5BB1" w:rsidR="002F3B42" w:rsidRPr="00956DB5" w:rsidRDefault="002F3B42" w:rsidP="00C04C0A">
      <w:pPr>
        <w:spacing w:line="480" w:lineRule="auto"/>
        <w:jc w:val="both"/>
        <w:rPr>
          <w:bCs/>
        </w:rPr>
      </w:pPr>
      <w:r w:rsidRPr="00956DB5">
        <w:rPr>
          <w:bCs/>
        </w:rPr>
        <w:lastRenderedPageBreak/>
        <w:t xml:space="preserve">The data </w:t>
      </w:r>
      <w:r w:rsidR="001F56BA" w:rsidRPr="00956DB5">
        <w:rPr>
          <w:bCs/>
        </w:rPr>
        <w:t xml:space="preserve"> reported in this chapter </w:t>
      </w:r>
      <w:r w:rsidRPr="00956DB5">
        <w:rPr>
          <w:bCs/>
        </w:rPr>
        <w:t>point</w:t>
      </w:r>
      <w:r w:rsidR="00321E4A" w:rsidRPr="00956DB5">
        <w:rPr>
          <w:bCs/>
        </w:rPr>
        <w:t>ed</w:t>
      </w:r>
      <w:r w:rsidRPr="00956DB5">
        <w:rPr>
          <w:bCs/>
        </w:rPr>
        <w:t xml:space="preserve"> to the original literature candidate compound </w:t>
      </w:r>
      <w:r w:rsidR="00F52297" w:rsidRPr="00956DB5">
        <w:rPr>
          <w:b/>
          <w:bCs/>
        </w:rPr>
        <w:t>10</w:t>
      </w:r>
      <w:r w:rsidR="006F4C1B" w:rsidRPr="00956DB5">
        <w:rPr>
          <w:b/>
          <w:bCs/>
        </w:rPr>
        <w:t>7</w:t>
      </w:r>
      <w:r w:rsidRPr="00956DB5">
        <w:rPr>
          <w:b/>
          <w:bCs/>
        </w:rPr>
        <w:t xml:space="preserve"> </w:t>
      </w:r>
      <w:r w:rsidRPr="00956DB5">
        <w:rPr>
          <w:bCs/>
        </w:rPr>
        <w:t>(</w:t>
      </w:r>
      <w:r w:rsidRPr="00956DB5">
        <w:rPr>
          <w:bCs/>
        </w:rPr>
        <w:fldChar w:fldCharType="begin"/>
      </w:r>
      <w:r w:rsidRPr="00956DB5">
        <w:rPr>
          <w:bCs/>
        </w:rPr>
        <w:instrText xml:space="preserve"> REF _Ref535745691 \h  \* MERGEFORMAT </w:instrText>
      </w:r>
      <w:r w:rsidRPr="00956DB5">
        <w:rPr>
          <w:bCs/>
        </w:rPr>
      </w:r>
      <w:r w:rsidRPr="00956DB5">
        <w:rPr>
          <w:bCs/>
        </w:rPr>
        <w:fldChar w:fldCharType="separate"/>
      </w:r>
      <w:r w:rsidR="00386D50" w:rsidRPr="00956DB5">
        <w:t xml:space="preserve">Figure </w:t>
      </w:r>
      <w:r w:rsidR="00386D50" w:rsidRPr="00956DB5">
        <w:rPr>
          <w:noProof/>
        </w:rPr>
        <w:t>58</w:t>
      </w:r>
      <w:r w:rsidRPr="00956DB5">
        <w:rPr>
          <w:bCs/>
        </w:rPr>
        <w:fldChar w:fldCharType="end"/>
      </w:r>
      <w:r w:rsidRPr="00956DB5">
        <w:rPr>
          <w:bCs/>
        </w:rPr>
        <w:t xml:space="preserve">) being the best </w:t>
      </w:r>
      <w:proofErr w:type="spellStart"/>
      <w:r w:rsidRPr="00956DB5">
        <w:rPr>
          <w:bCs/>
        </w:rPr>
        <w:t>PseI</w:t>
      </w:r>
      <w:proofErr w:type="spellEnd"/>
      <w:r w:rsidRPr="00956DB5">
        <w:rPr>
          <w:bCs/>
        </w:rPr>
        <w:t xml:space="preserve"> inhibitor but have revealed some interesting discrepancies between the enzyme from </w:t>
      </w:r>
      <w:r w:rsidRPr="00956DB5">
        <w:rPr>
          <w:bCs/>
          <w:i/>
        </w:rPr>
        <w:t xml:space="preserve">A. </w:t>
      </w:r>
      <w:proofErr w:type="spellStart"/>
      <w:r w:rsidRPr="00956DB5">
        <w:rPr>
          <w:bCs/>
          <w:i/>
        </w:rPr>
        <w:t>caviae</w:t>
      </w:r>
      <w:proofErr w:type="spellEnd"/>
      <w:r w:rsidRPr="00956DB5">
        <w:rPr>
          <w:bCs/>
          <w:i/>
        </w:rPr>
        <w:t xml:space="preserve"> </w:t>
      </w:r>
      <w:r w:rsidRPr="00956DB5">
        <w:rPr>
          <w:bCs/>
        </w:rPr>
        <w:t xml:space="preserve">and that of </w:t>
      </w:r>
      <w:r w:rsidRPr="00956DB5">
        <w:rPr>
          <w:bCs/>
          <w:i/>
        </w:rPr>
        <w:t xml:space="preserve">C. </w:t>
      </w:r>
      <w:proofErr w:type="spellStart"/>
      <w:r w:rsidRPr="00956DB5">
        <w:rPr>
          <w:bCs/>
          <w:i/>
        </w:rPr>
        <w:t>jejuni</w:t>
      </w:r>
      <w:proofErr w:type="spellEnd"/>
      <w:r w:rsidRPr="00956DB5">
        <w:rPr>
          <w:bCs/>
        </w:rPr>
        <w:t xml:space="preserve">. </w:t>
      </w:r>
      <w:r w:rsidRPr="00956DB5">
        <w:rPr>
          <w:lang w:eastAsia="en-GB"/>
        </w:rPr>
        <w:t xml:space="preserve">The fact the compound was active against </w:t>
      </w:r>
      <w:proofErr w:type="spellStart"/>
      <w:r w:rsidRPr="00956DB5">
        <w:rPr>
          <w:lang w:eastAsia="en-GB"/>
        </w:rPr>
        <w:t>PseB</w:t>
      </w:r>
      <w:r w:rsidRPr="00956DB5">
        <w:rPr>
          <w:i/>
          <w:vertAlign w:val="subscript"/>
          <w:lang w:eastAsia="en-GB"/>
        </w:rPr>
        <w:t>Hp</w:t>
      </w:r>
      <w:proofErr w:type="spellEnd"/>
      <w:r w:rsidRPr="00956DB5">
        <w:rPr>
          <w:lang w:eastAsia="en-GB"/>
        </w:rPr>
        <w:t xml:space="preserve"> and </w:t>
      </w:r>
      <w:proofErr w:type="spellStart"/>
      <w:r w:rsidRPr="00956DB5">
        <w:rPr>
          <w:lang w:eastAsia="en-GB"/>
        </w:rPr>
        <w:t>PseI</w:t>
      </w:r>
      <w:r w:rsidRPr="00956DB5">
        <w:rPr>
          <w:i/>
          <w:vertAlign w:val="subscript"/>
          <w:lang w:eastAsia="en-GB"/>
        </w:rPr>
        <w:t>Hp</w:t>
      </w:r>
      <w:proofErr w:type="spellEnd"/>
      <w:r w:rsidRPr="00956DB5">
        <w:rPr>
          <w:i/>
          <w:vertAlign w:val="subscript"/>
          <w:lang w:eastAsia="en-GB"/>
        </w:rPr>
        <w:t xml:space="preserve"> </w:t>
      </w:r>
      <w:r w:rsidRPr="00956DB5">
        <w:rPr>
          <w:lang w:eastAsia="en-GB"/>
        </w:rPr>
        <w:t xml:space="preserve">in the literature makes it unlikely that it is a specific site-binder. Without any further elucidation of its </w:t>
      </w:r>
      <w:proofErr w:type="spellStart"/>
      <w:r w:rsidRPr="00956DB5">
        <w:rPr>
          <w:lang w:eastAsia="en-GB"/>
        </w:rPr>
        <w:t>MoA</w:t>
      </w:r>
      <w:proofErr w:type="spellEnd"/>
      <w:r w:rsidRPr="00956DB5">
        <w:rPr>
          <w:lang w:eastAsia="en-GB"/>
        </w:rPr>
        <w:t xml:space="preserve">, it is hard to make any further conclusions about the SAR data reported herein. </w:t>
      </w:r>
      <w:r w:rsidRPr="00956DB5">
        <w:rPr>
          <w:bCs/>
        </w:rPr>
        <w:t xml:space="preserve">It has also been shown that the inhibitor </w:t>
      </w:r>
      <w:r w:rsidR="00F52297" w:rsidRPr="00956DB5">
        <w:rPr>
          <w:b/>
          <w:bCs/>
        </w:rPr>
        <w:t>10</w:t>
      </w:r>
      <w:r w:rsidR="006F4C1B" w:rsidRPr="00956DB5">
        <w:rPr>
          <w:b/>
          <w:bCs/>
        </w:rPr>
        <w:t>7</w:t>
      </w:r>
      <w:r w:rsidRPr="00956DB5">
        <w:rPr>
          <w:bCs/>
        </w:rPr>
        <w:t xml:space="preserve"> does not display activity in plate-based motility assays suggesting an inability to access the target enzyme through the bacterial cell</w:t>
      </w:r>
      <w:r w:rsidR="005844ED" w:rsidRPr="00956DB5">
        <w:rPr>
          <w:bCs/>
        </w:rPr>
        <w:t>; a result which was mirrored in cellular assays</w:t>
      </w:r>
      <w:r w:rsidR="008C18EB" w:rsidRPr="00956DB5">
        <w:rPr>
          <w:bCs/>
        </w:rPr>
        <w:t xml:space="preserve"> in</w:t>
      </w:r>
      <w:r w:rsidR="005844ED" w:rsidRPr="00956DB5">
        <w:rPr>
          <w:bCs/>
        </w:rPr>
        <w:t xml:space="preserve"> the literature </w:t>
      </w:r>
      <w:r w:rsidR="00C04C0A" w:rsidRPr="00956DB5">
        <w:rPr>
          <w:bCs/>
        </w:rPr>
        <w:fldChar w:fldCharType="begin" w:fldLock="1"/>
      </w:r>
      <w:r w:rsidR="00D72C94" w:rsidRPr="00956DB5">
        <w:rPr>
          <w:bCs/>
        </w:rPr>
        <w:instrText>ADDIN CSL_CITATION {"citationItems":[{"id":"ITEM-1","itemData":{"DOI":"10.1128/AAC.03858-14","ISSN":"1098-6596","PMID":"25267679","abstract":"Helicobacter pylori is motile by means of polar flagella, and this motility has been shown to play a critical role in pathogenicity. The major structural flagellin proteins have been shown to be glycosylated with the nonulosonate sugar, pseudaminic acid (Pse). This glycan is unique to microorganisms, and the process of flagellin glycosylation is required for H. pylori flagellar assembly and consequent motility. As such, the Pse biosynthetic pathway offers considerable potential as an antivirulence drug target, especially since motility is required for H. pylori colonization and persistence in the host. This report describes screening the five Pse biosynthetic enzymes for small-molecule inhibitors using both high-throughput screening (HTS) and in silico (virtual screening [VS]) approaches. Using a 100,000-compound library, 1,773 hits that exhibited a 40% threshold inhibition at a 10 μM concentration were identified by HTS. In addition, VS efforts using a 1.6-million compound library directed at two pathway enzymes identified 80 hits, 4 of which exhibited reasonable inhibition at a 10 μM concentration in vitro. Further secondary screening which identified 320 unique molecular structures or validated hits was performed. Following kinetic studies and structure-activity relationship (SAR) analysis of selected inhibitors from our refined list of 320 compounds, we demonstrated that three inhibitors with 50% inhibitory concentrations (IC50s) of approximately 14 μM, which belonged to a distinct chemical cluster, were able to penetrate the Gram-negative cell membrane and prevent formation of flagella.","author":[{"dropping-particle":"","family":"Ménard","given":"Robert","non-dropping-particle":"","parse-names":false,"suffix":""},{"dropping-particle":"","family":"Schoenhofen","given":"Ian C","non-dropping-particle":"","parse-names":false,"suffix":""},{"dropping-particle":"","family":"Tao","given":"Limei","non-dropping-particle":"","parse-names":false,"suffix":""},{"dropping-particle":"","family":"Aubry","given":"Annie","non-dropping-particle":"","parse-names":false,"suffix":""},{"dropping-particle":"","family":"Bouchard","given":"Patrice","non-dropping-particle":"","parse-names":false,"suffix":""},{"dropping-particle":"","family":"Reid","given":"Christopher W","non-dropping-particle":"","parse-names":false,"suffix":""},{"dropping-particle":"","family":"Lachance","given":"Paule","non-dropping-particle":"","parse-names":false,"suffix":""},{"dropping-particle":"","family":"Twine","given":"Susan M","non-dropping-particle":"","parse-names":false,"suffix":""},{"dropping-particle":"","family":"Fulton","given":"Kelly M","non-dropping-particle":"","parse-names":false,"suffix":""},{"dropping-particle":"","family":"Cui","given":"Qizhi","non-dropping-particle":"","parse-names":false,"suffix":""},{"dropping-particle":"","family":"Hogues","given":"Hervé","non-dropping-particle":"","parse-names":false,"suffix":""},{"dropping-particle":"","family":"Purisima","given":"Enrico O","non-dropping-particle":"","parse-names":false,"suffix":""},{"dropping-particle":"","family":"Sulea","given":"Traian","non-dropping-particle":"","parse-names":false,"suffix":""},{"dropping-particle":"","family":"Logan","given":"Susan M","non-dropping-particle":"","parse-names":false,"suffix":""}],"container-title":"Antimicrobial agents and chemotherapy","id":"ITEM-1","issue":"12","issued":{"date-parts":[["2014"]]},"page":"7430-40","title":"Small-molecule inhibitors of the pseudaminic acid biosynthetic pathway: targeting motility as a key bacterial virulence factor.","type":"article-journal","volume":"58"},"uris":["http://www.mendeley.com/documents/?uuid=cbc4b8a5-6300-459d-aa65-61b69c5cd0dd"]}],"mendeley":{"formattedCitation":"(Robert Ménard &lt;i&gt;et al.&lt;/i&gt;, 2014)","plainTextFormattedCitation":"(Robert Ménard et al., 2014)","previouslyFormattedCitation":"(Robert Ménard &lt;i&gt;et al.&lt;/i&gt;, 2014)"},"properties":{"noteIndex":0},"schema":"https://github.com/citation-style-language/schema/raw/master/csl-citation.json"}</w:instrText>
      </w:r>
      <w:r w:rsidR="00C04C0A" w:rsidRPr="00956DB5">
        <w:rPr>
          <w:bCs/>
        </w:rPr>
        <w:fldChar w:fldCharType="separate"/>
      </w:r>
      <w:r w:rsidR="00C04C0A" w:rsidRPr="00956DB5">
        <w:rPr>
          <w:bCs/>
          <w:noProof/>
        </w:rPr>
        <w:t xml:space="preserve">(Robert Ménard </w:t>
      </w:r>
      <w:r w:rsidR="00C04C0A" w:rsidRPr="00956DB5">
        <w:rPr>
          <w:bCs/>
          <w:i/>
          <w:noProof/>
        </w:rPr>
        <w:t>et al.</w:t>
      </w:r>
      <w:r w:rsidR="00C04C0A" w:rsidRPr="00956DB5">
        <w:rPr>
          <w:bCs/>
          <w:noProof/>
        </w:rPr>
        <w:t>, 2014)</w:t>
      </w:r>
      <w:r w:rsidR="00C04C0A" w:rsidRPr="00956DB5">
        <w:rPr>
          <w:bCs/>
        </w:rPr>
        <w:fldChar w:fldCharType="end"/>
      </w:r>
      <w:r w:rsidRPr="00956DB5">
        <w:rPr>
          <w:bCs/>
        </w:rPr>
        <w:t xml:space="preserve">. </w:t>
      </w:r>
    </w:p>
    <w:p w14:paraId="79C16251" w14:textId="6C1CBD44" w:rsidR="008C18EB" w:rsidRDefault="002F3B42" w:rsidP="00C04C0A">
      <w:pPr>
        <w:spacing w:line="480" w:lineRule="auto"/>
        <w:jc w:val="both"/>
        <w:rPr>
          <w:bCs/>
        </w:rPr>
      </w:pPr>
      <w:r w:rsidRPr="00956DB5">
        <w:rPr>
          <w:bCs/>
        </w:rPr>
        <w:t xml:space="preserve">Overall, an initial means of testing inhibition has been found and allowed for some SAR probing in a literature inhibitor. Whilst this method doesn’t allow for the quantification of inhibition, it is a good starting point for analysing inhibitory trends. Furthermore, when used in conjunction with motility assays, any future inhibitors can swiftly be tested against the enzyme as well as against the </w:t>
      </w:r>
      <w:proofErr w:type="gramStart"/>
      <w:r w:rsidRPr="00956DB5">
        <w:rPr>
          <w:bCs/>
        </w:rPr>
        <w:t>organism as a whole</w:t>
      </w:r>
      <w:proofErr w:type="gramEnd"/>
      <w:r w:rsidRPr="00956DB5">
        <w:rPr>
          <w:bCs/>
        </w:rPr>
        <w:t xml:space="preserve">. In future work, if successful inhibitors were to be synthesised with the relevant side-chains, they could be tested in this manner before a more accurate kinetic method akin to that used by Tanner </w:t>
      </w:r>
      <w:r w:rsidRPr="00956DB5">
        <w:rPr>
          <w:bCs/>
          <w:i/>
        </w:rPr>
        <w:t>et al.</w:t>
      </w:r>
      <w:r w:rsidR="00AE6592" w:rsidRPr="00956DB5">
        <w:rPr>
          <w:bCs/>
          <w:i/>
        </w:rPr>
        <w:t xml:space="preserve"> </w:t>
      </w:r>
      <w:r w:rsidR="00AE6592" w:rsidRPr="00956DB5">
        <w:rPr>
          <w:bCs/>
          <w:i/>
        </w:rPr>
        <w:fldChar w:fldCharType="begin" w:fldLock="1"/>
      </w:r>
      <w:r w:rsidR="00D72C94" w:rsidRPr="00956DB5">
        <w:rPr>
          <w:bCs/>
          <w:i/>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rsidR="00AE6592" w:rsidRPr="00956DB5">
        <w:rPr>
          <w:bCs/>
          <w:i/>
        </w:rPr>
        <w:fldChar w:fldCharType="separate"/>
      </w:r>
      <w:r w:rsidR="00C04C0A" w:rsidRPr="00956DB5">
        <w:rPr>
          <w:bCs/>
          <w:noProof/>
        </w:rPr>
        <w:t xml:space="preserve">(Liu </w:t>
      </w:r>
      <w:r w:rsidR="00C04C0A" w:rsidRPr="00956DB5">
        <w:rPr>
          <w:bCs/>
          <w:i/>
          <w:noProof/>
        </w:rPr>
        <w:t>et al.</w:t>
      </w:r>
      <w:r w:rsidR="00C04C0A" w:rsidRPr="00956DB5">
        <w:rPr>
          <w:bCs/>
          <w:noProof/>
        </w:rPr>
        <w:t>, 2009)</w:t>
      </w:r>
      <w:r w:rsidR="00AE6592" w:rsidRPr="00956DB5">
        <w:rPr>
          <w:bCs/>
          <w:i/>
        </w:rPr>
        <w:fldChar w:fldCharType="end"/>
      </w:r>
      <w:r w:rsidR="00AE6592" w:rsidRPr="00956DB5">
        <w:rPr>
          <w:bCs/>
          <w:i/>
        </w:rPr>
        <w:t>.</w:t>
      </w:r>
      <w:r>
        <w:rPr>
          <w:bCs/>
        </w:rPr>
        <w:t xml:space="preserve"> </w:t>
      </w:r>
    </w:p>
    <w:p w14:paraId="7E039FF7" w14:textId="7D269572" w:rsidR="002F3B42" w:rsidRPr="00B84257" w:rsidRDefault="008C18EB" w:rsidP="008C18EB">
      <w:pPr>
        <w:rPr>
          <w:bCs/>
        </w:rPr>
      </w:pPr>
      <w:r>
        <w:rPr>
          <w:bCs/>
        </w:rPr>
        <w:br w:type="page"/>
      </w:r>
    </w:p>
    <w:p w14:paraId="7E7287C6" w14:textId="77777777" w:rsidR="00AC12C6" w:rsidRDefault="00AC12C6" w:rsidP="00AC12C6">
      <w:pPr>
        <w:pStyle w:val="Heading1"/>
        <w:numPr>
          <w:ilvl w:val="0"/>
          <w:numId w:val="23"/>
        </w:numPr>
      </w:pPr>
      <w:bookmarkStart w:id="242" w:name="_Toc21940551"/>
      <w:bookmarkStart w:id="243" w:name="_Ref5735751"/>
      <w:r>
        <w:lastRenderedPageBreak/>
        <w:t>Conclusions and future work</w:t>
      </w:r>
      <w:bookmarkEnd w:id="242"/>
      <w:r>
        <w:t xml:space="preserve"> </w:t>
      </w:r>
    </w:p>
    <w:p w14:paraId="0ACFA90D" w14:textId="77777777" w:rsidR="00AC12C6" w:rsidRDefault="00AC12C6" w:rsidP="00AC12C6">
      <w:pPr>
        <w:rPr>
          <w:lang w:eastAsia="en-GB"/>
        </w:rPr>
      </w:pPr>
    </w:p>
    <w:p w14:paraId="5B94FD69" w14:textId="39BEF114" w:rsidR="00AC12C6" w:rsidRPr="00956DB5" w:rsidRDefault="00AC12C6" w:rsidP="00AC12C6">
      <w:pPr>
        <w:spacing w:line="480" w:lineRule="auto"/>
        <w:jc w:val="both"/>
        <w:rPr>
          <w:lang w:eastAsia="en-GB"/>
        </w:rPr>
      </w:pPr>
      <w:r w:rsidRPr="00956DB5">
        <w:rPr>
          <w:i/>
          <w:lang w:eastAsia="en-GB"/>
        </w:rPr>
        <w:t xml:space="preserve">A. </w:t>
      </w:r>
      <w:proofErr w:type="spellStart"/>
      <w:r w:rsidRPr="00956DB5">
        <w:rPr>
          <w:i/>
          <w:lang w:eastAsia="en-GB"/>
        </w:rPr>
        <w:t>caviae</w:t>
      </w:r>
      <w:proofErr w:type="spellEnd"/>
      <w:r w:rsidRPr="00956DB5">
        <w:rPr>
          <w:lang w:eastAsia="en-GB"/>
        </w:rPr>
        <w:t xml:space="preserve"> and </w:t>
      </w:r>
      <w:proofErr w:type="gramStart"/>
      <w:r w:rsidRPr="00956DB5">
        <w:rPr>
          <w:lang w:eastAsia="en-GB"/>
        </w:rPr>
        <w:t>a number of</w:t>
      </w:r>
      <w:proofErr w:type="gramEnd"/>
      <w:r w:rsidRPr="00956DB5">
        <w:rPr>
          <w:lang w:eastAsia="en-GB"/>
        </w:rPr>
        <w:t xml:space="preserve"> other pathogenic bacteria decorate their flagella with pseudaminic acid. The biosynthesis of pseudaminic acid, although varying slightly in different bacteria, proceeds via the same base enzymes. The </w:t>
      </w:r>
      <w:proofErr w:type="spellStart"/>
      <w:r w:rsidRPr="00956DB5">
        <w:rPr>
          <w:lang w:eastAsia="en-GB"/>
        </w:rPr>
        <w:t>PseI</w:t>
      </w:r>
      <w:proofErr w:type="spellEnd"/>
      <w:r w:rsidRPr="00956DB5">
        <w:rPr>
          <w:lang w:eastAsia="en-GB"/>
        </w:rPr>
        <w:t xml:space="preserve"> enzyme converts the deoxy </w:t>
      </w:r>
      <w:proofErr w:type="spellStart"/>
      <w:r w:rsidRPr="00956DB5">
        <w:rPr>
          <w:lang w:eastAsia="en-GB"/>
        </w:rPr>
        <w:t>AltdiNAc</w:t>
      </w:r>
      <w:proofErr w:type="spellEnd"/>
      <w:r w:rsidRPr="00956DB5">
        <w:rPr>
          <w:lang w:eastAsia="en-GB"/>
        </w:rPr>
        <w:t xml:space="preserve"> sugar </w:t>
      </w:r>
      <w:r w:rsidRPr="00956DB5">
        <w:rPr>
          <w:b/>
          <w:bCs/>
          <w:lang w:eastAsia="en-GB"/>
        </w:rPr>
        <w:t xml:space="preserve">13 </w:t>
      </w:r>
      <w:proofErr w:type="gramStart"/>
      <w:r w:rsidRPr="00956DB5">
        <w:rPr>
          <w:lang w:eastAsia="en-GB"/>
        </w:rPr>
        <w:t>substrate</w:t>
      </w:r>
      <w:proofErr w:type="gramEnd"/>
      <w:r w:rsidRPr="00956DB5">
        <w:rPr>
          <w:lang w:eastAsia="en-GB"/>
        </w:rPr>
        <w:t xml:space="preserve"> into pseudaminic acid </w:t>
      </w:r>
      <w:r w:rsidRPr="00956DB5">
        <w:rPr>
          <w:b/>
          <w:bCs/>
          <w:lang w:eastAsia="en-GB"/>
        </w:rPr>
        <w:t xml:space="preserve">6 </w:t>
      </w:r>
      <w:r w:rsidRPr="00956DB5">
        <w:rPr>
          <w:lang w:eastAsia="en-GB"/>
        </w:rPr>
        <w:t xml:space="preserve">via condensation with PEP. This work set out to target the </w:t>
      </w:r>
      <w:proofErr w:type="spellStart"/>
      <w:r w:rsidRPr="00956DB5">
        <w:rPr>
          <w:lang w:eastAsia="en-GB"/>
        </w:rPr>
        <w:t>PseI</w:t>
      </w:r>
      <w:proofErr w:type="spellEnd"/>
      <w:r w:rsidRPr="00956DB5">
        <w:rPr>
          <w:lang w:eastAsia="en-GB"/>
        </w:rPr>
        <w:t xml:space="preserve"> enzyme for inhibition. Following the design of analogous enzyme inhibitors in the literature, two </w:t>
      </w:r>
      <w:proofErr w:type="spellStart"/>
      <w:r w:rsidRPr="00956DB5">
        <w:rPr>
          <w:lang w:eastAsia="en-GB"/>
        </w:rPr>
        <w:t>PseI</w:t>
      </w:r>
      <w:proofErr w:type="spellEnd"/>
      <w:r w:rsidRPr="00956DB5">
        <w:rPr>
          <w:lang w:eastAsia="en-GB"/>
        </w:rPr>
        <w:t xml:space="preserve"> inhibitors were proposed: a tetrahedral phosphate inhibitor </w:t>
      </w:r>
      <w:r w:rsidRPr="00956DB5">
        <w:rPr>
          <w:b/>
          <w:bCs/>
          <w:lang w:eastAsia="en-GB"/>
        </w:rPr>
        <w:t>22</w:t>
      </w:r>
      <w:r w:rsidRPr="00956DB5">
        <w:rPr>
          <w:lang w:eastAsia="en-GB"/>
        </w:rPr>
        <w:t xml:space="preserve">, designed to mimic the oxocarbenium ion intermediate while removing its activity; and a tetrahedral phosphonate inhibitor </w:t>
      </w:r>
      <w:r w:rsidRPr="00956DB5">
        <w:rPr>
          <w:b/>
          <w:bCs/>
          <w:lang w:eastAsia="en-GB"/>
        </w:rPr>
        <w:t>23</w:t>
      </w:r>
      <w:r w:rsidRPr="00956DB5">
        <w:rPr>
          <w:lang w:eastAsia="en-GB"/>
        </w:rPr>
        <w:t xml:space="preserve">, based on the tetrahedral intermediate. Rationale for the designed inhibitors has been developed through the precedent set by existing analogous models, namely the inhibition of </w:t>
      </w:r>
      <w:proofErr w:type="spellStart"/>
      <w:r w:rsidRPr="00956DB5">
        <w:rPr>
          <w:lang w:eastAsia="en-GB"/>
        </w:rPr>
        <w:t>NeuB</w:t>
      </w:r>
      <w:proofErr w:type="spellEnd"/>
      <w:r w:rsidRPr="00956DB5">
        <w:rPr>
          <w:lang w:eastAsia="en-GB"/>
        </w:rPr>
        <w:t>. The sequence alignment</w:t>
      </w:r>
      <w:r w:rsidR="008C18EB" w:rsidRPr="00956DB5">
        <w:rPr>
          <w:lang w:eastAsia="en-GB"/>
        </w:rPr>
        <w:t xml:space="preserve"> and secondary structure</w:t>
      </w:r>
      <w:r w:rsidRPr="00956DB5">
        <w:rPr>
          <w:lang w:eastAsia="en-GB"/>
        </w:rPr>
        <w:t xml:space="preserve"> comparison between </w:t>
      </w:r>
      <w:proofErr w:type="spellStart"/>
      <w:r w:rsidRPr="00956DB5">
        <w:rPr>
          <w:lang w:eastAsia="en-GB"/>
        </w:rPr>
        <w:t>NeuB</w:t>
      </w:r>
      <w:proofErr w:type="spellEnd"/>
      <w:r w:rsidRPr="00956DB5">
        <w:rPr>
          <w:lang w:eastAsia="en-GB"/>
        </w:rPr>
        <w:t xml:space="preserve"> and </w:t>
      </w:r>
      <w:proofErr w:type="spellStart"/>
      <w:r w:rsidRPr="00956DB5">
        <w:rPr>
          <w:lang w:eastAsia="en-GB"/>
        </w:rPr>
        <w:t>PseI</w:t>
      </w:r>
      <w:proofErr w:type="spellEnd"/>
      <w:r w:rsidRPr="00956DB5">
        <w:rPr>
          <w:lang w:eastAsia="en-GB"/>
        </w:rPr>
        <w:t xml:space="preserve"> supported the notion that a similar inhibitor design to that of the </w:t>
      </w:r>
      <w:proofErr w:type="spellStart"/>
      <w:r w:rsidRPr="00956DB5">
        <w:rPr>
          <w:lang w:eastAsia="en-GB"/>
        </w:rPr>
        <w:t>NeuB</w:t>
      </w:r>
      <w:proofErr w:type="spellEnd"/>
      <w:r w:rsidRPr="00956DB5">
        <w:rPr>
          <w:lang w:eastAsia="en-GB"/>
        </w:rPr>
        <w:t xml:space="preserve"> inhibitor would be active against the homologous </w:t>
      </w:r>
      <w:proofErr w:type="spellStart"/>
      <w:r w:rsidRPr="00956DB5">
        <w:rPr>
          <w:lang w:eastAsia="en-GB"/>
        </w:rPr>
        <w:t>PseI</w:t>
      </w:r>
      <w:proofErr w:type="spellEnd"/>
      <w:r w:rsidRPr="00956DB5">
        <w:rPr>
          <w:lang w:eastAsia="en-GB"/>
        </w:rPr>
        <w:t xml:space="preserve"> enzyme. Despite the similarity of the two enzymes, there is evidence for a lack of </w:t>
      </w:r>
      <w:proofErr w:type="gramStart"/>
      <w:r w:rsidRPr="00956DB5">
        <w:rPr>
          <w:lang w:eastAsia="en-GB"/>
        </w:rPr>
        <w:t>promiscuity</w:t>
      </w:r>
      <w:proofErr w:type="gramEnd"/>
      <w:r w:rsidRPr="00956DB5">
        <w:rPr>
          <w:lang w:eastAsia="en-GB"/>
        </w:rPr>
        <w:t xml:space="preserve"> and it is therefore reasonable to expect that a targeted </w:t>
      </w:r>
      <w:proofErr w:type="spellStart"/>
      <w:r w:rsidRPr="00956DB5">
        <w:rPr>
          <w:lang w:eastAsia="en-GB"/>
        </w:rPr>
        <w:t>PseI</w:t>
      </w:r>
      <w:proofErr w:type="spellEnd"/>
      <w:r w:rsidRPr="00956DB5">
        <w:rPr>
          <w:lang w:eastAsia="en-GB"/>
        </w:rPr>
        <w:t xml:space="preserve"> inhibitor would not also bind to </w:t>
      </w:r>
      <w:proofErr w:type="spellStart"/>
      <w:r w:rsidRPr="00956DB5">
        <w:rPr>
          <w:lang w:eastAsia="en-GB"/>
        </w:rPr>
        <w:t>NeuB</w:t>
      </w:r>
      <w:proofErr w:type="spellEnd"/>
      <w:r w:rsidRPr="00956DB5">
        <w:rPr>
          <w:lang w:eastAsia="en-GB"/>
        </w:rPr>
        <w:t xml:space="preserve">.  </w:t>
      </w:r>
    </w:p>
    <w:p w14:paraId="7DCA8CFE" w14:textId="13E702F0" w:rsidR="00AC12C6" w:rsidRPr="00956DB5" w:rsidRDefault="00AC12C6" w:rsidP="00BC644A">
      <w:pPr>
        <w:spacing w:line="480" w:lineRule="auto"/>
        <w:jc w:val="both"/>
        <w:rPr>
          <w:lang w:eastAsia="en-GB"/>
        </w:rPr>
      </w:pPr>
      <w:r w:rsidRPr="00956DB5">
        <w:rPr>
          <w:lang w:eastAsia="en-GB"/>
        </w:rPr>
        <w:t xml:space="preserve">The relevant sidechain required for both proposed inhibitors is derived from the deoxy </w:t>
      </w:r>
      <w:proofErr w:type="spellStart"/>
      <w:r w:rsidRPr="00956DB5">
        <w:rPr>
          <w:lang w:eastAsia="en-GB"/>
        </w:rPr>
        <w:t>AltdiNAc</w:t>
      </w:r>
      <w:proofErr w:type="spellEnd"/>
      <w:r w:rsidRPr="00956DB5">
        <w:rPr>
          <w:lang w:eastAsia="en-GB"/>
        </w:rPr>
        <w:t xml:space="preserve"> sugar </w:t>
      </w:r>
      <w:r w:rsidRPr="00956DB5">
        <w:rPr>
          <w:b/>
          <w:bCs/>
          <w:lang w:eastAsia="en-GB"/>
        </w:rPr>
        <w:t>13</w:t>
      </w:r>
      <w:r w:rsidRPr="00956DB5">
        <w:rPr>
          <w:lang w:eastAsia="en-GB"/>
        </w:rPr>
        <w:t xml:space="preserve">, the product of </w:t>
      </w:r>
      <w:proofErr w:type="spellStart"/>
      <w:r w:rsidRPr="00956DB5">
        <w:rPr>
          <w:lang w:eastAsia="en-GB"/>
        </w:rPr>
        <w:t>PseH</w:t>
      </w:r>
      <w:proofErr w:type="spellEnd"/>
      <w:r w:rsidRPr="00956DB5">
        <w:rPr>
          <w:lang w:eastAsia="en-GB"/>
        </w:rPr>
        <w:t xml:space="preserve">/G. However, this sugar is difficult to obtain in useful quantities and high purity, both chemically and chemoenzymatically. Other work within the group was assessing a more efficient total synthesis of pseudaminic acid, via the deoxy </w:t>
      </w:r>
      <w:proofErr w:type="spellStart"/>
      <w:r w:rsidRPr="00956DB5">
        <w:rPr>
          <w:lang w:eastAsia="en-GB"/>
        </w:rPr>
        <w:t>AltdiNAc</w:t>
      </w:r>
      <w:proofErr w:type="spellEnd"/>
      <w:r w:rsidRPr="00956DB5">
        <w:rPr>
          <w:lang w:eastAsia="en-GB"/>
        </w:rPr>
        <w:t xml:space="preserve"> substrate, than those already </w:t>
      </w:r>
      <w:r w:rsidR="00BC644A" w:rsidRPr="00956DB5">
        <w:rPr>
          <w:lang w:eastAsia="en-GB"/>
        </w:rPr>
        <w:t xml:space="preserve">reported in the literature </w:t>
      </w:r>
      <w:r w:rsidR="00BC644A" w:rsidRPr="00956DB5">
        <w:rPr>
          <w:lang w:eastAsia="en-GB"/>
        </w:rPr>
        <w:fldChar w:fldCharType="begin" w:fldLock="1"/>
      </w:r>
      <w:r w:rsidR="00D72C94" w:rsidRPr="00956DB5">
        <w:rPr>
          <w:lang w:eastAsia="en-GB"/>
        </w:rPr>
        <w:instrText>ADDIN CSL_CITATION {"citationItems":[{"id":"ITEM-1","itemData":{"DOI":"10.1021/jacs.7b06055","ISSN":"0002-7863","abstract":"Pseudaminic acid (Pse) is a nonulosonic acid unique to bacterial species, found as a component of important cell surface glycans and glycoproteins in various pathogenic species, such as the critical hospital threat Pseudomonas aeruginosa. Herein we present the development of a facile and scalable de novo synthesis of Pse and its functionalized derivatives from easily available Cbz-l-allo-threonine methyl ester (16 steps in 11% yield). The key reactions in our de novo synthesis involve the diastereoselective glycine thioester isonitrile-based aldol-type reaction to create the 1,3-anti-diamino skeleton, followed by the Fukuyama reduction and the indium-mediated Barbier-type allylation. Moreover, we have studied the glycosylation of the Pse glycosyl donors and identified the structural determinants for its glycosylation diastereoselectivity, which enabled us to complete the total synthesis of P. aeruginosa 1244 pilin trisaccharide α-5NβOHC47NFmPse-(2→4)-β-Xyl-(1→3)-FucNAc.","author":[{"dropping-particle":"","family":"Liu","given":"Han","non-dropping-particle":"","parse-names":false,"suffix":""},{"dropping-particle":"","family":"Zhang","given":"Yanfeng","non-dropping-particle":"","parse-names":false,"suffix":""},{"dropping-particle":"","family":"Wei","given":"Ruohan","non-dropping-particle":"","parse-names":false,"suffix":""},{"dropping-particle":"","family":"Andolina","given":"Gloria","non-dropping-particle":"","parse-names":false,"suffix":""},{"dropping-particle":"","family":"Li","given":"Xuechen","non-dropping-particle":"","parse-names":false,"suffix":""}],"container-title":"Journal of the American Chemical Society","id":"ITEM-1","issue":"38","issued":{"date-parts":[["2017","9","27"]]},"page":"13420-13428","publisher":"American Chemical Society","title":"Total Synthesis of &lt;i&gt;Pseudomonas aeruginosa&lt;/i&gt; 1244 Pilin Glycan via &lt;i&gt;de Novo&lt;/i&gt; Synthesis of Pseudaminic Acid","type":"article-journal","volume":"139"},"uris":["http://www.mendeley.com/documents/?uuid=f5d8d1f9-0d2b-3a7b-a554-9d8df1597e79"]},{"id":"ITEM-2","itemData":{"DOI":"10.1039/c3ob42491j","ISBN":"1477-0520","ISSN":"1477-0539","PMID":"24687140","abstract":"The pseudaminic acids are a family of 5,7-diamino-3,5,7,9-tetradeoxynonulosonic acids that are essential components of bacterial polysaccharides and glycoproteins. This paper describes our approach towards the synthesis of analogues of pseudaminic acid, and involves the efficient introduction of the requisite nitrogen functionalities from a readily available precursor.","author":[{"dropping-particle":"","family":"Zunk","given":"Matthew","non-dropping-particle":"","parse-names":false,"suffix":""},{"dropping-particle":"","family":"Williams","given":"James","non-dropping-particle":"","parse-names":false,"suffix":""},{"dropping-particle":"","family":"Carter","given":"James","non-dropping-particle":"","parse-names":false,"suffix":""},{"dropping-particle":"","family":"Kiefel","given":"Milton J","non-dropping-particle":"","parse-names":false,"suffix":""}],"container-title":"Organic &amp; Biomolecular Chemistry","id":"ITEM-2","issue":"18","issued":{"date-parts":[["2014"]]},"page":"2918-25","title":"A new approach towards the synthesis of pseudaminic acid analogues.","type":"article-journal","volume":"12"},"uris":["http://www.mendeley.com/documents/?uuid=fb4771fe-c1da-48f8-b97e-8841ff4dfa9e"]}],"mendeley":{"formattedCitation":"(Zunk &lt;i&gt;et al.&lt;/i&gt;, 2014; Liu &lt;i&gt;et al.&lt;/i&gt;, 2017)","plainTextFormattedCitation":"(Zunk et al., 2014; Liu et al., 2017)","previouslyFormattedCitation":"(Zunk &lt;i&gt;et al.&lt;/i&gt;, 2014; Liu &lt;i&gt;et al.&lt;/i&gt;, 2017)"},"properties":{"noteIndex":0},"schema":"https://github.com/citation-style-language/schema/raw/master/csl-citation.json"}</w:instrText>
      </w:r>
      <w:r w:rsidR="00BC644A" w:rsidRPr="00956DB5">
        <w:rPr>
          <w:lang w:eastAsia="en-GB"/>
        </w:rPr>
        <w:fldChar w:fldCharType="separate"/>
      </w:r>
      <w:r w:rsidR="00BC644A" w:rsidRPr="00956DB5">
        <w:rPr>
          <w:noProof/>
          <w:lang w:eastAsia="en-GB"/>
        </w:rPr>
        <w:t xml:space="preserve">(Zunk </w:t>
      </w:r>
      <w:r w:rsidR="00BC644A" w:rsidRPr="00956DB5">
        <w:rPr>
          <w:i/>
          <w:noProof/>
          <w:lang w:eastAsia="en-GB"/>
        </w:rPr>
        <w:t>et al.</w:t>
      </w:r>
      <w:r w:rsidR="00BC644A" w:rsidRPr="00956DB5">
        <w:rPr>
          <w:noProof/>
          <w:lang w:eastAsia="en-GB"/>
        </w:rPr>
        <w:t xml:space="preserve">, 2014; Liu </w:t>
      </w:r>
      <w:r w:rsidR="00BC644A" w:rsidRPr="00956DB5">
        <w:rPr>
          <w:i/>
          <w:noProof/>
          <w:lang w:eastAsia="en-GB"/>
        </w:rPr>
        <w:t>et al.</w:t>
      </w:r>
      <w:r w:rsidR="00BC644A" w:rsidRPr="00956DB5">
        <w:rPr>
          <w:noProof/>
          <w:lang w:eastAsia="en-GB"/>
        </w:rPr>
        <w:t>, 2017)</w:t>
      </w:r>
      <w:r w:rsidR="00BC644A" w:rsidRPr="00956DB5">
        <w:rPr>
          <w:lang w:eastAsia="en-GB"/>
        </w:rPr>
        <w:fldChar w:fldCharType="end"/>
      </w:r>
      <w:r w:rsidRPr="00956DB5">
        <w:rPr>
          <w:lang w:eastAsia="en-GB"/>
        </w:rPr>
        <w:t xml:space="preserve">. Unfortunately, that work, never produced the deoxy </w:t>
      </w:r>
      <w:proofErr w:type="spellStart"/>
      <w:r w:rsidRPr="00956DB5">
        <w:rPr>
          <w:lang w:eastAsia="en-GB"/>
        </w:rPr>
        <w:t>AltdiNAc</w:t>
      </w:r>
      <w:proofErr w:type="spellEnd"/>
      <w:r w:rsidRPr="00956DB5">
        <w:rPr>
          <w:lang w:eastAsia="en-GB"/>
        </w:rPr>
        <w:t xml:space="preserve"> needed for this project. Therefore, the chemistry detailed in this work has endeavoured to develop and investigate the chemical methods that would be used to alter this sugar aldose into the </w:t>
      </w:r>
      <w:proofErr w:type="spellStart"/>
      <w:r w:rsidRPr="00956DB5">
        <w:rPr>
          <w:lang w:eastAsia="en-GB"/>
        </w:rPr>
        <w:t>PseI</w:t>
      </w:r>
      <w:proofErr w:type="spellEnd"/>
      <w:r w:rsidRPr="00956DB5">
        <w:rPr>
          <w:lang w:eastAsia="en-GB"/>
        </w:rPr>
        <w:t xml:space="preserve"> inhibitors in order to inform future inhibitor synthesis when the relevant substrate is obtained. </w:t>
      </w:r>
      <w:proofErr w:type="gramStart"/>
      <w:r w:rsidRPr="00956DB5">
        <w:rPr>
          <w:lang w:eastAsia="en-GB"/>
        </w:rPr>
        <w:t>A number of</w:t>
      </w:r>
      <w:proofErr w:type="gramEnd"/>
      <w:r w:rsidRPr="00956DB5">
        <w:rPr>
          <w:lang w:eastAsia="en-GB"/>
        </w:rPr>
        <w:t xml:space="preserve"> model compounds have been employed to research the key reactions required </w:t>
      </w:r>
      <w:r w:rsidRPr="00956DB5">
        <w:rPr>
          <w:lang w:eastAsia="en-GB"/>
        </w:rPr>
        <w:lastRenderedPageBreak/>
        <w:t xml:space="preserve">for inhibitor synthesis. While existing methods </w:t>
      </w:r>
      <w:r w:rsidRPr="00956DB5">
        <w:rPr>
          <w:lang w:eastAsia="en-GB"/>
        </w:rPr>
        <w:fldChar w:fldCharType="begin" w:fldLock="1"/>
      </w:r>
      <w:r w:rsidR="00D72C94" w:rsidRPr="00956DB5">
        <w:rPr>
          <w:lang w:eastAsia="en-GB"/>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rsidRPr="00956DB5">
        <w:rPr>
          <w:lang w:eastAsia="en-GB"/>
        </w:rPr>
        <w:fldChar w:fldCharType="separate"/>
      </w:r>
      <w:r w:rsidR="00C04C0A" w:rsidRPr="00956DB5">
        <w:rPr>
          <w:noProof/>
          <w:lang w:eastAsia="en-GB"/>
        </w:rPr>
        <w:t xml:space="preserve">(Liu </w:t>
      </w:r>
      <w:r w:rsidR="00C04C0A" w:rsidRPr="00956DB5">
        <w:rPr>
          <w:i/>
          <w:noProof/>
          <w:lang w:eastAsia="en-GB"/>
        </w:rPr>
        <w:t>et al.</w:t>
      </w:r>
      <w:r w:rsidR="00C04C0A" w:rsidRPr="00956DB5">
        <w:rPr>
          <w:noProof/>
          <w:lang w:eastAsia="en-GB"/>
        </w:rPr>
        <w:t>, 2009)</w:t>
      </w:r>
      <w:r w:rsidRPr="00956DB5">
        <w:rPr>
          <w:lang w:eastAsia="en-GB"/>
        </w:rPr>
        <w:fldChar w:fldCharType="end"/>
      </w:r>
      <w:r w:rsidRPr="00956DB5">
        <w:rPr>
          <w:lang w:eastAsia="en-GB"/>
        </w:rPr>
        <w:t xml:space="preserve"> of chain extension using indium </w:t>
      </w:r>
      <w:proofErr w:type="spellStart"/>
      <w:r w:rsidRPr="00956DB5">
        <w:rPr>
          <w:lang w:eastAsia="en-GB"/>
        </w:rPr>
        <w:t>Barbier</w:t>
      </w:r>
      <w:proofErr w:type="spellEnd"/>
      <w:r w:rsidRPr="00956DB5">
        <w:rPr>
          <w:lang w:eastAsia="en-GB"/>
        </w:rPr>
        <w:t xml:space="preserve">-type chemistry were challenging, expensive and low-yielding, the aldol chemistry developed by </w:t>
      </w:r>
      <w:proofErr w:type="spellStart"/>
      <w:r w:rsidRPr="00956DB5">
        <w:rPr>
          <w:lang w:eastAsia="en-GB"/>
        </w:rPr>
        <w:t>Norimura</w:t>
      </w:r>
      <w:proofErr w:type="spellEnd"/>
      <w:r w:rsidRPr="00956DB5">
        <w:rPr>
          <w:lang w:eastAsia="en-GB"/>
        </w:rPr>
        <w:t xml:space="preserve"> </w:t>
      </w:r>
      <w:r w:rsidRPr="00956DB5">
        <w:rPr>
          <w:i/>
          <w:lang w:eastAsia="en-GB"/>
        </w:rPr>
        <w:t>et al</w:t>
      </w:r>
      <w:r w:rsidRPr="00956DB5">
        <w:rPr>
          <w:lang w:eastAsia="en-GB"/>
        </w:rPr>
        <w:t xml:space="preserve">. </w:t>
      </w:r>
      <w:r w:rsidRPr="00956DB5">
        <w:rPr>
          <w:lang w:eastAsia="en-GB"/>
        </w:rPr>
        <w:fldChar w:fldCharType="begin" w:fldLock="1"/>
      </w:r>
      <w:r w:rsidR="00D72C94" w:rsidRPr="00956DB5">
        <w:rPr>
          <w:lang w:eastAsia="en-GB"/>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2017)","manualFormatting":"(2017)","plainTextFormattedCitation":"(Norimura et al., 2017)","previouslyFormattedCitation":"(Norimura &lt;i&gt;et al.&lt;/i&gt;, 2017)"},"properties":{"noteIndex":0},"schema":"https://github.com/citation-style-language/schema/raw/master/csl-citation.json"}</w:instrText>
      </w:r>
      <w:r w:rsidRPr="00956DB5">
        <w:rPr>
          <w:lang w:eastAsia="en-GB"/>
        </w:rPr>
        <w:fldChar w:fldCharType="separate"/>
      </w:r>
      <w:r w:rsidRPr="00956DB5">
        <w:rPr>
          <w:noProof/>
          <w:lang w:eastAsia="en-GB"/>
        </w:rPr>
        <w:t>(2017)</w:t>
      </w:r>
      <w:r w:rsidRPr="00956DB5">
        <w:rPr>
          <w:lang w:eastAsia="en-GB"/>
        </w:rPr>
        <w:fldChar w:fldCharType="end"/>
      </w:r>
      <w:r w:rsidRPr="00956DB5">
        <w:rPr>
          <w:lang w:eastAsia="en-GB"/>
        </w:rPr>
        <w:t xml:space="preserve"> proved a simpler and more efficient approach. This key aldol reaction was shown to work on </w:t>
      </w:r>
      <w:proofErr w:type="spellStart"/>
      <w:r w:rsidRPr="00956DB5">
        <w:rPr>
          <w:lang w:eastAsia="en-GB"/>
        </w:rPr>
        <w:t>phenylpropanal</w:t>
      </w:r>
      <w:proofErr w:type="spellEnd"/>
      <w:r w:rsidRPr="00956DB5">
        <w:rPr>
          <w:lang w:eastAsia="en-GB"/>
        </w:rPr>
        <w:t xml:space="preserve"> </w:t>
      </w:r>
      <w:r w:rsidRPr="00956DB5">
        <w:rPr>
          <w:b/>
          <w:bCs/>
          <w:lang w:eastAsia="en-GB"/>
        </w:rPr>
        <w:t>44</w:t>
      </w:r>
      <w:r w:rsidRPr="00956DB5">
        <w:rPr>
          <w:lang w:eastAsia="en-GB"/>
        </w:rPr>
        <w:t xml:space="preserve"> as a simple model before attempts on more complex substrates. To some extent, the aldol reaction was successful with model Mannose and </w:t>
      </w:r>
      <w:proofErr w:type="spellStart"/>
      <w:r w:rsidRPr="00956DB5">
        <w:rPr>
          <w:lang w:eastAsia="en-GB"/>
        </w:rPr>
        <w:t>GlcNAc</w:t>
      </w:r>
      <w:proofErr w:type="spellEnd"/>
      <w:r w:rsidRPr="00956DB5">
        <w:rPr>
          <w:lang w:eastAsia="en-GB"/>
        </w:rPr>
        <w:t xml:space="preserve"> sugar-derived aldehydes in this work and the literature shows the versatility of the reaction with such compounds. The most relevant of the sugar models examined in the literature (and attempted in this work) are those which saw the aldol reaction succeed with </w:t>
      </w:r>
      <w:r w:rsidRPr="00956DB5">
        <w:rPr>
          <w:rFonts w:cstheme="minorHAnsi"/>
          <w:lang w:eastAsia="en-GB"/>
        </w:rPr>
        <w:t>α</w:t>
      </w:r>
      <w:r w:rsidRPr="00956DB5">
        <w:rPr>
          <w:lang w:eastAsia="en-GB"/>
        </w:rPr>
        <w:t xml:space="preserve">-acetamido aldehydes derived from </w:t>
      </w:r>
      <w:proofErr w:type="spellStart"/>
      <w:r w:rsidRPr="00956DB5">
        <w:rPr>
          <w:lang w:eastAsia="en-GB"/>
        </w:rPr>
        <w:t>ManNAc</w:t>
      </w:r>
      <w:proofErr w:type="spellEnd"/>
      <w:r w:rsidRPr="00956DB5">
        <w:rPr>
          <w:lang w:eastAsia="en-GB"/>
        </w:rPr>
        <w:t xml:space="preserve"> and </w:t>
      </w:r>
      <w:proofErr w:type="spellStart"/>
      <w:r w:rsidRPr="00956DB5">
        <w:rPr>
          <w:lang w:eastAsia="en-GB"/>
        </w:rPr>
        <w:t>GlcNAc</w:t>
      </w:r>
      <w:proofErr w:type="spellEnd"/>
      <w:r w:rsidRPr="00956DB5">
        <w:rPr>
          <w:lang w:eastAsia="en-GB"/>
        </w:rPr>
        <w:t xml:space="preserve">. These sugar aldehydes are most closely related to the deoxy </w:t>
      </w:r>
      <w:proofErr w:type="spellStart"/>
      <w:r w:rsidRPr="00956DB5">
        <w:rPr>
          <w:lang w:eastAsia="en-GB"/>
        </w:rPr>
        <w:t>AltdiNAc</w:t>
      </w:r>
      <w:proofErr w:type="spellEnd"/>
      <w:r w:rsidRPr="00956DB5">
        <w:rPr>
          <w:lang w:eastAsia="en-GB"/>
        </w:rPr>
        <w:t xml:space="preserve"> substrate. However, due to the pressures of time and the constraints of this project, the sugar-derived aldol products were not pursued further in this work than what is already reported in the literature. </w:t>
      </w:r>
    </w:p>
    <w:p w14:paraId="5E8FE309" w14:textId="77777777" w:rsidR="00AC12C6" w:rsidRPr="00956DB5" w:rsidRDefault="00AC12C6" w:rsidP="00AC12C6">
      <w:pPr>
        <w:spacing w:line="480" w:lineRule="auto"/>
        <w:jc w:val="both"/>
        <w:rPr>
          <w:lang w:eastAsia="en-GB"/>
        </w:rPr>
      </w:pPr>
      <w:proofErr w:type="gramStart"/>
      <w:r w:rsidRPr="00956DB5">
        <w:rPr>
          <w:lang w:eastAsia="en-GB"/>
        </w:rPr>
        <w:t>With this in mind, it</w:t>
      </w:r>
      <w:proofErr w:type="gramEnd"/>
      <w:r w:rsidRPr="00956DB5">
        <w:rPr>
          <w:lang w:eastAsia="en-GB"/>
        </w:rPr>
        <w:t xml:space="preserve"> has been shown the resulting aldol product can be TBS protected and subjected to a one-step phosphonate addition at the ketone to immediately furnish the protected phosphonate-based inhibitor </w:t>
      </w:r>
      <w:r w:rsidRPr="00956DB5">
        <w:rPr>
          <w:b/>
          <w:lang w:eastAsia="en-GB"/>
        </w:rPr>
        <w:t>23</w:t>
      </w:r>
      <w:r w:rsidRPr="00956DB5">
        <w:rPr>
          <w:lang w:eastAsia="en-GB"/>
        </w:rPr>
        <w:t xml:space="preserve">. This was examined on the simplified model compound </w:t>
      </w:r>
      <w:r w:rsidRPr="00956DB5">
        <w:rPr>
          <w:b/>
          <w:bCs/>
          <w:lang w:eastAsia="en-GB"/>
        </w:rPr>
        <w:t>78</w:t>
      </w:r>
      <w:r w:rsidRPr="00956DB5">
        <w:rPr>
          <w:lang w:eastAsia="en-GB"/>
        </w:rPr>
        <w:t xml:space="preserve"> derived from 3-phenylpropanal </w:t>
      </w:r>
      <w:r w:rsidRPr="00956DB5">
        <w:rPr>
          <w:b/>
          <w:bCs/>
          <w:lang w:eastAsia="en-GB"/>
        </w:rPr>
        <w:t>44</w:t>
      </w:r>
      <w:r w:rsidRPr="00956DB5">
        <w:rPr>
          <w:lang w:eastAsia="en-GB"/>
        </w:rPr>
        <w:t xml:space="preserve"> and the reaction proceeded in reasonable yields (55%). It has been proposed that the aldol product could equally be converted (via three steps) into the protected phosphate-based intermediate </w:t>
      </w:r>
      <w:r w:rsidRPr="00956DB5">
        <w:rPr>
          <w:b/>
          <w:lang w:eastAsia="en-GB"/>
        </w:rPr>
        <w:t>22</w:t>
      </w:r>
      <w:r w:rsidRPr="00956DB5">
        <w:rPr>
          <w:lang w:eastAsia="en-GB"/>
        </w:rPr>
        <w:t xml:space="preserve">. The aldol reaction is therefore an ideal reaction as it provides a common intermediate which can give both inhibitors in a divergent synthesis (outlined further in future work). </w:t>
      </w:r>
    </w:p>
    <w:p w14:paraId="216F0A20" w14:textId="3BE4BC73" w:rsidR="00CA102D" w:rsidRPr="00956DB5" w:rsidRDefault="00AC12C6" w:rsidP="00AC12C6">
      <w:pPr>
        <w:spacing w:line="480" w:lineRule="auto"/>
        <w:jc w:val="both"/>
        <w:rPr>
          <w:lang w:eastAsia="en-GB"/>
        </w:rPr>
      </w:pPr>
      <w:r w:rsidRPr="00956DB5">
        <w:rPr>
          <w:lang w:eastAsia="en-GB"/>
        </w:rPr>
        <w:t xml:space="preserve">In addition to developing the methods towards the inhibitor syntheses, this project set out to develop an enzyme inhibition assay. Literature precedent for the assembly of a fully working enzyme assay exists for the </w:t>
      </w:r>
      <w:r w:rsidRPr="00956DB5">
        <w:rPr>
          <w:i/>
          <w:iCs/>
          <w:lang w:eastAsia="en-GB"/>
        </w:rPr>
        <w:t xml:space="preserve">H. pylori </w:t>
      </w:r>
      <w:r w:rsidRPr="00956DB5">
        <w:rPr>
          <w:lang w:eastAsia="en-GB"/>
        </w:rPr>
        <w:t xml:space="preserve">set of </w:t>
      </w:r>
      <w:proofErr w:type="spellStart"/>
      <w:r w:rsidRPr="00956DB5">
        <w:rPr>
          <w:lang w:eastAsia="en-GB"/>
        </w:rPr>
        <w:t>Pse</w:t>
      </w:r>
      <w:proofErr w:type="spellEnd"/>
      <w:r w:rsidRPr="00956DB5">
        <w:rPr>
          <w:lang w:eastAsia="en-GB"/>
        </w:rPr>
        <w:t xml:space="preserve"> enzymes with product turnover observed in a one-pot reaction. Not only does this method allow for the characterisation of </w:t>
      </w:r>
      <w:r w:rsidRPr="00956DB5">
        <w:rPr>
          <w:lang w:eastAsia="en-GB"/>
        </w:rPr>
        <w:lastRenderedPageBreak/>
        <w:t xml:space="preserve">the pathway as a whole, it negates the need for the deoxy </w:t>
      </w:r>
      <w:proofErr w:type="spellStart"/>
      <w:r w:rsidRPr="00956DB5">
        <w:rPr>
          <w:lang w:eastAsia="en-GB"/>
        </w:rPr>
        <w:t>AltidiNAc</w:t>
      </w:r>
      <w:proofErr w:type="spellEnd"/>
      <w:r w:rsidRPr="00956DB5">
        <w:rPr>
          <w:lang w:eastAsia="en-GB"/>
        </w:rPr>
        <w:t xml:space="preserve"> sugar as a substrate for </w:t>
      </w:r>
      <w:proofErr w:type="spellStart"/>
      <w:r w:rsidRPr="00956DB5">
        <w:rPr>
          <w:lang w:eastAsia="en-GB"/>
        </w:rPr>
        <w:t>PseI</w:t>
      </w:r>
      <w:proofErr w:type="spellEnd"/>
      <w:r w:rsidRPr="00956DB5">
        <w:rPr>
          <w:lang w:eastAsia="en-GB"/>
        </w:rPr>
        <w:t xml:space="preserve"> inhibition studies as it can be generated </w:t>
      </w:r>
      <w:r w:rsidRPr="00956DB5">
        <w:rPr>
          <w:i/>
          <w:iCs/>
          <w:lang w:eastAsia="en-GB"/>
        </w:rPr>
        <w:t xml:space="preserve">in situ </w:t>
      </w:r>
      <w:r w:rsidRPr="00956DB5">
        <w:rPr>
          <w:lang w:eastAsia="en-GB"/>
        </w:rPr>
        <w:t xml:space="preserve">from </w:t>
      </w:r>
      <w:proofErr w:type="gramStart"/>
      <w:r w:rsidRPr="00956DB5">
        <w:rPr>
          <w:lang w:eastAsia="en-GB"/>
        </w:rPr>
        <w:t>commercially-available</w:t>
      </w:r>
      <w:proofErr w:type="gramEnd"/>
      <w:r w:rsidRPr="00956DB5">
        <w:rPr>
          <w:lang w:eastAsia="en-GB"/>
        </w:rPr>
        <w:t xml:space="preserve"> UDP-</w:t>
      </w:r>
      <w:proofErr w:type="spellStart"/>
      <w:r w:rsidRPr="00956DB5">
        <w:rPr>
          <w:lang w:eastAsia="en-GB"/>
        </w:rPr>
        <w:t>GlcNAc</w:t>
      </w:r>
      <w:proofErr w:type="spellEnd"/>
      <w:r w:rsidRPr="00956DB5">
        <w:rPr>
          <w:lang w:eastAsia="en-GB"/>
        </w:rPr>
        <w:t xml:space="preserve">. In this work, the full set of biosynthetic enzymes from </w:t>
      </w:r>
      <w:r w:rsidRPr="00956DB5">
        <w:rPr>
          <w:i/>
          <w:lang w:eastAsia="en-GB"/>
        </w:rPr>
        <w:t xml:space="preserve">A. </w:t>
      </w:r>
      <w:proofErr w:type="spellStart"/>
      <w:r w:rsidRPr="00956DB5">
        <w:rPr>
          <w:i/>
          <w:lang w:eastAsia="en-GB"/>
        </w:rPr>
        <w:t>caviae</w:t>
      </w:r>
      <w:proofErr w:type="spellEnd"/>
      <w:r w:rsidRPr="00956DB5">
        <w:rPr>
          <w:lang w:eastAsia="en-GB"/>
        </w:rPr>
        <w:t xml:space="preserve"> were expressed, purified and tested for activity. The use of </w:t>
      </w:r>
      <w:r w:rsidRPr="00956DB5">
        <w:rPr>
          <w:vertAlign w:val="superscript"/>
          <w:lang w:eastAsia="en-GB"/>
        </w:rPr>
        <w:t>1</w:t>
      </w:r>
      <w:r w:rsidRPr="00956DB5">
        <w:rPr>
          <w:lang w:eastAsia="en-GB"/>
        </w:rPr>
        <w:t xml:space="preserve">H NMR to monitor product turnover in the literature was not successfully replicated and instead the enzyme-mediated synthesis was followed by LCMS thanks to collaboration with the University of York. Unfortunately, the first enzyme in the pathway, </w:t>
      </w:r>
      <w:proofErr w:type="spellStart"/>
      <w:r w:rsidRPr="00956DB5">
        <w:rPr>
          <w:lang w:eastAsia="en-GB"/>
        </w:rPr>
        <w:t>PseB</w:t>
      </w:r>
      <w:proofErr w:type="spellEnd"/>
      <w:r w:rsidRPr="00956DB5">
        <w:rPr>
          <w:lang w:eastAsia="en-GB"/>
        </w:rPr>
        <w:t xml:space="preserve">, was shown to be inactive. After some probing into the secondary structure of </w:t>
      </w:r>
      <w:proofErr w:type="spellStart"/>
      <w:r w:rsidRPr="00956DB5">
        <w:rPr>
          <w:lang w:eastAsia="en-GB"/>
        </w:rPr>
        <w:t>PseB</w:t>
      </w:r>
      <w:proofErr w:type="spellEnd"/>
      <w:r w:rsidRPr="00956DB5">
        <w:rPr>
          <w:lang w:eastAsia="en-GB"/>
        </w:rPr>
        <w:t xml:space="preserve">, the cause of its inactivity was not determined. It was found to have </w:t>
      </w:r>
      <w:r w:rsidR="00CA102D" w:rsidRPr="00956DB5">
        <w:rPr>
          <w:lang w:eastAsia="en-GB"/>
        </w:rPr>
        <w:t xml:space="preserve">an apparent </w:t>
      </w:r>
      <w:r w:rsidR="00CA102D" w:rsidRPr="00956DB5">
        <w:rPr>
          <w:rFonts w:cstheme="minorHAnsi"/>
          <w:lang w:eastAsia="en-GB"/>
        </w:rPr>
        <w:t>α</w:t>
      </w:r>
      <w:r w:rsidR="00CA102D" w:rsidRPr="00956DB5">
        <w:rPr>
          <w:lang w:eastAsia="en-GB"/>
        </w:rPr>
        <w:t xml:space="preserve">-helical </w:t>
      </w:r>
      <w:r w:rsidRPr="00956DB5">
        <w:rPr>
          <w:lang w:eastAsia="en-GB"/>
        </w:rPr>
        <w:t xml:space="preserve">structure by CD (although a suitable control was not used) and it was no more active after the cleavage of its </w:t>
      </w:r>
      <w:proofErr w:type="spellStart"/>
      <w:r w:rsidRPr="00956DB5">
        <w:rPr>
          <w:lang w:eastAsia="en-GB"/>
        </w:rPr>
        <w:t>HisTag</w:t>
      </w:r>
      <w:proofErr w:type="spellEnd"/>
      <w:r w:rsidRPr="00956DB5">
        <w:rPr>
          <w:lang w:eastAsia="en-GB"/>
        </w:rPr>
        <w:t>. Further analysis should be carried out to try and solve this issue</w:t>
      </w:r>
      <w:r w:rsidR="00CA102D" w:rsidRPr="00956DB5">
        <w:rPr>
          <w:lang w:eastAsia="en-GB"/>
        </w:rPr>
        <w:t>;</w:t>
      </w:r>
      <w:r w:rsidRPr="00956DB5">
        <w:rPr>
          <w:lang w:eastAsia="en-GB"/>
        </w:rPr>
        <w:t xml:space="preserve"> the multimeric structure could be examined by techniques such as SEC-MALS and techniques to look at substrate binding should also be considered. However, further determination of the inactivity was not investigated in this work in favour of moving forward with a working assay and a fully active pathway that was possible to construct through the mutually beneficial collaboration with the University of York. Interestingly, the pathway was active using a mixture of enzymes from both </w:t>
      </w:r>
      <w:r w:rsidRPr="00956DB5">
        <w:rPr>
          <w:i/>
          <w:iCs/>
          <w:lang w:eastAsia="en-GB"/>
        </w:rPr>
        <w:t xml:space="preserve">A. </w:t>
      </w:r>
      <w:proofErr w:type="spellStart"/>
      <w:r w:rsidRPr="00956DB5">
        <w:rPr>
          <w:i/>
          <w:iCs/>
          <w:lang w:eastAsia="en-GB"/>
        </w:rPr>
        <w:t>caviae</w:t>
      </w:r>
      <w:proofErr w:type="spellEnd"/>
      <w:r w:rsidRPr="00956DB5">
        <w:rPr>
          <w:i/>
          <w:iCs/>
          <w:lang w:eastAsia="en-GB"/>
        </w:rPr>
        <w:t xml:space="preserve"> </w:t>
      </w:r>
      <w:r w:rsidRPr="00956DB5">
        <w:rPr>
          <w:lang w:eastAsia="en-GB"/>
        </w:rPr>
        <w:t xml:space="preserve">and </w:t>
      </w:r>
      <w:r w:rsidRPr="00956DB5">
        <w:rPr>
          <w:i/>
          <w:iCs/>
          <w:lang w:eastAsia="en-GB"/>
        </w:rPr>
        <w:t xml:space="preserve">C. </w:t>
      </w:r>
      <w:proofErr w:type="spellStart"/>
      <w:r w:rsidRPr="00956DB5">
        <w:rPr>
          <w:i/>
          <w:iCs/>
          <w:lang w:eastAsia="en-GB"/>
        </w:rPr>
        <w:t>jejuni</w:t>
      </w:r>
      <w:proofErr w:type="spellEnd"/>
      <w:r w:rsidRPr="00956DB5">
        <w:rPr>
          <w:lang w:eastAsia="en-GB"/>
        </w:rPr>
        <w:t xml:space="preserve">. This further confirms the homogeneity between the enzymes in this series from different species. Sequence alignment of the </w:t>
      </w:r>
      <w:proofErr w:type="spellStart"/>
      <w:r w:rsidRPr="00956DB5">
        <w:rPr>
          <w:lang w:eastAsia="en-GB"/>
        </w:rPr>
        <w:t>PseI</w:t>
      </w:r>
      <w:proofErr w:type="spellEnd"/>
      <w:r w:rsidRPr="00956DB5">
        <w:rPr>
          <w:lang w:eastAsia="en-GB"/>
        </w:rPr>
        <w:t xml:space="preserve"> from </w:t>
      </w:r>
      <w:r w:rsidRPr="00956DB5">
        <w:rPr>
          <w:i/>
          <w:iCs/>
          <w:lang w:eastAsia="en-GB"/>
        </w:rPr>
        <w:t xml:space="preserve">A. </w:t>
      </w:r>
      <w:proofErr w:type="spellStart"/>
      <w:r w:rsidRPr="00956DB5">
        <w:rPr>
          <w:i/>
          <w:iCs/>
          <w:lang w:eastAsia="en-GB"/>
        </w:rPr>
        <w:t>caviae</w:t>
      </w:r>
      <w:proofErr w:type="spellEnd"/>
      <w:r w:rsidRPr="00956DB5">
        <w:rPr>
          <w:lang w:eastAsia="en-GB"/>
        </w:rPr>
        <w:t xml:space="preserve">, </w:t>
      </w:r>
      <w:r w:rsidRPr="00956DB5">
        <w:rPr>
          <w:i/>
          <w:iCs/>
          <w:lang w:eastAsia="en-GB"/>
        </w:rPr>
        <w:t xml:space="preserve">C. </w:t>
      </w:r>
      <w:proofErr w:type="spellStart"/>
      <w:r w:rsidRPr="00956DB5">
        <w:rPr>
          <w:i/>
          <w:iCs/>
          <w:lang w:eastAsia="en-GB"/>
        </w:rPr>
        <w:t>jejuni</w:t>
      </w:r>
      <w:proofErr w:type="spellEnd"/>
      <w:r w:rsidRPr="00956DB5">
        <w:rPr>
          <w:lang w:eastAsia="en-GB"/>
        </w:rPr>
        <w:t xml:space="preserve"> and </w:t>
      </w:r>
      <w:r w:rsidRPr="00956DB5">
        <w:rPr>
          <w:i/>
          <w:iCs/>
          <w:lang w:eastAsia="en-GB"/>
        </w:rPr>
        <w:t xml:space="preserve">H. pylori </w:t>
      </w:r>
      <w:r w:rsidRPr="00956DB5">
        <w:rPr>
          <w:lang w:eastAsia="en-GB"/>
        </w:rPr>
        <w:t xml:space="preserve">demonstrated that they shared common structural residues that were not present in the </w:t>
      </w:r>
      <w:proofErr w:type="spellStart"/>
      <w:r w:rsidRPr="00956DB5">
        <w:rPr>
          <w:lang w:eastAsia="en-GB"/>
        </w:rPr>
        <w:t>NeuB</w:t>
      </w:r>
      <w:proofErr w:type="spellEnd"/>
      <w:r w:rsidRPr="00956DB5">
        <w:rPr>
          <w:lang w:eastAsia="en-GB"/>
        </w:rPr>
        <w:t xml:space="preserve"> enzyme. </w:t>
      </w:r>
    </w:p>
    <w:p w14:paraId="5105A65D" w14:textId="17798638" w:rsidR="00AC12C6" w:rsidRPr="00956DB5" w:rsidRDefault="00AC12C6" w:rsidP="00AC12C6">
      <w:pPr>
        <w:spacing w:line="480" w:lineRule="auto"/>
        <w:jc w:val="both"/>
        <w:rPr>
          <w:lang w:eastAsia="en-GB"/>
        </w:rPr>
      </w:pPr>
      <w:r w:rsidRPr="00956DB5">
        <w:rPr>
          <w:lang w:eastAsia="en-GB"/>
        </w:rPr>
        <w:t>The five-step turnover of UDP-</w:t>
      </w:r>
      <w:proofErr w:type="spellStart"/>
      <w:r w:rsidRPr="00956DB5">
        <w:rPr>
          <w:lang w:eastAsia="en-GB"/>
        </w:rPr>
        <w:t>GlcNAc</w:t>
      </w:r>
      <w:proofErr w:type="spellEnd"/>
      <w:r w:rsidRPr="00956DB5">
        <w:rPr>
          <w:lang w:eastAsia="en-GB"/>
        </w:rPr>
        <w:t xml:space="preserve"> into pseudaminic acid was monitored by LCMS. In addition to this, LCMS was employed as a means of testing inhibitors. The </w:t>
      </w:r>
      <w:r w:rsidR="00CA102D" w:rsidRPr="00956DB5">
        <w:rPr>
          <w:lang w:eastAsia="en-GB"/>
        </w:rPr>
        <w:t>p</w:t>
      </w:r>
      <w:r w:rsidRPr="00956DB5">
        <w:rPr>
          <w:lang w:eastAsia="en-GB"/>
        </w:rPr>
        <w:t>seudaminic acid product peak on the chromatogram allowed for a simple means of tracking inhibition. Three simple tetrahedral phosphonates (</w:t>
      </w:r>
      <w:r w:rsidRPr="00956DB5">
        <w:rPr>
          <w:b/>
          <w:bCs/>
          <w:lang w:eastAsia="en-GB"/>
        </w:rPr>
        <w:t>35</w:t>
      </w:r>
      <w:r w:rsidRPr="00956DB5">
        <w:rPr>
          <w:lang w:eastAsia="en-GB"/>
        </w:rPr>
        <w:t xml:space="preserve">, </w:t>
      </w:r>
      <w:r w:rsidRPr="00956DB5">
        <w:rPr>
          <w:b/>
          <w:bCs/>
          <w:lang w:eastAsia="en-GB"/>
        </w:rPr>
        <w:t>36</w:t>
      </w:r>
      <w:r w:rsidRPr="00956DB5">
        <w:rPr>
          <w:lang w:eastAsia="en-GB"/>
        </w:rPr>
        <w:t xml:space="preserve">, </w:t>
      </w:r>
      <w:r w:rsidRPr="00956DB5">
        <w:rPr>
          <w:b/>
          <w:bCs/>
          <w:lang w:eastAsia="en-GB"/>
        </w:rPr>
        <w:t>37</w:t>
      </w:r>
      <w:r w:rsidRPr="00956DB5">
        <w:rPr>
          <w:lang w:eastAsia="en-GB"/>
        </w:rPr>
        <w:t xml:space="preserve">) synthesised by another member of the group were initially tested and showed no activity (no effect on pseudaminic acid production). This confirmed that sidechain specificity is important as the enzyme was not promiscuous enough to bind to these compounds.  </w:t>
      </w:r>
    </w:p>
    <w:p w14:paraId="60CC0C4F" w14:textId="4C440A73" w:rsidR="00AC12C6" w:rsidRPr="00956DB5" w:rsidRDefault="00AC12C6" w:rsidP="00C04C0A">
      <w:pPr>
        <w:spacing w:line="480" w:lineRule="auto"/>
        <w:jc w:val="both"/>
        <w:rPr>
          <w:lang w:eastAsia="en-GB"/>
        </w:rPr>
      </w:pPr>
      <w:r w:rsidRPr="00956DB5">
        <w:rPr>
          <w:lang w:eastAsia="en-GB"/>
        </w:rPr>
        <w:lastRenderedPageBreak/>
        <w:t xml:space="preserve">In order to test the potential of the LCMS inhibition assay, a series of aryl pyrrole-derived </w:t>
      </w:r>
      <w:proofErr w:type="spellStart"/>
      <w:r w:rsidRPr="00956DB5">
        <w:rPr>
          <w:lang w:eastAsia="en-GB"/>
        </w:rPr>
        <w:t>PseI</w:t>
      </w:r>
      <w:proofErr w:type="spellEnd"/>
      <w:r w:rsidRPr="00956DB5">
        <w:rPr>
          <w:lang w:eastAsia="en-GB"/>
        </w:rPr>
        <w:t xml:space="preserve"> inhibitors were synthesised following a library compound </w:t>
      </w:r>
      <w:r w:rsidRPr="00956DB5">
        <w:rPr>
          <w:b/>
          <w:bCs/>
          <w:lang w:eastAsia="en-GB"/>
        </w:rPr>
        <w:t xml:space="preserve">98 </w:t>
      </w:r>
      <w:r w:rsidRPr="00956DB5">
        <w:rPr>
          <w:lang w:eastAsia="en-GB"/>
        </w:rPr>
        <w:t xml:space="preserve">from the literature </w:t>
      </w:r>
      <w:r w:rsidRPr="00956DB5">
        <w:rPr>
          <w:lang w:eastAsia="en-GB"/>
        </w:rPr>
        <w:fldChar w:fldCharType="begin" w:fldLock="1"/>
      </w:r>
      <w:r w:rsidR="00D72C94" w:rsidRPr="00956DB5">
        <w:rPr>
          <w:lang w:eastAsia="en-GB"/>
        </w:rPr>
        <w:instrText>ADDIN CSL_CITATION {"citationItems":[{"id":"ITEM-1","itemData":{"DOI":"10.1128/AAC.03858-14","ISSN":"0066-4804","author":[{"dropping-particle":"","family":"Ménard","given":"R.","non-dropping-particle":"","parse-names":false,"suffix":""},{"dropping-particle":"","family":"Schoenhofen","given":"I. C.","non-dropping-particle":"","parse-names":false,"suffix":""},{"dropping-particle":"","family":"Tao","given":"L.","non-dropping-particle":"","parse-names":false,"suffix":""},{"dropping-particle":"","family":"Aubry","given":"A.","non-dropping-particle":"","parse-names":false,"suffix":""},{"dropping-particle":"","family":"Bouchard","given":"P.","non-dropping-particle":"","parse-names":false,"suffix":""},{"dropping-particle":"","family":"Reid","given":"C. W.","non-dropping-particle":"","parse-names":false,"suffix":""},{"dropping-particle":"","family":"Lachance","given":"P.","non-dropping-particle":"","parse-names":false,"suffix":""},{"dropping-particle":"","family":"Twine","given":"S. M.","non-dropping-particle":"","parse-names":false,"suffix":""},{"dropping-particle":"","family":"Fulton","given":"K. M.","non-dropping-particle":"","parse-names":false,"suffix":""},{"dropping-particle":"","family":"Cui","given":"Q.","non-dropping-particle":"","parse-names":false,"suffix":""},{"dropping-particle":"","family":"Hogues","given":"H.","non-dropping-particle":"","parse-names":false,"suffix":""},{"dropping-particle":"","family":"Purisima","given":"E. O.","non-dropping-particle":"","parse-names":false,"suffix":""},{"dropping-particle":"","family":"Sulea","given":"T.","non-dropping-particle":"","parse-names":false,"suffix":""},{"dropping-particle":"","family":"Logan","given":"S. M.","non-dropping-particle":"","parse-names":false,"suffix":""}],"container-title":"Antimicrobial agents and chemotherapy","id":"ITEM-1","issue":"12","issued":{"date-parts":[["2014"]]},"page":"7430-7440","title":"Small-Molecule Inhibitors of the Pseudaminic Acid Biosynthetic Pathway: Targeting Motility as a Key Bacterial Virulence Factor","type":"article-journal","volume":"58"},"uris":["http://www.mendeley.com/documents/?uuid=99c88e88-5370-4009-aadd-7a0191e70e79"]}],"mendeley":{"formattedCitation":"(R. Ménard &lt;i&gt;et al.&lt;/i&gt;, 2014)","plainTextFormattedCitation":"(R. Ménard et al., 2014)","previouslyFormattedCitation":"(R. Ménard &lt;i&gt;et al.&lt;/i&gt;, 2014)"},"properties":{"noteIndex":0},"schema":"https://github.com/citation-style-language/schema/raw/master/csl-citation.json"}</w:instrText>
      </w:r>
      <w:r w:rsidRPr="00956DB5">
        <w:rPr>
          <w:lang w:eastAsia="en-GB"/>
        </w:rPr>
        <w:fldChar w:fldCharType="separate"/>
      </w:r>
      <w:r w:rsidR="00C04C0A" w:rsidRPr="00956DB5">
        <w:rPr>
          <w:noProof/>
          <w:lang w:eastAsia="en-GB"/>
        </w:rPr>
        <w:t xml:space="preserve">(R. Ménard </w:t>
      </w:r>
      <w:r w:rsidR="00C04C0A" w:rsidRPr="00956DB5">
        <w:rPr>
          <w:i/>
          <w:noProof/>
          <w:lang w:eastAsia="en-GB"/>
        </w:rPr>
        <w:t>et al.</w:t>
      </w:r>
      <w:r w:rsidR="00C04C0A" w:rsidRPr="00956DB5">
        <w:rPr>
          <w:noProof/>
          <w:lang w:eastAsia="en-GB"/>
        </w:rPr>
        <w:t>, 2014)</w:t>
      </w:r>
      <w:r w:rsidRPr="00956DB5">
        <w:rPr>
          <w:lang w:eastAsia="en-GB"/>
        </w:rPr>
        <w:fldChar w:fldCharType="end"/>
      </w:r>
      <w:r w:rsidRPr="00956DB5">
        <w:rPr>
          <w:lang w:eastAsia="en-GB"/>
        </w:rPr>
        <w:t xml:space="preserve">.  The compound set was screened by LCMS and dose-dependent inhibition was observed on the LCMS chromatogram. These results were qualitative and despite </w:t>
      </w:r>
      <w:r w:rsidR="00CA102D" w:rsidRPr="00956DB5">
        <w:rPr>
          <w:lang w:eastAsia="en-GB"/>
        </w:rPr>
        <w:t>generating an example</w:t>
      </w:r>
      <w:r w:rsidRPr="00956DB5">
        <w:rPr>
          <w:lang w:eastAsia="en-GB"/>
        </w:rPr>
        <w:t xml:space="preserve"> of determining IC</w:t>
      </w:r>
      <w:r w:rsidRPr="00956DB5">
        <w:rPr>
          <w:vertAlign w:val="subscript"/>
          <w:lang w:eastAsia="en-GB"/>
        </w:rPr>
        <w:t xml:space="preserve">50 </w:t>
      </w:r>
      <w:r w:rsidRPr="00956DB5">
        <w:rPr>
          <w:vertAlign w:val="subscript"/>
          <w:lang w:eastAsia="en-GB"/>
        </w:rPr>
        <w:softHyphen/>
      </w:r>
      <w:r w:rsidRPr="00956DB5">
        <w:rPr>
          <w:lang w:eastAsia="en-GB"/>
        </w:rPr>
        <w:t xml:space="preserve">values through the plotting of % </w:t>
      </w:r>
      <w:r w:rsidR="00CA102D" w:rsidRPr="00956DB5">
        <w:rPr>
          <w:lang w:eastAsia="en-GB"/>
        </w:rPr>
        <w:t>activity</w:t>
      </w:r>
      <w:r w:rsidRPr="00956DB5">
        <w:rPr>
          <w:lang w:eastAsia="en-GB"/>
        </w:rPr>
        <w:t xml:space="preserve"> versus Log [inhibitor], no further attempts were made to quantify them as the data set was too small for each compound. Although the activity of the aryl pyrrole compound against multiple enzymes in the pathway led to the conclusion that it was </w:t>
      </w:r>
      <w:r w:rsidR="00CA102D" w:rsidRPr="00956DB5">
        <w:rPr>
          <w:lang w:eastAsia="en-GB"/>
        </w:rPr>
        <w:t xml:space="preserve">probably </w:t>
      </w:r>
      <w:r w:rsidRPr="00956DB5">
        <w:rPr>
          <w:lang w:eastAsia="en-GB"/>
        </w:rPr>
        <w:t xml:space="preserve">not involved in site-binding, it did allow for the LCMS assay to be developed as an interesting way of swiftly screening for inhibition. The testing of a variety of structural derivatives also gave some structure activity insight about the compound set. It was found that both the pyrrole and the para-carboxyl groups were necessary for activity. Furthermore, the assays highlighted a potential structural difference between the </w:t>
      </w:r>
      <w:r w:rsidRPr="00956DB5">
        <w:rPr>
          <w:i/>
          <w:iCs/>
          <w:lang w:eastAsia="en-GB"/>
        </w:rPr>
        <w:t xml:space="preserve">A. </w:t>
      </w:r>
      <w:proofErr w:type="spellStart"/>
      <w:r w:rsidRPr="00956DB5">
        <w:rPr>
          <w:i/>
          <w:iCs/>
          <w:lang w:eastAsia="en-GB"/>
        </w:rPr>
        <w:t>caviae</w:t>
      </w:r>
      <w:proofErr w:type="spellEnd"/>
      <w:r w:rsidRPr="00956DB5">
        <w:rPr>
          <w:lang w:eastAsia="en-GB"/>
        </w:rPr>
        <w:t xml:space="preserve"> </w:t>
      </w:r>
      <w:proofErr w:type="spellStart"/>
      <w:r w:rsidRPr="00956DB5">
        <w:rPr>
          <w:lang w:eastAsia="en-GB"/>
        </w:rPr>
        <w:t>PseI</w:t>
      </w:r>
      <w:proofErr w:type="spellEnd"/>
      <w:r w:rsidRPr="00956DB5">
        <w:rPr>
          <w:lang w:eastAsia="en-GB"/>
        </w:rPr>
        <w:t xml:space="preserve"> and the </w:t>
      </w:r>
      <w:r w:rsidRPr="00956DB5">
        <w:rPr>
          <w:i/>
          <w:iCs/>
          <w:lang w:eastAsia="en-GB"/>
        </w:rPr>
        <w:t xml:space="preserve">C. </w:t>
      </w:r>
      <w:proofErr w:type="spellStart"/>
      <w:r w:rsidRPr="00956DB5">
        <w:rPr>
          <w:i/>
          <w:iCs/>
          <w:lang w:eastAsia="en-GB"/>
        </w:rPr>
        <w:t>jejuni</w:t>
      </w:r>
      <w:proofErr w:type="spellEnd"/>
      <w:r w:rsidRPr="00956DB5">
        <w:rPr>
          <w:i/>
          <w:iCs/>
          <w:lang w:eastAsia="en-GB"/>
        </w:rPr>
        <w:t xml:space="preserve"> </w:t>
      </w:r>
      <w:proofErr w:type="spellStart"/>
      <w:r w:rsidRPr="00956DB5">
        <w:rPr>
          <w:lang w:eastAsia="en-GB"/>
        </w:rPr>
        <w:t>PseI</w:t>
      </w:r>
      <w:proofErr w:type="spellEnd"/>
      <w:r w:rsidRPr="00956DB5">
        <w:rPr>
          <w:lang w:eastAsia="en-GB"/>
        </w:rPr>
        <w:t xml:space="preserve"> as the former required the additional neighbouring hydroxy group for activity where the latter did not. The fact that the collaboration allowed for these compounds to be screened against the </w:t>
      </w:r>
      <w:proofErr w:type="spellStart"/>
      <w:r w:rsidRPr="00956DB5">
        <w:rPr>
          <w:lang w:eastAsia="en-GB"/>
        </w:rPr>
        <w:t>PseI</w:t>
      </w:r>
      <w:proofErr w:type="spellEnd"/>
      <w:r w:rsidRPr="00956DB5">
        <w:rPr>
          <w:lang w:eastAsia="en-GB"/>
        </w:rPr>
        <w:t xml:space="preserve"> enzymes from both </w:t>
      </w:r>
      <w:r w:rsidRPr="00956DB5">
        <w:rPr>
          <w:i/>
          <w:lang w:eastAsia="en-GB"/>
        </w:rPr>
        <w:t xml:space="preserve">A. </w:t>
      </w:r>
      <w:proofErr w:type="spellStart"/>
      <w:r w:rsidRPr="00956DB5">
        <w:rPr>
          <w:i/>
          <w:lang w:eastAsia="en-GB"/>
        </w:rPr>
        <w:t>caviae</w:t>
      </w:r>
      <w:proofErr w:type="spellEnd"/>
      <w:r w:rsidRPr="00956DB5">
        <w:rPr>
          <w:i/>
          <w:lang w:eastAsia="en-GB"/>
        </w:rPr>
        <w:t xml:space="preserve"> </w:t>
      </w:r>
      <w:r w:rsidRPr="00956DB5">
        <w:rPr>
          <w:lang w:eastAsia="en-GB"/>
        </w:rPr>
        <w:t xml:space="preserve">and </w:t>
      </w:r>
      <w:r w:rsidRPr="00956DB5">
        <w:rPr>
          <w:i/>
          <w:lang w:eastAsia="en-GB"/>
        </w:rPr>
        <w:t xml:space="preserve">C. </w:t>
      </w:r>
      <w:proofErr w:type="spellStart"/>
      <w:r w:rsidRPr="00956DB5">
        <w:rPr>
          <w:i/>
          <w:lang w:eastAsia="en-GB"/>
        </w:rPr>
        <w:t>jejuni</w:t>
      </w:r>
      <w:proofErr w:type="spellEnd"/>
      <w:r w:rsidRPr="00956DB5">
        <w:rPr>
          <w:lang w:eastAsia="en-GB"/>
        </w:rPr>
        <w:t xml:space="preserve"> is relevant to the application of future inhibitors as potential therapeutics for both bacterial genera.  </w:t>
      </w:r>
    </w:p>
    <w:p w14:paraId="0F011A54" w14:textId="696F7679" w:rsidR="00AC12C6" w:rsidRPr="00956DB5" w:rsidRDefault="00AC12C6" w:rsidP="005D69EF">
      <w:pPr>
        <w:spacing w:line="480" w:lineRule="auto"/>
        <w:jc w:val="both"/>
        <w:rPr>
          <w:lang w:eastAsia="en-GB"/>
        </w:rPr>
      </w:pPr>
      <w:r w:rsidRPr="00956DB5">
        <w:rPr>
          <w:lang w:eastAsia="en-GB"/>
        </w:rPr>
        <w:t xml:space="preserve">Plate-based motility assays were also investigated as a means of screening inhibitors against the organism. The testing of potential positive controls led to quorum sensing-inhibitor caffeine </w:t>
      </w:r>
      <w:r w:rsidRPr="00956DB5">
        <w:rPr>
          <w:b/>
          <w:bCs/>
          <w:lang w:eastAsia="en-GB"/>
        </w:rPr>
        <w:t>92</w:t>
      </w:r>
      <w:r w:rsidRPr="00956DB5">
        <w:rPr>
          <w:lang w:eastAsia="en-GB"/>
        </w:rPr>
        <w:t xml:space="preserve"> showing activity in </w:t>
      </w:r>
      <w:r w:rsidRPr="00956DB5">
        <w:rPr>
          <w:i/>
          <w:lang w:eastAsia="en-GB"/>
        </w:rPr>
        <w:t xml:space="preserve">P. aeruginosa </w:t>
      </w:r>
      <w:r w:rsidRPr="00956DB5">
        <w:rPr>
          <w:lang w:eastAsia="en-GB"/>
        </w:rPr>
        <w:t xml:space="preserve">swarming and swimming assays. However, its activity was not replicated in </w:t>
      </w:r>
      <w:r w:rsidRPr="00956DB5">
        <w:rPr>
          <w:i/>
          <w:lang w:eastAsia="en-GB"/>
        </w:rPr>
        <w:t xml:space="preserve">A. </w:t>
      </w:r>
      <w:proofErr w:type="spellStart"/>
      <w:r w:rsidRPr="00956DB5">
        <w:rPr>
          <w:i/>
          <w:lang w:eastAsia="en-GB"/>
        </w:rPr>
        <w:t>caviae</w:t>
      </w:r>
      <w:proofErr w:type="spellEnd"/>
      <w:r w:rsidRPr="00956DB5">
        <w:rPr>
          <w:i/>
          <w:lang w:eastAsia="en-GB"/>
        </w:rPr>
        <w:t xml:space="preserve"> </w:t>
      </w:r>
      <w:r w:rsidRPr="00956DB5">
        <w:rPr>
          <w:lang w:eastAsia="en-GB"/>
        </w:rPr>
        <w:t xml:space="preserve">swimming assays. Swarming assays in </w:t>
      </w:r>
      <w:r w:rsidRPr="00956DB5">
        <w:rPr>
          <w:i/>
          <w:iCs/>
          <w:lang w:eastAsia="en-GB"/>
        </w:rPr>
        <w:t xml:space="preserve">A. </w:t>
      </w:r>
      <w:proofErr w:type="spellStart"/>
      <w:r w:rsidRPr="00956DB5">
        <w:rPr>
          <w:i/>
          <w:iCs/>
          <w:lang w:eastAsia="en-GB"/>
        </w:rPr>
        <w:t>caviae</w:t>
      </w:r>
      <w:proofErr w:type="spellEnd"/>
      <w:r w:rsidRPr="00956DB5">
        <w:rPr>
          <w:i/>
          <w:iCs/>
          <w:lang w:eastAsia="en-GB"/>
        </w:rPr>
        <w:t xml:space="preserve"> </w:t>
      </w:r>
      <w:r w:rsidRPr="00956DB5">
        <w:rPr>
          <w:lang w:eastAsia="en-GB"/>
        </w:rPr>
        <w:t xml:space="preserve">were not carried out but it is thought that they would see the same results, because swarming (like swimming) is regulated by flagella in </w:t>
      </w:r>
      <w:r w:rsidRPr="00956DB5">
        <w:rPr>
          <w:i/>
          <w:iCs/>
          <w:lang w:eastAsia="en-GB"/>
        </w:rPr>
        <w:t xml:space="preserve">A. </w:t>
      </w:r>
      <w:proofErr w:type="spellStart"/>
      <w:r w:rsidRPr="00956DB5">
        <w:rPr>
          <w:i/>
          <w:lang w:eastAsia="en-GB"/>
        </w:rPr>
        <w:t>caviae</w:t>
      </w:r>
      <w:proofErr w:type="spellEnd"/>
      <w:r w:rsidRPr="00956DB5">
        <w:rPr>
          <w:lang w:eastAsia="en-GB"/>
        </w:rPr>
        <w:t xml:space="preserve">. The aryl pyrrole-derived </w:t>
      </w:r>
      <w:proofErr w:type="spellStart"/>
      <w:r w:rsidRPr="00956DB5">
        <w:rPr>
          <w:lang w:eastAsia="en-GB"/>
        </w:rPr>
        <w:t>PseI</w:t>
      </w:r>
      <w:proofErr w:type="spellEnd"/>
      <w:r w:rsidRPr="00956DB5">
        <w:rPr>
          <w:lang w:eastAsia="en-GB"/>
        </w:rPr>
        <w:t xml:space="preserve"> inhibitor </w:t>
      </w:r>
      <w:r w:rsidRPr="00956DB5">
        <w:rPr>
          <w:b/>
          <w:bCs/>
          <w:lang w:eastAsia="en-GB"/>
        </w:rPr>
        <w:t>98</w:t>
      </w:r>
      <w:r w:rsidRPr="00956DB5">
        <w:rPr>
          <w:lang w:eastAsia="en-GB"/>
        </w:rPr>
        <w:t xml:space="preserve"> was equally inactive in </w:t>
      </w:r>
      <w:r w:rsidRPr="00956DB5">
        <w:rPr>
          <w:i/>
          <w:lang w:eastAsia="en-GB"/>
        </w:rPr>
        <w:t xml:space="preserve">A. </w:t>
      </w:r>
      <w:proofErr w:type="spellStart"/>
      <w:r w:rsidRPr="00956DB5">
        <w:rPr>
          <w:i/>
          <w:lang w:eastAsia="en-GB"/>
        </w:rPr>
        <w:t>caviae</w:t>
      </w:r>
      <w:proofErr w:type="spellEnd"/>
      <w:r w:rsidRPr="00956DB5">
        <w:rPr>
          <w:i/>
          <w:lang w:eastAsia="en-GB"/>
        </w:rPr>
        <w:t xml:space="preserve"> </w:t>
      </w:r>
      <w:r w:rsidRPr="00956DB5">
        <w:rPr>
          <w:lang w:eastAsia="en-GB"/>
        </w:rPr>
        <w:t xml:space="preserve">motility assays, raising the important question of membrane-permeability for future inhibitors. The library compound </w:t>
      </w:r>
      <w:r w:rsidRPr="00956DB5">
        <w:rPr>
          <w:b/>
          <w:bCs/>
          <w:lang w:eastAsia="en-GB"/>
        </w:rPr>
        <w:t xml:space="preserve">98 </w:t>
      </w:r>
      <w:r w:rsidRPr="00956DB5">
        <w:rPr>
          <w:lang w:eastAsia="en-GB"/>
        </w:rPr>
        <w:t>was also shown not to reach the target when tested against the organism as whole in the literature</w:t>
      </w:r>
      <w:r w:rsidR="0033516C" w:rsidRPr="00956DB5">
        <w:rPr>
          <w:lang w:eastAsia="en-GB"/>
        </w:rPr>
        <w:t xml:space="preserve"> </w:t>
      </w:r>
      <w:r w:rsidR="0033516C" w:rsidRPr="00956DB5">
        <w:rPr>
          <w:lang w:eastAsia="en-GB"/>
        </w:rPr>
        <w:fldChar w:fldCharType="begin" w:fldLock="1"/>
      </w:r>
      <w:r w:rsidR="001F56BA" w:rsidRPr="00956DB5">
        <w:rPr>
          <w:lang w:eastAsia="en-GB"/>
        </w:rPr>
        <w:instrText>ADDIN CSL_CITATION {"citationItems":[{"id":"ITEM-1","itemData":{"DOI":"10.1128/AAC.03858-14","ISSN":"0066-4804","author":[{"dropping-particle":"","family":"Ménard","given":"R.","non-dropping-particle":"","parse-names":false,"suffix":""},{"dropping-particle":"","family":"Schoenhofen","given":"I. C.","non-dropping-particle":"","parse-names":false,"suffix":""},{"dropping-particle":"","family":"Tao","given":"L.","non-dropping-particle":"","parse-names":false,"suffix":""},{"dropping-particle":"","family":"Aubry","given":"A.","non-dropping-particle":"","parse-names":false,"suffix":""},{"dropping-particle":"","family":"Bouchard","given":"P.","non-dropping-particle":"","parse-names":false,"suffix":""},{"dropping-particle":"","family":"Reid","given":"C. W.","non-dropping-particle":"","parse-names":false,"suffix":""},{"dropping-particle":"","family":"Lachance","given":"P.","non-dropping-particle":"","parse-names":false,"suffix":""},{"dropping-particle":"","family":"Twine","given":"S. M.","non-dropping-particle":"","parse-names":false,"suffix":""},{"dropping-particle":"","family":"Fulton","given":"K. M.","non-dropping-particle":"","parse-names":false,"suffix":""},{"dropping-particle":"","family":"Cui","given":"Q.","non-dropping-particle":"","parse-names":false,"suffix":""},{"dropping-particle":"","family":"Hogues","given":"H.","non-dropping-particle":"","parse-names":false,"suffix":""},{"dropping-particle":"","family":"Purisima","given":"E. O.","non-dropping-particle":"","parse-names":false,"suffix":""},{"dropping-particle":"","family":"Sulea","given":"T.","non-dropping-particle":"","parse-names":false,"suffix":""},{"dropping-particle":"","family":"Logan","given":"S. M.","non-dropping-particle":"","parse-names":false,"suffix":""}],"container-title":"Antimicrobial agents and chemotherapy","id":"ITEM-1","issue":"12","issued":{"date-parts":[["2014"]]},"page":"7430-7440","title":"Small-Molecule Inhibitors of the Pseudaminic Acid Biosynthetic Pathway: Targeting Motility as a Key Bacterial Virulence Factor","type":"article-journal","volume":"58"},"uris":["http://www.mendeley.com/documents/?uuid=99c88e88-5370-4009-aadd-7a0191e70e79"]}],"mendeley":{"formattedCitation":"(R. Ménard &lt;i&gt;et al.&lt;/i&gt;, 2014)","plainTextFormattedCitation":"(R. Ménard et al., 2014)","previouslyFormattedCitation":"(R. Ménard &lt;i&gt;et al.&lt;/i&gt;, 2014)"},"properties":{"noteIndex":0},"schema":"https://github.com/citation-style-language/schema/raw/master/csl-citation.json"}</w:instrText>
      </w:r>
      <w:r w:rsidR="0033516C" w:rsidRPr="00956DB5">
        <w:rPr>
          <w:lang w:eastAsia="en-GB"/>
        </w:rPr>
        <w:fldChar w:fldCharType="separate"/>
      </w:r>
      <w:r w:rsidR="0033516C" w:rsidRPr="00956DB5">
        <w:rPr>
          <w:noProof/>
          <w:lang w:eastAsia="en-GB"/>
        </w:rPr>
        <w:t xml:space="preserve">(R. Ménard </w:t>
      </w:r>
      <w:r w:rsidR="0033516C" w:rsidRPr="00956DB5">
        <w:rPr>
          <w:i/>
          <w:noProof/>
          <w:lang w:eastAsia="en-GB"/>
        </w:rPr>
        <w:lastRenderedPageBreak/>
        <w:t>et al.</w:t>
      </w:r>
      <w:r w:rsidR="0033516C" w:rsidRPr="00956DB5">
        <w:rPr>
          <w:noProof/>
          <w:lang w:eastAsia="en-GB"/>
        </w:rPr>
        <w:t>, 2014)</w:t>
      </w:r>
      <w:r w:rsidR="0033516C" w:rsidRPr="00956DB5">
        <w:rPr>
          <w:lang w:eastAsia="en-GB"/>
        </w:rPr>
        <w:fldChar w:fldCharType="end"/>
      </w:r>
      <w:r w:rsidRPr="00956DB5">
        <w:rPr>
          <w:lang w:eastAsia="en-GB"/>
        </w:rPr>
        <w:t xml:space="preserve">. As previously discussed, permeability into Gram-negative bacteria is not trivial and the pyrrole compound </w:t>
      </w:r>
      <w:r w:rsidRPr="00956DB5">
        <w:rPr>
          <w:b/>
          <w:bCs/>
          <w:lang w:eastAsia="en-GB"/>
        </w:rPr>
        <w:t>98</w:t>
      </w:r>
      <w:r w:rsidRPr="00956DB5">
        <w:rPr>
          <w:lang w:eastAsia="en-GB"/>
        </w:rPr>
        <w:t xml:space="preserve"> contains a negatively charged carboxylate group, which could have resulted in poor permeability. Interestingly, another lead compound from the same work by </w:t>
      </w:r>
      <w:proofErr w:type="spellStart"/>
      <w:r w:rsidRPr="00956DB5">
        <w:rPr>
          <w:lang w:eastAsia="en-GB"/>
        </w:rPr>
        <w:t>Ménard</w:t>
      </w:r>
      <w:proofErr w:type="spellEnd"/>
      <w:r w:rsidRPr="00956DB5">
        <w:rPr>
          <w:lang w:eastAsia="en-GB"/>
        </w:rPr>
        <w:t xml:space="preserve"> and co-workers showed activity in bacterial cellular assays despite also containing the same aryl pyrrole core structure and a carboxylate anion. It is suggested that the presence of additional lipophilic aromatic groups in this compound helped balance the overall lipophilicity of the molecule and allow for permeability. Ultimately, it is difficult to predict an ideal level of lipophilicity for drugs targeting Gram-</w:t>
      </w:r>
      <w:proofErr w:type="spellStart"/>
      <w:r w:rsidRPr="00956DB5">
        <w:rPr>
          <w:lang w:eastAsia="en-GB"/>
        </w:rPr>
        <w:t>negatvie</w:t>
      </w:r>
      <w:proofErr w:type="spellEnd"/>
      <w:r w:rsidRPr="00956DB5">
        <w:rPr>
          <w:lang w:eastAsia="en-GB"/>
        </w:rPr>
        <w:t xml:space="preserve"> bacteria and the potential for structural editing to incorporate either hydrophobic or hydrophilic groups should be considered when examining binding. It would be interesting to examine the cellular activity of some of the other aryl pyrrole variants from this work that still displayed activity; however, there was not the time. The incorporation of more heteroatoms into either of the rings in the aryl pyrrole structure could also be considered to increase potential permeability according to the aforementione</w:t>
      </w:r>
      <w:r w:rsidR="005D69EF" w:rsidRPr="00956DB5">
        <w:rPr>
          <w:lang w:eastAsia="en-GB"/>
        </w:rPr>
        <w:t xml:space="preserve">d work by Scott and Waring </w:t>
      </w:r>
      <w:r w:rsidR="005D69EF" w:rsidRPr="00956DB5">
        <w:rPr>
          <w:lang w:eastAsia="en-GB"/>
        </w:rPr>
        <w:fldChar w:fldCharType="begin" w:fldLock="1"/>
      </w:r>
      <w:r w:rsidR="00D72C94" w:rsidRPr="00956DB5">
        <w:rPr>
          <w:lang w:eastAsia="en-GB"/>
        </w:rPr>
        <w:instrText>ADDIN CSL_CITATION {"citationItems":[{"id":"ITEM-1","itemData":{"DOI":"10.1016/j.bmc.2018.04.004","ISSN":"14643391","abstract":"The use of composite metrics that normalise biological potency values in relation to markers of physicochemical properties, such as size or lipophilicity, has gained a significant amount of traction with many medicinal chemists in recent years. However, there is no consensus on best practice in the area and their application has attracted some criticism. Here we present our approach to their application in lead optimisation projects, provide an objective discussion of the principles we consider important and illustrate how our use of lipophilic ligand efficiency enabled the progression of a number of our successful drug discovery projects. We derive, from this and some recent literature highlights, a set of heuristic guidelines for lipophilicity based optimisation that we believe are generally applicable across chemical series and protein targets.","author":[{"dropping-particle":"","family":"Scott","given":"James S.","non-dropping-particle":"","parse-names":false,"suffix":""},{"dropping-particle":"","family":"Waring","given":"Michael J.","non-dropping-particle":"","parse-names":false,"suffix":""}],"container-title":"Bioorganic and Medicinal Chemistry","id":"ITEM-1","issue":"11","issued":{"date-parts":[["2018"]]},"page":"3006-3015","publisher":"Elsevier Ltd","title":"Practical application of ligand efficiency metrics in lead optimisation","type":"article-journal","volume":"26"},"uris":["http://www.mendeley.com/documents/?uuid=c7d8594a-fd5f-49ee-a47f-a1f96b9b39c1"]}],"mendeley":{"formattedCitation":"(Scott and Waring, 2018)","manualFormatting":"(2018)","plainTextFormattedCitation":"(Scott and Waring, 2018)","previouslyFormattedCitation":"(Scott and Waring, 2018)"},"properties":{"noteIndex":0},"schema":"https://github.com/citation-style-language/schema/raw/master/csl-citation.json"}</w:instrText>
      </w:r>
      <w:r w:rsidR="005D69EF" w:rsidRPr="00956DB5">
        <w:rPr>
          <w:lang w:eastAsia="en-GB"/>
        </w:rPr>
        <w:fldChar w:fldCharType="separate"/>
      </w:r>
      <w:r w:rsidR="005D69EF" w:rsidRPr="00956DB5">
        <w:rPr>
          <w:noProof/>
          <w:lang w:eastAsia="en-GB"/>
        </w:rPr>
        <w:t>(2018)</w:t>
      </w:r>
      <w:r w:rsidR="005D69EF" w:rsidRPr="00956DB5">
        <w:rPr>
          <w:lang w:eastAsia="en-GB"/>
        </w:rPr>
        <w:fldChar w:fldCharType="end"/>
      </w:r>
      <w:r w:rsidRPr="00956DB5">
        <w:rPr>
          <w:lang w:eastAsia="en-GB"/>
        </w:rPr>
        <w:t xml:space="preserve">. In fact, the other lead compound from the work by </w:t>
      </w:r>
      <w:proofErr w:type="spellStart"/>
      <w:r w:rsidRPr="00956DB5">
        <w:rPr>
          <w:lang w:eastAsia="en-GB"/>
        </w:rPr>
        <w:t>Ménard</w:t>
      </w:r>
      <w:proofErr w:type="spellEnd"/>
      <w:r w:rsidRPr="00956DB5">
        <w:rPr>
          <w:lang w:eastAsia="en-GB"/>
        </w:rPr>
        <w:t xml:space="preserve"> and co-worke</w:t>
      </w:r>
      <w:r w:rsidR="005D69EF" w:rsidRPr="00956DB5">
        <w:rPr>
          <w:lang w:eastAsia="en-GB"/>
        </w:rPr>
        <w:t xml:space="preserve">rs </w:t>
      </w:r>
      <w:r w:rsidR="005D69EF" w:rsidRPr="00956DB5">
        <w:rPr>
          <w:lang w:eastAsia="en-GB"/>
        </w:rPr>
        <w:fldChar w:fldCharType="begin" w:fldLock="1"/>
      </w:r>
      <w:r w:rsidR="00D72C94" w:rsidRPr="00956DB5">
        <w:rPr>
          <w:lang w:eastAsia="en-GB"/>
        </w:rPr>
        <w:instrText>ADDIN CSL_CITATION {"citationItems":[{"id":"ITEM-1","itemData":{"DOI":"10.1128/AAC.03858-14","ISSN":"0066-4804","author":[{"dropping-particle":"","family":"Ménard","given":"R.","non-dropping-particle":"","parse-names":false,"suffix":""},{"dropping-particle":"","family":"Schoenhofen","given":"I. C.","non-dropping-particle":"","parse-names":false,"suffix":""},{"dropping-particle":"","family":"Tao","given":"L.","non-dropping-particle":"","parse-names":false,"suffix":""},{"dropping-particle":"","family":"Aubry","given":"A.","non-dropping-particle":"","parse-names":false,"suffix":""},{"dropping-particle":"","family":"Bouchard","given":"P.","non-dropping-particle":"","parse-names":false,"suffix":""},{"dropping-particle":"","family":"Reid","given":"C. W.","non-dropping-particle":"","parse-names":false,"suffix":""},{"dropping-particle":"","family":"Lachance","given":"P.","non-dropping-particle":"","parse-names":false,"suffix":""},{"dropping-particle":"","family":"Twine","given":"S. M.","non-dropping-particle":"","parse-names":false,"suffix":""},{"dropping-particle":"","family":"Fulton","given":"K. M.","non-dropping-particle":"","parse-names":false,"suffix":""},{"dropping-particle":"","family":"Cui","given":"Q.","non-dropping-particle":"","parse-names":false,"suffix":""},{"dropping-particle":"","family":"Hogues","given":"H.","non-dropping-particle":"","parse-names":false,"suffix":""},{"dropping-particle":"","family":"Purisima","given":"E. O.","non-dropping-particle":"","parse-names":false,"suffix":""},{"dropping-particle":"","family":"Sulea","given":"T.","non-dropping-particle":"","parse-names":false,"suffix":""},{"dropping-particle":"","family":"Logan","given":"S. M.","non-dropping-particle":"","parse-names":false,"suffix":""}],"container-title":"Antimicrobial agents and chemotherapy","id":"ITEM-1","issue":"12","issued":{"date-parts":[["2014"]]},"page":"7430-7440","title":"Small-Molecule Inhibitors of the Pseudaminic Acid Biosynthetic Pathway: Targeting Motility as a Key Bacterial Virulence Factor","type":"article-journal","volume":"58"},"uris":["http://www.mendeley.com/documents/?uuid=99c88e88-5370-4009-aadd-7a0191e70e79"]}],"mendeley":{"formattedCitation":"(R. Ménard &lt;i&gt;et al.&lt;/i&gt;, 2014)","manualFormatting":"(2014)","plainTextFormattedCitation":"(R. Ménard et al., 2014)","previouslyFormattedCitation":"(R. Ménard &lt;i&gt;et al.&lt;/i&gt;, 2014)"},"properties":{"noteIndex":0},"schema":"https://github.com/citation-style-language/schema/raw/master/csl-citation.json"}</w:instrText>
      </w:r>
      <w:r w:rsidR="005D69EF" w:rsidRPr="00956DB5">
        <w:rPr>
          <w:lang w:eastAsia="en-GB"/>
        </w:rPr>
        <w:fldChar w:fldCharType="separate"/>
      </w:r>
      <w:r w:rsidR="005D69EF" w:rsidRPr="00956DB5">
        <w:rPr>
          <w:noProof/>
          <w:lang w:eastAsia="en-GB"/>
        </w:rPr>
        <w:t>(2014)</w:t>
      </w:r>
      <w:r w:rsidR="005D69EF" w:rsidRPr="00956DB5">
        <w:rPr>
          <w:lang w:eastAsia="en-GB"/>
        </w:rPr>
        <w:fldChar w:fldCharType="end"/>
      </w:r>
      <w:r w:rsidRPr="00956DB5">
        <w:rPr>
          <w:lang w:eastAsia="en-GB"/>
        </w:rPr>
        <w:t xml:space="preserve"> contained an additional furan ring.   </w:t>
      </w:r>
    </w:p>
    <w:p w14:paraId="385BC402" w14:textId="0D901452" w:rsidR="00AC12C6" w:rsidRPr="00956DB5" w:rsidRDefault="00AC12C6" w:rsidP="00AC12C6">
      <w:pPr>
        <w:spacing w:line="480" w:lineRule="auto"/>
        <w:jc w:val="both"/>
        <w:rPr>
          <w:lang w:eastAsia="en-GB"/>
        </w:rPr>
      </w:pPr>
      <w:r w:rsidRPr="00956DB5">
        <w:rPr>
          <w:lang w:eastAsia="en-GB"/>
        </w:rPr>
        <w:t xml:space="preserve">Attempts are also underway to obtain the first crystal structure of </w:t>
      </w:r>
      <w:proofErr w:type="spellStart"/>
      <w:r w:rsidRPr="00956DB5">
        <w:rPr>
          <w:lang w:eastAsia="en-GB"/>
        </w:rPr>
        <w:t>PseI</w:t>
      </w:r>
      <w:proofErr w:type="spellEnd"/>
      <w:r w:rsidRPr="00956DB5">
        <w:rPr>
          <w:lang w:eastAsia="en-GB"/>
        </w:rPr>
        <w:t xml:space="preserve"> which would help inform on inhibitor design and active site characterisation. A solved </w:t>
      </w:r>
      <w:proofErr w:type="spellStart"/>
      <w:r w:rsidRPr="00956DB5">
        <w:rPr>
          <w:lang w:eastAsia="en-GB"/>
        </w:rPr>
        <w:t>PseI</w:t>
      </w:r>
      <w:proofErr w:type="spellEnd"/>
      <w:r w:rsidRPr="00956DB5">
        <w:rPr>
          <w:lang w:eastAsia="en-GB"/>
        </w:rPr>
        <w:t xml:space="preserve"> crystal would allow for direct comparison with the solved </w:t>
      </w:r>
      <w:proofErr w:type="spellStart"/>
      <w:r w:rsidRPr="00956DB5">
        <w:rPr>
          <w:lang w:eastAsia="en-GB"/>
        </w:rPr>
        <w:t>NeuB</w:t>
      </w:r>
      <w:proofErr w:type="spellEnd"/>
      <w:r w:rsidRPr="00956DB5">
        <w:rPr>
          <w:lang w:eastAsia="en-GB"/>
        </w:rPr>
        <w:t xml:space="preserve"> structure to further cement the rationale for the proposed inhibitors in this work. In addition, it would allow for soaking</w:t>
      </w:r>
      <w:r w:rsidR="0033516C" w:rsidRPr="00956DB5">
        <w:rPr>
          <w:lang w:eastAsia="en-GB"/>
        </w:rPr>
        <w:t xml:space="preserve"> and docking</w:t>
      </w:r>
      <w:r w:rsidRPr="00956DB5">
        <w:rPr>
          <w:lang w:eastAsia="en-GB"/>
        </w:rPr>
        <w:t xml:space="preserve"> studies to be carried out with any potential inhibitors to assess their binding. </w:t>
      </w:r>
      <w:r w:rsidR="00103385" w:rsidRPr="00956DB5">
        <w:rPr>
          <w:lang w:eastAsia="en-GB"/>
        </w:rPr>
        <w:t xml:space="preserve">Equally, </w:t>
      </w:r>
      <w:r w:rsidR="00103385" w:rsidRPr="00956DB5">
        <w:rPr>
          <w:i/>
          <w:iCs/>
          <w:lang w:eastAsia="en-GB"/>
        </w:rPr>
        <w:t xml:space="preserve">in </w:t>
      </w:r>
      <w:r w:rsidR="00BD5FFB" w:rsidRPr="00956DB5">
        <w:rPr>
          <w:i/>
          <w:iCs/>
          <w:lang w:eastAsia="en-GB"/>
        </w:rPr>
        <w:t xml:space="preserve">silico </w:t>
      </w:r>
      <w:r w:rsidR="00BD5FFB" w:rsidRPr="00956DB5">
        <w:rPr>
          <w:lang w:eastAsia="en-GB"/>
        </w:rPr>
        <w:t>quantitative</w:t>
      </w:r>
      <w:r w:rsidR="00103385" w:rsidRPr="00956DB5">
        <w:rPr>
          <w:lang w:eastAsia="en-GB"/>
        </w:rPr>
        <w:t xml:space="preserve"> SAR modelling alongside docking studies</w:t>
      </w:r>
      <w:r w:rsidR="00BD5FFB" w:rsidRPr="00956DB5">
        <w:rPr>
          <w:lang w:eastAsia="en-GB"/>
        </w:rPr>
        <w:t xml:space="preserve"> with a solved crystal structure</w:t>
      </w:r>
      <w:r w:rsidR="00103385" w:rsidRPr="00956DB5">
        <w:rPr>
          <w:lang w:eastAsia="en-GB"/>
        </w:rPr>
        <w:t xml:space="preserve"> can allow for the amelioration of activity and binding </w:t>
      </w:r>
      <w:r w:rsidR="00BD5FFB" w:rsidRPr="00956DB5">
        <w:rPr>
          <w:lang w:eastAsia="en-GB"/>
        </w:rPr>
        <w:t xml:space="preserve">of </w:t>
      </w:r>
      <w:r w:rsidR="00103385" w:rsidRPr="00956DB5">
        <w:rPr>
          <w:lang w:eastAsia="en-GB"/>
        </w:rPr>
        <w:t xml:space="preserve">potential enzyme inhibitors to increase the chances of therapeutic success </w:t>
      </w:r>
      <w:r w:rsidR="00BD5FFB" w:rsidRPr="00956DB5">
        <w:rPr>
          <w:lang w:eastAsia="en-GB"/>
        </w:rPr>
        <w:t>(</w:t>
      </w:r>
      <w:r w:rsidR="00103385" w:rsidRPr="00956DB5">
        <w:rPr>
          <w:lang w:eastAsia="en-GB"/>
        </w:rPr>
        <w:t xml:space="preserve">as demonstrated in work by </w:t>
      </w:r>
      <w:proofErr w:type="spellStart"/>
      <w:r w:rsidR="00103385" w:rsidRPr="00956DB5">
        <w:t>Veselinovic</w:t>
      </w:r>
      <w:proofErr w:type="spellEnd"/>
      <w:r w:rsidR="00103385" w:rsidRPr="00956DB5">
        <w:t xml:space="preserve"> </w:t>
      </w:r>
      <w:r w:rsidR="00103385" w:rsidRPr="00956DB5">
        <w:rPr>
          <w:i/>
          <w:iCs/>
        </w:rPr>
        <w:t xml:space="preserve">et al. </w:t>
      </w:r>
      <w:r w:rsidR="00BD5FFB" w:rsidRPr="00956DB5">
        <w:rPr>
          <w:i/>
          <w:iCs/>
        </w:rPr>
        <w:fldChar w:fldCharType="begin" w:fldLock="1"/>
      </w:r>
      <w:r w:rsidR="00743ACC" w:rsidRPr="00956DB5">
        <w:rPr>
          <w:i/>
          <w:iCs/>
        </w:rPr>
        <w:instrText>ADDIN CSL_CITATION {"citationItems":[{"id":"ITEM-1","itemData":{"DOI":"10.1039/C8NJ01034J","ISSN":"1144-0546","abstract":"&lt;p&gt;QSAR models, computer-aided drug design and the application of molecular docking were used to evaluate benzamide analogues as FtsZ inhibitors.&lt;/p&gt;","author":[{"dropping-particle":"","family":"Veselinović","given":"Aleksandar M.","non-dropping-particle":"","parse-names":false,"suffix":""},{"dropping-particle":"","family":"Toropov","given":"Andrey","non-dropping-particle":"","parse-names":false,"suffix":""},{"dropping-particle":"","family":"Toropova","given":"Alla","non-dropping-particle":"","parse-names":false,"suffix":""},{"dropping-particle":"","family":"Stanković-Đorđević","given":"Dobrila","non-dropping-particle":"","parse-names":false,"suffix":""},{"dropping-particle":"","family":"Veselinović","given":"Jovana B.","non-dropping-particle":"","parse-names":false,"suffix":""}],"container-title":"New Journal of Chemistry","id":"ITEM-1","issue":"13","issued":{"date-parts":[["2018","6","25"]]},"page":"10976-10982","publisher":"The Royal Society of Chemistry","title":"Design and development of novel antibiotics based on FtsZ inhibition – &lt;i&gt;in silico&lt;/i&gt; studies","type":"article-journal","volume":"42"},"uris":["http://www.mendeley.com/documents/?uuid=a43836a4-6984-3651-97ad-8c5683d579bd"]}],"mendeley":{"formattedCitation":"(Veselinović &lt;i&gt;et al.&lt;/i&gt;, 2018)","manualFormatting":"(2018)","plainTextFormattedCitation":"(Veselinović et al., 2018)","previouslyFormattedCitation":"(Veselinović &lt;i&gt;et al.&lt;/i&gt;, 2018)"},"properties":{"noteIndex":0},"schema":"https://github.com/citation-style-language/schema/raw/master/csl-citation.json"}</w:instrText>
      </w:r>
      <w:r w:rsidR="00BD5FFB" w:rsidRPr="00956DB5">
        <w:rPr>
          <w:i/>
          <w:iCs/>
        </w:rPr>
        <w:fldChar w:fldCharType="separate"/>
      </w:r>
      <w:r w:rsidR="00BD5FFB" w:rsidRPr="00956DB5">
        <w:rPr>
          <w:iCs/>
          <w:noProof/>
        </w:rPr>
        <w:t>(2018)</w:t>
      </w:r>
      <w:r w:rsidR="00BD5FFB" w:rsidRPr="00956DB5">
        <w:rPr>
          <w:i/>
          <w:iCs/>
        </w:rPr>
        <w:fldChar w:fldCharType="end"/>
      </w:r>
      <w:r w:rsidR="00BD5FFB" w:rsidRPr="00956DB5">
        <w:t xml:space="preserve"> </w:t>
      </w:r>
      <w:r w:rsidR="00103385" w:rsidRPr="00956DB5">
        <w:t xml:space="preserve">in targeting the </w:t>
      </w:r>
      <w:proofErr w:type="spellStart"/>
      <w:r w:rsidR="00103385" w:rsidRPr="00956DB5">
        <w:t>FtsZ</w:t>
      </w:r>
      <w:proofErr w:type="spellEnd"/>
      <w:r w:rsidR="00103385" w:rsidRPr="00956DB5">
        <w:t xml:space="preserve"> enzyme which has implications in bacterial cell division</w:t>
      </w:r>
      <w:r w:rsidR="00BD5FFB" w:rsidRPr="00956DB5">
        <w:t>)</w:t>
      </w:r>
      <w:r w:rsidR="00103385" w:rsidRPr="00956DB5">
        <w:rPr>
          <w:lang w:eastAsia="en-GB"/>
        </w:rPr>
        <w:t xml:space="preserve">. </w:t>
      </w:r>
      <w:r w:rsidRPr="00956DB5">
        <w:rPr>
          <w:lang w:eastAsia="en-GB"/>
        </w:rPr>
        <w:t xml:space="preserve">With full characterisation of </w:t>
      </w:r>
      <w:r w:rsidR="00BD5FFB" w:rsidRPr="00956DB5">
        <w:rPr>
          <w:lang w:eastAsia="en-GB"/>
        </w:rPr>
        <w:t xml:space="preserve">inhibitor </w:t>
      </w:r>
      <w:r w:rsidRPr="00956DB5">
        <w:rPr>
          <w:lang w:eastAsia="en-GB"/>
        </w:rPr>
        <w:t xml:space="preserve">binding, it would be possible to identify </w:t>
      </w:r>
      <w:r w:rsidR="00BD5FFB" w:rsidRPr="00956DB5">
        <w:rPr>
          <w:lang w:eastAsia="en-GB"/>
        </w:rPr>
        <w:t xml:space="preserve">non-vital </w:t>
      </w:r>
      <w:r w:rsidRPr="00956DB5">
        <w:rPr>
          <w:lang w:eastAsia="en-GB"/>
        </w:rPr>
        <w:t xml:space="preserve">sites on the </w:t>
      </w:r>
      <w:r w:rsidRPr="00956DB5">
        <w:rPr>
          <w:lang w:eastAsia="en-GB"/>
        </w:rPr>
        <w:lastRenderedPageBreak/>
        <w:t xml:space="preserve">molecule that, if necessary, could be modified to try and tailor permeability. </w:t>
      </w:r>
      <w:r w:rsidR="001F56BA" w:rsidRPr="00956DB5">
        <w:rPr>
          <w:lang w:eastAsia="en-GB"/>
        </w:rPr>
        <w:t xml:space="preserve">As discussed previously, the work by Grison </w:t>
      </w:r>
      <w:r w:rsidR="001F56BA" w:rsidRPr="00956DB5">
        <w:rPr>
          <w:i/>
          <w:iCs/>
          <w:lang w:eastAsia="en-GB"/>
        </w:rPr>
        <w:t xml:space="preserve">et al. </w:t>
      </w:r>
      <w:r w:rsidR="001F56BA" w:rsidRPr="00956DB5">
        <w:rPr>
          <w:i/>
          <w:iCs/>
          <w:lang w:eastAsia="en-GB"/>
        </w:rPr>
        <w:fldChar w:fldCharType="begin" w:fldLock="1"/>
      </w:r>
      <w:r w:rsidR="0057187D" w:rsidRPr="00956DB5">
        <w:rPr>
          <w:i/>
          <w:iCs/>
          <w:lang w:eastAsia="en-GB"/>
        </w:rPr>
        <w:instrText>ADDIN CSL_CITATION {"citationItems":[{"id":"ITEM-1","itemData":{"DOI":"10.1016/J.CARRES.2004.11.019","ISSN":"0008-6215","abstract":"KDO8PS (3-deoxy-d-manno-2-octulosonate-8-phosphate synthase) and DAH7PS (3-deoxy-d-arabino-2-heptulosonate-7-phosphate synthase) are attractive targets for the development of new anti-infectious agents. Both enzymes appear to proceed via a common mechanism involving the reaction of phosphoenolpyruvate (PEP) with arabinose 5-phosphate or erythrose-4-phosphate, to produce the corresponding ulosonic acids, KDO8P and DAH7P, respectively. The synthesis of new inhibitors closely related to the supposed tetrahedral intermediate substrates for the enzymes is described. The examination of the antibacterial activity of these derivatives is reported.","author":[{"dropping-particle":"","family":"Grison","given":"Claude","non-dropping-particle":"","parse-names":false,"suffix":""},{"dropping-particle":"","family":"Petek","given":"Sylvain","non-dropping-particle":"","parse-names":false,"suffix":""},{"dropping-particle":"","family":"Finance","given":"Chantal","non-dropping-particle":"","parse-names":false,"suffix":""},{"dropping-particle":"","family":"Coutrot","given":"Philippe","non-dropping-particle":"","parse-names":false,"suffix":""}],"container-title":"Carbohydrate Research","id":"ITEM-1","issue":"4","issued":{"date-parts":[["2005","3","21"]]},"page":"529-537","publisher":"Elsevier","title":"Synthesis and antibacterial activity of mechanism-based inhibitors of KDO8P synthase and DAH7P synthase","type":"article-journal","volume":"340"},"uris":["http://www.mendeley.com/documents/?uuid=6ac8224c-fbcb-3481-bf2a-185287d70f3f"]}],"mendeley":{"formattedCitation":"(Grison &lt;i&gt;et al.&lt;/i&gt;, 2005)","manualFormatting":"(2005)","plainTextFormattedCitation":"(Grison et al., 2005)","previouslyFormattedCitation":"(Grison &lt;i&gt;et al.&lt;/i&gt;, 2005)"},"properties":{"noteIndex":0},"schema":"https://github.com/citation-style-language/schema/raw/master/csl-citation.json"}</w:instrText>
      </w:r>
      <w:r w:rsidR="001F56BA" w:rsidRPr="00956DB5">
        <w:rPr>
          <w:i/>
          <w:iCs/>
          <w:lang w:eastAsia="en-GB"/>
        </w:rPr>
        <w:fldChar w:fldCharType="separate"/>
      </w:r>
      <w:r w:rsidR="001F56BA" w:rsidRPr="00956DB5">
        <w:rPr>
          <w:iCs/>
          <w:noProof/>
          <w:lang w:eastAsia="en-GB"/>
        </w:rPr>
        <w:t>(2005)</w:t>
      </w:r>
      <w:r w:rsidR="001F56BA" w:rsidRPr="00956DB5">
        <w:rPr>
          <w:i/>
          <w:iCs/>
          <w:lang w:eastAsia="en-GB"/>
        </w:rPr>
        <w:fldChar w:fldCharType="end"/>
      </w:r>
      <w:r w:rsidR="001F56BA" w:rsidRPr="00956DB5">
        <w:rPr>
          <w:i/>
          <w:iCs/>
          <w:lang w:eastAsia="en-GB"/>
        </w:rPr>
        <w:t xml:space="preserve"> </w:t>
      </w:r>
      <w:r w:rsidR="001F56BA" w:rsidRPr="00956DB5">
        <w:rPr>
          <w:lang w:eastAsia="en-GB"/>
        </w:rPr>
        <w:t xml:space="preserve">saw the ethyl phosphonate inhibitor display improved activity over the unprotected phosphonic acid. This is therefore an obvious site for structure variation in the proposed inhibitors whereby the </w:t>
      </w:r>
      <w:r w:rsidR="0074477A" w:rsidRPr="00956DB5">
        <w:rPr>
          <w:lang w:eastAsia="en-GB"/>
        </w:rPr>
        <w:t xml:space="preserve">ethyl </w:t>
      </w:r>
      <w:r w:rsidR="001F56BA" w:rsidRPr="00956DB5">
        <w:rPr>
          <w:lang w:eastAsia="en-GB"/>
        </w:rPr>
        <w:t>phosphonate groups could be left</w:t>
      </w:r>
      <w:r w:rsidR="0074477A" w:rsidRPr="00956DB5">
        <w:rPr>
          <w:lang w:eastAsia="en-GB"/>
        </w:rPr>
        <w:t xml:space="preserve"> </w:t>
      </w:r>
      <w:r w:rsidR="001F56BA" w:rsidRPr="00956DB5">
        <w:rPr>
          <w:lang w:eastAsia="en-GB"/>
        </w:rPr>
        <w:t>protected for an increased lipophilicity,</w:t>
      </w:r>
      <w:r w:rsidR="0074477A" w:rsidRPr="00956DB5">
        <w:rPr>
          <w:lang w:eastAsia="en-GB"/>
        </w:rPr>
        <w:t xml:space="preserve"> or the protecting groups varied. </w:t>
      </w:r>
      <w:r w:rsidR="00F4072B" w:rsidRPr="00956DB5">
        <w:rPr>
          <w:lang w:eastAsia="en-GB"/>
        </w:rPr>
        <w:t>In addition to considering methods of increasing inhibitor permeability, the employment of a</w:t>
      </w:r>
      <w:r w:rsidR="008C3E74" w:rsidRPr="00956DB5">
        <w:rPr>
          <w:lang w:eastAsia="en-GB"/>
        </w:rPr>
        <w:t xml:space="preserve"> potentiator - whose purpose it is to increase membrane permeability - could also be considered. </w:t>
      </w:r>
      <w:proofErr w:type="spellStart"/>
      <w:r w:rsidR="00081717" w:rsidRPr="00956DB5">
        <w:rPr>
          <w:lang w:eastAsia="en-GB"/>
        </w:rPr>
        <w:t>Muheim</w:t>
      </w:r>
      <w:proofErr w:type="spellEnd"/>
      <w:r w:rsidR="008C3E74" w:rsidRPr="00956DB5">
        <w:rPr>
          <w:lang w:eastAsia="en-GB"/>
        </w:rPr>
        <w:t xml:space="preserve"> and co-workers</w:t>
      </w:r>
      <w:r w:rsidR="009D2AB8" w:rsidRPr="00956DB5">
        <w:rPr>
          <w:lang w:eastAsia="en-GB"/>
        </w:rPr>
        <w:t xml:space="preserve"> </w:t>
      </w:r>
      <w:r w:rsidR="008C3E74" w:rsidRPr="00956DB5">
        <w:rPr>
          <w:lang w:eastAsia="en-GB"/>
        </w:rPr>
        <w:t xml:space="preserve"> </w:t>
      </w:r>
      <w:r w:rsidR="00081717" w:rsidRPr="00956DB5">
        <w:rPr>
          <w:lang w:eastAsia="en-GB"/>
        </w:rPr>
        <w:fldChar w:fldCharType="begin" w:fldLock="1"/>
      </w:r>
      <w:r w:rsidR="00FF24CE" w:rsidRPr="00956DB5">
        <w:rPr>
          <w:lang w:eastAsia="en-GB"/>
        </w:rPr>
        <w:instrText>ADDIN CSL_CITATION {"citationItems":[{"id":"ITEM-1","itemData":{"DOI":"10.1038/s41598-017-17772-6","ISSN":"2045-2322","abstract":"The outer membrane of gram-negative bacteria is a permeability barrier that prevents the efficient uptake of molecules with large scaffolds. As a consequence, a number of antibiotic classes are ineffective against gram-negative strains. Herein we carried out a high throughput screen for small molecules that make the outer membrane of Escherichia coli more permeable. We identified MAC13243, an inhibitor of the periplasmic chaperone LolA that traffics lipoproteins from the inner to the outer membrane. We observed that cells were (1) more permeable to the fluorescent probe 1-N-phenylnapthylamine, and (2) more susceptible to large-scaffold antibiotics when sub-inhibitory concentrations of MAC13243 were used. To exclude the possibility that the permeability was caused by an off-target effect, we genetically reconstructed the MAC13243-phenotype by depleting LolA levels using the CRISPRi system.","author":[{"dropping-particle":"","family":"Muheim","given":"Claudio","non-dropping-particle":"","parse-names":false,"suffix":""},{"dropping-particle":"","family":"Götzke","given":"Hansjörg","non-dropping-particle":"","parse-names":false,"suffix":""},{"dropping-particle":"","family":"Eriksson","given":"Anna U.","non-dropping-particle":"","parse-names":false,"suffix":""},{"dropping-particle":"","family":"Lindberg","given":"Stina","non-dropping-particle":"","parse-names":false,"suffix":""},{"dropping-particle":"","family":"Lauritsen","given":"Ida","non-dropping-particle":"","parse-names":false,"suffix":""},{"dropping-particle":"","family":"Nørholm","given":"Morten H. H.","non-dropping-particle":"","parse-names":false,"suffix":""},{"dropping-particle":"","family":"Daley","given":"Daniel O.","non-dropping-particle":"","parse-names":false,"suffix":""}],"container-title":"Scientific Reports","id":"ITEM-1","issue":"1","issued":{"date-parts":[["2017","12","15"]]},"page":"17629","publisher":"Nature Publishing Group","title":"Increasing the permeability of Escherichia coli using MAC13243","type":"article-journal","volume":"7"},"uris":["http://www.mendeley.com/documents/?uuid=af6a42b2-a067-362d-8011-6cf8038bd718"]}],"mendeley":{"formattedCitation":"(Muheim &lt;i&gt;et al.&lt;/i&gt;, 2017)","manualFormatting":"(2017)","plainTextFormattedCitation":"(Muheim et al., 2017)","previouslyFormattedCitation":"(Muheim &lt;i&gt;et al.&lt;/i&gt;, 2017)"},"properties":{"noteIndex":0},"schema":"https://github.com/citation-style-language/schema/raw/master/csl-citation.json"}</w:instrText>
      </w:r>
      <w:r w:rsidR="00081717" w:rsidRPr="00956DB5">
        <w:rPr>
          <w:lang w:eastAsia="en-GB"/>
        </w:rPr>
        <w:fldChar w:fldCharType="separate"/>
      </w:r>
      <w:r w:rsidR="00081717" w:rsidRPr="00956DB5">
        <w:rPr>
          <w:noProof/>
          <w:lang w:eastAsia="en-GB"/>
        </w:rPr>
        <w:t>(2017)</w:t>
      </w:r>
      <w:r w:rsidR="00081717" w:rsidRPr="00956DB5">
        <w:rPr>
          <w:lang w:eastAsia="en-GB"/>
        </w:rPr>
        <w:fldChar w:fldCharType="end"/>
      </w:r>
      <w:r w:rsidR="00081717" w:rsidRPr="00956DB5">
        <w:rPr>
          <w:lang w:eastAsia="en-GB"/>
        </w:rPr>
        <w:t xml:space="preserve"> </w:t>
      </w:r>
      <w:r w:rsidR="008C3E74" w:rsidRPr="00956DB5">
        <w:rPr>
          <w:lang w:eastAsia="en-GB"/>
        </w:rPr>
        <w:t xml:space="preserve">described the high throughput screening of compounds to increase the outer membrane permeability of </w:t>
      </w:r>
      <w:r w:rsidR="008C3E74" w:rsidRPr="00956DB5">
        <w:rPr>
          <w:i/>
          <w:iCs/>
          <w:lang w:eastAsia="en-GB"/>
        </w:rPr>
        <w:t xml:space="preserve">E. coli </w:t>
      </w:r>
      <w:r w:rsidR="008C3E74" w:rsidRPr="00956DB5">
        <w:rPr>
          <w:lang w:eastAsia="en-GB"/>
        </w:rPr>
        <w:t xml:space="preserve">to vancomycin (and other high-molecular-weight antibiotics). The work identified a lead compound which, at sub-inhibitory concentrations, partially inhibited the chaperone protein </w:t>
      </w:r>
      <w:proofErr w:type="spellStart"/>
      <w:r w:rsidR="008C3E74" w:rsidRPr="00956DB5">
        <w:rPr>
          <w:lang w:eastAsia="en-GB"/>
        </w:rPr>
        <w:t>LolA</w:t>
      </w:r>
      <w:proofErr w:type="spellEnd"/>
      <w:r w:rsidR="008C3E74" w:rsidRPr="00956DB5">
        <w:rPr>
          <w:lang w:eastAsia="en-GB"/>
        </w:rPr>
        <w:t xml:space="preserve">. </w:t>
      </w:r>
      <w:proofErr w:type="spellStart"/>
      <w:r w:rsidR="008C3E74" w:rsidRPr="00956DB5">
        <w:rPr>
          <w:lang w:eastAsia="en-GB"/>
        </w:rPr>
        <w:t>LolA</w:t>
      </w:r>
      <w:proofErr w:type="spellEnd"/>
      <w:r w:rsidR="008C3E74" w:rsidRPr="00956DB5">
        <w:rPr>
          <w:lang w:eastAsia="en-GB"/>
        </w:rPr>
        <w:t xml:space="preserve"> is responsible for the transport of three proteins to the outer membrane </w:t>
      </w:r>
      <w:r w:rsidR="000E1ADA" w:rsidRPr="00956DB5">
        <w:rPr>
          <w:lang w:eastAsia="en-GB"/>
        </w:rPr>
        <w:t xml:space="preserve">that are required for its structural integrity. Thus, the partial inhibition of </w:t>
      </w:r>
      <w:proofErr w:type="spellStart"/>
      <w:r w:rsidR="000E1ADA" w:rsidRPr="00956DB5">
        <w:rPr>
          <w:lang w:eastAsia="en-GB"/>
        </w:rPr>
        <w:t>LolA</w:t>
      </w:r>
      <w:proofErr w:type="spellEnd"/>
      <w:r w:rsidR="000E1ADA" w:rsidRPr="00956DB5">
        <w:rPr>
          <w:lang w:eastAsia="en-GB"/>
        </w:rPr>
        <w:t xml:space="preserve"> results in increased outer membrane permeability. In addition to the improved permeation of large-scaffold antibiotics, the lead compound also showed increased permeability of the small molecule probe, 1-</w:t>
      </w:r>
      <w:r w:rsidR="000E1ADA" w:rsidRPr="00956DB5">
        <w:rPr>
          <w:i/>
          <w:iCs/>
          <w:lang w:eastAsia="en-GB"/>
        </w:rPr>
        <w:t>N</w:t>
      </w:r>
      <w:r w:rsidR="000E1ADA" w:rsidRPr="00956DB5">
        <w:rPr>
          <w:lang w:eastAsia="en-GB"/>
        </w:rPr>
        <w:t xml:space="preserve">-phenylnaphthylamine. Potentiators of this type may play an important role in the efforts against AMR. </w:t>
      </w:r>
    </w:p>
    <w:p w14:paraId="6623739D" w14:textId="77777777" w:rsidR="00443B87" w:rsidRPr="00956DB5" w:rsidRDefault="00AC12C6" w:rsidP="00AC12C6">
      <w:pPr>
        <w:spacing w:line="480" w:lineRule="auto"/>
        <w:jc w:val="both"/>
        <w:rPr>
          <w:lang w:eastAsia="en-GB"/>
        </w:rPr>
      </w:pPr>
      <w:r w:rsidRPr="00956DB5">
        <w:rPr>
          <w:lang w:eastAsia="en-GB"/>
        </w:rPr>
        <w:t xml:space="preserve">In general, the bioavailability of existing commercial antibiotics varies. The antibiotic Gentamicin, which is used as the drug of choice against </w:t>
      </w:r>
      <w:proofErr w:type="gramStart"/>
      <w:r w:rsidRPr="00956DB5">
        <w:rPr>
          <w:lang w:eastAsia="en-GB"/>
        </w:rPr>
        <w:t>a number of</w:t>
      </w:r>
      <w:proofErr w:type="gramEnd"/>
      <w:r w:rsidRPr="00956DB5">
        <w:rPr>
          <w:lang w:eastAsia="en-GB"/>
        </w:rPr>
        <w:t xml:space="preserve"> Gram-negative blood infections including </w:t>
      </w:r>
      <w:r w:rsidRPr="00956DB5">
        <w:rPr>
          <w:i/>
          <w:iCs/>
          <w:lang w:eastAsia="en-GB"/>
        </w:rPr>
        <w:t>P. aeruginosa</w:t>
      </w:r>
      <w:r w:rsidRPr="00956DB5">
        <w:rPr>
          <w:lang w:eastAsia="en-GB"/>
        </w:rPr>
        <w:t xml:space="preserve">, is administered parenterally. The </w:t>
      </w:r>
      <w:proofErr w:type="gramStart"/>
      <w:r w:rsidRPr="00956DB5">
        <w:rPr>
          <w:lang w:eastAsia="en-GB"/>
        </w:rPr>
        <w:t>previously-discussed</w:t>
      </w:r>
      <w:proofErr w:type="gramEnd"/>
      <w:r w:rsidRPr="00956DB5">
        <w:rPr>
          <w:lang w:eastAsia="en-GB"/>
        </w:rPr>
        <w:t xml:space="preserve"> carbapenem, Meropenem, is used intravenously against infections including that of </w:t>
      </w:r>
      <w:r w:rsidRPr="00956DB5">
        <w:rPr>
          <w:i/>
          <w:iCs/>
          <w:lang w:eastAsia="en-GB"/>
        </w:rPr>
        <w:t>N. meningitidis</w:t>
      </w:r>
      <w:r w:rsidRPr="00956DB5">
        <w:rPr>
          <w:lang w:eastAsia="en-GB"/>
        </w:rPr>
        <w:t xml:space="preserve">. In contrast, most </w:t>
      </w:r>
      <w:proofErr w:type="spellStart"/>
      <w:r w:rsidRPr="00956DB5">
        <w:rPr>
          <w:lang w:eastAsia="en-GB"/>
        </w:rPr>
        <w:t>penicillins</w:t>
      </w:r>
      <w:proofErr w:type="spellEnd"/>
      <w:r w:rsidRPr="00956DB5">
        <w:rPr>
          <w:lang w:eastAsia="en-GB"/>
        </w:rPr>
        <w:t xml:space="preserve"> are orally available. It is preferable to have a drug that can be administered orally as it does not require hospital admission or supervision. In terms of the bioavailability of the proposed inhibitors, their hydrophilic nature is encouraging. If in the future they are considered for development as drug candidates, it should be noted that many existing antimicrobials are administered intravenously and </w:t>
      </w:r>
      <w:r w:rsidRPr="00956DB5">
        <w:rPr>
          <w:lang w:eastAsia="en-GB"/>
        </w:rPr>
        <w:lastRenderedPageBreak/>
        <w:t xml:space="preserve">intramuscularly to circumvent a lack of </w:t>
      </w:r>
      <w:r w:rsidR="00662BDE" w:rsidRPr="00956DB5">
        <w:rPr>
          <w:lang w:eastAsia="en-GB"/>
        </w:rPr>
        <w:t>bioavailability,</w:t>
      </w:r>
      <w:r w:rsidRPr="00956DB5">
        <w:rPr>
          <w:lang w:eastAsia="en-GB"/>
        </w:rPr>
        <w:t xml:space="preserve"> so it is not necessarily a defining factor of their drug potential. </w:t>
      </w:r>
    </w:p>
    <w:p w14:paraId="6C74F868" w14:textId="6C49CBFC" w:rsidR="00743ACC" w:rsidRPr="00956DB5" w:rsidRDefault="0057187D" w:rsidP="00AC12C6">
      <w:pPr>
        <w:spacing w:line="480" w:lineRule="auto"/>
        <w:jc w:val="both"/>
        <w:rPr>
          <w:lang w:eastAsia="en-GB"/>
        </w:rPr>
      </w:pPr>
      <w:r w:rsidRPr="00956DB5">
        <w:rPr>
          <w:lang w:eastAsia="en-GB"/>
        </w:rPr>
        <w:t xml:space="preserve">Additional, and later-stage considerations must also be made for the toxicology of any potential antibiotics. Toxicity of antibiotics tends to come into effect when patients are on high or sustained doses. However, reports of various adverse effects of </w:t>
      </w:r>
      <w:r w:rsidR="00060476" w:rsidRPr="00956DB5">
        <w:rPr>
          <w:lang w:eastAsia="en-GB"/>
        </w:rPr>
        <w:t>many</w:t>
      </w:r>
      <w:r w:rsidRPr="00956DB5">
        <w:rPr>
          <w:lang w:eastAsia="en-GB"/>
        </w:rPr>
        <w:t xml:space="preserve"> commercial antibiotics exist </w:t>
      </w:r>
      <w:r w:rsidRPr="00956DB5">
        <w:rPr>
          <w:lang w:eastAsia="en-GB"/>
        </w:rPr>
        <w:fldChar w:fldCharType="begin" w:fldLock="1"/>
      </w:r>
      <w:r w:rsidR="00BC0A97" w:rsidRPr="00956DB5">
        <w:rPr>
          <w:lang w:eastAsia="en-GB"/>
        </w:rPr>
        <w:instrText>ADDIN CSL_CITATION {"citationItems":[{"id":"ITEM-1","itemData":{"DOI":"10.1016/J.BCP.2016.10.005","ISSN":"0006-2952","abstract":"The discovery of penicillin followed by streptomycin, tetracycline, cephalosporins and other natural, semi-synthetic and synthetic antimicrobials completely revolutionized medicine by reducing human morbidity and mortality from most of the common infections. However, shortly after they were introduced to clinical practice, the development of resistance was emerged. The decreasing interest from antibiotic industry in spite of rapid global emergence of antibiotic resistance is a tough dilemma from the pointview of public health. The efficiency of antimicrobial treatment is determined by both pharmacokinetics and pharmacodynamics. In spite of their selective toxicity, antibiotics still cause severe, life-threatening adverse reactions in host body mostly due to defective drug metabolism or excessive dosing regimen. The present article aims at updating current knowledge on pharmacokinetics/pharmacodynamics concepts and models, toxicity of antibiotics as well as antibiotic resistance mechanisms, resistome analyses and search for novel antibiotic resistance determinants with special emphasis given to the-state-of-the-art regarding multidrug efflux pumps and their additional physiological functions in stress adaptation and virulence of bacteria. All these issues are highly linked to each other and not only important for most efficient and prolonged use of current antibiotics, but also for discovery and development of new antibiotics and novel inhibitors of antibiotic resistance determinants of pathogens.","author":[{"dropping-particle":"","family":"Yılmaz","given":"Çiğdem","non-dropping-particle":"","parse-names":false,"suffix":""},{"dropping-particle":"","family":"Özcengiz","given":"Gülay","non-dropping-particle":"","parse-names":false,"suffix":""}],"container-title":"Biochemical Pharmacology","id":"ITEM-1","issued":{"date-parts":[["2017","6","1"]]},"page":"43-62","publisher":"Elsevier","title":"Antibiotics: Pharmacokinetics, toxicity, resistance and multidrug efflux pumps","type":"article-journal","volume":"133"},"uris":["http://www.mendeley.com/documents/?uuid=49d16759-bf65-3c68-b900-7923551f9b01"]}],"mendeley":{"formattedCitation":"(Yılmaz and Özcengiz, 2017)","plainTextFormattedCitation":"(Yılmaz and Özcengiz, 2017)","previouslyFormattedCitation":"(Yılmaz and Özcengiz, 2017)"},"properties":{"noteIndex":0},"schema":"https://github.com/citation-style-language/schema/raw/master/csl-citation.json"}</w:instrText>
      </w:r>
      <w:r w:rsidRPr="00956DB5">
        <w:rPr>
          <w:lang w:eastAsia="en-GB"/>
        </w:rPr>
        <w:fldChar w:fldCharType="separate"/>
      </w:r>
      <w:r w:rsidRPr="00956DB5">
        <w:rPr>
          <w:noProof/>
          <w:lang w:eastAsia="en-GB"/>
        </w:rPr>
        <w:t>(Yılmaz and Özcengiz, 2017)</w:t>
      </w:r>
      <w:r w:rsidRPr="00956DB5">
        <w:rPr>
          <w:lang w:eastAsia="en-GB"/>
        </w:rPr>
        <w:fldChar w:fldCharType="end"/>
      </w:r>
      <w:r w:rsidRPr="00956DB5">
        <w:rPr>
          <w:lang w:eastAsia="en-GB"/>
        </w:rPr>
        <w:t xml:space="preserve">. Even in penicillin, there are </w:t>
      </w:r>
      <w:r w:rsidR="00DA4728" w:rsidRPr="00956DB5">
        <w:rPr>
          <w:lang w:eastAsia="en-GB"/>
        </w:rPr>
        <w:t>cases</w:t>
      </w:r>
      <w:r w:rsidRPr="00956DB5">
        <w:rPr>
          <w:lang w:eastAsia="en-GB"/>
        </w:rPr>
        <w:t xml:space="preserve"> of neurotoxicity </w:t>
      </w:r>
      <w:r w:rsidRPr="00956DB5">
        <w:rPr>
          <w:lang w:eastAsia="en-GB"/>
        </w:rPr>
        <w:fldChar w:fldCharType="begin" w:fldLock="1"/>
      </w:r>
      <w:r w:rsidRPr="00956DB5">
        <w:rPr>
          <w:lang w:eastAsia="en-GB"/>
        </w:rPr>
        <w:instrText>ADDIN CSL_CITATION {"citationItems":[{"id":"ITEM-1","itemData":{"DOI":"10.1002/j.1552-4604.1974.tb01364.x","ISSN":"00912700","author":[{"dropping-particle":"","family":"Fossieck","given":"Byron","non-dropping-particle":"","parse-names":false,"suffix":""},{"dropping-particle":"","family":"Parker","given":"Richard H.","non-dropping-particle":"","parse-names":false,"suffix":""}],"container-title":"The Journal of Clinical Pharmacology","id":"ITEM-1","issue":"10","issued":{"date-parts":[["1974","10","1"]]},"page":"504-512","publisher":"John Wiley &amp; Sons, Ltd","title":"Neurotoxicity During Intravenous Infusion of Penicillin. A Review","type":"article-journal","volume":"14"},"uris":["http://www.mendeley.com/documents/?uuid=23474c56-9e14-35bd-8ba5-27c32a6ddc21"]}],"mendeley":{"formattedCitation":"(Fossieck and Parker, 1974)","plainTextFormattedCitation":"(Fossieck and Parker, 1974)","previouslyFormattedCitation":"(Fossieck and Parker, 1974)"},"properties":{"noteIndex":0},"schema":"https://github.com/citation-style-language/schema/raw/master/csl-citation.json"}</w:instrText>
      </w:r>
      <w:r w:rsidRPr="00956DB5">
        <w:rPr>
          <w:lang w:eastAsia="en-GB"/>
        </w:rPr>
        <w:fldChar w:fldCharType="separate"/>
      </w:r>
      <w:r w:rsidRPr="00956DB5">
        <w:rPr>
          <w:noProof/>
          <w:lang w:eastAsia="en-GB"/>
        </w:rPr>
        <w:t>(Fossieck and Parker, 1974)</w:t>
      </w:r>
      <w:r w:rsidRPr="00956DB5">
        <w:rPr>
          <w:lang w:eastAsia="en-GB"/>
        </w:rPr>
        <w:fldChar w:fldCharType="end"/>
      </w:r>
      <w:r w:rsidRPr="00956DB5">
        <w:rPr>
          <w:lang w:eastAsia="en-GB"/>
        </w:rPr>
        <w:t xml:space="preserve">. </w:t>
      </w:r>
      <w:r w:rsidR="00060476" w:rsidRPr="00956DB5">
        <w:rPr>
          <w:lang w:eastAsia="en-GB"/>
        </w:rPr>
        <w:t>Although</w:t>
      </w:r>
      <w:r w:rsidR="00DA4728" w:rsidRPr="00956DB5">
        <w:rPr>
          <w:lang w:eastAsia="en-GB"/>
        </w:rPr>
        <w:t xml:space="preserve"> very much</w:t>
      </w:r>
      <w:r w:rsidR="00060476" w:rsidRPr="00956DB5">
        <w:rPr>
          <w:lang w:eastAsia="en-GB"/>
        </w:rPr>
        <w:t xml:space="preserve"> a</w:t>
      </w:r>
      <w:r w:rsidR="00BC0A97" w:rsidRPr="00956DB5">
        <w:rPr>
          <w:lang w:eastAsia="en-GB"/>
        </w:rPr>
        <w:t xml:space="preserve"> future concept in relation to this work, the testing of toxicity as part of the development of new antibiotics can be carried out at a preliminary laboratory stage with the employment of mammalian cell assays. One such assay for the assessment of potential antibiotic toxicology is described by Sarver </w:t>
      </w:r>
      <w:r w:rsidR="00BC0A97" w:rsidRPr="00956DB5">
        <w:rPr>
          <w:i/>
          <w:iCs/>
          <w:lang w:eastAsia="en-GB"/>
        </w:rPr>
        <w:t xml:space="preserve">et al. </w:t>
      </w:r>
      <w:r w:rsidR="00BC0A97" w:rsidRPr="00956DB5">
        <w:rPr>
          <w:i/>
          <w:iCs/>
          <w:lang w:eastAsia="en-GB"/>
        </w:rPr>
        <w:fldChar w:fldCharType="begin" w:fldLock="1"/>
      </w:r>
      <w:r w:rsidR="00081717" w:rsidRPr="00956DB5">
        <w:rPr>
          <w:i/>
          <w:iCs/>
          <w:lang w:eastAsia="en-GB"/>
        </w:rPr>
        <w:instrText>ADDIN CSL_CITATION {"citationItems":[{"id":"ITEM-1","itemData":{"DOI":"10.1177/1087057112438769","ISSN":"1087-0571","abstract":"The rise in organisms resistant to existing drugs has added urgency to the search for new antimicrobial agents. Aspartate β-semialdehyde dehydrogenase (ASADH) catalyzes a critical step in an essent...","author":[{"dropping-particle":"","family":"Sarver","given":"Jeffrey G.","non-dropping-particle":"","parse-names":false,"suffix":""},{"dropping-particle":"","family":"Trendel","given":"Jill A.","non-dropping-particle":"","parse-names":false,"suffix":""},{"dropping-particle":"","family":"Bearss","given":"Nicole R.","non-dropping-particle":"","parse-names":false,"suffix":""},{"dropping-particle":"","family":"Wang","given":"Lin","non-dropping-particle":"","parse-names":false,"suffix":""},{"dropping-particle":"","family":"Luniwal","given":"Amarjit","non-dropping-particle":"","parse-names":false,"suffix":""},{"dropping-particle":"","family":"Erhardt","given":"Paul W.","non-dropping-particle":"","parse-names":false,"suffix":""},{"dropping-particle":"","family":"Viola","given":"Ronald E.","non-dropping-particle":"","parse-names":false,"suffix":""}],"container-title":"Journal of Biomolecular Screening","id":"ITEM-1","issue":"5","issued":{"date-parts":[["2012","6","29"]]},"page":"673-682","publisher":"SAGE PublicationsSage CA: Los Angeles, CA","title":"Early Stage Efficacy and Toxicology Screening for Antibiotics and Enzyme Inhibitors","type":"article-journal","volume":"17"},"uris":["http://www.mendeley.com/documents/?uuid=65108da0-65d3-322d-a97d-7598743d2dce"]}],"mendeley":{"formattedCitation":"(Sarver &lt;i&gt;et al.&lt;/i&gt;, 2012)","manualFormatting":"(2012)","plainTextFormattedCitation":"(Sarver et al., 2012)","previouslyFormattedCitation":"(Sarver &lt;i&gt;et al.&lt;/i&gt;, 2012)"},"properties":{"noteIndex":0},"schema":"https://github.com/citation-style-language/schema/raw/master/csl-citation.json"}</w:instrText>
      </w:r>
      <w:r w:rsidR="00BC0A97" w:rsidRPr="00956DB5">
        <w:rPr>
          <w:i/>
          <w:iCs/>
          <w:lang w:eastAsia="en-GB"/>
        </w:rPr>
        <w:fldChar w:fldCharType="separate"/>
      </w:r>
      <w:r w:rsidR="00BC0A97" w:rsidRPr="00956DB5">
        <w:rPr>
          <w:iCs/>
          <w:noProof/>
          <w:lang w:eastAsia="en-GB"/>
        </w:rPr>
        <w:t>(2012)</w:t>
      </w:r>
      <w:r w:rsidR="00BC0A97" w:rsidRPr="00956DB5">
        <w:rPr>
          <w:i/>
          <w:iCs/>
          <w:lang w:eastAsia="en-GB"/>
        </w:rPr>
        <w:fldChar w:fldCharType="end"/>
      </w:r>
      <w:r w:rsidR="00BC0A97" w:rsidRPr="00956DB5">
        <w:rPr>
          <w:i/>
          <w:iCs/>
          <w:lang w:eastAsia="en-GB"/>
        </w:rPr>
        <w:t xml:space="preserve"> </w:t>
      </w:r>
      <w:r w:rsidR="00BC0A97" w:rsidRPr="00956DB5">
        <w:rPr>
          <w:lang w:eastAsia="en-GB"/>
        </w:rPr>
        <w:t>and uses positive and negative</w:t>
      </w:r>
      <w:r w:rsidR="00DA4728" w:rsidRPr="00956DB5">
        <w:rPr>
          <w:lang w:eastAsia="en-GB"/>
        </w:rPr>
        <w:t xml:space="preserve"> antibiotic</w:t>
      </w:r>
      <w:r w:rsidR="00BC0A97" w:rsidRPr="00956DB5">
        <w:rPr>
          <w:lang w:eastAsia="en-GB"/>
        </w:rPr>
        <w:t xml:space="preserve"> toxicity controls, erythromycin and ampicillin respectively</w:t>
      </w:r>
      <w:r w:rsidR="00BC0A97" w:rsidRPr="00956DB5">
        <w:rPr>
          <w:i/>
          <w:iCs/>
          <w:lang w:eastAsia="en-GB"/>
        </w:rPr>
        <w:t>.</w:t>
      </w:r>
      <w:r w:rsidR="001B7C63" w:rsidRPr="00956DB5">
        <w:rPr>
          <w:i/>
          <w:iCs/>
          <w:lang w:eastAsia="en-GB"/>
        </w:rPr>
        <w:t xml:space="preserve"> </w:t>
      </w:r>
      <w:r w:rsidR="001B7C63" w:rsidRPr="00956DB5">
        <w:rPr>
          <w:lang w:eastAsia="en-GB"/>
        </w:rPr>
        <w:t xml:space="preserve">Other considerations for the development of novel therapeutics include half-life – a measure of how long the drug remains in the blood stream. In antibiotic </w:t>
      </w:r>
      <w:proofErr w:type="spellStart"/>
      <w:r w:rsidR="001B7C63" w:rsidRPr="00956DB5">
        <w:rPr>
          <w:lang w:eastAsia="en-GB"/>
        </w:rPr>
        <w:t>sulfonamides</w:t>
      </w:r>
      <w:proofErr w:type="spellEnd"/>
      <w:r w:rsidR="001B7C63" w:rsidRPr="00956DB5">
        <w:rPr>
          <w:lang w:eastAsia="en-GB"/>
        </w:rPr>
        <w:t xml:space="preserve"> alone, half-life can vary from 10-150 hours. </w:t>
      </w:r>
      <w:r w:rsidR="00743ACC" w:rsidRPr="00956DB5">
        <w:rPr>
          <w:lang w:eastAsia="en-GB"/>
        </w:rPr>
        <w:t>In fact, t</w:t>
      </w:r>
      <w:r w:rsidR="001B7C63" w:rsidRPr="00956DB5">
        <w:rPr>
          <w:lang w:eastAsia="en-GB"/>
        </w:rPr>
        <w:t xml:space="preserve">he </w:t>
      </w:r>
      <w:r w:rsidR="00743ACC" w:rsidRPr="00956DB5">
        <w:rPr>
          <w:lang w:eastAsia="en-GB"/>
        </w:rPr>
        <w:t>pharmacokinetic</w:t>
      </w:r>
      <w:r w:rsidR="001B7C63" w:rsidRPr="00956DB5">
        <w:rPr>
          <w:lang w:eastAsia="en-GB"/>
        </w:rPr>
        <w:t xml:space="preserve"> properties </w:t>
      </w:r>
      <w:r w:rsidR="00743ACC" w:rsidRPr="00956DB5">
        <w:rPr>
          <w:lang w:eastAsia="en-GB"/>
        </w:rPr>
        <w:t xml:space="preserve">(the entry, action and exit of a drug in the body) </w:t>
      </w:r>
      <w:r w:rsidR="001B7C63" w:rsidRPr="00956DB5">
        <w:rPr>
          <w:lang w:eastAsia="en-GB"/>
        </w:rPr>
        <w:t xml:space="preserve">of antibiotics </w:t>
      </w:r>
      <w:r w:rsidR="00743ACC" w:rsidRPr="00956DB5">
        <w:rPr>
          <w:lang w:eastAsia="en-GB"/>
        </w:rPr>
        <w:t xml:space="preserve">from the last 30 years </w:t>
      </w:r>
      <w:r w:rsidR="001B7C63" w:rsidRPr="00956DB5">
        <w:rPr>
          <w:lang w:eastAsia="en-GB"/>
        </w:rPr>
        <w:t xml:space="preserve">have been thoroughly reviewed by </w:t>
      </w:r>
      <w:proofErr w:type="spellStart"/>
      <w:r w:rsidR="001B7C63" w:rsidRPr="00956DB5">
        <w:rPr>
          <w:lang w:eastAsia="en-GB"/>
        </w:rPr>
        <w:t>Baietto</w:t>
      </w:r>
      <w:proofErr w:type="spellEnd"/>
      <w:r w:rsidR="001B7C63" w:rsidRPr="00956DB5">
        <w:rPr>
          <w:lang w:eastAsia="en-GB"/>
        </w:rPr>
        <w:t xml:space="preserve"> </w:t>
      </w:r>
      <w:r w:rsidR="001B7C63" w:rsidRPr="00956DB5">
        <w:rPr>
          <w:i/>
          <w:iCs/>
          <w:lang w:eastAsia="en-GB"/>
        </w:rPr>
        <w:t xml:space="preserve">et al. </w:t>
      </w:r>
      <w:r w:rsidR="001B7C63" w:rsidRPr="00956DB5">
        <w:rPr>
          <w:lang w:eastAsia="en-GB"/>
        </w:rPr>
        <w:t>and</w:t>
      </w:r>
      <w:r w:rsidR="001B7C63" w:rsidRPr="00956DB5">
        <w:rPr>
          <w:i/>
          <w:iCs/>
          <w:lang w:eastAsia="en-GB"/>
        </w:rPr>
        <w:t xml:space="preserve"> </w:t>
      </w:r>
      <w:r w:rsidR="001B7C63" w:rsidRPr="00956DB5">
        <w:rPr>
          <w:lang w:eastAsia="en-GB"/>
        </w:rPr>
        <w:t>reveal a huge and often patient-dependent variation across the different classes of antibiotics in all of the aforementioned properties</w:t>
      </w:r>
      <w:r w:rsidR="00743ACC" w:rsidRPr="00956DB5">
        <w:rPr>
          <w:lang w:eastAsia="en-GB"/>
        </w:rPr>
        <w:t xml:space="preserve"> </w:t>
      </w:r>
      <w:r w:rsidR="00743ACC" w:rsidRPr="00956DB5">
        <w:rPr>
          <w:lang w:eastAsia="en-GB"/>
        </w:rPr>
        <w:fldChar w:fldCharType="begin" w:fldLock="1"/>
      </w:r>
      <w:r w:rsidR="00743ACC" w:rsidRPr="00956DB5">
        <w:rPr>
          <w:lang w:eastAsia="en-GB"/>
        </w:rPr>
        <w:instrText>ADDIN CSL_CITATION {"citationItems":[{"id":"ITEM-1","itemData":{"DOI":"10.2174/1389200215666140605130935","ISSN":"1875-5453","PMID":"24909419","abstract":"Drug bioavailability may vary greatly amongst individuals, affecting both efficacy and toxicity: in humans, genetic variations account for a relevant proportion of such variability. In the last decade the use of pharmacogenetics in clinical practice, as a tool to individualize treatment, has shown a different degree of diffusion in various clinical fields. In the field of infectious diseases, several studies identified a great number of associations between host genetic polymorphisms and responses to antiretroviral therapy. For example, in patients treated with abacavir the screening for HLA-B*5701 before starting treatment is routine clinical practice and standard of care for all patients; efavirenz plasma levels are influenced by single nucleotide polymorphism (SNP) CYP2B6-516G&gt;T (rs3745274). Regarding antibiotics, many studies investigated drug transporters involved in antibiotic bioavailability, especially for fluoroquinolones, cephalosporins, and antituberculars. To date, few data are available about pharmacogenetics of recently developed antibiotics such as tigecycline, daptomycin or linezolid. Considering the effect of SNPs in gene coding for proteins involved in antibiotics bioavailability, few data have been published. Increasing knowledge in the field of antibiotic pharmacogenetics could be useful to explain the high drug inter-patients variability and to individualize therapy. In this paper we reported an overview of pharmacokinetics, pharmacodynamics, and pharmacogenetics of antibiotics to underline the importance of an integrated approach in choosing the right dosage in clinical practice.","author":[{"dropping-particle":"","family":"Baietto","given":"Lorena","non-dropping-particle":"","parse-names":false,"suffix":""},{"dropping-particle":"","family":"Corcione","given":"Silvia","non-dropping-particle":"","parse-names":false,"suffix":""},{"dropping-particle":"","family":"Pacini","given":"Giovanni","non-dropping-particle":"","parse-names":false,"suffix":""},{"dropping-particle":"Di","family":"Perri","given":"Giovanni","non-dropping-particle":"","parse-names":false,"suffix":""},{"dropping-particle":"","family":"D'Avolio","given":"Antonio","non-dropping-particle":"","parse-names":false,"suffix":""},{"dropping-particle":"","family":"Rosa","given":"Francesco Giuseppe","non-dropping-particle":"De","parse-names":false,"suffix":""}],"container-title":"Current drug metabolism","id":"ITEM-1","issue":"6","issued":{"date-parts":[["2014"]]},"page":"581-98","publisher":"Bentham Science Publishers","title":"A 30-years review on pharmacokinetics of antibiotics: is the right time for pharmacogenetics?","type":"article-journal","volume":"15"},"uris":["http://www.mendeley.com/documents/?uuid=1d9db34d-41a5-3ddb-9a23-08ddeba0cb89"]}],"mendeley":{"formattedCitation":"(Baietto &lt;i&gt;et al.&lt;/i&gt;, 2014)","plainTextFormattedCitation":"(Baietto et al., 2014)"},"properties":{"noteIndex":0},"schema":"https://github.com/citation-style-language/schema/raw/master/csl-citation.json"}</w:instrText>
      </w:r>
      <w:r w:rsidR="00743ACC" w:rsidRPr="00956DB5">
        <w:rPr>
          <w:lang w:eastAsia="en-GB"/>
        </w:rPr>
        <w:fldChar w:fldCharType="separate"/>
      </w:r>
      <w:r w:rsidR="00743ACC" w:rsidRPr="00956DB5">
        <w:rPr>
          <w:noProof/>
          <w:lang w:eastAsia="en-GB"/>
        </w:rPr>
        <w:t xml:space="preserve">(Baietto </w:t>
      </w:r>
      <w:r w:rsidR="00743ACC" w:rsidRPr="00956DB5">
        <w:rPr>
          <w:i/>
          <w:noProof/>
          <w:lang w:eastAsia="en-GB"/>
        </w:rPr>
        <w:t>et al.</w:t>
      </w:r>
      <w:r w:rsidR="00743ACC" w:rsidRPr="00956DB5">
        <w:rPr>
          <w:noProof/>
          <w:lang w:eastAsia="en-GB"/>
        </w:rPr>
        <w:t>, 2014)</w:t>
      </w:r>
      <w:r w:rsidR="00743ACC" w:rsidRPr="00956DB5">
        <w:rPr>
          <w:lang w:eastAsia="en-GB"/>
        </w:rPr>
        <w:fldChar w:fldCharType="end"/>
      </w:r>
      <w:r w:rsidR="001B7C63" w:rsidRPr="00956DB5">
        <w:rPr>
          <w:lang w:eastAsia="en-GB"/>
        </w:rPr>
        <w:t xml:space="preserve">. </w:t>
      </w:r>
    </w:p>
    <w:p w14:paraId="337B631C" w14:textId="5E6AAAD6" w:rsidR="00AC12C6" w:rsidRPr="00956DB5" w:rsidRDefault="00FA0D79" w:rsidP="00AC12C6">
      <w:pPr>
        <w:spacing w:line="480" w:lineRule="auto"/>
        <w:jc w:val="both"/>
        <w:rPr>
          <w:lang w:eastAsia="en-GB"/>
        </w:rPr>
      </w:pPr>
      <w:r w:rsidRPr="00956DB5">
        <w:rPr>
          <w:lang w:eastAsia="en-GB"/>
        </w:rPr>
        <w:t>In summary, all the</w:t>
      </w:r>
      <w:r w:rsidR="00743ACC" w:rsidRPr="00956DB5">
        <w:rPr>
          <w:lang w:eastAsia="en-GB"/>
        </w:rPr>
        <w:t>se</w:t>
      </w:r>
      <w:r w:rsidRPr="00956DB5">
        <w:rPr>
          <w:lang w:eastAsia="en-GB"/>
        </w:rPr>
        <w:t xml:space="preserve"> drug-like properties - from permeability and bioavailability to toxicology and pharmacokinetics – are factors that must be considered upon the development of any potential new antimicrobials</w:t>
      </w:r>
      <w:r w:rsidR="00743ACC" w:rsidRPr="00956DB5">
        <w:rPr>
          <w:lang w:eastAsia="en-GB"/>
        </w:rPr>
        <w:t>, but there is a certain amount of acceptable deviation from an ideal property as is seen in many established antibiotics</w:t>
      </w:r>
      <w:r w:rsidRPr="00956DB5">
        <w:rPr>
          <w:lang w:eastAsia="en-GB"/>
        </w:rPr>
        <w:t xml:space="preserve">. In order to reach this stage </w:t>
      </w:r>
      <w:r w:rsidR="00743ACC" w:rsidRPr="00956DB5">
        <w:rPr>
          <w:lang w:eastAsia="en-GB"/>
        </w:rPr>
        <w:t xml:space="preserve">of consideration </w:t>
      </w:r>
      <w:r w:rsidRPr="00956DB5">
        <w:rPr>
          <w:lang w:eastAsia="en-GB"/>
        </w:rPr>
        <w:t xml:space="preserve">however, more work is needed to prove the concept of inhibition outlined in this work. Only after the synthesis and confirmed activity of the proposed inhibitors, can one consider their development as novel therapeutics.  </w:t>
      </w:r>
      <w:r w:rsidR="0081798D" w:rsidRPr="00956DB5">
        <w:rPr>
          <w:lang w:eastAsia="en-GB"/>
        </w:rPr>
        <w:lastRenderedPageBreak/>
        <w:t xml:space="preserve">Nonetheless, it is useful to keep </w:t>
      </w:r>
      <w:proofErr w:type="gramStart"/>
      <w:r w:rsidR="0081798D" w:rsidRPr="00956DB5">
        <w:rPr>
          <w:lang w:eastAsia="en-GB"/>
        </w:rPr>
        <w:t>all of</w:t>
      </w:r>
      <w:proofErr w:type="gramEnd"/>
      <w:r w:rsidR="0081798D" w:rsidRPr="00956DB5">
        <w:rPr>
          <w:lang w:eastAsia="en-GB"/>
        </w:rPr>
        <w:t xml:space="preserve"> these factors in mind, even at such an early stage of inhibitor design. </w:t>
      </w:r>
    </w:p>
    <w:p w14:paraId="1F95EF9B" w14:textId="77777777" w:rsidR="00AC12C6" w:rsidRPr="00956DB5" w:rsidRDefault="00AC12C6" w:rsidP="00AC12C6">
      <w:pPr>
        <w:spacing w:line="480" w:lineRule="auto"/>
        <w:jc w:val="both"/>
        <w:rPr>
          <w:lang w:eastAsia="en-GB"/>
        </w:rPr>
      </w:pPr>
      <w:r w:rsidRPr="00956DB5">
        <w:rPr>
          <w:lang w:eastAsia="en-GB"/>
        </w:rPr>
        <w:t xml:space="preserve"> Overall, this project has aimed to combine both chemical and microbiological methods in order to probe the avenues of targeting pseudaminic acid for antimicrobial therapy. The foundation has been set for the synthesis of pseudaminic acid synthase inhibitors (</w:t>
      </w:r>
      <w:r w:rsidRPr="00956DB5">
        <w:rPr>
          <w:b/>
          <w:bCs/>
          <w:lang w:eastAsia="en-GB"/>
        </w:rPr>
        <w:t xml:space="preserve">22 </w:t>
      </w:r>
      <w:r w:rsidRPr="00956DB5">
        <w:rPr>
          <w:lang w:eastAsia="en-GB"/>
        </w:rPr>
        <w:t xml:space="preserve">and </w:t>
      </w:r>
      <w:r w:rsidRPr="00956DB5">
        <w:rPr>
          <w:b/>
          <w:bCs/>
          <w:lang w:eastAsia="en-GB"/>
        </w:rPr>
        <w:t>23</w:t>
      </w:r>
      <w:r w:rsidRPr="00956DB5">
        <w:rPr>
          <w:lang w:eastAsia="en-GB"/>
        </w:rPr>
        <w:t>)</w:t>
      </w:r>
      <w:r w:rsidRPr="00956DB5">
        <w:rPr>
          <w:b/>
          <w:bCs/>
          <w:lang w:eastAsia="en-GB"/>
        </w:rPr>
        <w:t xml:space="preserve"> </w:t>
      </w:r>
      <w:r w:rsidRPr="00956DB5">
        <w:rPr>
          <w:lang w:eastAsia="en-GB"/>
        </w:rPr>
        <w:t xml:space="preserve">from the deoxy </w:t>
      </w:r>
      <w:proofErr w:type="spellStart"/>
      <w:r w:rsidRPr="00956DB5">
        <w:rPr>
          <w:lang w:eastAsia="en-GB"/>
        </w:rPr>
        <w:t>AltdiNAc</w:t>
      </w:r>
      <w:proofErr w:type="spellEnd"/>
      <w:r w:rsidRPr="00956DB5">
        <w:rPr>
          <w:lang w:eastAsia="en-GB"/>
        </w:rPr>
        <w:t xml:space="preserve"> sugar </w:t>
      </w:r>
      <w:r w:rsidRPr="00956DB5">
        <w:rPr>
          <w:b/>
          <w:bCs/>
          <w:lang w:eastAsia="en-GB"/>
        </w:rPr>
        <w:t xml:space="preserve">13 </w:t>
      </w:r>
      <w:r w:rsidRPr="00956DB5">
        <w:rPr>
          <w:lang w:eastAsia="en-GB"/>
        </w:rPr>
        <w:t xml:space="preserve">and their subsequent testing against the enzyme. After enzyme-activity is confirmed and the original concept is proved, then the drug-like properties of the inhibitors should be examined in greater detail. It is hoped that the methods developed in this work will eventually contribute to combatting the problem of AMR. </w:t>
      </w:r>
    </w:p>
    <w:p w14:paraId="5615DD42" w14:textId="1A2433A9" w:rsidR="00AC12C6" w:rsidRPr="00956DB5" w:rsidRDefault="00AC12C6" w:rsidP="00AC12C6">
      <w:pPr>
        <w:pStyle w:val="Heading2"/>
        <w:numPr>
          <w:ilvl w:val="1"/>
          <w:numId w:val="23"/>
        </w:numPr>
        <w:rPr>
          <w:lang w:eastAsia="en-GB"/>
        </w:rPr>
      </w:pPr>
      <w:bookmarkStart w:id="244" w:name="_Toc21940552"/>
      <w:r w:rsidRPr="00956DB5">
        <w:rPr>
          <w:lang w:eastAsia="en-GB"/>
        </w:rPr>
        <w:t>Future work</w:t>
      </w:r>
      <w:bookmarkEnd w:id="244"/>
    </w:p>
    <w:p w14:paraId="1FD5FF8D" w14:textId="7E73E993" w:rsidR="00AC12C6" w:rsidRPr="00956DB5" w:rsidRDefault="00AC12C6" w:rsidP="00AC12C6">
      <w:pPr>
        <w:keepNext/>
        <w:spacing w:line="480" w:lineRule="auto"/>
        <w:jc w:val="both"/>
        <w:rPr>
          <w:lang w:eastAsia="en-GB"/>
        </w:rPr>
      </w:pPr>
      <w:r w:rsidRPr="00956DB5">
        <w:rPr>
          <w:lang w:eastAsia="en-GB"/>
        </w:rPr>
        <w:t xml:space="preserve">The methods developed in this work can be applied to the synthesis of both proposed inhibitors via the deoxy </w:t>
      </w:r>
      <w:proofErr w:type="spellStart"/>
      <w:r w:rsidRPr="00956DB5">
        <w:rPr>
          <w:lang w:eastAsia="en-GB"/>
        </w:rPr>
        <w:t>AltdiNAc</w:t>
      </w:r>
      <w:proofErr w:type="spellEnd"/>
      <w:r w:rsidRPr="00956DB5">
        <w:rPr>
          <w:lang w:eastAsia="en-GB"/>
        </w:rPr>
        <w:t xml:space="preserve"> substrate </w:t>
      </w:r>
      <w:r w:rsidRPr="00956DB5">
        <w:rPr>
          <w:b/>
          <w:bCs/>
          <w:lang w:eastAsia="en-GB"/>
        </w:rPr>
        <w:t>13</w:t>
      </w:r>
      <w:r w:rsidRPr="00956DB5">
        <w:rPr>
          <w:lang w:eastAsia="en-GB"/>
        </w:rPr>
        <w:t xml:space="preserve"> (</w:t>
      </w:r>
      <w:r w:rsidRPr="00956DB5">
        <w:rPr>
          <w:lang w:eastAsia="en-GB"/>
        </w:rPr>
        <w:fldChar w:fldCharType="begin"/>
      </w:r>
      <w:r w:rsidRPr="00956DB5">
        <w:rPr>
          <w:lang w:eastAsia="en-GB"/>
        </w:rPr>
        <w:instrText xml:space="preserve"> REF _Ref4750277 \h </w:instrText>
      </w:r>
      <w:r w:rsidR="007E0B41" w:rsidRPr="00956DB5">
        <w:rPr>
          <w:lang w:eastAsia="en-GB"/>
        </w:rPr>
        <w:instrText xml:space="preserve"> \* MERGEFORMAT </w:instrText>
      </w:r>
      <w:r w:rsidRPr="00956DB5">
        <w:rPr>
          <w:lang w:eastAsia="en-GB"/>
        </w:rPr>
      </w:r>
      <w:r w:rsidRPr="00956DB5">
        <w:rPr>
          <w:lang w:eastAsia="en-GB"/>
        </w:rPr>
        <w:fldChar w:fldCharType="separate"/>
      </w:r>
      <w:r w:rsidR="00386D50" w:rsidRPr="00956DB5">
        <w:t xml:space="preserve">Scheme </w:t>
      </w:r>
      <w:r w:rsidR="00386D50" w:rsidRPr="00956DB5">
        <w:rPr>
          <w:noProof/>
        </w:rPr>
        <w:t>42</w:t>
      </w:r>
      <w:r w:rsidRPr="00956DB5">
        <w:rPr>
          <w:lang w:eastAsia="en-GB"/>
        </w:rPr>
        <w:fldChar w:fldCharType="end"/>
      </w:r>
      <w:r w:rsidRPr="00956DB5">
        <w:rPr>
          <w:lang w:eastAsia="en-GB"/>
        </w:rPr>
        <w:t xml:space="preserve">). </w:t>
      </w:r>
    </w:p>
    <w:p w14:paraId="6FB97E24" w14:textId="0642C3DB" w:rsidR="00AC12C6" w:rsidRPr="00956DB5" w:rsidRDefault="000832DF" w:rsidP="00AC12C6">
      <w:pPr>
        <w:keepNext/>
        <w:spacing w:line="480" w:lineRule="auto"/>
        <w:jc w:val="both"/>
      </w:pPr>
      <w:r w:rsidRPr="00956DB5">
        <w:rPr>
          <w:noProof/>
        </w:rPr>
        <w:object w:dxaOrig="8992" w:dyaOrig="4473" w14:anchorId="2D328D85">
          <v:shape id="_x0000_i1107" type="#_x0000_t75" alt="" style="width:450pt;height:222pt;mso-width-percent:0;mso-height-percent:0;mso-width-percent:0;mso-height-percent:0" o:ole="">
            <v:imagedata r:id="rId268" o:title=""/>
          </v:shape>
          <o:OLEObject Type="Embed" ProgID="ChemDraw.Document.6.0" ShapeID="_x0000_i1107" DrawAspect="Content" ObjectID="_1636530546" r:id="rId269"/>
        </w:object>
      </w:r>
    </w:p>
    <w:p w14:paraId="3A291494" w14:textId="2D115BD4" w:rsidR="00AC12C6" w:rsidRPr="00956DB5" w:rsidRDefault="00AC12C6" w:rsidP="00AC12C6">
      <w:pPr>
        <w:pStyle w:val="Caption"/>
        <w:spacing w:line="480" w:lineRule="auto"/>
        <w:jc w:val="center"/>
        <w:rPr>
          <w:color w:val="auto"/>
          <w:lang w:eastAsia="en-GB"/>
        </w:rPr>
      </w:pPr>
      <w:bookmarkStart w:id="245" w:name="_Ref4750277"/>
      <w:r w:rsidRPr="00956DB5">
        <w:t xml:space="preserve">Scheme </w:t>
      </w:r>
      <w:r w:rsidRPr="00956DB5">
        <w:fldChar w:fldCharType="begin"/>
      </w:r>
      <w:r w:rsidRPr="00956DB5">
        <w:rPr>
          <w:noProof/>
        </w:rPr>
        <w:instrText xml:space="preserve"> SEQ Scheme \* ARABIC </w:instrText>
      </w:r>
      <w:r w:rsidRPr="00956DB5">
        <w:fldChar w:fldCharType="separate"/>
      </w:r>
      <w:r w:rsidR="00386D50" w:rsidRPr="00956DB5">
        <w:rPr>
          <w:noProof/>
        </w:rPr>
        <w:t>42</w:t>
      </w:r>
      <w:r w:rsidRPr="00956DB5">
        <w:fldChar w:fldCharType="end"/>
      </w:r>
      <w:bookmarkEnd w:id="245"/>
      <w:r w:rsidRPr="00956DB5">
        <w:t xml:space="preserve"> </w:t>
      </w:r>
      <w:r w:rsidRPr="00956DB5">
        <w:rPr>
          <w:color w:val="auto"/>
        </w:rPr>
        <w:t xml:space="preserve">The synthesis of </w:t>
      </w:r>
      <w:proofErr w:type="spellStart"/>
      <w:r w:rsidRPr="00956DB5">
        <w:rPr>
          <w:color w:val="auto"/>
        </w:rPr>
        <w:t>PseI</w:t>
      </w:r>
      <w:proofErr w:type="spellEnd"/>
      <w:r w:rsidRPr="00956DB5">
        <w:rPr>
          <w:color w:val="auto"/>
        </w:rPr>
        <w:t xml:space="preserve"> inhibitors </w:t>
      </w:r>
      <w:r w:rsidRPr="00956DB5">
        <w:rPr>
          <w:b/>
          <w:color w:val="auto"/>
        </w:rPr>
        <w:t xml:space="preserve">22 </w:t>
      </w:r>
      <w:r w:rsidRPr="00956DB5">
        <w:rPr>
          <w:color w:val="auto"/>
        </w:rPr>
        <w:t xml:space="preserve">and </w:t>
      </w:r>
      <w:r w:rsidRPr="00956DB5">
        <w:rPr>
          <w:b/>
          <w:bCs/>
          <w:color w:val="auto"/>
        </w:rPr>
        <w:t>23</w:t>
      </w:r>
      <w:r w:rsidRPr="00956DB5">
        <w:rPr>
          <w:b/>
          <w:color w:val="auto"/>
        </w:rPr>
        <w:t xml:space="preserve"> </w:t>
      </w:r>
      <w:r w:rsidRPr="00956DB5">
        <w:rPr>
          <w:color w:val="auto"/>
        </w:rPr>
        <w:t xml:space="preserve">from deoxy </w:t>
      </w:r>
      <w:proofErr w:type="spellStart"/>
      <w:r w:rsidRPr="00956DB5">
        <w:rPr>
          <w:color w:val="auto"/>
        </w:rPr>
        <w:t>AltdiNAc</w:t>
      </w:r>
      <w:proofErr w:type="spellEnd"/>
      <w:r w:rsidRPr="00956DB5">
        <w:rPr>
          <w:color w:val="auto"/>
        </w:rPr>
        <w:t xml:space="preserve"> </w:t>
      </w:r>
      <w:r w:rsidRPr="00956DB5">
        <w:rPr>
          <w:b/>
          <w:bCs/>
          <w:color w:val="auto"/>
        </w:rPr>
        <w:t>13</w:t>
      </w:r>
      <w:r w:rsidRPr="00956DB5">
        <w:rPr>
          <w:color w:val="auto"/>
        </w:rPr>
        <w:t xml:space="preserve"> following the methods developed in this work. A key step aldol reaction would furnish the chain-extended </w:t>
      </w:r>
      <w:proofErr w:type="spellStart"/>
      <w:r w:rsidRPr="00956DB5">
        <w:rPr>
          <w:color w:val="auto"/>
        </w:rPr>
        <w:t>orthoester</w:t>
      </w:r>
      <w:proofErr w:type="spellEnd"/>
      <w:r w:rsidRPr="00956DB5">
        <w:rPr>
          <w:color w:val="auto"/>
        </w:rPr>
        <w:t xml:space="preserve"> product </w:t>
      </w:r>
      <w:r w:rsidRPr="00956DB5">
        <w:rPr>
          <w:b/>
          <w:bCs/>
          <w:color w:val="auto"/>
        </w:rPr>
        <w:t xml:space="preserve">117 </w:t>
      </w:r>
      <w:r w:rsidRPr="00956DB5">
        <w:rPr>
          <w:color w:val="auto"/>
        </w:rPr>
        <w:t xml:space="preserve">which can be converted via 3-5 steps into either inhibitor. </w:t>
      </w:r>
    </w:p>
    <w:p w14:paraId="55074203" w14:textId="77777777" w:rsidR="00AC12C6" w:rsidRPr="00956DB5" w:rsidRDefault="00AC12C6" w:rsidP="00AC12C6">
      <w:pPr>
        <w:spacing w:line="480" w:lineRule="auto"/>
        <w:jc w:val="both"/>
        <w:rPr>
          <w:lang w:eastAsia="en-GB"/>
        </w:rPr>
      </w:pPr>
      <w:r w:rsidRPr="00956DB5">
        <w:rPr>
          <w:lang w:eastAsia="en-GB"/>
        </w:rPr>
        <w:lastRenderedPageBreak/>
        <w:t xml:space="preserve">Once synthesised, these inhibitors should be preliminarily screened against the biosynthetic pathway in the LCMS assay set up in this work. They should also be investigated in plate-based motility assays and membrane-permeability should be considered. If required, it may be possible to consider the incorporation of more hydrophobic protecting groups on the phosphorus, although this may have a detrimental effect on activity. In the case of the phosphonate inhibitor </w:t>
      </w:r>
      <w:r w:rsidRPr="00956DB5">
        <w:rPr>
          <w:b/>
          <w:bCs/>
          <w:lang w:eastAsia="en-GB"/>
        </w:rPr>
        <w:t>23</w:t>
      </w:r>
      <w:r w:rsidRPr="00956DB5">
        <w:rPr>
          <w:lang w:eastAsia="en-GB"/>
        </w:rPr>
        <w:t xml:space="preserve">, the incorporation of a mono or </w:t>
      </w:r>
      <w:proofErr w:type="spellStart"/>
      <w:r w:rsidRPr="00956DB5">
        <w:rPr>
          <w:lang w:eastAsia="en-GB"/>
        </w:rPr>
        <w:t>difluoromethylene</w:t>
      </w:r>
      <w:proofErr w:type="spellEnd"/>
      <w:r w:rsidRPr="00956DB5">
        <w:rPr>
          <w:lang w:eastAsia="en-GB"/>
        </w:rPr>
        <w:t xml:space="preserve"> phosphonate group should be investigated with a view to better conserving the electronic properties of the original phosphate group. The synthetic strategy would remain the same for the difluoro compound which can be synthesised from commercially available </w:t>
      </w:r>
      <w:proofErr w:type="spellStart"/>
      <w:r w:rsidRPr="00956DB5">
        <w:rPr>
          <w:lang w:eastAsia="en-GB"/>
        </w:rPr>
        <w:t>difluoromethyl</w:t>
      </w:r>
      <w:proofErr w:type="spellEnd"/>
      <w:r w:rsidRPr="00956DB5">
        <w:rPr>
          <w:lang w:eastAsia="en-GB"/>
        </w:rPr>
        <w:t xml:space="preserve"> </w:t>
      </w:r>
      <w:proofErr w:type="spellStart"/>
      <w:r w:rsidRPr="00956DB5">
        <w:rPr>
          <w:lang w:eastAsia="en-GB"/>
        </w:rPr>
        <w:t>diethylphosphonate</w:t>
      </w:r>
      <w:proofErr w:type="spellEnd"/>
      <w:r w:rsidRPr="00956DB5">
        <w:rPr>
          <w:lang w:eastAsia="en-GB"/>
        </w:rPr>
        <w:t xml:space="preserve">. A </w:t>
      </w:r>
      <w:proofErr w:type="spellStart"/>
      <w:r w:rsidRPr="00956DB5">
        <w:rPr>
          <w:lang w:eastAsia="en-GB"/>
        </w:rPr>
        <w:t>monofluoro</w:t>
      </w:r>
      <w:proofErr w:type="spellEnd"/>
      <w:r w:rsidRPr="00956DB5">
        <w:rPr>
          <w:lang w:eastAsia="en-GB"/>
        </w:rPr>
        <w:t xml:space="preserve"> group would have to be investigated from a stereochemical perspective. The </w:t>
      </w:r>
      <w:proofErr w:type="spellStart"/>
      <w:r w:rsidRPr="00956DB5">
        <w:rPr>
          <w:lang w:eastAsia="en-GB"/>
        </w:rPr>
        <w:t>monofluoro</w:t>
      </w:r>
      <w:proofErr w:type="spellEnd"/>
      <w:r w:rsidRPr="00956DB5">
        <w:rPr>
          <w:lang w:eastAsia="en-GB"/>
        </w:rPr>
        <w:t xml:space="preserve"> phosphonate reagent could be made from the reaction of deprotonated </w:t>
      </w:r>
      <w:proofErr w:type="spellStart"/>
      <w:r w:rsidRPr="00956DB5">
        <w:rPr>
          <w:lang w:eastAsia="en-GB"/>
        </w:rPr>
        <w:t>diethylmethyl</w:t>
      </w:r>
      <w:proofErr w:type="spellEnd"/>
      <w:r w:rsidRPr="00956DB5">
        <w:rPr>
          <w:lang w:eastAsia="en-GB"/>
        </w:rPr>
        <w:t xml:space="preserve"> phosphonate with an electrophilic fluorine source. Successful inhibitor candidates can then be quantified in the </w:t>
      </w:r>
      <w:proofErr w:type="gramStart"/>
      <w:r w:rsidRPr="00956DB5">
        <w:rPr>
          <w:lang w:eastAsia="en-GB"/>
        </w:rPr>
        <w:t>aforementioned spectrophotometric</w:t>
      </w:r>
      <w:proofErr w:type="gramEnd"/>
      <w:r w:rsidRPr="00956DB5">
        <w:rPr>
          <w:lang w:eastAsia="en-GB"/>
        </w:rPr>
        <w:t xml:space="preserve"> phosphate release assay. These candidates should then be considered in relation to their drug-like properties and their bioavailability and permeability should be investigated and tuned for further development. </w:t>
      </w:r>
    </w:p>
    <w:p w14:paraId="127C5B8A" w14:textId="598935C4" w:rsidR="00AC12C6" w:rsidRPr="00956DB5" w:rsidRDefault="00AC12C6" w:rsidP="00AC12C6">
      <w:pPr>
        <w:spacing w:line="480" w:lineRule="auto"/>
        <w:jc w:val="both"/>
        <w:rPr>
          <w:lang w:eastAsia="en-GB"/>
        </w:rPr>
      </w:pPr>
      <w:r w:rsidRPr="00956DB5">
        <w:rPr>
          <w:lang w:eastAsia="en-GB"/>
        </w:rPr>
        <w:t xml:space="preserve">If a crystal structure of </w:t>
      </w:r>
      <w:proofErr w:type="spellStart"/>
      <w:r w:rsidRPr="00956DB5">
        <w:rPr>
          <w:lang w:eastAsia="en-GB"/>
        </w:rPr>
        <w:t>PseI</w:t>
      </w:r>
      <w:proofErr w:type="spellEnd"/>
      <w:r w:rsidRPr="00956DB5">
        <w:rPr>
          <w:lang w:eastAsia="en-GB"/>
        </w:rPr>
        <w:t xml:space="preserve"> were obtained, this could be used to do soaking studies with potential inhibitors to assess their binding.  Equally, it would be interesting to obtain the crystal structure as a solved </w:t>
      </w:r>
      <w:proofErr w:type="spellStart"/>
      <w:r w:rsidRPr="00956DB5">
        <w:rPr>
          <w:lang w:eastAsia="en-GB"/>
        </w:rPr>
        <w:t>PseI</w:t>
      </w:r>
      <w:proofErr w:type="spellEnd"/>
      <w:r w:rsidRPr="00956DB5">
        <w:rPr>
          <w:lang w:eastAsia="en-GB"/>
        </w:rPr>
        <w:t xml:space="preserve"> crystal structure does not already exist and direct comparisons could then be made with the existing sialic acid synthase </w:t>
      </w:r>
      <w:proofErr w:type="spellStart"/>
      <w:r w:rsidRPr="00956DB5">
        <w:rPr>
          <w:lang w:eastAsia="en-GB"/>
        </w:rPr>
        <w:t>NeuB</w:t>
      </w:r>
      <w:proofErr w:type="spellEnd"/>
      <w:r w:rsidRPr="00956DB5">
        <w:rPr>
          <w:lang w:eastAsia="en-GB"/>
        </w:rPr>
        <w:t xml:space="preserve"> structure. The cause for the lack of activity in the </w:t>
      </w:r>
      <w:r w:rsidRPr="00956DB5">
        <w:rPr>
          <w:i/>
          <w:iCs/>
          <w:lang w:eastAsia="en-GB"/>
        </w:rPr>
        <w:t xml:space="preserve">A. </w:t>
      </w:r>
      <w:proofErr w:type="spellStart"/>
      <w:r w:rsidRPr="00956DB5">
        <w:rPr>
          <w:i/>
          <w:iCs/>
          <w:lang w:eastAsia="en-GB"/>
        </w:rPr>
        <w:t>caviae</w:t>
      </w:r>
      <w:proofErr w:type="spellEnd"/>
      <w:r w:rsidRPr="00956DB5">
        <w:rPr>
          <w:i/>
          <w:iCs/>
          <w:lang w:eastAsia="en-GB"/>
        </w:rPr>
        <w:t xml:space="preserve"> </w:t>
      </w:r>
      <w:proofErr w:type="spellStart"/>
      <w:r w:rsidRPr="00956DB5">
        <w:rPr>
          <w:lang w:eastAsia="en-GB"/>
        </w:rPr>
        <w:t>PseB</w:t>
      </w:r>
      <w:proofErr w:type="spellEnd"/>
      <w:r w:rsidRPr="00956DB5">
        <w:rPr>
          <w:lang w:eastAsia="en-GB"/>
        </w:rPr>
        <w:t xml:space="preserve"> enzyme could be pursued further with the </w:t>
      </w:r>
      <w:proofErr w:type="gramStart"/>
      <w:r w:rsidRPr="00956DB5">
        <w:rPr>
          <w:lang w:eastAsia="en-GB"/>
        </w:rPr>
        <w:t>aforementioned structural</w:t>
      </w:r>
      <w:proofErr w:type="gramEnd"/>
      <w:r w:rsidRPr="00956DB5">
        <w:rPr>
          <w:lang w:eastAsia="en-GB"/>
        </w:rPr>
        <w:t xml:space="preserve"> and substrate binding analysis. Employment of alternative expression </w:t>
      </w:r>
      <w:r w:rsidR="00745731" w:rsidRPr="00956DB5">
        <w:rPr>
          <w:lang w:eastAsia="en-GB"/>
        </w:rPr>
        <w:t xml:space="preserve">strains </w:t>
      </w:r>
      <w:r w:rsidRPr="00956DB5">
        <w:rPr>
          <w:lang w:eastAsia="en-GB"/>
        </w:rPr>
        <w:t xml:space="preserve">could also be considered.  </w:t>
      </w:r>
    </w:p>
    <w:p w14:paraId="47D06691" w14:textId="77777777" w:rsidR="00AC12C6" w:rsidRDefault="00AC12C6" w:rsidP="00AC12C6">
      <w:pPr>
        <w:spacing w:line="480" w:lineRule="auto"/>
        <w:jc w:val="both"/>
      </w:pPr>
      <w:r w:rsidRPr="00956DB5">
        <w:rPr>
          <w:lang w:eastAsia="en-GB"/>
        </w:rPr>
        <w:t xml:space="preserve">Finally, any future </w:t>
      </w:r>
      <w:proofErr w:type="spellStart"/>
      <w:r w:rsidRPr="00956DB5">
        <w:rPr>
          <w:lang w:eastAsia="en-GB"/>
        </w:rPr>
        <w:t>PseI</w:t>
      </w:r>
      <w:proofErr w:type="spellEnd"/>
      <w:r w:rsidRPr="00956DB5">
        <w:rPr>
          <w:lang w:eastAsia="en-GB"/>
        </w:rPr>
        <w:t xml:space="preserve"> inhibitors should be examined for their therapeutic potential against other bacteria that decorate their flagella with pseudaminic acid, as well as those that </w:t>
      </w:r>
      <w:r w:rsidRPr="00956DB5">
        <w:rPr>
          <w:lang w:eastAsia="en-GB"/>
        </w:rPr>
        <w:lastRenderedPageBreak/>
        <w:t xml:space="preserve">require pseudaminic acid for other structures. The chemical methods could also be adapted to synthesise inhibitors of other PEP-condensing </w:t>
      </w:r>
      <w:proofErr w:type="spellStart"/>
      <w:r w:rsidRPr="00956DB5">
        <w:rPr>
          <w:lang w:eastAsia="en-GB"/>
        </w:rPr>
        <w:t>nonulosonic</w:t>
      </w:r>
      <w:proofErr w:type="spellEnd"/>
      <w:r w:rsidRPr="00956DB5">
        <w:rPr>
          <w:lang w:eastAsia="en-GB"/>
        </w:rPr>
        <w:t xml:space="preserve"> acid synthase enzymes such as </w:t>
      </w:r>
      <w:proofErr w:type="spellStart"/>
      <w:r w:rsidRPr="00956DB5">
        <w:rPr>
          <w:lang w:eastAsia="en-GB"/>
        </w:rPr>
        <w:t>LegI</w:t>
      </w:r>
      <w:proofErr w:type="spellEnd"/>
      <w:r w:rsidRPr="00956DB5">
        <w:rPr>
          <w:lang w:eastAsia="en-GB"/>
        </w:rPr>
        <w:t xml:space="preserve"> which in fact shares an even greater similarity with </w:t>
      </w:r>
      <w:proofErr w:type="spellStart"/>
      <w:r w:rsidRPr="00956DB5">
        <w:rPr>
          <w:lang w:eastAsia="en-GB"/>
        </w:rPr>
        <w:t>NeuB</w:t>
      </w:r>
      <w:proofErr w:type="spellEnd"/>
      <w:r w:rsidRPr="00956DB5">
        <w:rPr>
          <w:lang w:eastAsia="en-GB"/>
        </w:rPr>
        <w:t xml:space="preserve">. In general, novel antimicrobial therapies should be investigated as a matter of extreme importance to tackle the </w:t>
      </w:r>
      <w:proofErr w:type="gramStart"/>
      <w:r w:rsidRPr="00956DB5">
        <w:rPr>
          <w:lang w:eastAsia="en-GB"/>
        </w:rPr>
        <w:t>ever worsening</w:t>
      </w:r>
      <w:proofErr w:type="gramEnd"/>
      <w:r w:rsidRPr="00956DB5">
        <w:rPr>
          <w:lang w:eastAsia="en-GB"/>
        </w:rPr>
        <w:t xml:space="preserve"> issue of AMR.</w:t>
      </w:r>
      <w:r>
        <w:rPr>
          <w:lang w:eastAsia="en-GB"/>
        </w:rPr>
        <w:t xml:space="preserve"> </w:t>
      </w:r>
    </w:p>
    <w:p w14:paraId="20FBB3AD" w14:textId="3CB4365D" w:rsidR="00AA4CD6" w:rsidRDefault="00AA4CD6">
      <w:r>
        <w:br w:type="page"/>
      </w:r>
    </w:p>
    <w:p w14:paraId="6416B4C3" w14:textId="0F4C71F4" w:rsidR="00B422A2" w:rsidRDefault="00BA474E" w:rsidP="00AC12C6">
      <w:pPr>
        <w:pStyle w:val="Heading1"/>
        <w:numPr>
          <w:ilvl w:val="0"/>
          <w:numId w:val="23"/>
        </w:numPr>
      </w:pPr>
      <w:bookmarkStart w:id="246" w:name="_Toc21940553"/>
      <w:r>
        <w:lastRenderedPageBreak/>
        <w:t>Experimental</w:t>
      </w:r>
      <w:bookmarkEnd w:id="243"/>
      <w:bookmarkEnd w:id="246"/>
      <w:r>
        <w:t xml:space="preserve"> </w:t>
      </w:r>
    </w:p>
    <w:p w14:paraId="16A8EAF1" w14:textId="0B736D3B" w:rsidR="00872ECC" w:rsidRDefault="009D0D4B" w:rsidP="007D0C95">
      <w:pPr>
        <w:spacing w:line="480" w:lineRule="auto"/>
        <w:jc w:val="both"/>
      </w:pPr>
      <w:r>
        <w:rPr>
          <w:lang w:eastAsia="en-GB"/>
        </w:rPr>
        <w:t xml:space="preserve">Unless otherwise stated, non-aqueous reactions were performed in anhydrous solvents obtained from the University of Sheffield Grubbs solvent service and all glassware was </w:t>
      </w:r>
      <w:proofErr w:type="gramStart"/>
      <w:r>
        <w:rPr>
          <w:lang w:eastAsia="en-GB"/>
        </w:rPr>
        <w:t>flame-dried</w:t>
      </w:r>
      <w:proofErr w:type="gramEnd"/>
      <w:r>
        <w:rPr>
          <w:lang w:eastAsia="en-GB"/>
        </w:rPr>
        <w:t xml:space="preserve">. All other solvents and reagents used were purchased from commercial suppliers. 2-Phenylpropanal was distilled before use. DMSO was distilled before use as a reagent. All other chemicals were used in reaction as received from the supplier. All melting points were taken in triplicate using a </w:t>
      </w:r>
      <w:proofErr w:type="spellStart"/>
      <w:r>
        <w:rPr>
          <w:lang w:eastAsia="en-GB"/>
        </w:rPr>
        <w:t>Gallenkamp</w:t>
      </w:r>
      <w:proofErr w:type="spellEnd"/>
      <w:r>
        <w:rPr>
          <w:lang w:eastAsia="en-GB"/>
        </w:rPr>
        <w:t xml:space="preserve"> melting point apparatus with a manual thermometer. </w:t>
      </w:r>
      <w:r w:rsidR="007D0C95" w:rsidRPr="009D0D4B">
        <w:rPr>
          <w:vertAlign w:val="superscript"/>
        </w:rPr>
        <w:t>1</w:t>
      </w:r>
      <w:r w:rsidR="007D0C95">
        <w:t xml:space="preserve">H, </w:t>
      </w:r>
      <w:r w:rsidR="007D0C95" w:rsidRPr="009D0D4B">
        <w:rPr>
          <w:vertAlign w:val="superscript"/>
        </w:rPr>
        <w:t>13</w:t>
      </w:r>
      <w:r w:rsidR="007D0C95">
        <w:t xml:space="preserve">C and </w:t>
      </w:r>
      <w:r w:rsidR="007D0C95">
        <w:rPr>
          <w:vertAlign w:val="superscript"/>
        </w:rPr>
        <w:t>31</w:t>
      </w:r>
      <w:r w:rsidR="007D0C95">
        <w:t xml:space="preserve">P NMR experiments were run on either a Bruker </w:t>
      </w:r>
      <w:proofErr w:type="spellStart"/>
      <w:r w:rsidR="007D0C95">
        <w:t>Avance</w:t>
      </w:r>
      <w:proofErr w:type="spellEnd"/>
      <w:r w:rsidR="007D0C95">
        <w:t xml:space="preserve"> 400 or Bruker </w:t>
      </w:r>
      <w:proofErr w:type="spellStart"/>
      <w:r w:rsidR="007D0C95">
        <w:t>Avance</w:t>
      </w:r>
      <w:proofErr w:type="spellEnd"/>
      <w:r w:rsidR="007D0C95">
        <w:t xml:space="preserve"> III HD 400 spectrometer at 298 K. Chemical shifts (δ) are reported in parts per million (ppm) relative to the deuterated lock solvent as an internal standard, where s = singlet, d = doublet, t = triplet, q = quartet, m = </w:t>
      </w:r>
      <w:proofErr w:type="spellStart"/>
      <w:r w:rsidR="007D0C95">
        <w:t>multiplet</w:t>
      </w:r>
      <w:proofErr w:type="spellEnd"/>
      <w:r w:rsidR="007D0C95">
        <w:t xml:space="preserve">, dd = doublet of doublets, </w:t>
      </w:r>
      <w:proofErr w:type="spellStart"/>
      <w:r w:rsidR="007D0C95">
        <w:t>ddd</w:t>
      </w:r>
      <w:proofErr w:type="spellEnd"/>
      <w:r w:rsidR="007D0C95">
        <w:t xml:space="preserve"> = double doublet of doublets, td = triplet of doublets, and </w:t>
      </w:r>
      <w:proofErr w:type="spellStart"/>
      <w:r w:rsidR="007D0C95">
        <w:t>tdd</w:t>
      </w:r>
      <w:proofErr w:type="spellEnd"/>
      <w:r w:rsidR="007D0C95">
        <w:t xml:space="preserve"> = triple doublet of doublets. All coupling constants (</w:t>
      </w:r>
      <w:r w:rsidR="007D0C95">
        <w:rPr>
          <w:i/>
        </w:rPr>
        <w:t>J</w:t>
      </w:r>
      <w:r w:rsidR="007D0C95">
        <w:t xml:space="preserve">) are reported in hertz, Hz and calculated with the aid of Bruker </w:t>
      </w:r>
      <w:proofErr w:type="spellStart"/>
      <w:r w:rsidR="007D0C95">
        <w:t>TopSpin</w:t>
      </w:r>
      <w:proofErr w:type="spellEnd"/>
      <w:r w:rsidR="007D0C95">
        <w:t xml:space="preserve"> NMR software. </w:t>
      </w:r>
      <w:r w:rsidR="0092354D">
        <w:t xml:space="preserve">IR spectroscopy was </w:t>
      </w:r>
      <w:r>
        <w:t xml:space="preserve">carried out </w:t>
      </w:r>
      <w:r w:rsidR="0092354D">
        <w:t xml:space="preserve">on a PerkinElmer FT-IR Spectrum 100 spectrometer, using either </w:t>
      </w:r>
      <w:r>
        <w:t xml:space="preserve">thin film </w:t>
      </w:r>
      <w:proofErr w:type="spellStart"/>
      <w:r>
        <w:t>K</w:t>
      </w:r>
      <w:r w:rsidR="0092354D">
        <w:t>Cl</w:t>
      </w:r>
      <w:proofErr w:type="spellEnd"/>
      <w:r w:rsidR="0092354D">
        <w:t xml:space="preserve"> discs or a Universal diamond ATR. Mass spectrometry was carried out on an Agilent Technologies 7200 spectrometer, using </w:t>
      </w:r>
      <w:r w:rsidR="007D0C95">
        <w:t>e</w:t>
      </w:r>
      <w:r w:rsidR="0092354D">
        <w:t xml:space="preserve">ither electron impact (EI) or electrospray ionisation (ESI). TLC was </w:t>
      </w:r>
      <w:r w:rsidR="00051F8E">
        <w:t>carried out</w:t>
      </w:r>
      <w:r w:rsidR="0092354D">
        <w:t xml:space="preserve"> on Merck silica gel 60 F254 aluminium-backed plates</w:t>
      </w:r>
      <w:r w:rsidR="00051F8E">
        <w:t>.</w:t>
      </w:r>
      <w:r w:rsidR="0092354D">
        <w:t xml:space="preserve"> </w:t>
      </w:r>
      <w:r w:rsidR="00051F8E">
        <w:t>TLC plates were</w:t>
      </w:r>
      <w:r w:rsidR="0092354D">
        <w:t xml:space="preserve"> visualised using ultraviolet light followed by staining with potassium permanganate</w:t>
      </w:r>
      <w:r w:rsidR="006A148D">
        <w:t xml:space="preserve"> or</w:t>
      </w:r>
      <w:r w:rsidR="007D0C95">
        <w:t xml:space="preserve"> phosphomolybdic acid</w:t>
      </w:r>
      <w:r w:rsidR="006A148D">
        <w:t xml:space="preserve"> (PMA) TLC dips</w:t>
      </w:r>
      <w:r w:rsidR="0092354D">
        <w:t>.</w:t>
      </w:r>
      <w:r w:rsidR="006A148D">
        <w:t xml:space="preserve"> PMA was purchased as a solution in ethanol and diluted for use as a stain.</w:t>
      </w:r>
      <w:r w:rsidR="0092354D">
        <w:t xml:space="preserve"> Column chromatography was carried out using silica gel obtained from VWR Chemicals, particle size 40-63 </w:t>
      </w:r>
      <w:proofErr w:type="spellStart"/>
      <w:r w:rsidR="0092354D">
        <w:t>μm</w:t>
      </w:r>
      <w:proofErr w:type="spellEnd"/>
      <w:r w:rsidR="0092354D">
        <w:t>. Reactions using microwa</w:t>
      </w:r>
      <w:r w:rsidR="00E5737C">
        <w:t>ve conditions were carried out i</w:t>
      </w:r>
      <w:r w:rsidR="0092354D">
        <w:t xml:space="preserve">n a CEM Corporation Discover S-class microwave synthesiser, at pressure ≤ </w:t>
      </w:r>
      <w:r w:rsidR="007D0C95">
        <w:t>20</w:t>
      </w:r>
      <w:r w:rsidR="0092354D">
        <w:t xml:space="preserve"> bar and power ≤ </w:t>
      </w:r>
      <w:r w:rsidR="00D227AF">
        <w:t>20</w:t>
      </w:r>
      <w:r w:rsidR="007D0C95">
        <w:t>0</w:t>
      </w:r>
      <w:r w:rsidR="0092354D">
        <w:t xml:space="preserve"> W. </w:t>
      </w:r>
    </w:p>
    <w:p w14:paraId="34AC54B3" w14:textId="77777777" w:rsidR="00872ECC" w:rsidRDefault="00872ECC">
      <w:r>
        <w:br w:type="page"/>
      </w:r>
    </w:p>
    <w:p w14:paraId="166ABAD3" w14:textId="5C495AD8" w:rsidR="00872ECC" w:rsidRPr="00AD598F" w:rsidRDefault="00872ECC" w:rsidP="00872ECC">
      <w:pPr>
        <w:spacing w:line="480" w:lineRule="auto"/>
        <w:jc w:val="both"/>
      </w:pPr>
      <w:r w:rsidRPr="00AD598F">
        <w:lastRenderedPageBreak/>
        <w:t>2-Acetamido-2-deoxy-3,4,5,6-tetra-</w:t>
      </w:r>
      <w:r w:rsidRPr="00AD598F">
        <w:rPr>
          <w:i/>
        </w:rPr>
        <w:t>O</w:t>
      </w:r>
      <w:r w:rsidRPr="00AD598F">
        <w:t>-acetyl-D</w:t>
      </w:r>
      <w:r w:rsidRPr="00AD598F">
        <w:rPr>
          <w:i/>
        </w:rPr>
        <w:softHyphen/>
      </w:r>
      <w:r w:rsidRPr="00AD598F">
        <w:t>-mannose (</w:t>
      </w:r>
      <w:r w:rsidRPr="00AD598F">
        <w:rPr>
          <w:i/>
        </w:rPr>
        <w:t>E</w:t>
      </w:r>
      <w:r w:rsidRPr="00AD598F">
        <w:t>)-</w:t>
      </w:r>
      <w:proofErr w:type="spellStart"/>
      <w:r w:rsidRPr="00AD598F">
        <w:t>methyloxime</w:t>
      </w:r>
      <w:proofErr w:type="spellEnd"/>
      <w:r w:rsidRPr="00AD598F">
        <w:t xml:space="preserve"> </w:t>
      </w:r>
      <w:r w:rsidR="008C3246" w:rsidRPr="00AD598F">
        <w:rPr>
          <w:b/>
        </w:rPr>
        <w:t>38</w:t>
      </w:r>
      <w:r w:rsidR="001F5958" w:rsidRPr="00AD598F">
        <w:rPr>
          <w:b/>
        </w:rPr>
        <w:t xml:space="preserve"> </w:t>
      </w:r>
      <w:r w:rsidR="001F5958" w:rsidRPr="00AD598F">
        <w:t>(major and minor)</w:t>
      </w:r>
    </w:p>
    <w:p w14:paraId="178DF4EA" w14:textId="27FF4720" w:rsidR="00872ECC" w:rsidRPr="00932BFA" w:rsidRDefault="000832DF" w:rsidP="00872ECC">
      <w:pPr>
        <w:spacing w:line="480" w:lineRule="auto"/>
        <w:jc w:val="center"/>
      </w:pPr>
      <w:r w:rsidRPr="00932BFA">
        <w:rPr>
          <w:noProof/>
        </w:rPr>
        <w:object w:dxaOrig="2731" w:dyaOrig="1277" w14:anchorId="26B9C06E">
          <v:shape id="_x0000_i1108" type="#_x0000_t75" alt="" style="width:138pt;height:66pt;mso-width-percent:0;mso-height-percent:0;mso-width-percent:0;mso-height-percent:0" o:ole="">
            <v:imagedata r:id="rId270" o:title=""/>
          </v:shape>
          <o:OLEObject Type="Embed" ProgID="ChemDraw.Document.6.0" ShapeID="_x0000_i1108" DrawAspect="Content" ObjectID="_1636530547" r:id="rId271"/>
        </w:object>
      </w:r>
    </w:p>
    <w:p w14:paraId="6CE4AF4A" w14:textId="7978DF8A" w:rsidR="00872ECC" w:rsidRDefault="00872ECC" w:rsidP="00DD042F">
      <w:pPr>
        <w:spacing w:line="480" w:lineRule="auto"/>
        <w:jc w:val="both"/>
      </w:pPr>
      <w:proofErr w:type="spellStart"/>
      <w:r w:rsidRPr="00932BFA">
        <w:t>Methoxyamine</w:t>
      </w:r>
      <w:proofErr w:type="spellEnd"/>
      <w:r w:rsidRPr="00932BFA">
        <w:t xml:space="preserve"> hydrochloride (0.45 g, 5.42 mmol) was added to a solution of </w:t>
      </w:r>
      <w:r w:rsidRPr="00932BFA">
        <w:rPr>
          <w:i/>
        </w:rPr>
        <w:t>N</w:t>
      </w:r>
      <w:r w:rsidRPr="00932BFA">
        <w:t>-acetyl-D-</w:t>
      </w:r>
      <w:proofErr w:type="spellStart"/>
      <w:r w:rsidRPr="00932BFA">
        <w:t>mannosamine</w:t>
      </w:r>
      <w:proofErr w:type="spellEnd"/>
      <w:r w:rsidRPr="00932BFA">
        <w:t xml:space="preserve"> (1.00 g, 4.52 mmol) in anhydrous pyridine (16 mL) and stirred at room temperature for 4 h. Acetic anhydride (3.4 mL, 36.2 mmol) and DMAP (20 mg, 0.16 mmol) were added and the reaction was stirred at room temperature for a further 18 h. The solution was concentrated under reduced pressure, diluted in </w:t>
      </w:r>
      <w:proofErr w:type="spellStart"/>
      <w:r w:rsidRPr="00932BFA">
        <w:t>EtOAc</w:t>
      </w:r>
      <w:proofErr w:type="spellEnd"/>
      <w:r w:rsidRPr="00932BFA">
        <w:t xml:space="preserve"> (30 mL) and washed with aqueous 1 M HCl (4 x 30 mL) and brine (2 x 20 mL). The organic layer was dried (Na</w:t>
      </w:r>
      <w:r w:rsidRPr="00932BFA">
        <w:rPr>
          <w:vertAlign w:val="subscript"/>
        </w:rPr>
        <w:t>2</w:t>
      </w:r>
      <w:r w:rsidRPr="00932BFA">
        <w:t>SO</w:t>
      </w:r>
      <w:r w:rsidRPr="00932BFA">
        <w:softHyphen/>
      </w:r>
      <w:r w:rsidRPr="00932BFA">
        <w:rPr>
          <w:vertAlign w:val="subscript"/>
        </w:rPr>
        <w:t>4</w:t>
      </w:r>
      <w:r w:rsidRPr="00932BFA">
        <w:t xml:space="preserve">), filtered and concentrated under reduced pressure. The resulting white solid was recrystallised from </w:t>
      </w:r>
      <w:proofErr w:type="spellStart"/>
      <w:r w:rsidRPr="00932BFA">
        <w:t>EtOAc:hexane</w:t>
      </w:r>
      <w:proofErr w:type="spellEnd"/>
      <w:r w:rsidRPr="00932BFA">
        <w:t xml:space="preserve"> (1:2) to give the oxime </w:t>
      </w:r>
      <w:r w:rsidR="008C3246">
        <w:rPr>
          <w:b/>
        </w:rPr>
        <w:t>38</w:t>
      </w:r>
      <w:r w:rsidRPr="00932BFA">
        <w:t xml:space="preserve"> as white crystals (1.51 g, 80%) in a mixture of two geometric isomers in ratio 91:9; </w:t>
      </w:r>
      <w:proofErr w:type="spellStart"/>
      <w:r w:rsidRPr="00932BFA">
        <w:t>mp</w:t>
      </w:r>
      <w:proofErr w:type="spellEnd"/>
      <w:r w:rsidRPr="00932BFA">
        <w:t xml:space="preserve"> 98-99 °C (from </w:t>
      </w:r>
      <w:proofErr w:type="spellStart"/>
      <w:r w:rsidRPr="00932BFA">
        <w:t>EtOAc</w:t>
      </w:r>
      <w:proofErr w:type="spellEnd"/>
      <w:r w:rsidRPr="00932BFA">
        <w:t xml:space="preserve">/hexane) [lit. </w:t>
      </w:r>
      <w:r w:rsidRPr="00932BFA">
        <w:fldChar w:fldCharType="begin" w:fldLock="1"/>
      </w:r>
      <w:r w:rsidR="00D72C94">
        <w:instrText>ADDIN CSL_CITATION {"citationItems":[{"id":"ITEM-1","itemData":{"ISBN":"0022326318911","author":[{"dropping-particle":"","family":"Bednarski","given":"Mark D","non-dropping-particle":"","parse-names":false,"suffix":""},{"dropping-particle":"","family":"Weitz","given":"David J.","non-dropping-particle":"","parse-names":false,"suffix":""}],"container-title":"Journal of Organic Chemistry","id":"ITEM-1","issue":"7","issued":{"date-parts":[["1989"]]},"page":"4957-4959","title":"Synthesis of Acyclic Sugar Aldehydes by Ozonolysis of Oximes","type":"article-journal","volume":"26"},"uris":["http://www.mendeley.com/documents/?uuid=2cacf62f-cbd2-4989-8758-b15406ab8fee"]}],"mendeley":{"formattedCitation":"(Bednarski and Weitz, 1989)","plainTextFormattedCitation":"(Bednarski and Weitz, 1989)","previouslyFormattedCitation":"(Bednarski and Weitz, 1989)"},"properties":{"noteIndex":0},"schema":"https://github.com/citation-style-language/schema/raw/master/csl-citation.json"}</w:instrText>
      </w:r>
      <w:r w:rsidRPr="00932BFA">
        <w:fldChar w:fldCharType="separate"/>
      </w:r>
      <w:r w:rsidR="00C04C0A" w:rsidRPr="00C04C0A">
        <w:rPr>
          <w:noProof/>
        </w:rPr>
        <w:t>(Bednarski and Weitz, 1989)</w:t>
      </w:r>
      <w:r w:rsidRPr="00932BFA">
        <w:fldChar w:fldCharType="end"/>
      </w:r>
      <w:r w:rsidRPr="00932BFA">
        <w:t xml:space="preserve"> 99-100 °C (from </w:t>
      </w:r>
      <w:proofErr w:type="spellStart"/>
      <w:r w:rsidRPr="00932BFA">
        <w:t>EtOAc</w:t>
      </w:r>
      <w:proofErr w:type="spellEnd"/>
      <w:r w:rsidRPr="00932BFA">
        <w:t>/hexane)]; [α]</w:t>
      </w:r>
      <w:r w:rsidRPr="00932BFA">
        <w:rPr>
          <w:vertAlign w:val="subscript"/>
        </w:rPr>
        <w:t>D</w:t>
      </w:r>
      <w:r w:rsidRPr="00932BFA">
        <w:rPr>
          <w:vertAlign w:val="superscript"/>
        </w:rPr>
        <w:t>22</w:t>
      </w:r>
      <w:r w:rsidRPr="00932BFA">
        <w:rPr>
          <w:vertAlign w:val="subscript"/>
        </w:rPr>
        <w:t xml:space="preserve"> </w:t>
      </w:r>
      <w:r w:rsidRPr="00932BFA">
        <w:t>+3.4 (</w:t>
      </w:r>
      <w:r w:rsidRPr="00932BFA">
        <w:rPr>
          <w:i/>
        </w:rPr>
        <w:t>c</w:t>
      </w:r>
      <w:r w:rsidRPr="00932BFA">
        <w:t xml:space="preserve"> 1.0 in CH</w:t>
      </w:r>
      <w:r w:rsidRPr="00932BFA">
        <w:rPr>
          <w:vertAlign w:val="subscript"/>
        </w:rPr>
        <w:t>2</w:t>
      </w:r>
      <w:r w:rsidRPr="00932BFA">
        <w:t>Cl</w:t>
      </w:r>
      <w:r w:rsidRPr="00932BFA">
        <w:rPr>
          <w:vertAlign w:val="subscript"/>
        </w:rPr>
        <w:t>2</w:t>
      </w:r>
      <w:r w:rsidRPr="00932BFA">
        <w:t xml:space="preserve">); </w:t>
      </w:r>
      <w:r w:rsidRPr="00932BFA">
        <w:rPr>
          <w:b/>
        </w:rPr>
        <w:t>major isomer</w:t>
      </w:r>
      <w:r w:rsidRPr="00932BFA">
        <w:t xml:space="preserve">: </w:t>
      </w:r>
      <w:proofErr w:type="spellStart"/>
      <w:r w:rsidRPr="00932BFA">
        <w:rPr>
          <w:i/>
        </w:rPr>
        <w:t>δ</w:t>
      </w:r>
      <w:r w:rsidRPr="00932BFA">
        <w:rPr>
          <w:vertAlign w:val="subscript"/>
        </w:rPr>
        <w:t>H</w:t>
      </w:r>
      <w:proofErr w:type="spellEnd"/>
      <w:r w:rsidRPr="00932BFA">
        <w:t>(400 MHz; CDCl</w:t>
      </w:r>
      <w:r w:rsidRPr="00932BFA">
        <w:rPr>
          <w:vertAlign w:val="subscript"/>
        </w:rPr>
        <w:t>3</w:t>
      </w:r>
      <w:r w:rsidRPr="00932BFA">
        <w:t>) 2.00 (3 H, s, C</w:t>
      </w:r>
      <w:r w:rsidRPr="00932BFA">
        <w:rPr>
          <w:i/>
        </w:rPr>
        <w:t>H</w:t>
      </w:r>
      <w:r w:rsidRPr="00932BFA">
        <w:rPr>
          <w:vertAlign w:val="subscript"/>
        </w:rPr>
        <w:t>3</w:t>
      </w:r>
      <w:r w:rsidRPr="00932BFA">
        <w:t>), 2.06 (3 H, s, C</w:t>
      </w:r>
      <w:r w:rsidRPr="00932BFA">
        <w:rPr>
          <w:i/>
        </w:rPr>
        <w:t>H</w:t>
      </w:r>
      <w:r w:rsidRPr="00932BFA">
        <w:rPr>
          <w:vertAlign w:val="subscript"/>
        </w:rPr>
        <w:t>3</w:t>
      </w:r>
      <w:r w:rsidRPr="00932BFA">
        <w:t>), 2.07 (3 H, s, C</w:t>
      </w:r>
      <w:r w:rsidRPr="00932BFA">
        <w:rPr>
          <w:i/>
        </w:rPr>
        <w:t>H</w:t>
      </w:r>
      <w:r w:rsidRPr="00932BFA">
        <w:rPr>
          <w:vertAlign w:val="subscript"/>
        </w:rPr>
        <w:t>3</w:t>
      </w:r>
      <w:r w:rsidRPr="00932BFA">
        <w:t>), 2.08 (3 H, s, C</w:t>
      </w:r>
      <w:r w:rsidRPr="00932BFA">
        <w:rPr>
          <w:i/>
        </w:rPr>
        <w:t>H</w:t>
      </w:r>
      <w:r w:rsidRPr="00932BFA">
        <w:rPr>
          <w:vertAlign w:val="subscript"/>
        </w:rPr>
        <w:t>3</w:t>
      </w:r>
      <w:r w:rsidRPr="00932BFA">
        <w:t>), 2.14 (3 H, s, C</w:t>
      </w:r>
      <w:r w:rsidRPr="00932BFA">
        <w:rPr>
          <w:i/>
        </w:rPr>
        <w:t>H</w:t>
      </w:r>
      <w:r w:rsidRPr="00932BFA">
        <w:rPr>
          <w:vertAlign w:val="subscript"/>
        </w:rPr>
        <w:t>3</w:t>
      </w:r>
      <w:r w:rsidRPr="00932BFA">
        <w:t>), 3.80 (3 H, s, C</w:t>
      </w:r>
      <w:r w:rsidRPr="00932BFA">
        <w:rPr>
          <w:i/>
        </w:rPr>
        <w:t>H</w:t>
      </w:r>
      <w:r w:rsidRPr="00932BFA">
        <w:rPr>
          <w:vertAlign w:val="subscript"/>
        </w:rPr>
        <w:t>3</w:t>
      </w:r>
      <w:r w:rsidRPr="00932BFA">
        <w:t xml:space="preserve">), 4.05 (1 H, dd, </w:t>
      </w:r>
      <w:r w:rsidRPr="00932BFA">
        <w:rPr>
          <w:i/>
        </w:rPr>
        <w:t>J</w:t>
      </w:r>
      <w:r w:rsidRPr="00932BFA">
        <w:t xml:space="preserve"> 12.5, 5.6, C</w:t>
      </w:r>
      <w:r w:rsidRPr="00932BFA">
        <w:rPr>
          <w:i/>
        </w:rPr>
        <w:t>H</w:t>
      </w:r>
      <w:r w:rsidRPr="00932BFA">
        <w:rPr>
          <w:iCs/>
        </w:rPr>
        <w:t>H</w:t>
      </w:r>
      <w:r w:rsidRPr="00932BFA">
        <w:t xml:space="preserve">) , 4.25 (1 H, dd, </w:t>
      </w:r>
      <w:r w:rsidRPr="00932BFA">
        <w:rPr>
          <w:i/>
        </w:rPr>
        <w:t>J</w:t>
      </w:r>
      <w:r w:rsidRPr="00932BFA">
        <w:t xml:space="preserve"> 12.5, 2.8, CH</w:t>
      </w:r>
      <w:r w:rsidRPr="00932BFA">
        <w:rPr>
          <w:i/>
        </w:rPr>
        <w:t>H</w:t>
      </w:r>
      <w:r w:rsidRPr="00932BFA">
        <w:t xml:space="preserve">), 4.78-4.90 (1 H, m, </w:t>
      </w:r>
      <w:proofErr w:type="spellStart"/>
      <w:r w:rsidRPr="00932BFA">
        <w:t>C</w:t>
      </w:r>
      <w:r w:rsidRPr="00932BFA">
        <w:rPr>
          <w:i/>
        </w:rPr>
        <w:t>H</w:t>
      </w:r>
      <w:r w:rsidRPr="00932BFA">
        <w:t>NHAc</w:t>
      </w:r>
      <w:proofErr w:type="spellEnd"/>
      <w:r w:rsidRPr="00932BFA">
        <w:t xml:space="preserve">), 5.06-5.18 (1 H, m, </w:t>
      </w:r>
      <w:proofErr w:type="spellStart"/>
      <w:r w:rsidRPr="00932BFA">
        <w:t>C</w:t>
      </w:r>
      <w:r w:rsidRPr="00932BFA">
        <w:rPr>
          <w:i/>
        </w:rPr>
        <w:t>H</w:t>
      </w:r>
      <w:r w:rsidRPr="00932BFA">
        <w:rPr>
          <w:iCs/>
        </w:rPr>
        <w:t>OAc</w:t>
      </w:r>
      <w:proofErr w:type="spellEnd"/>
      <w:r w:rsidRPr="00932BFA">
        <w:t xml:space="preserve">), 5.40 (1 H, dd, </w:t>
      </w:r>
      <w:r w:rsidRPr="00932BFA">
        <w:rPr>
          <w:i/>
        </w:rPr>
        <w:t>J</w:t>
      </w:r>
      <w:r w:rsidRPr="00932BFA">
        <w:t xml:space="preserve"> 8.0, 3.1, </w:t>
      </w:r>
      <w:proofErr w:type="spellStart"/>
      <w:r w:rsidRPr="00932BFA">
        <w:t>C</w:t>
      </w:r>
      <w:r w:rsidRPr="00932BFA">
        <w:rPr>
          <w:i/>
        </w:rPr>
        <w:t>H</w:t>
      </w:r>
      <w:r w:rsidRPr="00932BFA">
        <w:t>OAc</w:t>
      </w:r>
      <w:proofErr w:type="spellEnd"/>
      <w:r w:rsidRPr="00932BFA">
        <w:t xml:space="preserve">), 5.44 (1 H, dd, </w:t>
      </w:r>
      <w:r w:rsidRPr="00932BFA">
        <w:rPr>
          <w:i/>
        </w:rPr>
        <w:t xml:space="preserve">J </w:t>
      </w:r>
      <w:r w:rsidRPr="00932BFA">
        <w:t xml:space="preserve">6.6, 3.1, </w:t>
      </w:r>
      <w:proofErr w:type="spellStart"/>
      <w:r w:rsidRPr="00932BFA">
        <w:t>C</w:t>
      </w:r>
      <w:r w:rsidRPr="00932BFA">
        <w:rPr>
          <w:i/>
        </w:rPr>
        <w:t>H</w:t>
      </w:r>
      <w:r w:rsidRPr="00932BFA">
        <w:t>OAc</w:t>
      </w:r>
      <w:proofErr w:type="spellEnd"/>
      <w:r w:rsidRPr="00932BFA">
        <w:t xml:space="preserve">), 6.10 (1 H, d, </w:t>
      </w:r>
      <w:r w:rsidRPr="00932BFA">
        <w:rPr>
          <w:i/>
        </w:rPr>
        <w:t>J</w:t>
      </w:r>
      <w:r w:rsidRPr="00932BFA">
        <w:t xml:space="preserve"> 8.6, </w:t>
      </w:r>
      <w:proofErr w:type="spellStart"/>
      <w:r w:rsidRPr="00932BFA">
        <w:t>N</w:t>
      </w:r>
      <w:r w:rsidRPr="00932BFA">
        <w:rPr>
          <w:i/>
        </w:rPr>
        <w:t>H</w:t>
      </w:r>
      <w:r w:rsidRPr="00932BFA">
        <w:t>Ac</w:t>
      </w:r>
      <w:proofErr w:type="spellEnd"/>
      <w:r w:rsidRPr="00932BFA">
        <w:t xml:space="preserve">), 7.33 (1 H, d, </w:t>
      </w:r>
      <w:r w:rsidRPr="00932BFA">
        <w:rPr>
          <w:i/>
        </w:rPr>
        <w:t>J</w:t>
      </w:r>
      <w:r w:rsidRPr="00932BFA">
        <w:t xml:space="preserve"> 5.5, C</w:t>
      </w:r>
      <w:r w:rsidRPr="00932BFA">
        <w:rPr>
          <w:i/>
        </w:rPr>
        <w:t>H</w:t>
      </w:r>
      <w:r w:rsidRPr="00932BFA">
        <w:t xml:space="preserve">=N); </w:t>
      </w:r>
      <w:proofErr w:type="spellStart"/>
      <w:r w:rsidRPr="00932BFA">
        <w:rPr>
          <w:i/>
        </w:rPr>
        <w:t>δ</w:t>
      </w:r>
      <w:r w:rsidRPr="00932BFA">
        <w:rPr>
          <w:vertAlign w:val="subscript"/>
        </w:rPr>
        <w:t>C</w:t>
      </w:r>
      <w:proofErr w:type="spellEnd"/>
      <w:r w:rsidRPr="00932BFA">
        <w:t xml:space="preserve"> (100 MHz; CDCl</w:t>
      </w:r>
      <w:r w:rsidRPr="00932BFA">
        <w:rPr>
          <w:vertAlign w:val="subscript"/>
        </w:rPr>
        <w:t>3</w:t>
      </w:r>
      <w:r w:rsidRPr="00932BFA">
        <w:t>) 170.6 (</w:t>
      </w:r>
      <w:r w:rsidRPr="00932BFA">
        <w:rPr>
          <w:i/>
        </w:rPr>
        <w:t>C=</w:t>
      </w:r>
      <w:r w:rsidRPr="00932BFA">
        <w:t>O), 170.2 (</w:t>
      </w:r>
      <w:r w:rsidRPr="00932BFA">
        <w:rPr>
          <w:i/>
        </w:rPr>
        <w:t>C</w:t>
      </w:r>
      <w:r w:rsidRPr="00932BFA">
        <w:t>=O), 170.0 (</w:t>
      </w:r>
      <w:r w:rsidRPr="00932BFA">
        <w:rPr>
          <w:i/>
        </w:rPr>
        <w:t>C</w:t>
      </w:r>
      <w:r w:rsidRPr="00932BFA">
        <w:t>=O), 169.9 (</w:t>
      </w:r>
      <w:r w:rsidRPr="00932BFA">
        <w:rPr>
          <w:i/>
        </w:rPr>
        <w:t>C</w:t>
      </w:r>
      <w:r w:rsidRPr="00932BFA">
        <w:t>=O), 169.8 (</w:t>
      </w:r>
      <w:r w:rsidRPr="00932BFA">
        <w:rPr>
          <w:i/>
        </w:rPr>
        <w:t>C</w:t>
      </w:r>
      <w:r w:rsidRPr="00932BFA">
        <w:t>=O), 145.4 (</w:t>
      </w:r>
      <w:r w:rsidRPr="00932BFA">
        <w:rPr>
          <w:i/>
        </w:rPr>
        <w:t>C</w:t>
      </w:r>
      <w:r w:rsidRPr="00932BFA">
        <w:t>=N), 70.3 (</w:t>
      </w:r>
      <w:proofErr w:type="spellStart"/>
      <w:r w:rsidRPr="00932BFA">
        <w:rPr>
          <w:i/>
        </w:rPr>
        <w:t>C</w:t>
      </w:r>
      <w:r w:rsidRPr="00932BFA">
        <w:t>HOAc</w:t>
      </w:r>
      <w:proofErr w:type="spellEnd"/>
      <w:r w:rsidRPr="00932BFA">
        <w:t>), 68.6 (</w:t>
      </w:r>
      <w:proofErr w:type="spellStart"/>
      <w:r w:rsidRPr="00932BFA">
        <w:rPr>
          <w:i/>
        </w:rPr>
        <w:t>C</w:t>
      </w:r>
      <w:r w:rsidRPr="00932BFA">
        <w:t>HOAc</w:t>
      </w:r>
      <w:proofErr w:type="spellEnd"/>
      <w:r w:rsidRPr="00932BFA">
        <w:t>), 68.1 (</w:t>
      </w:r>
      <w:proofErr w:type="spellStart"/>
      <w:r w:rsidRPr="00932BFA">
        <w:rPr>
          <w:i/>
        </w:rPr>
        <w:t>C</w:t>
      </w:r>
      <w:r w:rsidRPr="00932BFA">
        <w:t>HOAc</w:t>
      </w:r>
      <w:proofErr w:type="spellEnd"/>
      <w:r w:rsidRPr="00932BFA">
        <w:t>), 62.0 (O</w:t>
      </w:r>
      <w:r w:rsidRPr="00932BFA">
        <w:rPr>
          <w:i/>
        </w:rPr>
        <w:t>C</w:t>
      </w:r>
      <w:r w:rsidRPr="00932BFA">
        <w:t>H</w:t>
      </w:r>
      <w:r w:rsidRPr="00932BFA">
        <w:rPr>
          <w:vertAlign w:val="subscript"/>
        </w:rPr>
        <w:t>3</w:t>
      </w:r>
      <w:r w:rsidRPr="00932BFA">
        <w:t>), 61.9 (</w:t>
      </w:r>
      <w:r w:rsidRPr="00932BFA">
        <w:rPr>
          <w:i/>
        </w:rPr>
        <w:t>C</w:t>
      </w:r>
      <w:r w:rsidRPr="00932BFA">
        <w:t>H</w:t>
      </w:r>
      <w:r w:rsidRPr="00932BFA">
        <w:rPr>
          <w:vertAlign w:val="subscript"/>
        </w:rPr>
        <w:t>2</w:t>
      </w:r>
      <w:r w:rsidRPr="00932BFA">
        <w:t>), 49.1 (</w:t>
      </w:r>
      <w:r w:rsidRPr="00932BFA">
        <w:rPr>
          <w:i/>
        </w:rPr>
        <w:t>C</w:t>
      </w:r>
      <w:r w:rsidRPr="00932BFA">
        <w:t>HN), 23.2 (</w:t>
      </w:r>
      <w:r w:rsidRPr="00932BFA">
        <w:rPr>
          <w:i/>
        </w:rPr>
        <w:t>C</w:t>
      </w:r>
      <w:r w:rsidRPr="00932BFA">
        <w:t>H</w:t>
      </w:r>
      <w:r w:rsidRPr="00932BFA">
        <w:rPr>
          <w:vertAlign w:val="subscript"/>
        </w:rPr>
        <w:t>3</w:t>
      </w:r>
      <w:r w:rsidRPr="00932BFA">
        <w:t>), 20.8 (</w:t>
      </w:r>
      <w:r w:rsidRPr="00932BFA">
        <w:rPr>
          <w:i/>
        </w:rPr>
        <w:t>C</w:t>
      </w:r>
      <w:r w:rsidRPr="00932BFA">
        <w:t>H</w:t>
      </w:r>
      <w:r w:rsidRPr="00932BFA">
        <w:rPr>
          <w:vertAlign w:val="subscript"/>
        </w:rPr>
        <w:t>3</w:t>
      </w:r>
      <w:r w:rsidRPr="00932BFA">
        <w:t>), 20.8 (</w:t>
      </w:r>
      <w:r w:rsidRPr="00932BFA">
        <w:rPr>
          <w:i/>
        </w:rPr>
        <w:t>C</w:t>
      </w:r>
      <w:r w:rsidRPr="00932BFA">
        <w:t>H</w:t>
      </w:r>
      <w:r w:rsidRPr="00932BFA">
        <w:rPr>
          <w:vertAlign w:val="subscript"/>
        </w:rPr>
        <w:t>3</w:t>
      </w:r>
      <w:r w:rsidRPr="00932BFA">
        <w:t>), 20.7 (</w:t>
      </w:r>
      <w:r w:rsidRPr="00932BFA">
        <w:rPr>
          <w:i/>
        </w:rPr>
        <w:t>C</w:t>
      </w:r>
      <w:r w:rsidRPr="00932BFA">
        <w:t>H</w:t>
      </w:r>
      <w:r w:rsidRPr="00932BFA">
        <w:rPr>
          <w:vertAlign w:val="subscript"/>
        </w:rPr>
        <w:t>3</w:t>
      </w:r>
      <w:r w:rsidRPr="00932BFA">
        <w:t>), 20.7 (</w:t>
      </w:r>
      <w:r w:rsidRPr="00932BFA">
        <w:rPr>
          <w:i/>
        </w:rPr>
        <w:t>C</w:t>
      </w:r>
      <w:r w:rsidRPr="00932BFA">
        <w:t>H</w:t>
      </w:r>
      <w:r w:rsidRPr="00932BFA">
        <w:rPr>
          <w:vertAlign w:val="subscript"/>
        </w:rPr>
        <w:t>3</w:t>
      </w:r>
      <w:r w:rsidRPr="00932BFA">
        <w:t xml:space="preserve">), </w:t>
      </w:r>
      <w:r w:rsidRPr="00932BFA">
        <w:rPr>
          <w:b/>
        </w:rPr>
        <w:t>Selected data for minor isomer</w:t>
      </w:r>
      <w:r w:rsidRPr="00932BFA">
        <w:t xml:space="preserve">: </w:t>
      </w:r>
      <w:proofErr w:type="spellStart"/>
      <w:r w:rsidRPr="00932BFA">
        <w:rPr>
          <w:i/>
        </w:rPr>
        <w:t>δ</w:t>
      </w:r>
      <w:r w:rsidRPr="00932BFA">
        <w:rPr>
          <w:vertAlign w:val="subscript"/>
        </w:rPr>
        <w:t>H</w:t>
      </w:r>
      <w:proofErr w:type="spellEnd"/>
      <w:r w:rsidRPr="00932BFA">
        <w:t>(400 MHz; CDCl</w:t>
      </w:r>
      <w:r w:rsidRPr="00932BFA">
        <w:rPr>
          <w:vertAlign w:val="subscript"/>
        </w:rPr>
        <w:t>3</w:t>
      </w:r>
      <w:r w:rsidRPr="00932BFA">
        <w:t>) 1.84 (3 H, s, C</w:t>
      </w:r>
      <w:r w:rsidRPr="00932BFA">
        <w:rPr>
          <w:i/>
        </w:rPr>
        <w:t>H</w:t>
      </w:r>
      <w:r w:rsidRPr="00932BFA">
        <w:rPr>
          <w:vertAlign w:val="subscript"/>
        </w:rPr>
        <w:t>3</w:t>
      </w:r>
      <w:r w:rsidRPr="00932BFA">
        <w:t>), 1.97 (3 H, s, C</w:t>
      </w:r>
      <w:r w:rsidRPr="00932BFA">
        <w:rPr>
          <w:i/>
        </w:rPr>
        <w:t>H</w:t>
      </w:r>
      <w:r w:rsidRPr="00932BFA">
        <w:rPr>
          <w:vertAlign w:val="subscript"/>
        </w:rPr>
        <w:t>3</w:t>
      </w:r>
      <w:r w:rsidRPr="00932BFA">
        <w:t>), 2.01 (3 H, s, C</w:t>
      </w:r>
      <w:r w:rsidRPr="00932BFA">
        <w:rPr>
          <w:i/>
        </w:rPr>
        <w:t>H</w:t>
      </w:r>
      <w:r w:rsidRPr="00932BFA">
        <w:rPr>
          <w:vertAlign w:val="subscript"/>
        </w:rPr>
        <w:t>3</w:t>
      </w:r>
      <w:r w:rsidRPr="00932BFA">
        <w:t>), 2.15 (3 H, s, C</w:t>
      </w:r>
      <w:r w:rsidRPr="00932BFA">
        <w:rPr>
          <w:i/>
        </w:rPr>
        <w:t>H</w:t>
      </w:r>
      <w:r w:rsidRPr="00932BFA">
        <w:rPr>
          <w:vertAlign w:val="subscript"/>
        </w:rPr>
        <w:t>3</w:t>
      </w:r>
      <w:r w:rsidRPr="00932BFA">
        <w:t>), 2.18 (3 H, s, C</w:t>
      </w:r>
      <w:r w:rsidRPr="00932BFA">
        <w:rPr>
          <w:i/>
        </w:rPr>
        <w:t>H</w:t>
      </w:r>
      <w:r w:rsidRPr="00932BFA">
        <w:rPr>
          <w:vertAlign w:val="subscript"/>
        </w:rPr>
        <w:t>3</w:t>
      </w:r>
      <w:r w:rsidRPr="00932BFA">
        <w:t>),</w:t>
      </w:r>
      <w:r w:rsidRPr="00932BFA">
        <w:rPr>
          <w:i/>
        </w:rPr>
        <w:t xml:space="preserve"> </w:t>
      </w:r>
      <w:r w:rsidRPr="00932BFA">
        <w:t>3.95 (3 H, s, C</w:t>
      </w:r>
      <w:r w:rsidRPr="00932BFA">
        <w:rPr>
          <w:i/>
        </w:rPr>
        <w:t>H</w:t>
      </w:r>
      <w:r w:rsidRPr="00932BFA">
        <w:rPr>
          <w:vertAlign w:val="subscript"/>
        </w:rPr>
        <w:t>3</w:t>
      </w:r>
      <w:r w:rsidRPr="00932BFA">
        <w:t xml:space="preserve">), 4.50 (1 H, dd, </w:t>
      </w:r>
      <w:r w:rsidRPr="00932BFA">
        <w:rPr>
          <w:i/>
        </w:rPr>
        <w:t>J</w:t>
      </w:r>
      <w:r w:rsidRPr="00932BFA">
        <w:t xml:space="preserve"> 12.5, 5.6, C</w:t>
      </w:r>
      <w:r w:rsidRPr="00932BFA">
        <w:rPr>
          <w:i/>
        </w:rPr>
        <w:t>H</w:t>
      </w:r>
      <w:r w:rsidRPr="00932BFA">
        <w:softHyphen/>
        <w:t xml:space="preserve">H), 4.92-4.97 (1 H, m, </w:t>
      </w:r>
      <w:proofErr w:type="spellStart"/>
      <w:r w:rsidRPr="00932BFA">
        <w:t>C</w:t>
      </w:r>
      <w:r w:rsidRPr="00932BFA">
        <w:rPr>
          <w:i/>
        </w:rPr>
        <w:t>H</w:t>
      </w:r>
      <w:r w:rsidRPr="00932BFA">
        <w:t>NHAc</w:t>
      </w:r>
      <w:proofErr w:type="spellEnd"/>
      <w:r w:rsidRPr="00932BFA">
        <w:t xml:space="preserve">), 4.99-5.05 (1 H, m, </w:t>
      </w:r>
      <w:proofErr w:type="spellStart"/>
      <w:r w:rsidRPr="00932BFA">
        <w:t>C</w:t>
      </w:r>
      <w:r w:rsidRPr="00932BFA">
        <w:rPr>
          <w:i/>
        </w:rPr>
        <w:t>H</w:t>
      </w:r>
      <w:r w:rsidRPr="00932BFA">
        <w:t>OAc</w:t>
      </w:r>
      <w:proofErr w:type="spellEnd"/>
      <w:r w:rsidRPr="00932BFA">
        <w:t xml:space="preserve">), 5.60 (1 H, dd, </w:t>
      </w:r>
      <w:r w:rsidRPr="00932BFA">
        <w:rPr>
          <w:i/>
        </w:rPr>
        <w:t xml:space="preserve">J </w:t>
      </w:r>
      <w:r w:rsidRPr="00932BFA">
        <w:t xml:space="preserve">7.8, 2.7, </w:t>
      </w:r>
      <w:proofErr w:type="spellStart"/>
      <w:r w:rsidRPr="00932BFA">
        <w:t>C</w:t>
      </w:r>
      <w:r w:rsidRPr="00932BFA">
        <w:rPr>
          <w:i/>
        </w:rPr>
        <w:t>H</w:t>
      </w:r>
      <w:r w:rsidRPr="00932BFA">
        <w:t>OAc</w:t>
      </w:r>
      <w:proofErr w:type="spellEnd"/>
      <w:r w:rsidRPr="00932BFA">
        <w:t xml:space="preserve">), 6.61 (1 H, d, </w:t>
      </w:r>
      <w:r w:rsidRPr="00932BFA">
        <w:rPr>
          <w:i/>
        </w:rPr>
        <w:t xml:space="preserve">J </w:t>
      </w:r>
      <w:r w:rsidRPr="00932BFA">
        <w:t xml:space="preserve">7.6, </w:t>
      </w:r>
      <w:proofErr w:type="spellStart"/>
      <w:r w:rsidRPr="00932BFA">
        <w:lastRenderedPageBreak/>
        <w:t>N</w:t>
      </w:r>
      <w:r w:rsidRPr="00932BFA">
        <w:rPr>
          <w:i/>
        </w:rPr>
        <w:t>H</w:t>
      </w:r>
      <w:r w:rsidRPr="00932BFA">
        <w:t>Ac</w:t>
      </w:r>
      <w:proofErr w:type="spellEnd"/>
      <w:r w:rsidRPr="00932BFA">
        <w:t xml:space="preserve">), 6.72 (1 H, d, </w:t>
      </w:r>
      <w:r w:rsidRPr="00932BFA">
        <w:rPr>
          <w:i/>
        </w:rPr>
        <w:t xml:space="preserve">J </w:t>
      </w:r>
      <w:r w:rsidRPr="00932BFA">
        <w:t>6.6 C</w:t>
      </w:r>
      <w:r w:rsidRPr="00932BFA">
        <w:rPr>
          <w:i/>
        </w:rPr>
        <w:t>H</w:t>
      </w:r>
      <w:r w:rsidRPr="00932BFA">
        <w:t xml:space="preserve">=N); </w:t>
      </w:r>
      <w:proofErr w:type="spellStart"/>
      <w:r w:rsidRPr="00932BFA">
        <w:rPr>
          <w:i/>
        </w:rPr>
        <w:t>δ</w:t>
      </w:r>
      <w:r w:rsidRPr="00932BFA">
        <w:rPr>
          <w:vertAlign w:val="subscript"/>
        </w:rPr>
        <w:t>C</w:t>
      </w:r>
      <w:proofErr w:type="spellEnd"/>
      <w:r w:rsidRPr="00932BFA">
        <w:t xml:space="preserve"> (100 MHz; CDCl</w:t>
      </w:r>
      <w:r w:rsidRPr="00932BFA">
        <w:rPr>
          <w:vertAlign w:val="subscript"/>
        </w:rPr>
        <w:t>3</w:t>
      </w:r>
      <w:r w:rsidRPr="00932BFA">
        <w:t>) 170.0 (</w:t>
      </w:r>
      <w:r w:rsidRPr="00932BFA">
        <w:rPr>
          <w:i/>
        </w:rPr>
        <w:t>C</w:t>
      </w:r>
      <w:r w:rsidRPr="00932BFA">
        <w:t>=O), 169.7 (</w:t>
      </w:r>
      <w:r w:rsidRPr="00932BFA">
        <w:rPr>
          <w:i/>
        </w:rPr>
        <w:t>C</w:t>
      </w:r>
      <w:r w:rsidRPr="00932BFA">
        <w:t>=O), 145.5 (</w:t>
      </w:r>
      <w:r w:rsidRPr="00932BFA">
        <w:rPr>
          <w:i/>
        </w:rPr>
        <w:t>C</w:t>
      </w:r>
      <w:r w:rsidRPr="00932BFA">
        <w:t>=N), 69.4 (</w:t>
      </w:r>
      <w:proofErr w:type="spellStart"/>
      <w:r w:rsidRPr="00932BFA">
        <w:rPr>
          <w:i/>
        </w:rPr>
        <w:t>C</w:t>
      </w:r>
      <w:r w:rsidRPr="00932BFA">
        <w:t>HOAc</w:t>
      </w:r>
      <w:proofErr w:type="spellEnd"/>
      <w:r w:rsidRPr="00932BFA">
        <w:t>), 68.4 (</w:t>
      </w:r>
      <w:proofErr w:type="spellStart"/>
      <w:r w:rsidRPr="00932BFA">
        <w:rPr>
          <w:i/>
        </w:rPr>
        <w:t>C</w:t>
      </w:r>
      <w:r w:rsidRPr="00932BFA">
        <w:t>HOAc</w:t>
      </w:r>
      <w:proofErr w:type="spellEnd"/>
      <w:r w:rsidRPr="00932BFA">
        <w:t>), 62.4 (O</w:t>
      </w:r>
      <w:r w:rsidRPr="00932BFA">
        <w:rPr>
          <w:i/>
        </w:rPr>
        <w:t>C</w:t>
      </w:r>
      <w:r w:rsidRPr="00932BFA">
        <w:t>H</w:t>
      </w:r>
      <w:r w:rsidRPr="00932BFA">
        <w:rPr>
          <w:vertAlign w:val="subscript"/>
        </w:rPr>
        <w:t>3</w:t>
      </w:r>
      <w:r w:rsidRPr="00932BFA">
        <w:t>) 45.1 (</w:t>
      </w:r>
      <w:r w:rsidRPr="00932BFA">
        <w:rPr>
          <w:i/>
        </w:rPr>
        <w:t>C</w:t>
      </w:r>
      <w:r w:rsidRPr="00932BFA">
        <w:t xml:space="preserve">HN); </w:t>
      </w:r>
      <w:proofErr w:type="spellStart"/>
      <w:r w:rsidRPr="00932BFA">
        <w:t>ν</w:t>
      </w:r>
      <w:r w:rsidRPr="00932BFA">
        <w:rPr>
          <w:vertAlign w:val="subscript"/>
        </w:rPr>
        <w:t>max</w:t>
      </w:r>
      <w:proofErr w:type="spellEnd"/>
      <w:r w:rsidRPr="00932BFA">
        <w:t xml:space="preserve"> (ATR)/cm</w:t>
      </w:r>
      <w:r w:rsidRPr="00932BFA">
        <w:rPr>
          <w:vertAlign w:val="superscript"/>
        </w:rPr>
        <w:t>-1</w:t>
      </w:r>
      <w:r w:rsidRPr="00932BFA">
        <w:t xml:space="preserve"> 3267, 1742, 1651, 1547.</w:t>
      </w:r>
      <w:r w:rsidR="00AC5EC5">
        <w:t xml:space="preserve"> </w:t>
      </w:r>
      <w:r w:rsidR="00DD042F">
        <w:t>A</w:t>
      </w:r>
      <w:r w:rsidRPr="00932BFA">
        <w:t>n [α]</w:t>
      </w:r>
      <w:r w:rsidRPr="00932BFA">
        <w:rPr>
          <w:vertAlign w:val="subscript"/>
        </w:rPr>
        <w:t>D</w:t>
      </w:r>
      <w:r w:rsidRPr="00932BFA">
        <w:t xml:space="preserve"> value was not previously reported in the literature. All other data are in accordance with the literature </w:t>
      </w:r>
      <w:r w:rsidRPr="00932BFA">
        <w:fldChar w:fldCharType="begin" w:fldLock="1"/>
      </w:r>
      <w:r w:rsidR="00D72C94">
        <w:instrText>ADDIN CSL_CITATION {"citationItems":[{"id":"ITEM-1","itemData":{"ISBN":"0022326318911","author":[{"dropping-particle":"","family":"Bednarski","given":"Mark D","non-dropping-particle":"","parse-names":false,"suffix":""},{"dropping-particle":"","family":"Weitz","given":"David J.","non-dropping-particle":"","parse-names":false,"suffix":""}],"container-title":"Journal of Organic Chemistry","id":"ITEM-1","issue":"7","issued":{"date-parts":[["1989"]]},"page":"4957-4959","title":"Synthesis of Acyclic Sugar Aldehydes by Ozonolysis of Oximes","type":"article-journal","volume":"26"},"uris":["http://www.mendeley.com/documents/?uuid=2cacf62f-cbd2-4989-8758-b15406ab8fee"]}],"mendeley":{"formattedCitation":"(Bednarski and Weitz, 1989)","plainTextFormattedCitation":"(Bednarski and Weitz, 1989)","previouslyFormattedCitation":"(Bednarski and Weitz, 1989)"},"properties":{"noteIndex":0},"schema":"https://github.com/citation-style-language/schema/raw/master/csl-citation.json"}</w:instrText>
      </w:r>
      <w:r w:rsidRPr="00932BFA">
        <w:fldChar w:fldCharType="separate"/>
      </w:r>
      <w:r w:rsidR="00C04C0A" w:rsidRPr="00C04C0A">
        <w:rPr>
          <w:noProof/>
        </w:rPr>
        <w:t>(Bednarski and Weitz, 1989)</w:t>
      </w:r>
      <w:r w:rsidRPr="00932BFA">
        <w:fldChar w:fldCharType="end"/>
      </w:r>
      <w:r w:rsidRPr="00932BFA">
        <w:t>.</w:t>
      </w:r>
    </w:p>
    <w:p w14:paraId="40F6A52B" w14:textId="77777777" w:rsidR="00AF7397" w:rsidRPr="00AC5EC5" w:rsidRDefault="00AF7397" w:rsidP="00AF7397">
      <w:pPr>
        <w:spacing w:line="480" w:lineRule="auto"/>
        <w:rPr>
          <w:b/>
        </w:rPr>
      </w:pPr>
      <w:r w:rsidRPr="00AC5EC5">
        <w:rPr>
          <w:bCs/>
        </w:rPr>
        <w:t>3,3-</w:t>
      </w:r>
      <w:r>
        <w:rPr>
          <w:bCs/>
        </w:rPr>
        <w:t>D</w:t>
      </w:r>
      <w:r w:rsidRPr="00AC5EC5">
        <w:rPr>
          <w:bCs/>
        </w:rPr>
        <w:t>imethyl-1-undecen-4-ol</w:t>
      </w:r>
      <w:r w:rsidRPr="00AC5EC5">
        <w:rPr>
          <w:b/>
        </w:rPr>
        <w:t xml:space="preserve"> </w:t>
      </w:r>
      <w:r>
        <w:rPr>
          <w:b/>
        </w:rPr>
        <w:t>47</w:t>
      </w:r>
    </w:p>
    <w:p w14:paraId="512B356B" w14:textId="77777777" w:rsidR="00AF7397" w:rsidRPr="00AC5EC5" w:rsidRDefault="000832DF" w:rsidP="00AF7397">
      <w:pPr>
        <w:spacing w:line="480" w:lineRule="auto"/>
        <w:jc w:val="center"/>
        <w:rPr>
          <w:b/>
        </w:rPr>
      </w:pPr>
      <w:r w:rsidRPr="00AC5EC5">
        <w:rPr>
          <w:noProof/>
        </w:rPr>
        <w:object w:dxaOrig="2155" w:dyaOrig="988" w14:anchorId="5188707B">
          <v:shape id="_x0000_i1109" type="#_x0000_t75" alt="" style="width:108pt;height:48pt;mso-width-percent:0;mso-height-percent:0;mso-width-percent:0;mso-height-percent:0" o:ole="">
            <v:imagedata r:id="rId272" o:title=""/>
          </v:shape>
          <o:OLEObject Type="Embed" ProgID="ChemDraw.Document.6.0" ShapeID="_x0000_i1109" DrawAspect="Content" ObjectID="_1636530548" r:id="rId273"/>
        </w:object>
      </w:r>
    </w:p>
    <w:p w14:paraId="01AD18B3" w14:textId="10A190BC" w:rsidR="00AF7397" w:rsidRPr="00AC5EC5" w:rsidRDefault="00AF7397" w:rsidP="00C04C0A">
      <w:pPr>
        <w:spacing w:line="480" w:lineRule="auto"/>
        <w:jc w:val="both"/>
      </w:pPr>
      <w:r w:rsidRPr="00AC5EC5">
        <w:t>Indium powder (202 mg, 1.76 mmol) was suspended in dimethyl formamide (DMF) (2 mL) at room temperature. A mixture of octanal (0.19 mL, 1.17 mmol) and dimethylallyl bromide (0.20 mL, 1.76 mmol) in DMF (1 mL) was added dropwise and the reaction stirred at room temperature for 1.5 h. Aqueous HCl (1 M, 10 mL) was added and the product was extracted with diethyl ether (3 x 10 mL).  The combined organic layers were washed with brine (2 x 10 mL) and dried (MgSO</w:t>
      </w:r>
      <w:r w:rsidRPr="00AC5EC5">
        <w:rPr>
          <w:vertAlign w:val="subscript"/>
        </w:rPr>
        <w:t>4</w:t>
      </w:r>
      <w:r w:rsidRPr="00AC5EC5">
        <w:t xml:space="preserve">), filtered and concentrated under reduced pressure to give a crude yellow oil. This was purified via flash column chromatography on silica gel eluting with 1% ethyl acetate in 40/60 petroleum ether to afford 3,3-dimethyl-1-undecen-4-ol </w:t>
      </w:r>
      <w:r>
        <w:rPr>
          <w:b/>
        </w:rPr>
        <w:t>47</w:t>
      </w:r>
      <w:r w:rsidRPr="00AC5EC5">
        <w:rPr>
          <w:b/>
        </w:rPr>
        <w:t xml:space="preserve"> </w:t>
      </w:r>
      <w:r w:rsidRPr="00AC5EC5">
        <w:t xml:space="preserve">as a clear oil (128 mg, 52%);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xml:space="preserve">) 0.89 (3 H, t, </w:t>
      </w:r>
      <w:r w:rsidRPr="00AC5EC5">
        <w:rPr>
          <w:i/>
        </w:rPr>
        <w:t>J</w:t>
      </w:r>
      <w:r w:rsidRPr="00AC5EC5">
        <w:t xml:space="preserve"> 6.4, C</w:t>
      </w:r>
      <w:r w:rsidRPr="00AC5EC5">
        <w:rPr>
          <w:i/>
        </w:rPr>
        <w:t>H</w:t>
      </w:r>
      <w:r w:rsidRPr="00AC5EC5">
        <w:rPr>
          <w:vertAlign w:val="subscript"/>
        </w:rPr>
        <w:t>3</w:t>
      </w:r>
      <w:r w:rsidRPr="00AC5EC5">
        <w:t>), 1.00 (6 H, s, 2 x C</w:t>
      </w:r>
      <w:r w:rsidRPr="00AC5EC5">
        <w:rPr>
          <w:i/>
        </w:rPr>
        <w:t>H</w:t>
      </w:r>
      <w:r w:rsidRPr="00AC5EC5">
        <w:rPr>
          <w:vertAlign w:val="subscript"/>
        </w:rPr>
        <w:t>3</w:t>
      </w:r>
      <w:r w:rsidRPr="00AC5EC5">
        <w:t>), 1.20-1.40 (10 H, m,  5 x C</w:t>
      </w:r>
      <w:r w:rsidRPr="00AC5EC5">
        <w:rPr>
          <w:i/>
        </w:rPr>
        <w:t>H</w:t>
      </w:r>
      <w:r w:rsidRPr="00AC5EC5">
        <w:rPr>
          <w:vertAlign w:val="subscript"/>
        </w:rPr>
        <w:t>2</w:t>
      </w:r>
      <w:r w:rsidRPr="00AC5EC5">
        <w:t>), 1.45-1.65 (3 H, m, C</w:t>
      </w:r>
      <w:r w:rsidRPr="00AC5EC5">
        <w:rPr>
          <w:i/>
        </w:rPr>
        <w:t>H</w:t>
      </w:r>
      <w:r w:rsidRPr="00AC5EC5">
        <w:rPr>
          <w:vertAlign w:val="subscript"/>
        </w:rPr>
        <w:t>2</w:t>
      </w:r>
      <w:r w:rsidRPr="00AC5EC5">
        <w:t xml:space="preserve"> and O</w:t>
      </w:r>
      <w:r w:rsidRPr="00AC5EC5">
        <w:rPr>
          <w:i/>
        </w:rPr>
        <w:t>H</w:t>
      </w:r>
      <w:r w:rsidRPr="00AC5EC5">
        <w:t xml:space="preserve">), 3.25 (1 H, d, </w:t>
      </w:r>
      <w:r w:rsidRPr="00AC5EC5">
        <w:rPr>
          <w:i/>
        </w:rPr>
        <w:t>J</w:t>
      </w:r>
      <w:r w:rsidRPr="00AC5EC5">
        <w:t xml:space="preserve"> 9.8, C</w:t>
      </w:r>
      <w:r w:rsidRPr="00AC5EC5">
        <w:rPr>
          <w:i/>
        </w:rPr>
        <w:t>H</w:t>
      </w:r>
      <w:r w:rsidRPr="00AC5EC5">
        <w:t xml:space="preserve">OH), 5.06 (1 H, dd, </w:t>
      </w:r>
      <w:r w:rsidRPr="00AC5EC5">
        <w:rPr>
          <w:i/>
        </w:rPr>
        <w:t>J</w:t>
      </w:r>
      <w:r w:rsidRPr="00AC5EC5">
        <w:t xml:space="preserve"> 17.4, 1.3, CH=C</w:t>
      </w:r>
      <w:r w:rsidRPr="00AC5EC5">
        <w:rPr>
          <w:i/>
        </w:rPr>
        <w:t>H</w:t>
      </w:r>
      <w:r w:rsidRPr="00AC5EC5">
        <w:t xml:space="preserve">H), 5.09 (1 H, dd, </w:t>
      </w:r>
      <w:r w:rsidRPr="00AC5EC5">
        <w:rPr>
          <w:i/>
        </w:rPr>
        <w:t>J</w:t>
      </w:r>
      <w:r w:rsidRPr="00AC5EC5">
        <w:t xml:space="preserve"> 10.9, 1.3, CH=C</w:t>
      </w:r>
      <w:r w:rsidRPr="00AC5EC5">
        <w:rPr>
          <w:i/>
        </w:rPr>
        <w:t>H</w:t>
      </w:r>
      <w:r w:rsidRPr="00AC5EC5">
        <w:t xml:space="preserve">H), 5.83 (1 H, dd, </w:t>
      </w:r>
      <w:r w:rsidRPr="00AC5EC5">
        <w:rPr>
          <w:i/>
        </w:rPr>
        <w:t xml:space="preserve">J </w:t>
      </w:r>
      <w:r w:rsidRPr="00AC5EC5">
        <w:t>17.4, 10.9, C</w:t>
      </w:r>
      <w:r w:rsidRPr="00AC5EC5">
        <w:rPr>
          <w:i/>
        </w:rPr>
        <w:t>H</w:t>
      </w:r>
      <w:r w:rsidRPr="00AC5EC5">
        <w:t>=CH</w:t>
      </w:r>
      <w:r w:rsidRPr="00AC5EC5">
        <w:rPr>
          <w:vertAlign w:val="subscript"/>
        </w:rPr>
        <w:t>2</w:t>
      </w:r>
      <w:r w:rsidRPr="00AC5EC5">
        <w:t xml:space="preserve">); </w:t>
      </w:r>
      <w:proofErr w:type="spellStart"/>
      <w:r w:rsidRPr="00AC5EC5">
        <w:rPr>
          <w:i/>
        </w:rPr>
        <w:t>δ</w:t>
      </w:r>
      <w:r w:rsidRPr="00AC5EC5">
        <w:rPr>
          <w:vertAlign w:val="subscript"/>
        </w:rPr>
        <w:t>C</w:t>
      </w:r>
      <w:proofErr w:type="spellEnd"/>
      <w:r w:rsidRPr="00AC5EC5">
        <w:t xml:space="preserve"> (100 MHz; CDCl</w:t>
      </w:r>
      <w:r w:rsidRPr="00AC5EC5">
        <w:rPr>
          <w:vertAlign w:val="subscript"/>
        </w:rPr>
        <w:t>3</w:t>
      </w:r>
      <w:r w:rsidRPr="00AC5EC5">
        <w:t>) 145.6 (</w:t>
      </w:r>
      <w:r w:rsidRPr="00AC5EC5">
        <w:rPr>
          <w:i/>
        </w:rPr>
        <w:t>C</w:t>
      </w:r>
      <w:r w:rsidRPr="00AC5EC5">
        <w:t>H=CH</w:t>
      </w:r>
      <w:r w:rsidRPr="00AC5EC5">
        <w:rPr>
          <w:vertAlign w:val="subscript"/>
        </w:rPr>
        <w:t>2</w:t>
      </w:r>
      <w:r w:rsidRPr="00AC5EC5">
        <w:t>), 113.2 (CH=</w:t>
      </w:r>
      <w:r w:rsidRPr="00AC5EC5">
        <w:rPr>
          <w:i/>
        </w:rPr>
        <w:t>C</w:t>
      </w:r>
      <w:r w:rsidRPr="00AC5EC5">
        <w:t>H</w:t>
      </w:r>
      <w:r w:rsidRPr="00AC5EC5">
        <w:rPr>
          <w:vertAlign w:val="subscript"/>
        </w:rPr>
        <w:t>2</w:t>
      </w:r>
      <w:r w:rsidRPr="00AC5EC5">
        <w:t>), 78.3 (</w:t>
      </w:r>
      <w:r w:rsidRPr="00AC5EC5">
        <w:rPr>
          <w:i/>
        </w:rPr>
        <w:t>C</w:t>
      </w:r>
      <w:r w:rsidRPr="00AC5EC5">
        <w:t>HOH), 41.7 [</w:t>
      </w:r>
      <w:r w:rsidRPr="00AC5EC5">
        <w:rPr>
          <w:i/>
        </w:rPr>
        <w:t>C</w:t>
      </w:r>
      <w:r w:rsidRPr="00AC5EC5">
        <w:t>(CH</w:t>
      </w:r>
      <w:r w:rsidRPr="00AC5EC5">
        <w:rPr>
          <w:vertAlign w:val="subscript"/>
        </w:rPr>
        <w:t>3</w:t>
      </w:r>
      <w:r w:rsidRPr="00AC5EC5">
        <w:t>)</w:t>
      </w:r>
      <w:r w:rsidRPr="00AC5EC5">
        <w:rPr>
          <w:vertAlign w:val="subscript"/>
        </w:rPr>
        <w:t>2</w:t>
      </w:r>
      <w:r w:rsidRPr="00AC5EC5">
        <w:t>], 31.9 (</w:t>
      </w:r>
      <w:r w:rsidRPr="00AC5EC5">
        <w:rPr>
          <w:i/>
        </w:rPr>
        <w:t>C</w:t>
      </w:r>
      <w:r w:rsidRPr="00AC5EC5">
        <w:t>H</w:t>
      </w:r>
      <w:r w:rsidRPr="00AC5EC5">
        <w:rPr>
          <w:vertAlign w:val="subscript"/>
        </w:rPr>
        <w:t>2</w:t>
      </w:r>
      <w:r w:rsidRPr="00AC5EC5">
        <w:t>), 31.4 (</w:t>
      </w:r>
      <w:r w:rsidRPr="00AC5EC5">
        <w:rPr>
          <w:i/>
        </w:rPr>
        <w:t>C</w:t>
      </w:r>
      <w:r w:rsidRPr="00AC5EC5">
        <w:t>H</w:t>
      </w:r>
      <w:r w:rsidRPr="00AC5EC5">
        <w:rPr>
          <w:vertAlign w:val="subscript"/>
        </w:rPr>
        <w:t>2</w:t>
      </w:r>
      <w:r w:rsidRPr="00AC5EC5">
        <w:t>), 29.7 (</w:t>
      </w:r>
      <w:r w:rsidRPr="00AC5EC5">
        <w:rPr>
          <w:i/>
        </w:rPr>
        <w:t>C</w:t>
      </w:r>
      <w:r w:rsidRPr="00AC5EC5">
        <w:t>H</w:t>
      </w:r>
      <w:r w:rsidRPr="00AC5EC5">
        <w:rPr>
          <w:vertAlign w:val="subscript"/>
        </w:rPr>
        <w:t>2</w:t>
      </w:r>
      <w:r w:rsidRPr="00AC5EC5">
        <w:t>), 29.4 (</w:t>
      </w:r>
      <w:r w:rsidRPr="00AC5EC5">
        <w:rPr>
          <w:i/>
        </w:rPr>
        <w:t>C</w:t>
      </w:r>
      <w:r w:rsidRPr="00AC5EC5">
        <w:t>H</w:t>
      </w:r>
      <w:r w:rsidRPr="00AC5EC5">
        <w:rPr>
          <w:vertAlign w:val="subscript"/>
        </w:rPr>
        <w:t>2</w:t>
      </w:r>
      <w:r w:rsidRPr="00AC5EC5">
        <w:t>), 27.1 (</w:t>
      </w:r>
      <w:r w:rsidRPr="00AC5EC5">
        <w:rPr>
          <w:i/>
        </w:rPr>
        <w:t>C</w:t>
      </w:r>
      <w:r w:rsidRPr="00AC5EC5">
        <w:t>H</w:t>
      </w:r>
      <w:r w:rsidRPr="00AC5EC5">
        <w:rPr>
          <w:vertAlign w:val="subscript"/>
        </w:rPr>
        <w:t>2</w:t>
      </w:r>
      <w:r w:rsidRPr="00AC5EC5">
        <w:t>), 23.1 (</w:t>
      </w:r>
      <w:r w:rsidRPr="00AC5EC5">
        <w:rPr>
          <w:i/>
        </w:rPr>
        <w:t>C</w:t>
      </w:r>
      <w:r w:rsidRPr="00AC5EC5">
        <w:t>H</w:t>
      </w:r>
      <w:r w:rsidRPr="00AC5EC5">
        <w:rPr>
          <w:vertAlign w:val="subscript"/>
        </w:rPr>
        <w:t>3</w:t>
      </w:r>
      <w:r w:rsidRPr="00AC5EC5">
        <w:t>), 22.7 (</w:t>
      </w:r>
      <w:r w:rsidRPr="00AC5EC5">
        <w:rPr>
          <w:i/>
        </w:rPr>
        <w:t>C</w:t>
      </w:r>
      <w:r w:rsidRPr="00AC5EC5">
        <w:t>H</w:t>
      </w:r>
      <w:r w:rsidRPr="00AC5EC5">
        <w:rPr>
          <w:vertAlign w:val="subscript"/>
        </w:rPr>
        <w:t>2</w:t>
      </w:r>
      <w:r w:rsidRPr="00AC5EC5">
        <w:t>), 22.0 (</w:t>
      </w:r>
      <w:r w:rsidRPr="00AC5EC5">
        <w:rPr>
          <w:i/>
        </w:rPr>
        <w:t>C</w:t>
      </w:r>
      <w:r w:rsidRPr="00AC5EC5">
        <w:t>H</w:t>
      </w:r>
      <w:r w:rsidRPr="00AC5EC5">
        <w:rPr>
          <w:vertAlign w:val="subscript"/>
        </w:rPr>
        <w:t>3</w:t>
      </w:r>
      <w:r w:rsidRPr="00AC5EC5">
        <w:t>), 14.1 (</w:t>
      </w:r>
      <w:r w:rsidRPr="00AC5EC5">
        <w:rPr>
          <w:i/>
        </w:rPr>
        <w:t>C</w:t>
      </w:r>
      <w:r w:rsidRPr="00AC5EC5">
        <w:t>H</w:t>
      </w:r>
      <w:r w:rsidRPr="00AC5EC5">
        <w:rPr>
          <w:vertAlign w:val="subscript"/>
        </w:rPr>
        <w:t>3</w:t>
      </w:r>
      <w:r w:rsidRPr="00AC5EC5">
        <w:t>).</w:t>
      </w:r>
      <w:r>
        <w:t xml:space="preserve"> </w:t>
      </w:r>
      <w:r w:rsidRPr="00AC5EC5">
        <w:t xml:space="preserve">No </w:t>
      </w:r>
      <w:r w:rsidRPr="00AC5EC5">
        <w:rPr>
          <w:vertAlign w:val="superscript"/>
        </w:rPr>
        <w:t>13</w:t>
      </w:r>
      <w:r w:rsidRPr="00AC5EC5">
        <w:t xml:space="preserve">C NMR data were reported in the literature. </w:t>
      </w:r>
      <w:r w:rsidRPr="00AC5EC5">
        <w:rPr>
          <w:vertAlign w:val="superscript"/>
        </w:rPr>
        <w:t>1</w:t>
      </w:r>
      <w:r w:rsidRPr="00AC5EC5">
        <w:t xml:space="preserve">H NMR data are in accordance with the literature </w:t>
      </w:r>
      <w:r w:rsidRPr="00AC5EC5">
        <w:fldChar w:fldCharType="begin" w:fldLock="1"/>
      </w:r>
      <w:r w:rsidR="00D72C94">
        <w:instrText>ADDIN CSL_CITATION {"citationItems":[{"id":"ITEM-1","itemData":{"DOI":"10.1016/S0022-328X(00)99810-3","ISSN":"0022328X","author":[{"dropping-particle":"","family":"Araki","given":"Shuki","non-dropping-particle":"","parse-names":false,"suffix":""},{"dropping-particle":"","family":"Hatano","given":"Masahiro","non-dropping-particle":"","parse-names":false,"suffix":""},{"dropping-particle":"","family":"Ito","given":"Hirokazu","non-dropping-particle":"","parse-names":false,"suffix":""},{"dropping-particle":"","family":"Butsugan","given":"Yasuo","non-dropping-particle":"","parse-names":false,"suffix":""}],"container-title":"Journal of Organometallic Chemistry","id":"ITEM-1","issue":"3","issued":{"date-parts":[["1987","10"]]},"page":"329-335","publisher":"Elsevier","title":"Samarium(II)-mediated reaction of allylic phosphate esters with carbonyl compounds: A new method for “Umpolung” of allylic phosphates","type":"article-journal","volume":"333"},"uris":["http://www.mendeley.com/documents/?uuid=1214420a-3f8c-37b6-aa71-aaa046820fa8"]}],"mendeley":{"formattedCitation":"(Araki &lt;i&gt;et al.&lt;/i&gt;, 1987)","plainTextFormattedCitation":"(Araki et al., 1987)","previouslyFormattedCitation":"(Araki &lt;i&gt;et al.&lt;/i&gt;, 1987)"},"properties":{"noteIndex":0},"schema":"https://github.com/citation-style-language/schema/raw/master/csl-citation.json"}</w:instrText>
      </w:r>
      <w:r w:rsidRPr="00AC5EC5">
        <w:fldChar w:fldCharType="separate"/>
      </w:r>
      <w:r w:rsidR="00C04C0A" w:rsidRPr="00C04C0A">
        <w:rPr>
          <w:noProof/>
        </w:rPr>
        <w:t xml:space="preserve">(Araki </w:t>
      </w:r>
      <w:r w:rsidR="00C04C0A" w:rsidRPr="00C04C0A">
        <w:rPr>
          <w:i/>
          <w:noProof/>
        </w:rPr>
        <w:t>et al.</w:t>
      </w:r>
      <w:r w:rsidR="00C04C0A" w:rsidRPr="00C04C0A">
        <w:rPr>
          <w:noProof/>
        </w:rPr>
        <w:t>, 1987)</w:t>
      </w:r>
      <w:r w:rsidRPr="00AC5EC5">
        <w:fldChar w:fldCharType="end"/>
      </w:r>
      <w:r w:rsidRPr="00AC5EC5">
        <w:t xml:space="preserve">. </w:t>
      </w:r>
    </w:p>
    <w:p w14:paraId="689941CC" w14:textId="77777777" w:rsidR="00AF7397" w:rsidRPr="00AC5EC5" w:rsidRDefault="00AF7397" w:rsidP="00245133">
      <w:pPr>
        <w:keepNext/>
        <w:spacing w:line="480" w:lineRule="auto"/>
        <w:rPr>
          <w:b/>
        </w:rPr>
      </w:pPr>
      <w:r w:rsidRPr="00AC5EC5">
        <w:rPr>
          <w:bCs/>
        </w:rPr>
        <w:lastRenderedPageBreak/>
        <w:t>3,3-Dimethyl-6-phenyl-1-hexen-4-ol</w:t>
      </w:r>
      <w:r w:rsidRPr="00AC5EC5">
        <w:rPr>
          <w:b/>
        </w:rPr>
        <w:t xml:space="preserve"> </w:t>
      </w:r>
      <w:r>
        <w:rPr>
          <w:b/>
        </w:rPr>
        <w:t>48</w:t>
      </w:r>
    </w:p>
    <w:p w14:paraId="5A7E26D9" w14:textId="77777777" w:rsidR="00AF7397" w:rsidRPr="00AC5EC5" w:rsidRDefault="000832DF" w:rsidP="00AF7397">
      <w:pPr>
        <w:spacing w:line="480" w:lineRule="auto"/>
        <w:jc w:val="center"/>
        <w:rPr>
          <w:b/>
        </w:rPr>
      </w:pPr>
      <w:r w:rsidRPr="00AC5EC5">
        <w:rPr>
          <w:noProof/>
        </w:rPr>
        <w:object w:dxaOrig="2070" w:dyaOrig="1243" w14:anchorId="19DC8162">
          <v:shape id="_x0000_i1110" type="#_x0000_t75" alt="" style="width:102pt;height:66pt;mso-width-percent:0;mso-height-percent:0;mso-width-percent:0;mso-height-percent:0" o:ole="">
            <v:imagedata r:id="rId274" o:title=""/>
          </v:shape>
          <o:OLEObject Type="Embed" ProgID="ChemDraw.Document.6.0" ShapeID="_x0000_i1110" DrawAspect="Content" ObjectID="_1636530549" r:id="rId275"/>
        </w:object>
      </w:r>
    </w:p>
    <w:p w14:paraId="34A5275A" w14:textId="66AA73FA" w:rsidR="00AF7397" w:rsidRPr="00AC5EC5" w:rsidRDefault="00AF7397" w:rsidP="00AF7397">
      <w:pPr>
        <w:spacing w:line="480" w:lineRule="auto"/>
        <w:jc w:val="both"/>
      </w:pPr>
      <w:r w:rsidRPr="00AC5EC5">
        <w:t>Indium powder (320 mg, 2.79 mmol) was suspended in dimethyl formamide (DMF) (4 mL) at room temperature. A mixture of 3-phenylpropanal (0.25 mL, 1.86 mmol) and dimethylallyl bromide (032 mL, 2.79 mmol) in DMF (1 mL) was added dropwise and the reaction stirred at room temperature for 1.5 h. Aqueous HCl (1 M, 10 mL) was added and the product was extracted with diethyl ether (3 x 10 mL).  The combined organic layers were washed with brine (2 x 10 mL) and dried (MgSO</w:t>
      </w:r>
      <w:r w:rsidRPr="00AC5EC5">
        <w:rPr>
          <w:vertAlign w:val="subscript"/>
        </w:rPr>
        <w:t>4</w:t>
      </w:r>
      <w:r w:rsidRPr="00AC5EC5">
        <w:t>), filtered and concentrated under reduced pressure to give</w:t>
      </w:r>
      <w:r>
        <w:t xml:space="preserve"> the alcohol </w:t>
      </w:r>
      <w:r>
        <w:rPr>
          <w:b/>
        </w:rPr>
        <w:t xml:space="preserve">48 </w:t>
      </w:r>
      <w:r>
        <w:t>as</w:t>
      </w:r>
      <w:r w:rsidRPr="00AC5EC5">
        <w:t xml:space="preserve"> a crude clear oil that did not require further purification (454 mg, 80%);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1.08 (6 H, s, 2 x C</w:t>
      </w:r>
      <w:r w:rsidRPr="00AC5EC5">
        <w:rPr>
          <w:i/>
        </w:rPr>
        <w:t>H</w:t>
      </w:r>
      <w:r w:rsidRPr="00AC5EC5">
        <w:rPr>
          <w:vertAlign w:val="subscript"/>
        </w:rPr>
        <w:t>3</w:t>
      </w:r>
      <w:r w:rsidRPr="00AC5EC5">
        <w:t>), 1.60-1.72 (1 H, m, C</w:t>
      </w:r>
      <w:r w:rsidRPr="00AC5EC5">
        <w:rPr>
          <w:i/>
        </w:rPr>
        <w:t>H</w:t>
      </w:r>
      <w:r w:rsidRPr="00AC5EC5">
        <w:rPr>
          <w:vertAlign w:val="subscript"/>
        </w:rPr>
        <w:t>2</w:t>
      </w:r>
      <w:r w:rsidRPr="00AC5EC5">
        <w:t>), 1.86-1.98 (1 H, m, C</w:t>
      </w:r>
      <w:r w:rsidRPr="00AC5EC5">
        <w:rPr>
          <w:i/>
        </w:rPr>
        <w:t>H</w:t>
      </w:r>
      <w:r w:rsidRPr="00AC5EC5">
        <w:rPr>
          <w:vertAlign w:val="subscript"/>
        </w:rPr>
        <w:t>2</w:t>
      </w:r>
      <w:r w:rsidRPr="00AC5EC5">
        <w:t>), 2.22-2.60 (1 H, s broad, O</w:t>
      </w:r>
      <w:r w:rsidRPr="00AC5EC5">
        <w:rPr>
          <w:i/>
        </w:rPr>
        <w:t>H</w:t>
      </w:r>
      <w:r w:rsidRPr="00AC5EC5">
        <w:t>), 2.65-2.75 (1 H, m, C</w:t>
      </w:r>
      <w:r w:rsidRPr="00AC5EC5">
        <w:rPr>
          <w:i/>
        </w:rPr>
        <w:t>H</w:t>
      </w:r>
      <w:r w:rsidRPr="00AC5EC5">
        <w:rPr>
          <w:vertAlign w:val="subscript"/>
        </w:rPr>
        <w:t>2</w:t>
      </w:r>
      <w:r w:rsidRPr="00AC5EC5">
        <w:t>), 2.90-3.10 (1 H, m, C</w:t>
      </w:r>
      <w:r w:rsidRPr="00AC5EC5">
        <w:rPr>
          <w:i/>
        </w:rPr>
        <w:t>H</w:t>
      </w:r>
      <w:r w:rsidRPr="00AC5EC5">
        <w:rPr>
          <w:vertAlign w:val="subscript"/>
        </w:rPr>
        <w:t>2</w:t>
      </w:r>
      <w:r w:rsidRPr="00AC5EC5">
        <w:t xml:space="preserve">), 3.37 (1 H, dd, </w:t>
      </w:r>
      <w:r w:rsidRPr="00AC5EC5">
        <w:rPr>
          <w:i/>
        </w:rPr>
        <w:t xml:space="preserve">J </w:t>
      </w:r>
      <w:r w:rsidRPr="00AC5EC5">
        <w:t>10.6, 1.8, C</w:t>
      </w:r>
      <w:r w:rsidRPr="00AC5EC5">
        <w:rPr>
          <w:i/>
        </w:rPr>
        <w:t>H</w:t>
      </w:r>
      <w:r w:rsidRPr="00AC5EC5">
        <w:t xml:space="preserve">OH), 5.13 (1 H, dd, </w:t>
      </w:r>
      <w:r w:rsidRPr="00AC5EC5">
        <w:rPr>
          <w:i/>
        </w:rPr>
        <w:t xml:space="preserve">J </w:t>
      </w:r>
      <w:r w:rsidRPr="00AC5EC5">
        <w:t>17.5, 1.3, CH=C</w:t>
      </w:r>
      <w:r w:rsidRPr="00AC5EC5">
        <w:rPr>
          <w:i/>
        </w:rPr>
        <w:t>H</w:t>
      </w:r>
      <w:r w:rsidRPr="00AC5EC5">
        <w:rPr>
          <w:vertAlign w:val="subscript"/>
        </w:rPr>
        <w:t>2</w:t>
      </w:r>
      <w:r w:rsidRPr="00AC5EC5">
        <w:t xml:space="preserve">), 5.16 (1 H, dd, </w:t>
      </w:r>
      <w:r w:rsidRPr="00AC5EC5">
        <w:rPr>
          <w:i/>
        </w:rPr>
        <w:t>J</w:t>
      </w:r>
      <w:r w:rsidRPr="00AC5EC5">
        <w:t xml:space="preserve"> 10.9, 1.3, CH=C</w:t>
      </w:r>
      <w:r w:rsidRPr="00AC5EC5">
        <w:rPr>
          <w:i/>
        </w:rPr>
        <w:t>H</w:t>
      </w:r>
      <w:r w:rsidRPr="00AC5EC5">
        <w:rPr>
          <w:vertAlign w:val="subscript"/>
        </w:rPr>
        <w:t>2</w:t>
      </w:r>
      <w:r w:rsidRPr="00AC5EC5">
        <w:t xml:space="preserve">), 5.88 (1 H, dd, </w:t>
      </w:r>
      <w:r w:rsidRPr="00AC5EC5">
        <w:rPr>
          <w:i/>
        </w:rPr>
        <w:t xml:space="preserve">J </w:t>
      </w:r>
      <w:r w:rsidRPr="00AC5EC5">
        <w:t>17.5</w:t>
      </w:r>
      <w:r w:rsidRPr="00AC5EC5">
        <w:rPr>
          <w:i/>
        </w:rPr>
        <w:t xml:space="preserve">, </w:t>
      </w:r>
      <w:r w:rsidRPr="00AC5EC5">
        <w:t>10.9, C</w:t>
      </w:r>
      <w:r w:rsidRPr="00AC5EC5">
        <w:rPr>
          <w:i/>
        </w:rPr>
        <w:t>H</w:t>
      </w:r>
      <w:r w:rsidRPr="00AC5EC5">
        <w:t>=CH</w:t>
      </w:r>
      <w:r w:rsidRPr="00AC5EC5">
        <w:rPr>
          <w:vertAlign w:val="subscript"/>
        </w:rPr>
        <w:t>2</w:t>
      </w:r>
      <w:r w:rsidRPr="00AC5EC5">
        <w:t xml:space="preserve">), 7.23-733 (3 H, m, </w:t>
      </w:r>
      <w:proofErr w:type="spellStart"/>
      <w:r w:rsidRPr="00AC5EC5">
        <w:t>Ar</w:t>
      </w:r>
      <w:r w:rsidRPr="00AC5EC5">
        <w:rPr>
          <w:i/>
        </w:rPr>
        <w:t>H</w:t>
      </w:r>
      <w:proofErr w:type="spellEnd"/>
      <w:r w:rsidRPr="00AC5EC5">
        <w:t xml:space="preserve">), 7.33-7.42 (2 H, m, </w:t>
      </w:r>
      <w:proofErr w:type="spellStart"/>
      <w:r w:rsidRPr="00AC5EC5">
        <w:t>Ar</w:t>
      </w:r>
      <w:r w:rsidRPr="00AC5EC5">
        <w:rPr>
          <w:i/>
        </w:rPr>
        <w:t>H</w:t>
      </w:r>
      <w:proofErr w:type="spellEnd"/>
      <w:r w:rsidRPr="00AC5EC5">
        <w:t xml:space="preserve">); </w:t>
      </w:r>
      <w:proofErr w:type="spellStart"/>
      <w:r w:rsidRPr="00AC5EC5">
        <w:rPr>
          <w:i/>
        </w:rPr>
        <w:t>δ</w:t>
      </w:r>
      <w:r w:rsidRPr="00AC5EC5">
        <w:rPr>
          <w:vertAlign w:val="subscript"/>
        </w:rPr>
        <w:t>C</w:t>
      </w:r>
      <w:proofErr w:type="spellEnd"/>
      <w:r w:rsidRPr="00AC5EC5">
        <w:t xml:space="preserve"> (100 MHz; CDCl</w:t>
      </w:r>
      <w:r w:rsidRPr="00AC5EC5">
        <w:rPr>
          <w:vertAlign w:val="subscript"/>
        </w:rPr>
        <w:t>3</w:t>
      </w:r>
      <w:r w:rsidRPr="00AC5EC5">
        <w:t>) 163.2 (</w:t>
      </w:r>
      <w:r w:rsidRPr="00AC5EC5">
        <w:rPr>
          <w:i/>
        </w:rPr>
        <w:t>C</w:t>
      </w:r>
      <w:r w:rsidRPr="00AC5EC5">
        <w:t>H=CH</w:t>
      </w:r>
      <w:r w:rsidRPr="00AC5EC5">
        <w:rPr>
          <w:vertAlign w:val="subscript"/>
        </w:rPr>
        <w:t>2</w:t>
      </w:r>
      <w:r w:rsidRPr="00AC5EC5">
        <w:t>), 145.4 (</w:t>
      </w:r>
      <w:proofErr w:type="spellStart"/>
      <w:r w:rsidRPr="00AC5EC5">
        <w:t>Ar</w:t>
      </w:r>
      <w:r w:rsidRPr="00AC5EC5">
        <w:rPr>
          <w:i/>
        </w:rPr>
        <w:t>C</w:t>
      </w:r>
      <w:r w:rsidRPr="00AC5EC5">
        <w:t>H</w:t>
      </w:r>
      <w:proofErr w:type="spellEnd"/>
      <w:r w:rsidRPr="00AC5EC5">
        <w:t>), 142.5 (</w:t>
      </w:r>
      <w:proofErr w:type="spellStart"/>
      <w:r w:rsidRPr="00AC5EC5">
        <w:t>Ar</w:t>
      </w:r>
      <w:r w:rsidRPr="00AC5EC5">
        <w:rPr>
          <w:i/>
        </w:rPr>
        <w:t>C</w:t>
      </w:r>
      <w:proofErr w:type="spellEnd"/>
      <w:r w:rsidRPr="00AC5EC5">
        <w:t>), 128.6 (</w:t>
      </w:r>
      <w:proofErr w:type="spellStart"/>
      <w:r w:rsidRPr="00AC5EC5">
        <w:t>Ar</w:t>
      </w:r>
      <w:r w:rsidRPr="00AC5EC5">
        <w:rPr>
          <w:i/>
        </w:rPr>
        <w:t>C</w:t>
      </w:r>
      <w:r w:rsidRPr="00AC5EC5">
        <w:t>H</w:t>
      </w:r>
      <w:proofErr w:type="spellEnd"/>
      <w:r w:rsidRPr="00AC5EC5">
        <w:t>), 128.5 (</w:t>
      </w:r>
      <w:proofErr w:type="spellStart"/>
      <w:r w:rsidRPr="00AC5EC5">
        <w:t>Ar</w:t>
      </w:r>
      <w:r w:rsidRPr="00AC5EC5">
        <w:rPr>
          <w:i/>
        </w:rPr>
        <w:t>C</w:t>
      </w:r>
      <w:r w:rsidRPr="00AC5EC5">
        <w:t>H</w:t>
      </w:r>
      <w:proofErr w:type="spellEnd"/>
      <w:r w:rsidRPr="00AC5EC5">
        <w:t>), 128.4 (</w:t>
      </w:r>
      <w:proofErr w:type="spellStart"/>
      <w:r w:rsidRPr="00AC5EC5">
        <w:t>Ar</w:t>
      </w:r>
      <w:r w:rsidRPr="00AC5EC5">
        <w:rPr>
          <w:i/>
        </w:rPr>
        <w:t>C</w:t>
      </w:r>
      <w:r w:rsidRPr="00AC5EC5">
        <w:t>H</w:t>
      </w:r>
      <w:proofErr w:type="spellEnd"/>
      <w:r w:rsidRPr="00AC5EC5">
        <w:t>), 125.9 (</w:t>
      </w:r>
      <w:proofErr w:type="spellStart"/>
      <w:r w:rsidRPr="00AC5EC5">
        <w:t>Ar</w:t>
      </w:r>
      <w:r w:rsidRPr="00AC5EC5">
        <w:rPr>
          <w:i/>
        </w:rPr>
        <w:t>C</w:t>
      </w:r>
      <w:r w:rsidRPr="00AC5EC5">
        <w:t>H</w:t>
      </w:r>
      <w:proofErr w:type="spellEnd"/>
      <w:r w:rsidRPr="00AC5EC5">
        <w:t>), 113.5 (CH=</w:t>
      </w:r>
      <w:r w:rsidRPr="00AC5EC5">
        <w:rPr>
          <w:i/>
        </w:rPr>
        <w:t>C</w:t>
      </w:r>
      <w:r w:rsidRPr="00AC5EC5">
        <w:t>H</w:t>
      </w:r>
      <w:r w:rsidRPr="00AC5EC5">
        <w:rPr>
          <w:vertAlign w:val="subscript"/>
        </w:rPr>
        <w:t>2</w:t>
      </w:r>
      <w:r w:rsidRPr="00AC5EC5">
        <w:t>), 77.7 (</w:t>
      </w:r>
      <w:r w:rsidRPr="00AC5EC5">
        <w:rPr>
          <w:i/>
        </w:rPr>
        <w:t>C</w:t>
      </w:r>
      <w:r w:rsidRPr="00AC5EC5">
        <w:t xml:space="preserve">HOH), 41.8 </w:t>
      </w:r>
      <w:r>
        <w:t>[</w:t>
      </w:r>
      <w:r w:rsidRPr="00AC5EC5">
        <w:rPr>
          <w:i/>
        </w:rPr>
        <w:t>C</w:t>
      </w:r>
      <w:r w:rsidRPr="00AC5EC5">
        <w:t>(CH</w:t>
      </w:r>
      <w:r w:rsidRPr="00AC5EC5">
        <w:rPr>
          <w:vertAlign w:val="subscript"/>
        </w:rPr>
        <w:t>3</w:t>
      </w:r>
      <w:r w:rsidRPr="00AC5EC5">
        <w:t>)</w:t>
      </w:r>
      <w:r w:rsidRPr="00AC5EC5">
        <w:rPr>
          <w:vertAlign w:val="subscript"/>
        </w:rPr>
        <w:t>2</w:t>
      </w:r>
      <w:r>
        <w:t>]</w:t>
      </w:r>
      <w:r w:rsidRPr="00AC5EC5">
        <w:t>, 33.5 (</w:t>
      </w:r>
      <w:r w:rsidRPr="00AC5EC5">
        <w:rPr>
          <w:i/>
        </w:rPr>
        <w:t>C</w:t>
      </w:r>
      <w:r w:rsidRPr="00AC5EC5">
        <w:t>H</w:t>
      </w:r>
      <w:r w:rsidRPr="00AC5EC5">
        <w:rPr>
          <w:vertAlign w:val="subscript"/>
        </w:rPr>
        <w:t>2</w:t>
      </w:r>
      <w:r w:rsidRPr="00AC5EC5">
        <w:t>), 33.4 (</w:t>
      </w:r>
      <w:r w:rsidRPr="00AC5EC5">
        <w:rPr>
          <w:i/>
        </w:rPr>
        <w:t>C</w:t>
      </w:r>
      <w:r w:rsidRPr="00AC5EC5">
        <w:t>H</w:t>
      </w:r>
      <w:r w:rsidRPr="00AC5EC5">
        <w:rPr>
          <w:vertAlign w:val="subscript"/>
        </w:rPr>
        <w:t>2</w:t>
      </w:r>
      <w:r w:rsidRPr="00AC5EC5">
        <w:t>), 23.0 (</w:t>
      </w:r>
      <w:r w:rsidRPr="00AC5EC5">
        <w:rPr>
          <w:i/>
        </w:rPr>
        <w:t>C</w:t>
      </w:r>
      <w:r w:rsidRPr="00AC5EC5">
        <w:t>H</w:t>
      </w:r>
      <w:r w:rsidRPr="00AC5EC5">
        <w:rPr>
          <w:vertAlign w:val="subscript"/>
        </w:rPr>
        <w:t>3</w:t>
      </w:r>
      <w:r w:rsidRPr="00AC5EC5">
        <w:t>), 22.05 (</w:t>
      </w:r>
      <w:r w:rsidRPr="00AC5EC5">
        <w:rPr>
          <w:i/>
        </w:rPr>
        <w:t>C</w:t>
      </w:r>
      <w:r w:rsidRPr="00AC5EC5">
        <w:t>H</w:t>
      </w:r>
      <w:r w:rsidRPr="00AC5EC5">
        <w:rPr>
          <w:vertAlign w:val="subscript"/>
        </w:rPr>
        <w:t>3</w:t>
      </w:r>
      <w:r w:rsidRPr="00AC5EC5">
        <w:t>).</w:t>
      </w:r>
      <w:r>
        <w:t xml:space="preserve"> </w:t>
      </w:r>
      <w:r w:rsidRPr="00AC5EC5">
        <w:t xml:space="preserve">All data are in accordance with the literature </w:t>
      </w:r>
      <w:r w:rsidRPr="00AC5EC5">
        <w:fldChar w:fldCharType="begin" w:fldLock="1"/>
      </w:r>
      <w:r w:rsidR="00D72C94">
        <w:instrText>ADDIN CSL_CITATION {"citationItems":[{"id":"ITEM-1","itemData":{"author":[{"dropping-particle":"","family":"Kobayashi","given":"Shu","non-dropping-particle":"","parse-names":false,"suffix":""},{"dropping-particle":"","family":"Nishio","given":"Koichi","non-dropping-particle":"","parse-names":false,"suffix":""}],"id":"ITEM-1","issued":{"date-parts":[["2002"]]},"publisher":"American Chemical Society","title":"Facile and Highly Stereoselective Synthesis of Homoallylic Alcohols Using Organosilicon Intermediates","type":"article-journal"},"uris":["http://www.mendeley.com/documents/?uuid=9337eadf-a1d0-3088-909d-12db25f2115e"]}],"mendeley":{"formattedCitation":"(Kobayashi and Nishio, 2002)","plainTextFormattedCitation":"(Kobayashi and Nishio, 2002)","previouslyFormattedCitation":"(Kobayashi and Nishio, 2002)"},"properties":{"noteIndex":0},"schema":"https://github.com/citation-style-language/schema/raw/master/csl-citation.json"}</w:instrText>
      </w:r>
      <w:r w:rsidRPr="00AC5EC5">
        <w:fldChar w:fldCharType="separate"/>
      </w:r>
      <w:r w:rsidR="00C04C0A" w:rsidRPr="00C04C0A">
        <w:rPr>
          <w:noProof/>
        </w:rPr>
        <w:t>(Kobayashi and Nishio, 2002)</w:t>
      </w:r>
      <w:r w:rsidRPr="00AC5EC5">
        <w:fldChar w:fldCharType="end"/>
      </w:r>
      <w:r w:rsidRPr="00AC5EC5">
        <w:t>.</w:t>
      </w:r>
    </w:p>
    <w:p w14:paraId="3EE37D57" w14:textId="77777777" w:rsidR="00AF7397" w:rsidRPr="00DF4676" w:rsidRDefault="00AF7397" w:rsidP="00AF7397">
      <w:pPr>
        <w:spacing w:line="480" w:lineRule="auto"/>
      </w:pPr>
      <w:r w:rsidRPr="00DF4676">
        <w:t>Dihydro-​3-​methylene-​5-​(2-​</w:t>
      </w:r>
      <w:proofErr w:type="gramStart"/>
      <w:r w:rsidRPr="00DF4676">
        <w:t>phenylethyl)​</w:t>
      </w:r>
      <w:proofErr w:type="gramEnd"/>
      <w:r w:rsidRPr="00DF4676">
        <w:t xml:space="preserve">-2(3H)​-​furanone </w:t>
      </w:r>
      <w:r>
        <w:rPr>
          <w:b/>
        </w:rPr>
        <w:t>51</w:t>
      </w:r>
    </w:p>
    <w:p w14:paraId="384C3DAF" w14:textId="77777777" w:rsidR="00AF7397" w:rsidRPr="00DF4676" w:rsidRDefault="000832DF" w:rsidP="00AF7397">
      <w:pPr>
        <w:spacing w:line="480" w:lineRule="auto"/>
        <w:jc w:val="center"/>
      </w:pPr>
      <w:r w:rsidRPr="00DF4676">
        <w:rPr>
          <w:noProof/>
        </w:rPr>
        <w:object w:dxaOrig="2304" w:dyaOrig="1351" w14:anchorId="45D5BD26">
          <v:shape id="_x0000_i1111" type="#_x0000_t75" alt="" style="width:108pt;height:60pt;mso-width-percent:0;mso-height-percent:0;mso-width-percent:0;mso-height-percent:0" o:ole="">
            <v:imagedata r:id="rId276" o:title=""/>
          </v:shape>
          <o:OLEObject Type="Embed" ProgID="ChemDraw.Document.6.0" ShapeID="_x0000_i1111" DrawAspect="Content" ObjectID="_1636530550" r:id="rId277"/>
        </w:object>
      </w:r>
    </w:p>
    <w:p w14:paraId="5DB19F0F" w14:textId="01796D5C" w:rsidR="00AF7397" w:rsidRDefault="00AF7397" w:rsidP="00C04C0A">
      <w:pPr>
        <w:spacing w:line="480" w:lineRule="auto"/>
        <w:jc w:val="both"/>
        <w:rPr>
          <w:vertAlign w:val="superscript"/>
        </w:rPr>
      </w:pPr>
      <w:r w:rsidRPr="00DF4676">
        <w:t>Indium (322 mg, 2.8 mmol) and NH</w:t>
      </w:r>
      <w:r w:rsidRPr="00DF4676">
        <w:rPr>
          <w:vertAlign w:val="subscript"/>
        </w:rPr>
        <w:t>4</w:t>
      </w:r>
      <w:r w:rsidRPr="00DF4676">
        <w:t>Cl (150 mg, 2.8 mmol) were suspended in a solution of</w:t>
      </w:r>
      <w:r>
        <w:t xml:space="preserve"> methyl</w:t>
      </w:r>
      <w:r w:rsidRPr="00DF4676">
        <w:t xml:space="preserve"> 2-(</w:t>
      </w:r>
      <w:proofErr w:type="gramStart"/>
      <w:r w:rsidRPr="00DF4676">
        <w:t>bromomethyl)acrylate</w:t>
      </w:r>
      <w:proofErr w:type="gramEnd"/>
      <w:r w:rsidRPr="00DF4676">
        <w:t xml:space="preserve">  (0.2 mL, 1.68 mmol) in methanol (3 mL) under a nitrogen atmosphere. The reaction was heated to 50 </w:t>
      </w:r>
      <w:r w:rsidRPr="00DF4676">
        <w:rPr>
          <w:rFonts w:cstheme="minorHAnsi"/>
        </w:rPr>
        <w:t>°</w:t>
      </w:r>
      <w:r w:rsidRPr="00DF4676">
        <w:t xml:space="preserve">C for 15 minutes. 3-Phenylpropanal (0.18 mL, </w:t>
      </w:r>
      <w:r w:rsidRPr="00DF4676">
        <w:lastRenderedPageBreak/>
        <w:t xml:space="preserve">1.4 mmol) was added dropwise and the reaction stirred at 50 </w:t>
      </w:r>
      <w:r w:rsidRPr="00DF4676">
        <w:rPr>
          <w:rFonts w:cstheme="minorHAnsi"/>
        </w:rPr>
        <w:t>°</w:t>
      </w:r>
      <w:r w:rsidRPr="00DF4676">
        <w:t xml:space="preserve">C for a further 1.5 h. After filtration through </w:t>
      </w:r>
      <w:proofErr w:type="spellStart"/>
      <w:r w:rsidRPr="00DF4676">
        <w:t>Celite</w:t>
      </w:r>
      <w:proofErr w:type="spellEnd"/>
      <w:r w:rsidRPr="00DF4676">
        <w:t xml:space="preserve">, the mixture was concentrated under reduced pressure. The residue was </w:t>
      </w:r>
      <w:proofErr w:type="spellStart"/>
      <w:r w:rsidRPr="00DF4676">
        <w:t>redissolved</w:t>
      </w:r>
      <w:proofErr w:type="spellEnd"/>
      <w:r w:rsidRPr="00DF4676">
        <w:t xml:space="preserve"> in dilute HCl (0.1 M, 10 mL) and brine (5 mL) and extracted with </w:t>
      </w:r>
      <w:proofErr w:type="spellStart"/>
      <w:r w:rsidRPr="00DF4676">
        <w:t>EtOAc</w:t>
      </w:r>
      <w:proofErr w:type="spellEnd"/>
      <w:r w:rsidRPr="00DF4676">
        <w:t xml:space="preserve"> (3 x 10 mL). The combined organic layers were washed with brine (2 x 10 mL), dried (Na</w:t>
      </w:r>
      <w:r w:rsidRPr="00DF4676">
        <w:rPr>
          <w:vertAlign w:val="subscript"/>
        </w:rPr>
        <w:t>2</w:t>
      </w:r>
      <w:r w:rsidRPr="00DF4676">
        <w:t>SO</w:t>
      </w:r>
      <w:r w:rsidRPr="00DF4676">
        <w:rPr>
          <w:vertAlign w:val="subscript"/>
        </w:rPr>
        <w:t>4</w:t>
      </w:r>
      <w:r w:rsidRPr="00DF4676">
        <w:t xml:space="preserve">), filtered, and concentrated </w:t>
      </w:r>
      <w:r w:rsidRPr="00DF4676">
        <w:rPr>
          <w:iCs/>
        </w:rPr>
        <w:t xml:space="preserve">under reduced pressure </w:t>
      </w:r>
      <w:r w:rsidRPr="00DF4676">
        <w:t>to afford a crude mixture of lactone, unreacted 2-(</w:t>
      </w:r>
      <w:proofErr w:type="gramStart"/>
      <w:r w:rsidRPr="00DF4676">
        <w:t>bromomethyl)acrylate</w:t>
      </w:r>
      <w:proofErr w:type="gramEnd"/>
      <w:r w:rsidRPr="00DF4676">
        <w:t xml:space="preserve"> and</w:t>
      </w:r>
      <w:r>
        <w:t xml:space="preserve"> methyl</w:t>
      </w:r>
      <w:r w:rsidRPr="00DF4676">
        <w:t xml:space="preserve"> ester in a 1</w:t>
      </w:r>
      <w:r>
        <w:t>3</w:t>
      </w:r>
      <w:r w:rsidRPr="00DF4676">
        <w:t>:2</w:t>
      </w:r>
      <w:r>
        <w:t>5:62</w:t>
      </w:r>
      <w:r w:rsidRPr="00DF4676">
        <w:t xml:space="preserve"> ratio (250 mg). The crude product (207 mg, 0.88 mmol) was then dissolved in dry DCM (3 mL) and </w:t>
      </w:r>
      <w:r w:rsidRPr="00DF4676">
        <w:rPr>
          <w:i/>
          <w:iCs/>
        </w:rPr>
        <w:t>p</w:t>
      </w:r>
      <w:r w:rsidRPr="00DF4676">
        <w:t>-</w:t>
      </w:r>
      <w:proofErr w:type="spellStart"/>
      <w:r w:rsidRPr="00DF4676">
        <w:t>toluenesulfonic</w:t>
      </w:r>
      <w:proofErr w:type="spellEnd"/>
      <w:r w:rsidRPr="00DF4676">
        <w:t xml:space="preserve"> acid monohydrate salt (168 mg, 0.88 mmol) was added under a nitrogen atmosphere and stirred at room temperature for 18 h. The reaction mixture was washed with brine (2 x 5 mL) and the brine was reextracted with DCM (3 x 10 mL). The combined organic layers were dried (MgSO</w:t>
      </w:r>
      <w:r w:rsidRPr="00DF4676">
        <w:rPr>
          <w:vertAlign w:val="subscript"/>
        </w:rPr>
        <w:t>4</w:t>
      </w:r>
      <w:r w:rsidRPr="00DF4676">
        <w:t xml:space="preserve">), filtered, and concentrated </w:t>
      </w:r>
      <w:r w:rsidRPr="00DF4676">
        <w:rPr>
          <w:iCs/>
        </w:rPr>
        <w:t xml:space="preserve">under reduced pressure </w:t>
      </w:r>
      <w:r w:rsidRPr="00DF4676">
        <w:t>to give the crude lactone (150 mg)</w:t>
      </w:r>
      <w:r>
        <w:t>.</w:t>
      </w:r>
      <w:r w:rsidRPr="00DF4676">
        <w:t xml:space="preserve"> This was purified via flash </w:t>
      </w:r>
      <w:r>
        <w:t xml:space="preserve">silica gel  </w:t>
      </w:r>
      <w:r w:rsidRPr="00DF4676">
        <w:t xml:space="preserve">column chromatography to yield lactone </w:t>
      </w:r>
      <w:r>
        <w:rPr>
          <w:b/>
        </w:rPr>
        <w:t>51</w:t>
      </w:r>
      <w:r w:rsidRPr="00DF4676">
        <w:rPr>
          <w:b/>
        </w:rPr>
        <w:t xml:space="preserve">  </w:t>
      </w:r>
      <w:r w:rsidRPr="00DF4676">
        <w:t xml:space="preserve">as a clear oil (86 mg, 30%); </w:t>
      </w:r>
      <w:proofErr w:type="spellStart"/>
      <w:r w:rsidRPr="00DF4676">
        <w:rPr>
          <w:i/>
        </w:rPr>
        <w:t>δ</w:t>
      </w:r>
      <w:r w:rsidRPr="00DF4676">
        <w:rPr>
          <w:vertAlign w:val="subscript"/>
        </w:rPr>
        <w:t>H</w:t>
      </w:r>
      <w:proofErr w:type="spellEnd"/>
      <w:r w:rsidRPr="00DF4676">
        <w:rPr>
          <w:vertAlign w:val="subscript"/>
        </w:rPr>
        <w:t xml:space="preserve"> </w:t>
      </w:r>
      <w:r w:rsidRPr="00DF4676">
        <w:t>(400 MHz; CDCl</w:t>
      </w:r>
      <w:r w:rsidRPr="00DF4676">
        <w:rPr>
          <w:vertAlign w:val="subscript"/>
        </w:rPr>
        <w:t>3</w:t>
      </w:r>
      <w:r w:rsidRPr="00DF4676">
        <w:t xml:space="preserve">) 1.96 (1 H, </w:t>
      </w:r>
      <w:proofErr w:type="spellStart"/>
      <w:r w:rsidRPr="00DF4676">
        <w:t>dddd</w:t>
      </w:r>
      <w:proofErr w:type="spellEnd"/>
      <w:r w:rsidRPr="00DF4676">
        <w:t xml:space="preserve">, </w:t>
      </w:r>
      <w:r w:rsidRPr="00DF4676">
        <w:rPr>
          <w:i/>
        </w:rPr>
        <w:t xml:space="preserve">J </w:t>
      </w:r>
      <w:r>
        <w:t>14.0, 9.1, 7.2, 5.0</w:t>
      </w:r>
      <w:r w:rsidRPr="00DF4676">
        <w:t xml:space="preserve">, </w:t>
      </w:r>
      <w:r w:rsidRPr="00365654">
        <w:t>C</w:t>
      </w:r>
      <w:r>
        <w:rPr>
          <w:vertAlign w:val="subscript"/>
        </w:rPr>
        <w:t>8</w:t>
      </w:r>
      <w:r w:rsidRPr="00365654">
        <w:rPr>
          <w:i/>
        </w:rPr>
        <w:t>H</w:t>
      </w:r>
      <w:r w:rsidRPr="00365654">
        <w:t>H</w:t>
      </w:r>
      <w:r w:rsidRPr="00DF4676">
        <w:t>), 2.01-2.13 (1 H, m, C</w:t>
      </w:r>
      <w:r w:rsidRPr="00365654">
        <w:rPr>
          <w:vertAlign w:val="subscript"/>
        </w:rPr>
        <w:t>8</w:t>
      </w:r>
      <w:r w:rsidRPr="00DF4676">
        <w:rPr>
          <w:i/>
        </w:rPr>
        <w:t>H</w:t>
      </w:r>
      <w:r w:rsidRPr="00DF4676">
        <w:t xml:space="preserve">H), 2.61 (1 H, </w:t>
      </w:r>
      <w:proofErr w:type="spellStart"/>
      <w:r w:rsidRPr="00DF4676">
        <w:t>ddt</w:t>
      </w:r>
      <w:proofErr w:type="spellEnd"/>
      <w:r w:rsidRPr="00DF4676">
        <w:t xml:space="preserve">, </w:t>
      </w:r>
      <w:r w:rsidRPr="00DF4676">
        <w:rPr>
          <w:i/>
        </w:rPr>
        <w:t xml:space="preserve">J </w:t>
      </w:r>
      <w:r w:rsidRPr="00DF4676">
        <w:t>17.1, 6.0, 2.5, C</w:t>
      </w:r>
      <w:r w:rsidRPr="00365654">
        <w:rPr>
          <w:vertAlign w:val="subscript"/>
        </w:rPr>
        <w:t>10</w:t>
      </w:r>
      <w:r w:rsidRPr="00DF4676">
        <w:rPr>
          <w:i/>
        </w:rPr>
        <w:t>H</w:t>
      </w:r>
      <w:r w:rsidRPr="00DF4676">
        <w:rPr>
          <w:iCs/>
        </w:rPr>
        <w:t>H</w:t>
      </w:r>
      <w:r w:rsidRPr="00DF4676">
        <w:t xml:space="preserve">), 2.78 (1 H, </w:t>
      </w:r>
      <w:proofErr w:type="spellStart"/>
      <w:r w:rsidRPr="00DF4676">
        <w:t>ddd</w:t>
      </w:r>
      <w:proofErr w:type="spellEnd"/>
      <w:r w:rsidRPr="00DF4676">
        <w:t xml:space="preserve">, </w:t>
      </w:r>
      <w:r w:rsidRPr="00DF4676">
        <w:rPr>
          <w:i/>
        </w:rPr>
        <w:t xml:space="preserve">J </w:t>
      </w:r>
      <w:r w:rsidRPr="00DF4676">
        <w:t>14.0, 8.6, 7.</w:t>
      </w:r>
      <w:r>
        <w:t>2</w:t>
      </w:r>
      <w:r w:rsidRPr="00DF4676">
        <w:t xml:space="preserve">, </w:t>
      </w:r>
      <w:r w:rsidRPr="00365654">
        <w:t>C</w:t>
      </w:r>
      <w:r w:rsidRPr="00365654">
        <w:rPr>
          <w:vertAlign w:val="subscript"/>
        </w:rPr>
        <w:t>7</w:t>
      </w:r>
      <w:r w:rsidRPr="00365654">
        <w:rPr>
          <w:i/>
        </w:rPr>
        <w:t>H</w:t>
      </w:r>
      <w:r w:rsidRPr="00365654">
        <w:t>H</w:t>
      </w:r>
      <w:r w:rsidRPr="00DF4676">
        <w:t xml:space="preserve">), 2.86 (1 H, </w:t>
      </w:r>
      <w:proofErr w:type="spellStart"/>
      <w:r w:rsidRPr="00DF4676">
        <w:t>ddd</w:t>
      </w:r>
      <w:proofErr w:type="spellEnd"/>
      <w:r w:rsidRPr="00DF4676">
        <w:t xml:space="preserve">, </w:t>
      </w:r>
      <w:r w:rsidRPr="00DF4676">
        <w:rPr>
          <w:i/>
        </w:rPr>
        <w:t>J</w:t>
      </w:r>
      <w:r>
        <w:t xml:space="preserve"> 14.0, 9.1</w:t>
      </w:r>
      <w:r w:rsidRPr="00DF4676">
        <w:t>, 5.3, C</w:t>
      </w:r>
      <w:r w:rsidRPr="00365654">
        <w:rPr>
          <w:vertAlign w:val="subscript"/>
        </w:rPr>
        <w:t>7</w:t>
      </w:r>
      <w:r w:rsidRPr="00DF4676">
        <w:rPr>
          <w:i/>
        </w:rPr>
        <w:t>H</w:t>
      </w:r>
      <w:r w:rsidRPr="00DF4676">
        <w:t xml:space="preserve">H), 3.07 (1 H, </w:t>
      </w:r>
      <w:proofErr w:type="spellStart"/>
      <w:r w:rsidRPr="00DF4676">
        <w:t>ddt</w:t>
      </w:r>
      <w:proofErr w:type="spellEnd"/>
      <w:r w:rsidRPr="00DF4676">
        <w:t xml:space="preserve">, </w:t>
      </w:r>
      <w:r w:rsidRPr="00DF4676">
        <w:rPr>
          <w:i/>
        </w:rPr>
        <w:t xml:space="preserve">J </w:t>
      </w:r>
      <w:r w:rsidRPr="00DF4676">
        <w:t>17.1, 7.7, 2.5, C</w:t>
      </w:r>
      <w:r w:rsidRPr="00365654">
        <w:rPr>
          <w:vertAlign w:val="subscript"/>
        </w:rPr>
        <w:t>10</w:t>
      </w:r>
      <w:r w:rsidRPr="00DF4676">
        <w:rPr>
          <w:i/>
        </w:rPr>
        <w:t>H</w:t>
      </w:r>
      <w:r w:rsidRPr="00DF4676">
        <w:t xml:space="preserve">H), </w:t>
      </w:r>
      <w:r>
        <w:t>4.53</w:t>
      </w:r>
      <w:r w:rsidRPr="00DF4676">
        <w:t xml:space="preserve"> </w:t>
      </w:r>
      <w:r>
        <w:t xml:space="preserve">(1 H, </w:t>
      </w:r>
      <w:proofErr w:type="spellStart"/>
      <w:r>
        <w:t>tdd</w:t>
      </w:r>
      <w:proofErr w:type="spellEnd"/>
      <w:r w:rsidRPr="00F93E37">
        <w:t xml:space="preserve">, </w:t>
      </w:r>
      <w:r>
        <w:rPr>
          <w:i/>
          <w:iCs/>
        </w:rPr>
        <w:t xml:space="preserve">J </w:t>
      </w:r>
      <w:r>
        <w:t xml:space="preserve">7.7, 6.0, 5.0, </w:t>
      </w:r>
      <w:r w:rsidRPr="00F93E37">
        <w:t>C</w:t>
      </w:r>
      <w:r w:rsidRPr="00365654">
        <w:rPr>
          <w:vertAlign w:val="subscript"/>
        </w:rPr>
        <w:t>9</w:t>
      </w:r>
      <w:r w:rsidRPr="00F93E37">
        <w:rPr>
          <w:i/>
        </w:rPr>
        <w:t>H</w:t>
      </w:r>
      <w:r w:rsidRPr="00F93E37">
        <w:t xml:space="preserve">), 5.66 (1 H, t, </w:t>
      </w:r>
      <w:r w:rsidRPr="00F93E37">
        <w:rPr>
          <w:i/>
        </w:rPr>
        <w:t>J</w:t>
      </w:r>
      <w:r w:rsidRPr="00F93E37">
        <w:t xml:space="preserve"> 2.5</w:t>
      </w:r>
      <w:r>
        <w:t xml:space="preserve">, </w:t>
      </w:r>
      <w:r w:rsidRPr="00F93E37">
        <w:t>C</w:t>
      </w:r>
      <w:r w:rsidRPr="00B82DE1">
        <w:rPr>
          <w:vertAlign w:val="subscript"/>
        </w:rPr>
        <w:t>12</w:t>
      </w:r>
      <w:r w:rsidRPr="00F93E37">
        <w:rPr>
          <w:i/>
        </w:rPr>
        <w:t>H</w:t>
      </w:r>
      <w:r>
        <w:t>H</w:t>
      </w:r>
      <w:r w:rsidRPr="00F93E37">
        <w:t xml:space="preserve">), 6.27 (1 H, t, </w:t>
      </w:r>
      <w:r w:rsidRPr="00F93E37">
        <w:rPr>
          <w:i/>
        </w:rPr>
        <w:t xml:space="preserve">J </w:t>
      </w:r>
      <w:r w:rsidRPr="00F93E37">
        <w:t>2.5</w:t>
      </w:r>
      <w:r>
        <w:t xml:space="preserve">, </w:t>
      </w:r>
      <w:r w:rsidRPr="00F93E37">
        <w:t>C</w:t>
      </w:r>
      <w:r w:rsidRPr="00B82DE1">
        <w:rPr>
          <w:vertAlign w:val="subscript"/>
        </w:rPr>
        <w:t>12</w:t>
      </w:r>
      <w:r w:rsidRPr="00F93E37">
        <w:rPr>
          <w:i/>
        </w:rPr>
        <w:t>H</w:t>
      </w:r>
      <w:r>
        <w:t>H</w:t>
      </w:r>
      <w:r w:rsidRPr="00F93E37">
        <w:t xml:space="preserve">), 7.19-7.27 (3 H, m, </w:t>
      </w:r>
      <w:proofErr w:type="spellStart"/>
      <w:r w:rsidRPr="00F93E37">
        <w:t>ArC</w:t>
      </w:r>
      <w:r w:rsidRPr="00F93E37">
        <w:rPr>
          <w:i/>
        </w:rPr>
        <w:t>H</w:t>
      </w:r>
      <w:proofErr w:type="spellEnd"/>
      <w:r w:rsidRPr="00F93E37">
        <w:t xml:space="preserve">), 7.27-7.37 (2 H, m, </w:t>
      </w:r>
      <w:proofErr w:type="spellStart"/>
      <w:r w:rsidRPr="00F93E37">
        <w:t>ArC</w:t>
      </w:r>
      <w:r w:rsidRPr="00F93E37">
        <w:rPr>
          <w:i/>
        </w:rPr>
        <w:t>H</w:t>
      </w:r>
      <w:proofErr w:type="spellEnd"/>
      <w:r w:rsidRPr="00F93E37">
        <w:t xml:space="preserve">); </w:t>
      </w:r>
      <w:proofErr w:type="spellStart"/>
      <w:r w:rsidRPr="00DF4676">
        <w:rPr>
          <w:i/>
        </w:rPr>
        <w:t>δ</w:t>
      </w:r>
      <w:r w:rsidRPr="00F93E37">
        <w:rPr>
          <w:vertAlign w:val="subscript"/>
        </w:rPr>
        <w:t>C</w:t>
      </w:r>
      <w:proofErr w:type="spellEnd"/>
      <w:r w:rsidRPr="00F93E37">
        <w:rPr>
          <w:vertAlign w:val="superscript"/>
        </w:rPr>
        <w:t xml:space="preserve"> </w:t>
      </w:r>
      <w:r w:rsidRPr="00F93E37">
        <w:t>(100 MHz; CDCl</w:t>
      </w:r>
      <w:r w:rsidRPr="00F93E37">
        <w:rPr>
          <w:vertAlign w:val="subscript"/>
        </w:rPr>
        <w:t>3</w:t>
      </w:r>
      <w:r w:rsidRPr="00F93E37">
        <w:t>) 170.4 (</w:t>
      </w:r>
      <w:r w:rsidRPr="00F93E37">
        <w:rPr>
          <w:i/>
        </w:rPr>
        <w:t>C</w:t>
      </w:r>
      <w:r w:rsidRPr="00F93E37">
        <w:t>=O), 144.9 (</w:t>
      </w:r>
      <w:r w:rsidRPr="00F93E37">
        <w:rPr>
          <w:i/>
        </w:rPr>
        <w:t>C</w:t>
      </w:r>
      <w:r w:rsidRPr="00F93E37">
        <w:t>=CH</w:t>
      </w:r>
      <w:r w:rsidRPr="00F93E37">
        <w:rPr>
          <w:vertAlign w:val="subscript"/>
        </w:rPr>
        <w:t>2</w:t>
      </w:r>
      <w:r w:rsidRPr="00F93E37">
        <w:t>), 134.5 (</w:t>
      </w:r>
      <w:proofErr w:type="spellStart"/>
      <w:r w:rsidRPr="00F93E37">
        <w:t>Ar</w:t>
      </w:r>
      <w:r w:rsidRPr="00F93E37">
        <w:rPr>
          <w:i/>
        </w:rPr>
        <w:t>C</w:t>
      </w:r>
      <w:proofErr w:type="spellEnd"/>
      <w:r w:rsidRPr="00F93E37">
        <w:t xml:space="preserve">), 128.6 (2 x </w:t>
      </w:r>
      <w:proofErr w:type="spellStart"/>
      <w:r w:rsidRPr="00F93E37">
        <w:t>Ar</w:t>
      </w:r>
      <w:r w:rsidRPr="00F93E37">
        <w:rPr>
          <w:i/>
        </w:rPr>
        <w:t>C</w:t>
      </w:r>
      <w:r w:rsidRPr="00F93E37">
        <w:rPr>
          <w:iCs/>
        </w:rPr>
        <w:t>H</w:t>
      </w:r>
      <w:proofErr w:type="spellEnd"/>
      <w:r w:rsidRPr="00F93E37">
        <w:t xml:space="preserve">), 128.5 (2 x </w:t>
      </w:r>
      <w:proofErr w:type="spellStart"/>
      <w:r w:rsidRPr="00F93E37">
        <w:t>Ar</w:t>
      </w:r>
      <w:r w:rsidRPr="00F93E37">
        <w:rPr>
          <w:i/>
        </w:rPr>
        <w:t>C</w:t>
      </w:r>
      <w:r w:rsidRPr="00F93E37">
        <w:rPr>
          <w:iCs/>
        </w:rPr>
        <w:t>H</w:t>
      </w:r>
      <w:proofErr w:type="spellEnd"/>
      <w:r w:rsidRPr="00F93E37">
        <w:t>), 126.1 (</w:t>
      </w:r>
      <w:proofErr w:type="spellStart"/>
      <w:r w:rsidRPr="00F93E37">
        <w:t>Ar</w:t>
      </w:r>
      <w:r w:rsidRPr="00F93E37">
        <w:rPr>
          <w:i/>
        </w:rPr>
        <w:t>C</w:t>
      </w:r>
      <w:r w:rsidRPr="00F93E37">
        <w:rPr>
          <w:iCs/>
        </w:rPr>
        <w:t>H</w:t>
      </w:r>
      <w:proofErr w:type="spellEnd"/>
      <w:r w:rsidRPr="00F93E37">
        <w:t>), 122.3 (C=</w:t>
      </w:r>
      <w:r w:rsidRPr="00F93E37">
        <w:rPr>
          <w:i/>
        </w:rPr>
        <w:t>C</w:t>
      </w:r>
      <w:r w:rsidRPr="00F93E37">
        <w:t>H</w:t>
      </w:r>
      <w:r w:rsidRPr="00F93E37">
        <w:rPr>
          <w:vertAlign w:val="subscript"/>
        </w:rPr>
        <w:t>2</w:t>
      </w:r>
      <w:r w:rsidRPr="00F93E37">
        <w:t>), 76.5 (</w:t>
      </w:r>
      <w:r w:rsidRPr="00F93E37">
        <w:rPr>
          <w:i/>
        </w:rPr>
        <w:t>C</w:t>
      </w:r>
      <w:r w:rsidRPr="00F93E37">
        <w:t>H), 38.1 (</w:t>
      </w:r>
      <w:r w:rsidRPr="00F93E37">
        <w:rPr>
          <w:i/>
        </w:rPr>
        <w:t>C</w:t>
      </w:r>
      <w:r w:rsidRPr="00F93E37">
        <w:t>H</w:t>
      </w:r>
      <w:r w:rsidRPr="00F93E37">
        <w:rPr>
          <w:vertAlign w:val="subscript"/>
        </w:rPr>
        <w:t>2</w:t>
      </w:r>
      <w:r w:rsidRPr="00F93E37">
        <w:t>), 33.5 (</w:t>
      </w:r>
      <w:r w:rsidRPr="00F93E37">
        <w:rPr>
          <w:i/>
        </w:rPr>
        <w:t>C</w:t>
      </w:r>
      <w:r w:rsidRPr="00F93E37">
        <w:t>H</w:t>
      </w:r>
      <w:r w:rsidRPr="00F93E37">
        <w:rPr>
          <w:vertAlign w:val="subscript"/>
        </w:rPr>
        <w:t>2</w:t>
      </w:r>
      <w:r w:rsidRPr="00F93E37">
        <w:t>), 31.3 (</w:t>
      </w:r>
      <w:r w:rsidRPr="00F93E37">
        <w:rPr>
          <w:i/>
        </w:rPr>
        <w:t>C</w:t>
      </w:r>
      <w:r w:rsidRPr="00F93E37">
        <w:t>H</w:t>
      </w:r>
      <w:r w:rsidRPr="00F93E37">
        <w:rPr>
          <w:vertAlign w:val="subscript"/>
        </w:rPr>
        <w:t>2</w:t>
      </w:r>
      <w:r w:rsidRPr="00F93E37">
        <w:t xml:space="preserve">). </w:t>
      </w:r>
      <w:r>
        <w:t xml:space="preserve">The </w:t>
      </w:r>
      <w:r w:rsidRPr="00DF4676">
        <w:rPr>
          <w:vertAlign w:val="superscript"/>
        </w:rPr>
        <w:t>1</w:t>
      </w:r>
      <w:r w:rsidRPr="00DF4676">
        <w:t xml:space="preserve">H NMR and </w:t>
      </w:r>
      <w:r w:rsidRPr="00DF4676">
        <w:rPr>
          <w:vertAlign w:val="superscript"/>
        </w:rPr>
        <w:t>13</w:t>
      </w:r>
      <w:r w:rsidRPr="00DF4676">
        <w:t xml:space="preserve">C NMR data </w:t>
      </w:r>
      <w:r>
        <w:t>are in accordance</w:t>
      </w:r>
      <w:r w:rsidRPr="00DF4676">
        <w:t xml:space="preserve"> with the literature</w:t>
      </w:r>
      <w:r>
        <w:t xml:space="preserve"> </w:t>
      </w:r>
      <w:r w:rsidRPr="00DF4676">
        <w:fldChar w:fldCharType="begin" w:fldLock="1"/>
      </w:r>
      <w:r w:rsidR="00D72C94">
        <w:instrText>ADDIN CSL_CITATION {"citationItems":[{"id":"ITEM-1","itemData":{"DOI":"10.1021/cc060046+","ISSN":"1520-4766","PMID":"16961398","author":[{"dropping-particle":"","family":"Lamer","given":"Anne-Cécile","non-dropping-particle":"Le","parse-names":false,"suffix":""},{"dropping-particle":"","family":"Gouault","given":"Nicolas","non-dropping-particle":"","parse-names":false,"suffix":""},{"dropping-particle":"","family":"David","given":"Michèle","non-dropping-particle":"","parse-names":false,"suffix":""},{"dropping-particle":"","family":"Boustie","given":"Joël","non-dropping-particle":"","parse-names":false,"suffix":""},{"dropping-particle":"","family":"Uriac","given":"Philippe","non-dropping-particle":"","parse-names":false,"suffix":""}],"container-title":"Journal of Combinatorial Chemistry","id":"ITEM-1","issue":"5","issued":{"date-parts":[["2006"]]},"page":"643-645","publisher":"American Chemical Society","title":"Method for the parallel synthesis of alpha-methylene-gamma-lactones from a fluorous acrylate.","type":"article-journal","volume":"8"},"uris":["http://www.mendeley.com/documents/?uuid=a60be85d-b8f1-35a5-87bf-eb5349698177"]},{"id":"ITEM-2","itemData":{"DOI":"10.1021/cc8001487","ISSN":"1520-4766","abstract":"α-exo-Methylene-γ-lactones and α-exo-methylene-γ-lactams are key structural units in a wide variety of natural products. These substances exhibit a high degree of bioactivity against numerous biological targets that play important roles in several diseases. A library of functionalized γ-lactones and γ-lactams containing both unsaturated and saturated side chains at the α position of the ring was synthesized. The generation of this library first involves sequential allylation of aldehydes or imines with 2-alkoxycarbonyl allylboronates, followed by ring closure to give α-exo-methylene-γ-lactones or α-exo-methylene-γ-lactams, which are subjected to various transition metal catalyzed coupling reactions to introduce additional diversity. A subset of the library was screened for inhibition of homoserine transacetylase (HTA) from Haemophilus influenzae and showed promising initial activity profiles.","author":[{"dropping-particle":"","family":"Elford","given":"Tim G.","non-dropping-particle":"","parse-names":false,"suffix":""},{"dropping-particle":"","family":"Ulaczyk-Lesanko","given":"Agnieszka","non-dropping-particle":"","parse-names":false,"suffix":""},{"dropping-particle":"","family":"Pascale","given":"Gianfranco","non-dropping-particle":"De","parse-names":false,"suffix":""},{"dropping-particle":"","family":"Wright","given":"Gerard D.","non-dropping-particle":"","parse-names":false,"suffix":""},{"dropping-particle":"","family":"Hall","given":"Dennis G.","non-dropping-particle":"","parse-names":false,"suffix":""}],"container-title":"Journal of Combinatorial Chemistry","id":"ITEM-2","issue":"1","issued":{"date-parts":[["2009","1","12"]]},"page":"155-168","publisher":" American Chemical Society","title":"Diversity-Oriented Synthesis and Preliminary Biological Screening of Highly Substituted Five-Membered Lactones and Lactams Originating From an Allyboration of Aldehydes and Imines","type":"article-journal","volume":"11"},"uris":["http://www.mendeley.com/documents/?uuid=eedb7613-1309-39ab-b194-83c992db8238"]}],"mendeley":{"formattedCitation":"(Le Lamer &lt;i&gt;et al.&lt;/i&gt;, 2006; Elford &lt;i&gt;et al.&lt;/i&gt;, 2009)","plainTextFormattedCitation":"(Le Lamer et al., 2006; Elford et al., 2009)","previouslyFormattedCitation":"(Le Lamer &lt;i&gt;et al.&lt;/i&gt;, 2006; Elford &lt;i&gt;et al.&lt;/i&gt;, 2009)"},"properties":{"noteIndex":0},"schema":"https://github.com/citation-style-language/schema/raw/master/csl-citation.json"}</w:instrText>
      </w:r>
      <w:r w:rsidRPr="00DF4676">
        <w:fldChar w:fldCharType="separate"/>
      </w:r>
      <w:r w:rsidR="00C04C0A" w:rsidRPr="00C04C0A">
        <w:rPr>
          <w:noProof/>
        </w:rPr>
        <w:t xml:space="preserve">(Le Lamer </w:t>
      </w:r>
      <w:r w:rsidR="00C04C0A" w:rsidRPr="00C04C0A">
        <w:rPr>
          <w:i/>
          <w:noProof/>
        </w:rPr>
        <w:t>et al.</w:t>
      </w:r>
      <w:r w:rsidR="00C04C0A" w:rsidRPr="00C04C0A">
        <w:rPr>
          <w:noProof/>
        </w:rPr>
        <w:t xml:space="preserve">, 2006; Elford </w:t>
      </w:r>
      <w:r w:rsidR="00C04C0A" w:rsidRPr="00C04C0A">
        <w:rPr>
          <w:i/>
          <w:noProof/>
        </w:rPr>
        <w:t>et al.</w:t>
      </w:r>
      <w:r w:rsidR="00C04C0A" w:rsidRPr="00C04C0A">
        <w:rPr>
          <w:noProof/>
        </w:rPr>
        <w:t>, 2009)</w:t>
      </w:r>
      <w:r w:rsidRPr="00DF4676">
        <w:fldChar w:fldCharType="end"/>
      </w:r>
      <w:r>
        <w:t>.</w:t>
      </w:r>
      <w:r w:rsidRPr="00DF4676">
        <w:rPr>
          <w:vertAlign w:val="superscript"/>
        </w:rPr>
        <w:t xml:space="preserve"> </w:t>
      </w:r>
    </w:p>
    <w:p w14:paraId="015EA64A" w14:textId="77777777" w:rsidR="00AF7397" w:rsidRPr="007801CD" w:rsidRDefault="00AF7397" w:rsidP="00AF7397">
      <w:pPr>
        <w:spacing w:line="480" w:lineRule="auto"/>
        <w:jc w:val="both"/>
        <w:rPr>
          <w:b/>
        </w:rPr>
      </w:pPr>
      <w:r w:rsidRPr="00274A3E">
        <w:t>2-methylene-4-hydroxy-6-phenylhexanoic acid</w:t>
      </w:r>
      <w:r>
        <w:t xml:space="preserve"> </w:t>
      </w:r>
      <w:r>
        <w:rPr>
          <w:b/>
        </w:rPr>
        <w:t>53</w:t>
      </w:r>
    </w:p>
    <w:p w14:paraId="271E15BD" w14:textId="77777777" w:rsidR="00AF7397" w:rsidRDefault="000832DF" w:rsidP="00AF7397">
      <w:pPr>
        <w:spacing w:line="480" w:lineRule="auto"/>
        <w:jc w:val="center"/>
      </w:pPr>
      <w:r>
        <w:rPr>
          <w:noProof/>
        </w:rPr>
        <w:object w:dxaOrig="2541" w:dyaOrig="1293" w14:anchorId="42F9D167">
          <v:shape id="_x0000_i1112" type="#_x0000_t75" alt="" style="width:126pt;height:60pt;mso-width-percent:0;mso-height-percent:0;mso-width-percent:0;mso-height-percent:0" o:ole="">
            <v:imagedata r:id="rId278" o:title=""/>
          </v:shape>
          <o:OLEObject Type="Embed" ProgID="ChemDraw.Document.6.0" ShapeID="_x0000_i1112" DrawAspect="Content" ObjectID="_1636530551" r:id="rId279"/>
        </w:object>
      </w:r>
    </w:p>
    <w:p w14:paraId="4834B79F" w14:textId="77777777" w:rsidR="00AF7397" w:rsidRPr="00640C29" w:rsidRDefault="00AF7397" w:rsidP="00AF7397">
      <w:pPr>
        <w:spacing w:line="480" w:lineRule="auto"/>
        <w:jc w:val="both"/>
        <w:rPr>
          <w:sz w:val="24"/>
          <w:szCs w:val="24"/>
        </w:rPr>
      </w:pPr>
      <w:r>
        <w:lastRenderedPageBreak/>
        <w:t>Indium (430 mg, 3.74 mmol) was suspended in DMF (2 mL) under a nitrogen atmosphere. 2-(</w:t>
      </w:r>
      <w:proofErr w:type="gramStart"/>
      <w:r>
        <w:t>Bromomethyl)acrylic</w:t>
      </w:r>
      <w:proofErr w:type="gramEnd"/>
      <w:r>
        <w:t xml:space="preserve"> acid (370 mg, 2.24 mmol) in DMF (1 mL) was added and the mixture stirred at room temperature for 5 minutes. 3-Phenyl </w:t>
      </w:r>
      <w:proofErr w:type="spellStart"/>
      <w:r>
        <w:t>propanal</w:t>
      </w:r>
      <w:proofErr w:type="spellEnd"/>
      <w:r>
        <w:t xml:space="preserve"> (0.25 mL, 1.87 mmol) was added dropwise and the reaction was stirred at room temperature for a further 2 h. Saturated NH</w:t>
      </w:r>
      <w:r>
        <w:rPr>
          <w:vertAlign w:val="subscript"/>
        </w:rPr>
        <w:t>4</w:t>
      </w:r>
      <w:r>
        <w:rPr>
          <w:vertAlign w:val="subscript"/>
        </w:rPr>
        <w:softHyphen/>
      </w:r>
      <w:r>
        <w:t xml:space="preserve">Cl (2 mL) was added and stirred for 5 minutes before the filtration through </w:t>
      </w:r>
      <w:proofErr w:type="spellStart"/>
      <w:r>
        <w:t>Celite</w:t>
      </w:r>
      <w:proofErr w:type="spellEnd"/>
      <w:r>
        <w:t>. The mixture was diluted with H</w:t>
      </w:r>
      <w:r>
        <w:rPr>
          <w:vertAlign w:val="subscript"/>
        </w:rPr>
        <w:t>2</w:t>
      </w:r>
      <w:r>
        <w:t>O (10 mL) and extracted with Et</w:t>
      </w:r>
      <w:r>
        <w:rPr>
          <w:vertAlign w:val="subscript"/>
        </w:rPr>
        <w:t>2</w:t>
      </w:r>
      <w:r>
        <w:t>O (4 x 5 mL). The combined organic layers were washed with saturated brine solution (2 x 10 mL), dried (</w:t>
      </w:r>
      <w:r w:rsidRPr="00AC5EC5">
        <w:t>Na</w:t>
      </w:r>
      <w:r w:rsidRPr="00AC5EC5">
        <w:rPr>
          <w:vertAlign w:val="subscript"/>
        </w:rPr>
        <w:t>2</w:t>
      </w:r>
      <w:r w:rsidRPr="00AC5EC5">
        <w:t>SO</w:t>
      </w:r>
      <w:r w:rsidRPr="00AC5EC5">
        <w:rPr>
          <w:vertAlign w:val="subscript"/>
        </w:rPr>
        <w:t>4</w:t>
      </w:r>
      <w:r w:rsidRPr="00AC5EC5">
        <w:t xml:space="preserve">), filtered, and concentrated </w:t>
      </w:r>
      <w:r w:rsidRPr="00AC5EC5">
        <w:rPr>
          <w:iCs/>
        </w:rPr>
        <w:t>under reduced pressure</w:t>
      </w:r>
      <w:r w:rsidRPr="00AC5EC5">
        <w:t xml:space="preserve"> to give a waxy white solid. Recrystallisation from dichloromethane yielded the acid </w:t>
      </w:r>
      <w:r>
        <w:rPr>
          <w:b/>
        </w:rPr>
        <w:t>53</w:t>
      </w:r>
      <w:r w:rsidRPr="00AC5EC5">
        <w:rPr>
          <w:b/>
        </w:rPr>
        <w:t xml:space="preserve"> </w:t>
      </w:r>
      <w:r w:rsidRPr="00AC5EC5">
        <w:t xml:space="preserve">as white crystals (186 mg, 45%); </w:t>
      </w:r>
      <w:proofErr w:type="spellStart"/>
      <w:r w:rsidRPr="00AC5EC5">
        <w:t>mp</w:t>
      </w:r>
      <w:proofErr w:type="spellEnd"/>
      <w:r w:rsidRPr="00AC5EC5">
        <w:t xml:space="preserve"> 108-110 °C;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6</w:t>
      </w:r>
      <w:r w:rsidRPr="00AC5EC5">
        <w:t>-DMSO) 1.47-1.59 (1 H, m, C</w:t>
      </w:r>
      <w:r w:rsidRPr="00AC5EC5">
        <w:rPr>
          <w:i/>
        </w:rPr>
        <w:t>H</w:t>
      </w:r>
      <w:r w:rsidRPr="00AC5EC5">
        <w:t>H), 1.59-1.70 (1 H, m, C</w:t>
      </w:r>
      <w:r w:rsidRPr="00AC5EC5">
        <w:rPr>
          <w:i/>
        </w:rPr>
        <w:t>H</w:t>
      </w:r>
      <w:r w:rsidRPr="00AC5EC5">
        <w:t xml:space="preserve">H), 2.30 (1 H, dd, </w:t>
      </w:r>
      <w:r w:rsidRPr="00AC5EC5">
        <w:rPr>
          <w:i/>
        </w:rPr>
        <w:t>J</w:t>
      </w:r>
      <w:r w:rsidRPr="00AC5EC5">
        <w:t xml:space="preserve"> 13.6, 7.4, C</w:t>
      </w:r>
      <w:r w:rsidRPr="00AC5EC5">
        <w:rPr>
          <w:i/>
        </w:rPr>
        <w:t>H</w:t>
      </w:r>
      <w:r w:rsidRPr="00AC5EC5">
        <w:t xml:space="preserve">H), 2.37 (1 H, dd, </w:t>
      </w:r>
      <w:r w:rsidRPr="00AC5EC5">
        <w:rPr>
          <w:i/>
        </w:rPr>
        <w:t>J</w:t>
      </w:r>
      <w:r w:rsidRPr="00AC5EC5">
        <w:t xml:space="preserve"> 13.6, 5.0, C</w:t>
      </w:r>
      <w:r w:rsidRPr="00AC5EC5">
        <w:rPr>
          <w:i/>
        </w:rPr>
        <w:t>H</w:t>
      </w:r>
      <w:r w:rsidRPr="00AC5EC5">
        <w:t xml:space="preserve">H), 2.56 (1 H, </w:t>
      </w:r>
      <w:proofErr w:type="spellStart"/>
      <w:r w:rsidRPr="00AC5EC5">
        <w:t>ddd</w:t>
      </w:r>
      <w:proofErr w:type="spellEnd"/>
      <w:r w:rsidRPr="00AC5EC5">
        <w:t xml:space="preserve">, </w:t>
      </w:r>
      <w:r w:rsidRPr="00AC5EC5">
        <w:rPr>
          <w:i/>
        </w:rPr>
        <w:t xml:space="preserve">J </w:t>
      </w:r>
      <w:r w:rsidRPr="00AC5EC5">
        <w:t>13.7, 10.1, 6.3, C</w:t>
      </w:r>
      <w:r w:rsidRPr="00AC5EC5">
        <w:rPr>
          <w:i/>
        </w:rPr>
        <w:t>H</w:t>
      </w:r>
      <w:r w:rsidRPr="00AC5EC5">
        <w:t xml:space="preserve">H), 2.72 (1 H, </w:t>
      </w:r>
      <w:proofErr w:type="spellStart"/>
      <w:r w:rsidRPr="00AC5EC5">
        <w:t>ddd</w:t>
      </w:r>
      <w:proofErr w:type="spellEnd"/>
      <w:r w:rsidRPr="00AC5EC5">
        <w:t xml:space="preserve">, </w:t>
      </w:r>
      <w:r w:rsidRPr="00AC5EC5">
        <w:rPr>
          <w:i/>
        </w:rPr>
        <w:t xml:space="preserve">J </w:t>
      </w:r>
      <w:r w:rsidRPr="00AC5EC5">
        <w:t>13.7, 10.0, 5.1, C</w:t>
      </w:r>
      <w:r w:rsidRPr="00AC5EC5">
        <w:rPr>
          <w:i/>
        </w:rPr>
        <w:t>H</w:t>
      </w:r>
      <w:r w:rsidRPr="00AC5EC5">
        <w:t>H), 3.36 (1 H, broad s, O</w:t>
      </w:r>
      <w:r w:rsidRPr="00AC5EC5">
        <w:rPr>
          <w:i/>
        </w:rPr>
        <w:t>H</w:t>
      </w:r>
      <w:r w:rsidRPr="00AC5EC5">
        <w:t xml:space="preserve">), 3.60 (1 H, </w:t>
      </w:r>
      <w:proofErr w:type="spellStart"/>
      <w:r w:rsidRPr="00AC5EC5">
        <w:t>tdd</w:t>
      </w:r>
      <w:proofErr w:type="spellEnd"/>
      <w:r w:rsidRPr="00AC5EC5">
        <w:t xml:space="preserve">, </w:t>
      </w:r>
      <w:r w:rsidRPr="00AC5EC5">
        <w:rPr>
          <w:i/>
          <w:iCs/>
        </w:rPr>
        <w:t xml:space="preserve">J </w:t>
      </w:r>
      <w:r w:rsidRPr="00AC5EC5">
        <w:t>7.4, 5.0, 4.3, C</w:t>
      </w:r>
      <w:r w:rsidRPr="00AC5EC5">
        <w:rPr>
          <w:i/>
        </w:rPr>
        <w:t>H</w:t>
      </w:r>
      <w:r w:rsidRPr="00AC5EC5">
        <w:t xml:space="preserve">OH), 5.60 (1 H, d, </w:t>
      </w:r>
      <w:r w:rsidRPr="00AC5EC5">
        <w:rPr>
          <w:i/>
        </w:rPr>
        <w:t>J</w:t>
      </w:r>
      <w:r w:rsidRPr="00AC5EC5">
        <w:t xml:space="preserve"> 1.1, C=</w:t>
      </w:r>
      <w:r w:rsidRPr="00AC5EC5">
        <w:rPr>
          <w:i/>
          <w:iCs/>
        </w:rPr>
        <w:t>H</w:t>
      </w:r>
      <w:r w:rsidRPr="00AC5EC5">
        <w:t xml:space="preserve">H), 6.06 (1 H, d, </w:t>
      </w:r>
      <w:r w:rsidRPr="00AC5EC5">
        <w:rPr>
          <w:i/>
        </w:rPr>
        <w:t xml:space="preserve">J </w:t>
      </w:r>
      <w:r w:rsidRPr="00AC5EC5">
        <w:t>1.1, C=</w:t>
      </w:r>
      <w:r w:rsidRPr="00AC5EC5">
        <w:rPr>
          <w:iCs/>
        </w:rPr>
        <w:t>C</w:t>
      </w:r>
      <w:r w:rsidRPr="00AC5EC5">
        <w:rPr>
          <w:i/>
        </w:rPr>
        <w:t>H</w:t>
      </w:r>
      <w:r w:rsidRPr="00AC5EC5">
        <w:rPr>
          <w:iCs/>
        </w:rPr>
        <w:t xml:space="preserve">H </w:t>
      </w:r>
      <w:r w:rsidRPr="00AC5EC5">
        <w:t xml:space="preserve">), 7.12-7.22 (3 H, m, </w:t>
      </w:r>
      <w:proofErr w:type="spellStart"/>
      <w:r w:rsidRPr="00AC5EC5">
        <w:t>ArC</w:t>
      </w:r>
      <w:r w:rsidRPr="00AC5EC5">
        <w:rPr>
          <w:i/>
        </w:rPr>
        <w:t>H</w:t>
      </w:r>
      <w:proofErr w:type="spellEnd"/>
      <w:r w:rsidRPr="00AC5EC5">
        <w:t xml:space="preserve">), 7.22-7.30 (2 H, m, </w:t>
      </w:r>
      <w:proofErr w:type="spellStart"/>
      <w:r w:rsidRPr="00AC5EC5">
        <w:t>ArC</w:t>
      </w:r>
      <w:r w:rsidRPr="00AC5EC5">
        <w:rPr>
          <w:i/>
        </w:rPr>
        <w:t>H</w:t>
      </w:r>
      <w:proofErr w:type="spellEnd"/>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168.9 (</w:t>
      </w:r>
      <w:r w:rsidRPr="00AC5EC5">
        <w:rPr>
          <w:i/>
          <w:iCs/>
        </w:rPr>
        <w:t>C</w:t>
      </w:r>
      <w:r w:rsidRPr="00AC5EC5">
        <w:t>=O), 142.9 (</w:t>
      </w:r>
      <w:r w:rsidRPr="00AC5EC5">
        <w:rPr>
          <w:i/>
          <w:iCs/>
        </w:rPr>
        <w:t>C</w:t>
      </w:r>
      <w:r w:rsidRPr="00AC5EC5">
        <w:t>=CH</w:t>
      </w:r>
      <w:r w:rsidRPr="00AC5EC5">
        <w:rPr>
          <w:vertAlign w:val="subscript"/>
        </w:rPr>
        <w:t>2</w:t>
      </w:r>
      <w:r w:rsidRPr="00AC5EC5">
        <w:t>), 138.9 (C=</w:t>
      </w:r>
      <w:r w:rsidRPr="00AC5EC5">
        <w:rPr>
          <w:i/>
          <w:iCs/>
        </w:rPr>
        <w:t>C</w:t>
      </w:r>
      <w:r w:rsidRPr="00AC5EC5">
        <w:t>H</w:t>
      </w:r>
      <w:r w:rsidRPr="00AC5EC5">
        <w:rPr>
          <w:vertAlign w:val="subscript"/>
        </w:rPr>
        <w:t>2</w:t>
      </w:r>
      <w:r w:rsidRPr="00AC5EC5">
        <w:t xml:space="preserve">), 128.8 (2 x </w:t>
      </w:r>
      <w:proofErr w:type="spellStart"/>
      <w:r w:rsidRPr="00AC5EC5">
        <w:t>Ar</w:t>
      </w:r>
      <w:r w:rsidRPr="00AC5EC5">
        <w:rPr>
          <w:i/>
          <w:iCs/>
        </w:rPr>
        <w:t>C</w:t>
      </w:r>
      <w:r w:rsidRPr="00AC5EC5">
        <w:t>H</w:t>
      </w:r>
      <w:proofErr w:type="spellEnd"/>
      <w:r w:rsidRPr="00AC5EC5">
        <w:t xml:space="preserve">), 128.7 (2 x </w:t>
      </w:r>
      <w:proofErr w:type="spellStart"/>
      <w:r w:rsidRPr="00AC5EC5">
        <w:t>Ar</w:t>
      </w:r>
      <w:r w:rsidRPr="00AC5EC5">
        <w:rPr>
          <w:i/>
          <w:iCs/>
        </w:rPr>
        <w:t>C</w:t>
      </w:r>
      <w:r w:rsidRPr="00AC5EC5">
        <w:t>H</w:t>
      </w:r>
      <w:proofErr w:type="spellEnd"/>
      <w:r w:rsidRPr="00AC5EC5">
        <w:t>), 126.8 (</w:t>
      </w:r>
      <w:proofErr w:type="spellStart"/>
      <w:r w:rsidRPr="00AC5EC5">
        <w:t>Ar</w:t>
      </w:r>
      <w:r w:rsidRPr="00AC5EC5">
        <w:rPr>
          <w:i/>
          <w:iCs/>
        </w:rPr>
        <w:t>C</w:t>
      </w:r>
      <w:proofErr w:type="spellEnd"/>
      <w:r w:rsidRPr="00AC5EC5">
        <w:t>), 126.0 (</w:t>
      </w:r>
      <w:proofErr w:type="spellStart"/>
      <w:r w:rsidRPr="00AC5EC5">
        <w:t>Ar</w:t>
      </w:r>
      <w:r w:rsidRPr="00AC5EC5">
        <w:rPr>
          <w:i/>
          <w:iCs/>
        </w:rPr>
        <w:t>C</w:t>
      </w:r>
      <w:r w:rsidRPr="00AC5EC5">
        <w:t>H</w:t>
      </w:r>
      <w:proofErr w:type="spellEnd"/>
      <w:r w:rsidRPr="00AC5EC5">
        <w:t>), 68.5 (</w:t>
      </w:r>
      <w:r w:rsidRPr="00AC5EC5">
        <w:rPr>
          <w:i/>
          <w:iCs/>
        </w:rPr>
        <w:t>C</w:t>
      </w:r>
      <w:r w:rsidRPr="00AC5EC5">
        <w:t>HOH), 39.5 (</w:t>
      </w:r>
      <w:r w:rsidRPr="00AC5EC5">
        <w:rPr>
          <w:i/>
          <w:iCs/>
        </w:rPr>
        <w:t>C</w:t>
      </w:r>
      <w:r w:rsidRPr="00AC5EC5">
        <w:t>H</w:t>
      </w:r>
      <w:r w:rsidRPr="00AC5EC5">
        <w:rPr>
          <w:vertAlign w:val="subscript"/>
        </w:rPr>
        <w:t>2</w:t>
      </w:r>
      <w:r w:rsidRPr="00AC5EC5">
        <w:t>), 39.4 (</w:t>
      </w:r>
      <w:r w:rsidRPr="00AC5EC5">
        <w:rPr>
          <w:i/>
          <w:iCs/>
        </w:rPr>
        <w:t>C</w:t>
      </w:r>
      <w:r w:rsidRPr="00AC5EC5">
        <w:t>H</w:t>
      </w:r>
      <w:r w:rsidRPr="00AC5EC5">
        <w:rPr>
          <w:vertAlign w:val="subscript"/>
        </w:rPr>
        <w:t>2</w:t>
      </w:r>
      <w:r w:rsidRPr="00AC5EC5">
        <w:t>), 31.9 (</w:t>
      </w:r>
      <w:r w:rsidRPr="00AC5EC5">
        <w:rPr>
          <w:i/>
          <w:iCs/>
        </w:rPr>
        <w:t>C</w:t>
      </w:r>
      <w:r w:rsidRPr="00AC5EC5">
        <w:t>H</w:t>
      </w:r>
      <w:r w:rsidRPr="00AC5EC5">
        <w:rPr>
          <w:vertAlign w:val="subscript"/>
        </w:rPr>
        <w:t>2</w:t>
      </w:r>
      <w:r w:rsidRPr="00AC5EC5">
        <w:t xml:space="preserve">); </w:t>
      </w:r>
      <w:proofErr w:type="spellStart"/>
      <w:r w:rsidRPr="00AC5EC5">
        <w:t>ν</w:t>
      </w:r>
      <w:r w:rsidRPr="00AC5EC5">
        <w:rPr>
          <w:vertAlign w:val="subscript"/>
        </w:rPr>
        <w:t>max</w:t>
      </w:r>
      <w:proofErr w:type="spellEnd"/>
      <w:r w:rsidRPr="00AC5EC5">
        <w:t xml:space="preserve"> (ATR)/cm</w:t>
      </w:r>
      <w:r w:rsidRPr="00AC5EC5">
        <w:rPr>
          <w:vertAlign w:val="superscript"/>
        </w:rPr>
        <w:t xml:space="preserve">-1 </w:t>
      </w:r>
      <w:r w:rsidRPr="00AC5EC5">
        <w:t xml:space="preserve">3389, 2932, 2590, 1699, 1437, 1329, 1251, 1228, 1077; </w:t>
      </w:r>
      <w:r w:rsidRPr="00AC5EC5">
        <w:rPr>
          <w:i/>
          <w:iCs/>
        </w:rPr>
        <w:t>m/z</w:t>
      </w:r>
      <w:r w:rsidRPr="00AC5EC5">
        <w:t xml:space="preserve"> (TOF ES</w:t>
      </w:r>
      <w:r w:rsidRPr="00AC5EC5">
        <w:rPr>
          <w:vertAlign w:val="superscript"/>
        </w:rPr>
        <w:t>+</w:t>
      </w:r>
      <w:r w:rsidRPr="00AC5EC5">
        <w:t>)</w:t>
      </w:r>
      <w:r>
        <w:t xml:space="preserve"> </w:t>
      </w:r>
      <w:r w:rsidRPr="00AC5EC5">
        <w:t>243.1003 (50</w:t>
      </w:r>
      <w:r>
        <w:t>%</w:t>
      </w:r>
      <w:r w:rsidRPr="00AC5EC5">
        <w:t xml:space="preserve">, </w:t>
      </w:r>
      <w:proofErr w:type="spellStart"/>
      <w:r w:rsidRPr="00AC5EC5">
        <w:t>M+Na</w:t>
      </w:r>
      <w:proofErr w:type="spellEnd"/>
      <w:r w:rsidRPr="00AC5EC5">
        <w:rPr>
          <w:vertAlign w:val="superscript"/>
        </w:rPr>
        <w:t>+</w:t>
      </w:r>
      <w:r w:rsidRPr="00AC5EC5">
        <w:t>, C</w:t>
      </w:r>
      <w:r w:rsidRPr="00AC5EC5">
        <w:rPr>
          <w:vertAlign w:val="subscript"/>
        </w:rPr>
        <w:t>13</w:t>
      </w:r>
      <w:r w:rsidRPr="00AC5EC5">
        <w:t>H</w:t>
      </w:r>
      <w:r w:rsidRPr="00AC5EC5">
        <w:rPr>
          <w:vertAlign w:val="subscript"/>
        </w:rPr>
        <w:t>16</w:t>
      </w:r>
      <w:r w:rsidRPr="00AC5EC5">
        <w:t>O</w:t>
      </w:r>
      <w:r w:rsidRPr="00AC5EC5">
        <w:rPr>
          <w:vertAlign w:val="subscript"/>
        </w:rPr>
        <w:t>3</w:t>
      </w:r>
      <w:r w:rsidRPr="00AC5EC5">
        <w:t>Na requires 243.0992)</w:t>
      </w:r>
      <w:r>
        <w:t>,</w:t>
      </w:r>
      <w:r w:rsidRPr="00A17E67">
        <w:t xml:space="preserve"> </w:t>
      </w:r>
      <w:r w:rsidRPr="00AC5EC5">
        <w:t>221 (20, M+H</w:t>
      </w:r>
      <w:r w:rsidRPr="00AC5EC5">
        <w:rPr>
          <w:vertAlign w:val="superscript"/>
        </w:rPr>
        <w:t>+</w:t>
      </w:r>
      <w:r w:rsidRPr="00AC5EC5">
        <w:t>),</w:t>
      </w:r>
      <w:r>
        <w:t xml:space="preserve"> </w:t>
      </w:r>
      <w:r w:rsidRPr="00AC5EC5">
        <w:t>203 (100),</w:t>
      </w:r>
      <w:r w:rsidRPr="00A17E67">
        <w:t xml:space="preserve"> </w:t>
      </w:r>
      <w:r w:rsidRPr="00AC5EC5">
        <w:t>185 (40),</w:t>
      </w:r>
      <w:r w:rsidRPr="00A17E67">
        <w:t xml:space="preserve"> </w:t>
      </w:r>
      <w:r w:rsidRPr="00AC5EC5">
        <w:t>117 (5)</w:t>
      </w:r>
      <w:r>
        <w:t>,</w:t>
      </w:r>
      <w:r w:rsidRPr="00AC5EC5">
        <w:t xml:space="preserve"> 157 (60</w:t>
      </w:r>
      <w:r>
        <w:t>).</w:t>
      </w:r>
    </w:p>
    <w:p w14:paraId="7AA9C0AA" w14:textId="107CE6F0" w:rsidR="00FA6005" w:rsidRPr="00AC5EC5" w:rsidRDefault="00FA6005" w:rsidP="00FA6005">
      <w:pPr>
        <w:spacing w:line="480" w:lineRule="auto"/>
        <w:rPr>
          <w:b/>
        </w:rPr>
      </w:pPr>
      <w:r w:rsidRPr="00AC5EC5">
        <w:rPr>
          <w:bCs/>
        </w:rPr>
        <w:t>D-Phenylalanine methyl ester hydrochloride</w:t>
      </w:r>
      <w:r w:rsidRPr="00AC5EC5">
        <w:rPr>
          <w:b/>
        </w:rPr>
        <w:t xml:space="preserve"> </w:t>
      </w:r>
      <w:r w:rsidR="008C3246">
        <w:rPr>
          <w:b/>
        </w:rPr>
        <w:t>56</w:t>
      </w:r>
    </w:p>
    <w:p w14:paraId="5D5137F0" w14:textId="37F2C4C7" w:rsidR="00FA6005" w:rsidRPr="00AC5EC5" w:rsidRDefault="000832DF" w:rsidP="00FA6005">
      <w:pPr>
        <w:spacing w:line="480" w:lineRule="auto"/>
        <w:jc w:val="center"/>
        <w:rPr>
          <w:b/>
        </w:rPr>
      </w:pPr>
      <w:r>
        <w:rPr>
          <w:noProof/>
        </w:rPr>
        <w:object w:dxaOrig="1663" w:dyaOrig="1438" w14:anchorId="72911A5D">
          <v:shape id="_x0000_i1113" type="#_x0000_t75" alt="" style="width:84pt;height:1in;mso-width-percent:0;mso-height-percent:0;mso-width-percent:0;mso-height-percent:0" o:ole="">
            <v:imagedata r:id="rId280" o:title=""/>
          </v:shape>
          <o:OLEObject Type="Embed" ProgID="ChemDraw.Document.6.0" ShapeID="_x0000_i1113" DrawAspect="Content" ObjectID="_1636530552" r:id="rId281"/>
        </w:object>
      </w:r>
    </w:p>
    <w:p w14:paraId="6C626ABA" w14:textId="6C809C9F" w:rsidR="007E3B8C" w:rsidRDefault="00FA6005" w:rsidP="007E3B8C">
      <w:pPr>
        <w:spacing w:line="480" w:lineRule="auto"/>
        <w:jc w:val="both"/>
      </w:pPr>
      <w:r w:rsidRPr="00AC5EC5">
        <w:t xml:space="preserve">D-Phenylalanine (3.00 g, 18.16 mmol) was suspended in MeOH (30 mL) and cooled to 0 °C. Thionyl chloride (1.45 mL, 19.98 mmol) was added dropwise over 10 minutes and the reaction mixture was stirred at 0 °C for 30 minutes. The solution was warmed to room </w:t>
      </w:r>
      <w:r w:rsidRPr="00AC5EC5">
        <w:lastRenderedPageBreak/>
        <w:t>temperature, stirred for 2.5 h and then heated at reflux for a further 30 minutes. The solution was cooled and concentrated under reduced pressure to give a waxy white solid which was washed with Et</w:t>
      </w:r>
      <w:r w:rsidRPr="00AC5EC5">
        <w:rPr>
          <w:vertAlign w:val="subscript"/>
        </w:rPr>
        <w:t>2</w:t>
      </w:r>
      <w:r w:rsidRPr="00AC5EC5">
        <w:t xml:space="preserve">O (30 mL) and dried under high vacuum to give methyl ester </w:t>
      </w:r>
      <w:r w:rsidR="008C3246">
        <w:rPr>
          <w:b/>
        </w:rPr>
        <w:t>56</w:t>
      </w:r>
      <w:r w:rsidRPr="00AC5EC5">
        <w:rPr>
          <w:b/>
        </w:rPr>
        <w:t xml:space="preserve"> </w:t>
      </w:r>
      <w:r w:rsidRPr="00AC5EC5">
        <w:t xml:space="preserve">as a white powder (3.88 g, 99%) that did not require further purification; </w:t>
      </w:r>
      <w:proofErr w:type="spellStart"/>
      <w:r w:rsidRPr="00AC5EC5">
        <w:t>mp</w:t>
      </w:r>
      <w:proofErr w:type="spellEnd"/>
      <w:r w:rsidRPr="00AC5EC5">
        <w:t xml:space="preserve"> 150-154 °C, lit. </w:t>
      </w:r>
      <w:r w:rsidRPr="00AC5EC5">
        <w:fldChar w:fldCharType="begin" w:fldLock="1"/>
      </w:r>
      <w:r w:rsidR="00D72C94">
        <w:instrText>ADDIN CSL_CITATION {"citationItems":[{"id":"ITEM-1","itemData":{"DOI":"10.1039/B610055D","ISSN":"1477-0520","abstract":"Chiral 9-oxazolidinyl anthracene derivatives have been prepared as single diastereoisomers by condensation of 9-anthraldehyde with the appropriate N-alkyl amino alcohol. Asymmetric Diels–Alder cycloadditions of these with N-methyl maleimide proceeds in good yield and in good diastereoselectivity, the sense of which may be controlled by judicious choice of the N-alkyl group.","author":[{"dropping-particle":"","family":"Adams","given":"Harry","non-dropping-particle":"","parse-names":false,"suffix":""},{"dropping-particle":"","family":"Bawa","given":"Ramadan A.","non-dropping-particle":"","parse-names":false,"suffix":""},{"dropping-particle":"","family":"Jones","given":"Simon","non-dropping-particle":"","parse-names":false,"suffix":""}],"container-title":"Organic &amp; Biomolecular Chemistry","id":"ITEM-1","issue":"22","issued":{"date-parts":[["2006","11","1"]]},"language":"en","page":"4206-4213","publisher":"The Royal Society of Chemistry","title":"N-Alkyl oxazolidines as stereocontrol elements in asymmetric Diels–Alder cycloadditions of 9-substituted anthracene derivatives","type":"article-journal","volume":"4"},"uris":["http://www.mendeley.com/documents/?uuid=53bad295-307c-4191-95ce-caed49609d04"]}],"mendeley":{"formattedCitation":"(Adams, Bawa and Jones, 2006)","plainTextFormattedCitation":"(Adams, Bawa and Jones, 2006)","previouslyFormattedCitation":"(Adams, Bawa and Jones, 2006)"},"properties":{"noteIndex":0},"schema":"https://github.com/citation-style-language/schema/raw/master/csl-citation.json"}</w:instrText>
      </w:r>
      <w:r w:rsidRPr="00AC5EC5">
        <w:fldChar w:fldCharType="separate"/>
      </w:r>
      <w:r w:rsidR="00C04C0A" w:rsidRPr="00C04C0A">
        <w:rPr>
          <w:noProof/>
        </w:rPr>
        <w:t>(Adams, Bawa and Jones, 2006)</w:t>
      </w:r>
      <w:r w:rsidRPr="00AC5EC5">
        <w:fldChar w:fldCharType="end"/>
      </w:r>
      <w:r w:rsidRPr="00AC5EC5">
        <w:t xml:space="preserve"> 150-154 °C; [α]</w:t>
      </w:r>
      <w:r w:rsidRPr="00AC5EC5">
        <w:rPr>
          <w:vertAlign w:val="subscript"/>
        </w:rPr>
        <w:t>D</w:t>
      </w:r>
      <w:r w:rsidRPr="00AC5EC5">
        <w:rPr>
          <w:vertAlign w:val="superscript"/>
        </w:rPr>
        <w:t xml:space="preserve">22 </w:t>
      </w:r>
      <w:r w:rsidRPr="00AC5EC5">
        <w:t>-4.0 (</w:t>
      </w:r>
      <w:r w:rsidRPr="00AC5EC5">
        <w:rPr>
          <w:i/>
        </w:rPr>
        <w:t>c</w:t>
      </w:r>
      <w:r w:rsidRPr="00AC5EC5">
        <w:t xml:space="preserve"> 1.0 in H</w:t>
      </w:r>
      <w:r w:rsidRPr="00AC5EC5">
        <w:rPr>
          <w:vertAlign w:val="subscript"/>
        </w:rPr>
        <w:t>2</w:t>
      </w:r>
      <w:r w:rsidRPr="00AC5EC5">
        <w:t xml:space="preserve">O), lit. </w:t>
      </w:r>
      <w:r w:rsidRPr="00AC5EC5">
        <w:fldChar w:fldCharType="begin" w:fldLock="1"/>
      </w:r>
      <w:r w:rsidR="00D72C94">
        <w:instrText>ADDIN CSL_CITATION {"citationItems":[{"id":"ITEM-1","itemData":{"DOI":"10.1039/B610055D","ISSN":"1477-0520","abstract":"Chiral 9-oxazolidinyl anthracene derivatives have been prepared as single diastereoisomers by condensation of 9-anthraldehyde with the appropriate N-alkyl amino alcohol. Asymmetric Diels–Alder cycloadditions of these with N-methyl maleimide proceeds in good yield and in good diastereoselectivity, the sense of which may be controlled by judicious choice of the N-alkyl group.","author":[{"dropping-particle":"","family":"Adams","given":"Harry","non-dropping-particle":"","parse-names":false,"suffix":""},{"dropping-particle":"","family":"Bawa","given":"Ramadan A.","non-dropping-particle":"","parse-names":false,"suffix":""},{"dropping-particle":"","family":"Jones","given":"Simon","non-dropping-particle":"","parse-names":false,"suffix":""}],"container-title":"Organic &amp; Biomolecular Chemistry","id":"ITEM-1","issue":"22","issued":{"date-parts":[["2006","11","1"]]},"language":"en","page":"4206-4213","publisher":"The Royal Society of Chemistry","title":"N-Alkyl oxazolidines as stereocontrol elements in asymmetric Diels–Alder cycloadditions of 9-substituted anthracene derivatives","type":"article-journal","volume":"4"},"uris":["http://www.mendeley.com/documents/?uuid=53bad295-307c-4191-95ce-caed49609d04"]}],"mendeley":{"formattedCitation":"(Adams, Bawa and Jones, 2006)","plainTextFormattedCitation":"(Adams, Bawa and Jones, 2006)","previouslyFormattedCitation":"(Adams, Bawa and Jones, 2006)"},"properties":{"noteIndex":0},"schema":"https://github.com/citation-style-language/schema/raw/master/csl-citation.json"}</w:instrText>
      </w:r>
      <w:r w:rsidRPr="00AC5EC5">
        <w:fldChar w:fldCharType="separate"/>
      </w:r>
      <w:r w:rsidR="00C04C0A" w:rsidRPr="00C04C0A">
        <w:rPr>
          <w:noProof/>
        </w:rPr>
        <w:t>(Adams, Bawa and Jones, 2006)</w:t>
      </w:r>
      <w:r w:rsidRPr="00AC5EC5">
        <w:fldChar w:fldCharType="end"/>
      </w:r>
      <w:r w:rsidRPr="00AC5EC5">
        <w:t xml:space="preserve"> [α]</w:t>
      </w:r>
      <w:r w:rsidRPr="00AC5EC5">
        <w:rPr>
          <w:vertAlign w:val="subscript"/>
        </w:rPr>
        <w:t>D</w:t>
      </w:r>
      <w:r w:rsidRPr="00AC5EC5">
        <w:rPr>
          <w:vertAlign w:val="superscript"/>
        </w:rPr>
        <w:t xml:space="preserve">22  </w:t>
      </w:r>
      <w:r w:rsidRPr="00AC5EC5">
        <w:t>-3.0 (</w:t>
      </w:r>
      <w:r w:rsidRPr="00AC5EC5">
        <w:rPr>
          <w:i/>
        </w:rPr>
        <w:t xml:space="preserve">c </w:t>
      </w:r>
      <w:r w:rsidRPr="00AC5EC5">
        <w:t>1.0 in H</w:t>
      </w:r>
      <w:r w:rsidRPr="00AC5EC5">
        <w:rPr>
          <w:vertAlign w:val="subscript"/>
        </w:rPr>
        <w:t>2</w:t>
      </w:r>
      <w:r w:rsidRPr="00AC5EC5">
        <w:t xml:space="preserve">O);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2</w:t>
      </w:r>
      <w:r w:rsidRPr="00AC5EC5">
        <w:t xml:space="preserve">O) 3.15 (1 H, dd, </w:t>
      </w:r>
      <w:r w:rsidRPr="00AC5EC5">
        <w:rPr>
          <w:i/>
        </w:rPr>
        <w:t>J</w:t>
      </w:r>
      <w:r w:rsidRPr="00AC5EC5">
        <w:t xml:space="preserve"> 14.5, 7.5, C</w:t>
      </w:r>
      <w:r w:rsidRPr="00AC5EC5">
        <w:rPr>
          <w:i/>
        </w:rPr>
        <w:t>H</w:t>
      </w:r>
      <w:r w:rsidRPr="00AC5EC5">
        <w:t xml:space="preserve">H), 3.25 (1 H, dd, </w:t>
      </w:r>
      <w:r w:rsidRPr="00AC5EC5">
        <w:rPr>
          <w:i/>
        </w:rPr>
        <w:t>J</w:t>
      </w:r>
      <w:r w:rsidRPr="00AC5EC5">
        <w:t xml:space="preserve"> 14.5, 5.9, C</w:t>
      </w:r>
      <w:r w:rsidRPr="00AC5EC5">
        <w:rPr>
          <w:i/>
        </w:rPr>
        <w:t>H</w:t>
      </w:r>
      <w:r w:rsidRPr="00AC5EC5">
        <w:t>H), 3.75 (3 H, s, CO</w:t>
      </w:r>
      <w:r w:rsidRPr="00AC5EC5">
        <w:rPr>
          <w:vertAlign w:val="subscript"/>
        </w:rPr>
        <w:t>2</w:t>
      </w:r>
      <w:r w:rsidRPr="00AC5EC5">
        <w:t>C</w:t>
      </w:r>
      <w:r w:rsidRPr="00AC5EC5">
        <w:rPr>
          <w:i/>
        </w:rPr>
        <w:t>H</w:t>
      </w:r>
      <w:r w:rsidRPr="00AC5EC5">
        <w:rPr>
          <w:vertAlign w:val="subscript"/>
        </w:rPr>
        <w:t>3</w:t>
      </w:r>
      <w:r w:rsidRPr="00AC5EC5">
        <w:t xml:space="preserve">), 4.35 (1 H, dd, </w:t>
      </w:r>
      <w:r w:rsidRPr="00AC5EC5">
        <w:rPr>
          <w:i/>
        </w:rPr>
        <w:t>J</w:t>
      </w:r>
      <w:r w:rsidRPr="00AC5EC5">
        <w:t xml:space="preserve"> 7.5, 5.9, C</w:t>
      </w:r>
      <w:r w:rsidRPr="00AC5EC5">
        <w:rPr>
          <w:i/>
        </w:rPr>
        <w:t>H</w:t>
      </w:r>
      <w:r w:rsidRPr="00AC5EC5">
        <w:t xml:space="preserve">), 7.20-7.25 (2 H, m, 2 x </w:t>
      </w:r>
      <w:proofErr w:type="spellStart"/>
      <w:r w:rsidRPr="00AC5EC5">
        <w:t>ArC</w:t>
      </w:r>
      <w:r w:rsidRPr="00AC5EC5">
        <w:rPr>
          <w:i/>
        </w:rPr>
        <w:t>H</w:t>
      </w:r>
      <w:proofErr w:type="spellEnd"/>
      <w:r w:rsidRPr="00AC5EC5">
        <w:t xml:space="preserve">), 7.27-7.40 (3 H, m, 3 x </w:t>
      </w:r>
      <w:proofErr w:type="spellStart"/>
      <w:r w:rsidRPr="00AC5EC5">
        <w:t>ArC</w:t>
      </w:r>
      <w:r w:rsidRPr="00AC5EC5">
        <w:rPr>
          <w:i/>
        </w:rPr>
        <w:t>H</w:t>
      </w:r>
      <w:proofErr w:type="spellEnd"/>
      <w:r w:rsidRPr="00AC5EC5">
        <w:t xml:space="preserve">). All data are in accordance with the literature </w:t>
      </w:r>
      <w:r w:rsidRPr="00AC5EC5">
        <w:fldChar w:fldCharType="begin" w:fldLock="1"/>
      </w:r>
      <w:r w:rsidR="00D72C94">
        <w:instrText>ADDIN CSL_CITATION {"citationItems":[{"id":"ITEM-1","itemData":{"DOI":"10.1039/B610055D","ISSN":"1477-0520","abstract":"Chiral 9-oxazolidinyl anthracene derivatives have been prepared as single diastereoisomers by condensation of 9-anthraldehyde with the appropriate N-alkyl amino alcohol. Asymmetric Diels–Alder cycloadditions of these with N-methyl maleimide proceeds in good yield and in good diastereoselectivity, the sense of which may be controlled by judicious choice of the N-alkyl group.","author":[{"dropping-particle":"","family":"Adams","given":"Harry","non-dropping-particle":"","parse-names":false,"suffix":""},{"dropping-particle":"","family":"Bawa","given":"Ramadan A.","non-dropping-particle":"","parse-names":false,"suffix":""},{"dropping-particle":"","family":"Jones","given":"Simon","non-dropping-particle":"","parse-names":false,"suffix":""}],"container-title":"Organic &amp; Biomolecular Chemistry","id":"ITEM-1","issue":"22","issued":{"date-parts":[["2006","11","1"]]},"language":"en","page":"4206-4213","publisher":"The Royal Society of Chemistry","title":"N-Alkyl oxazolidines as stereocontrol elements in asymmetric Diels–Alder cycloadditions of 9-substituted anthracene derivatives","type":"article-journal","volume":"4"},"uris":["http://www.mendeley.com/documents/?uuid=53bad295-307c-4191-95ce-caed49609d04"]}],"mendeley":{"formattedCitation":"(Adams, Bawa and Jones, 2006)","plainTextFormattedCitation":"(Adams, Bawa and Jones, 2006)","previouslyFormattedCitation":"(Adams, Bawa and Jones, 2006)"},"properties":{"noteIndex":0},"schema":"https://github.com/citation-style-language/schema/raw/master/csl-citation.json"}</w:instrText>
      </w:r>
      <w:r w:rsidRPr="00AC5EC5">
        <w:fldChar w:fldCharType="separate"/>
      </w:r>
      <w:r w:rsidR="00C04C0A" w:rsidRPr="00C04C0A">
        <w:rPr>
          <w:noProof/>
        </w:rPr>
        <w:t>(Adams, Bawa and Jones, 2006)</w:t>
      </w:r>
      <w:r w:rsidRPr="00AC5EC5">
        <w:fldChar w:fldCharType="end"/>
      </w:r>
      <w:r w:rsidRPr="00AC5EC5">
        <w:t>.</w:t>
      </w:r>
    </w:p>
    <w:p w14:paraId="755265CA" w14:textId="1F4862DE" w:rsidR="00FA6005" w:rsidRPr="00AC5EC5" w:rsidRDefault="00FA6005" w:rsidP="00FA6005">
      <w:pPr>
        <w:pStyle w:val="Thesis"/>
        <w:spacing w:line="480" w:lineRule="auto"/>
        <w:jc w:val="left"/>
        <w:rPr>
          <w:b/>
          <w:sz w:val="22"/>
        </w:rPr>
      </w:pPr>
      <w:r w:rsidRPr="00AC5EC5">
        <w:rPr>
          <w:bCs/>
          <w:sz w:val="22"/>
        </w:rPr>
        <w:t>(</w:t>
      </w:r>
      <w:r w:rsidRPr="00AC5EC5">
        <w:rPr>
          <w:bCs/>
          <w:i/>
          <w:sz w:val="22"/>
        </w:rPr>
        <w:t>S</w:t>
      </w:r>
      <w:r w:rsidRPr="00AC5EC5">
        <w:rPr>
          <w:bCs/>
          <w:sz w:val="22"/>
        </w:rPr>
        <w:t>)-</w:t>
      </w:r>
      <w:r w:rsidRPr="00AC5EC5">
        <w:rPr>
          <w:bCs/>
          <w:i/>
          <w:sz w:val="22"/>
        </w:rPr>
        <w:t>N</w:t>
      </w:r>
      <w:r w:rsidRPr="00AC5EC5">
        <w:rPr>
          <w:bCs/>
          <w:sz w:val="22"/>
        </w:rPr>
        <w:t>-</w:t>
      </w:r>
      <w:proofErr w:type="spellStart"/>
      <w:r w:rsidR="00A17E67">
        <w:rPr>
          <w:bCs/>
          <w:sz w:val="22"/>
        </w:rPr>
        <w:t>A</w:t>
      </w:r>
      <w:r w:rsidRPr="00AC5EC5">
        <w:rPr>
          <w:bCs/>
          <w:sz w:val="22"/>
        </w:rPr>
        <w:t>cetylphenylalanine</w:t>
      </w:r>
      <w:proofErr w:type="spellEnd"/>
      <w:r w:rsidRPr="00AC5EC5">
        <w:rPr>
          <w:bCs/>
          <w:sz w:val="22"/>
        </w:rPr>
        <w:t xml:space="preserve"> methyl ester</w:t>
      </w:r>
      <w:r w:rsidRPr="00AC5EC5">
        <w:rPr>
          <w:b/>
          <w:sz w:val="22"/>
        </w:rPr>
        <w:t xml:space="preserve"> </w:t>
      </w:r>
      <w:r w:rsidR="008C3246">
        <w:rPr>
          <w:b/>
          <w:sz w:val="22"/>
        </w:rPr>
        <w:t>57</w:t>
      </w:r>
      <w:r w:rsidRPr="00AC5EC5">
        <w:rPr>
          <w:b/>
          <w:sz w:val="22"/>
        </w:rPr>
        <w:t xml:space="preserve"> </w:t>
      </w:r>
    </w:p>
    <w:p w14:paraId="7517EC18" w14:textId="4EB69563" w:rsidR="00FA6005" w:rsidRPr="00AC5EC5" w:rsidRDefault="000832DF" w:rsidP="00FA6005">
      <w:pPr>
        <w:pStyle w:val="Thesis"/>
        <w:spacing w:line="480" w:lineRule="auto"/>
        <w:jc w:val="center"/>
        <w:rPr>
          <w:b/>
          <w:bCs/>
          <w:sz w:val="22"/>
        </w:rPr>
      </w:pPr>
      <w:r>
        <w:rPr>
          <w:noProof/>
        </w:rPr>
        <w:object w:dxaOrig="1625" w:dyaOrig="1438" w14:anchorId="47D8EAD2">
          <v:shape id="_x0000_i1114" type="#_x0000_t75" alt="" style="width:84pt;height:1in;mso-width-percent:0;mso-height-percent:0;mso-width-percent:0;mso-height-percent:0" o:ole="">
            <v:imagedata r:id="rId282" o:title=""/>
          </v:shape>
          <o:OLEObject Type="Embed" ProgID="ChemDraw.Document.6.0" ShapeID="_x0000_i1114" DrawAspect="Content" ObjectID="_1636530553" r:id="rId283"/>
        </w:object>
      </w:r>
    </w:p>
    <w:p w14:paraId="101CDDE7" w14:textId="06FBEC88" w:rsidR="00FA6005" w:rsidRPr="00AC5EC5" w:rsidRDefault="00FA6005" w:rsidP="00C04C0A">
      <w:pPr>
        <w:pStyle w:val="Thesis"/>
        <w:spacing w:before="240" w:line="480" w:lineRule="auto"/>
        <w:rPr>
          <w:sz w:val="22"/>
        </w:rPr>
      </w:pPr>
      <w:r w:rsidRPr="00AC5EC5">
        <w:rPr>
          <w:sz w:val="22"/>
        </w:rPr>
        <w:t>(</w:t>
      </w:r>
      <w:r w:rsidRPr="00AC5EC5">
        <w:rPr>
          <w:i/>
          <w:iCs/>
          <w:sz w:val="22"/>
        </w:rPr>
        <w:t>S</w:t>
      </w:r>
      <w:r w:rsidRPr="00AC5EC5">
        <w:rPr>
          <w:sz w:val="22"/>
        </w:rPr>
        <w:t xml:space="preserve">)-Phenylalanine methyl ester hydrochloride </w:t>
      </w:r>
      <w:r w:rsidR="008C3246">
        <w:rPr>
          <w:b/>
          <w:bCs/>
          <w:sz w:val="22"/>
        </w:rPr>
        <w:t>56</w:t>
      </w:r>
      <w:r w:rsidRPr="00AC5EC5">
        <w:rPr>
          <w:b/>
          <w:bCs/>
          <w:sz w:val="22"/>
        </w:rPr>
        <w:t xml:space="preserve"> </w:t>
      </w:r>
      <w:r w:rsidRPr="00AC5EC5">
        <w:rPr>
          <w:sz w:val="22"/>
        </w:rPr>
        <w:t xml:space="preserve">(2.00 g, 9.27 mmol) was dissolved in anhydrous pyridine (30 mL) and acetic anhydride (1.75 mL, 18.6 mmol) was added. The solution was stirred overnight at room temperature and then concentrated under reduced pressure. </w:t>
      </w:r>
      <w:proofErr w:type="spellStart"/>
      <w:r w:rsidRPr="00AC5EC5">
        <w:rPr>
          <w:sz w:val="22"/>
        </w:rPr>
        <w:t>EtOAc</w:t>
      </w:r>
      <w:proofErr w:type="spellEnd"/>
      <w:r w:rsidRPr="00AC5EC5">
        <w:rPr>
          <w:sz w:val="22"/>
        </w:rPr>
        <w:t xml:space="preserve"> (45 mL) was added and the mixture washed with aqueous 1 M HCl (4 x 20 mL) and saturated bicarbonate solution (2 x 30 mL). The organic extract was dried (Na</w:t>
      </w:r>
      <w:r w:rsidRPr="00AC5EC5">
        <w:rPr>
          <w:sz w:val="22"/>
          <w:vertAlign w:val="subscript"/>
        </w:rPr>
        <w:t>2</w:t>
      </w:r>
      <w:r w:rsidRPr="00AC5EC5">
        <w:rPr>
          <w:sz w:val="22"/>
        </w:rPr>
        <w:t>SO</w:t>
      </w:r>
      <w:r w:rsidRPr="00AC5EC5">
        <w:rPr>
          <w:sz w:val="22"/>
          <w:vertAlign w:val="subscript"/>
        </w:rPr>
        <w:t>4</w:t>
      </w:r>
      <w:r w:rsidRPr="00AC5EC5">
        <w:rPr>
          <w:sz w:val="22"/>
        </w:rPr>
        <w:t xml:space="preserve">), filtered and concentrated under reduced pressure to give the </w:t>
      </w:r>
      <w:r w:rsidRPr="00AC5EC5">
        <w:rPr>
          <w:i/>
          <w:sz w:val="22"/>
        </w:rPr>
        <w:t>N</w:t>
      </w:r>
      <w:r w:rsidRPr="00AC5EC5">
        <w:rPr>
          <w:i/>
          <w:sz w:val="22"/>
        </w:rPr>
        <w:softHyphen/>
      </w:r>
      <w:r w:rsidRPr="00AC5EC5">
        <w:rPr>
          <w:sz w:val="22"/>
        </w:rPr>
        <w:t xml:space="preserve">-acetylated amino ester </w:t>
      </w:r>
      <w:r w:rsidR="008C3246">
        <w:rPr>
          <w:b/>
          <w:sz w:val="22"/>
        </w:rPr>
        <w:t>57</w:t>
      </w:r>
      <w:r w:rsidRPr="00AC5EC5">
        <w:rPr>
          <w:b/>
          <w:sz w:val="22"/>
        </w:rPr>
        <w:t xml:space="preserve"> </w:t>
      </w:r>
      <w:r w:rsidRPr="00AC5EC5">
        <w:rPr>
          <w:sz w:val="22"/>
        </w:rPr>
        <w:t xml:space="preserve">as a white solid (1.65 g, 81%), no further purification was required; </w:t>
      </w:r>
      <w:proofErr w:type="spellStart"/>
      <w:r w:rsidRPr="00AC5EC5">
        <w:rPr>
          <w:sz w:val="22"/>
        </w:rPr>
        <w:t>mp</w:t>
      </w:r>
      <w:proofErr w:type="spellEnd"/>
      <w:r w:rsidRPr="00AC5EC5">
        <w:rPr>
          <w:sz w:val="22"/>
        </w:rPr>
        <w:t xml:space="preserve"> 85-89 °C, lit. </w:t>
      </w:r>
      <w:r w:rsidRPr="00AC5EC5">
        <w:rPr>
          <w:sz w:val="22"/>
        </w:rPr>
        <w:fldChar w:fldCharType="begin" w:fldLock="1"/>
      </w:r>
      <w:r w:rsidR="00D72C94">
        <w:rPr>
          <w:sz w:val="22"/>
        </w:rPr>
        <w:instrText>ADDIN CSL_CITATION {"citationItems":[{"id":"ITEM-1","itemData":{"DOI":"10.1002/ejoc.200900271","ISSN":"1434193X","author":[{"dropping-particle":"","family":"Marco","given":"Rosaria","non-dropping-particle":"De","parse-names":false,"suffix":""},{"dropping-particle":"","family":"Gioia","given":"Maria Luisa","non-dropping-particle":"Di","parse-names":false,"suffix":""},{"dropping-particle":"","family":"Leggio","given":"Antonella","non-dropping-particle":"","parse-names":false,"suffix":""},{"dropping-particle":"","family":"Liguori","given":"Angelo","non-dropping-particle":"","parse-names":false,"suffix":""},{"dropping-particle":"","family":"Viscomi","given":"Maria Caterina","non-dropping-particle":"","parse-names":false,"suffix":""}],"container-title":"European Journal of Organic Chemistry","id":"ITEM-1","issue":"22","issued":{"date-parts":[["2009","8"]]},"page":"3795-3800","title":"Deprotection of N -Nosyl-α-amino Acids by Using Solid-Supported Mercaptoacetic Acid","type":"article-journal","volume":"2009"},"uris":["http://www.mendeley.com/documents/?uuid=a00edb22-3322-495c-955c-167a7a89a3e3"]}],"mendeley":{"formattedCitation":"(De Marco &lt;i&gt;et al.&lt;/i&gt;, 2009)","plainTextFormattedCitation":"(De Marco et al., 2009)","previouslyFormattedCitation":"(De Marco &lt;i&gt;et al.&lt;/i&gt;, 2009)"},"properties":{"noteIndex":0},"schema":"https://github.com/citation-style-language/schema/raw/master/csl-citation.json"}</w:instrText>
      </w:r>
      <w:r w:rsidRPr="00AC5EC5">
        <w:rPr>
          <w:sz w:val="22"/>
        </w:rPr>
        <w:fldChar w:fldCharType="separate"/>
      </w:r>
      <w:r w:rsidR="00C04C0A" w:rsidRPr="00C04C0A">
        <w:rPr>
          <w:noProof/>
          <w:sz w:val="22"/>
        </w:rPr>
        <w:t xml:space="preserve">(De Marco </w:t>
      </w:r>
      <w:r w:rsidR="00C04C0A" w:rsidRPr="00C04C0A">
        <w:rPr>
          <w:i/>
          <w:noProof/>
          <w:sz w:val="22"/>
        </w:rPr>
        <w:t>et al.</w:t>
      </w:r>
      <w:r w:rsidR="00C04C0A" w:rsidRPr="00C04C0A">
        <w:rPr>
          <w:noProof/>
          <w:sz w:val="22"/>
        </w:rPr>
        <w:t>, 2009)</w:t>
      </w:r>
      <w:r w:rsidRPr="00AC5EC5">
        <w:rPr>
          <w:sz w:val="22"/>
        </w:rPr>
        <w:fldChar w:fldCharType="end"/>
      </w:r>
      <w:r w:rsidRPr="00AC5EC5">
        <w:rPr>
          <w:sz w:val="22"/>
        </w:rPr>
        <w:t xml:space="preserve"> 85-88 °C; [α]</w:t>
      </w:r>
      <w:r w:rsidRPr="00AC5EC5">
        <w:rPr>
          <w:sz w:val="22"/>
          <w:vertAlign w:val="subscript"/>
        </w:rPr>
        <w:t>D</w:t>
      </w:r>
      <w:r w:rsidRPr="00AC5EC5">
        <w:rPr>
          <w:sz w:val="22"/>
          <w:vertAlign w:val="superscript"/>
        </w:rPr>
        <w:t xml:space="preserve">22 </w:t>
      </w:r>
      <w:r w:rsidRPr="00AC5EC5">
        <w:rPr>
          <w:sz w:val="22"/>
        </w:rPr>
        <w:t>-10.2</w:t>
      </w:r>
      <w:r w:rsidRPr="00AC5EC5">
        <w:rPr>
          <w:sz w:val="22"/>
          <w:vertAlign w:val="superscript"/>
        </w:rPr>
        <w:t xml:space="preserve"> </w:t>
      </w:r>
      <w:r w:rsidRPr="00AC5EC5">
        <w:rPr>
          <w:sz w:val="22"/>
        </w:rPr>
        <w:t>(</w:t>
      </w:r>
      <w:r w:rsidRPr="00AC5EC5">
        <w:rPr>
          <w:i/>
          <w:sz w:val="22"/>
        </w:rPr>
        <w:t>c</w:t>
      </w:r>
      <w:r w:rsidRPr="00AC5EC5">
        <w:rPr>
          <w:sz w:val="22"/>
        </w:rPr>
        <w:t xml:space="preserve"> 1.0 in MeOH), lit. </w:t>
      </w:r>
      <w:r w:rsidRPr="00AC5EC5">
        <w:rPr>
          <w:sz w:val="22"/>
        </w:rPr>
        <w:fldChar w:fldCharType="begin" w:fldLock="1"/>
      </w:r>
      <w:r w:rsidR="00D72C94">
        <w:rPr>
          <w:sz w:val="22"/>
        </w:rPr>
        <w:instrText>ADDIN CSL_CITATION {"citationItems":[{"id":"ITEM-1","itemData":{"DOI":"10.1021/ol101029s","ISSN":"1523-7052","PMID":"20518533","abstract":"A series of R-SMS-Phos ligands was evaluated in the Rh(I)-catalyzed hydrogenation of a set of olefins showing a marked influence of the cyclic nature and structure of the R groups. Overall, cPen- and Cy-SMS-Phos performed efficiently, while Ph- and Bn-SMS-Phos exhibited slower kinetics and furnished lower ee's also compared with C(6)F(5)CH(2)-SMS-Phos. The Rh(I)-(Cy-SMS-Phos) catalyst was screened under mild conditions displaying excellent enantioselectivities and high TOFs. Cases of catalysis under catalyst or substrate control were identified.","author":[{"dropping-particle":"","family":"Zupancic","given":"Borut","non-dropping-particle":"","parse-names":false,"suffix":""},{"dropping-particle":"","family":"Mohar","given":"Barbara","non-dropping-particle":"","parse-names":false,"suffix":""},{"dropping-particle":"","family":"Stephan","given":"Michel","non-dropping-particle":"","parse-names":false,"suffix":""}],"container-title":"Organic Letters","id":"ITEM-1","issue":"13","issued":{"date-parts":[["2010","7","2"]]},"page":"3022-5","publisher":"American Chemical Society","title":"Impact on hydrogenation catalytic cycle of the R groups' cyclic feature in \"R-SMS-Phos\".","type":"article-journal","volume":"12"},"uris":["http://www.mendeley.com/documents/?uuid=a49c2c1d-b8d2-43eb-b00e-cbfffc6502ba"]}],"mendeley":{"formattedCitation":"(Zupancic, Mohar and Stephan, 2010)","plainTextFormattedCitation":"(Zupancic, Mohar and Stephan, 2010)","previouslyFormattedCitation":"(Zupancic, Mohar and Stephan, 2010)"},"properties":{"noteIndex":0},"schema":"https://github.com/citation-style-language/schema/raw/master/csl-citation.json"}</w:instrText>
      </w:r>
      <w:r w:rsidRPr="00AC5EC5">
        <w:rPr>
          <w:sz w:val="22"/>
        </w:rPr>
        <w:fldChar w:fldCharType="separate"/>
      </w:r>
      <w:r w:rsidR="00C04C0A" w:rsidRPr="00C04C0A">
        <w:rPr>
          <w:noProof/>
          <w:sz w:val="22"/>
        </w:rPr>
        <w:t>(Zupancic, Mohar and Stephan, 2010)</w:t>
      </w:r>
      <w:r w:rsidRPr="00AC5EC5">
        <w:rPr>
          <w:sz w:val="22"/>
        </w:rPr>
        <w:fldChar w:fldCharType="end"/>
      </w:r>
      <w:r w:rsidRPr="00AC5EC5">
        <w:rPr>
          <w:sz w:val="22"/>
        </w:rPr>
        <w:t xml:space="preserve"> [α]</w:t>
      </w:r>
      <w:r w:rsidRPr="00AC5EC5">
        <w:rPr>
          <w:sz w:val="22"/>
          <w:vertAlign w:val="subscript"/>
        </w:rPr>
        <w:t>D</w:t>
      </w:r>
      <w:r w:rsidRPr="00AC5EC5">
        <w:rPr>
          <w:sz w:val="22"/>
          <w:vertAlign w:val="superscript"/>
        </w:rPr>
        <w:t xml:space="preserve">22  </w:t>
      </w:r>
      <w:r w:rsidRPr="00AC5EC5">
        <w:rPr>
          <w:sz w:val="22"/>
        </w:rPr>
        <w:t>-15.7 (</w:t>
      </w:r>
      <w:r w:rsidRPr="00AC5EC5">
        <w:rPr>
          <w:i/>
          <w:sz w:val="22"/>
        </w:rPr>
        <w:t>c</w:t>
      </w:r>
      <w:r w:rsidRPr="00AC5EC5">
        <w:rPr>
          <w:sz w:val="22"/>
        </w:rPr>
        <w:t xml:space="preserve"> 1.0 in MeOH); </w:t>
      </w:r>
      <w:proofErr w:type="spellStart"/>
      <w:r w:rsidRPr="00AC5EC5">
        <w:rPr>
          <w:i/>
          <w:sz w:val="22"/>
        </w:rPr>
        <w:t>δ</w:t>
      </w:r>
      <w:r w:rsidRPr="00AC5EC5">
        <w:rPr>
          <w:sz w:val="22"/>
          <w:vertAlign w:val="subscript"/>
        </w:rPr>
        <w:t>H</w:t>
      </w:r>
      <w:proofErr w:type="spellEnd"/>
      <w:r w:rsidRPr="00AC5EC5">
        <w:rPr>
          <w:sz w:val="22"/>
          <w:vertAlign w:val="subscript"/>
        </w:rPr>
        <w:t xml:space="preserve"> </w:t>
      </w:r>
      <w:r w:rsidRPr="00AC5EC5">
        <w:rPr>
          <w:sz w:val="22"/>
        </w:rPr>
        <w:t>(400 MHz; CDCl</w:t>
      </w:r>
      <w:r w:rsidRPr="00AC5EC5">
        <w:rPr>
          <w:sz w:val="22"/>
          <w:vertAlign w:val="subscript"/>
        </w:rPr>
        <w:t>3</w:t>
      </w:r>
      <w:r w:rsidRPr="00AC5EC5">
        <w:rPr>
          <w:sz w:val="22"/>
        </w:rPr>
        <w:t>) 2.00 (3 H, s, NHCOC</w:t>
      </w:r>
      <w:r w:rsidRPr="00AC5EC5">
        <w:rPr>
          <w:i/>
          <w:sz w:val="22"/>
        </w:rPr>
        <w:t>H</w:t>
      </w:r>
      <w:r w:rsidRPr="00AC5EC5">
        <w:rPr>
          <w:sz w:val="22"/>
          <w:vertAlign w:val="subscript"/>
        </w:rPr>
        <w:t>3</w:t>
      </w:r>
      <w:r w:rsidRPr="00AC5EC5">
        <w:rPr>
          <w:sz w:val="22"/>
        </w:rPr>
        <w:t xml:space="preserve">), 3.10 (1 H, dd, </w:t>
      </w:r>
      <w:r w:rsidRPr="00AC5EC5">
        <w:rPr>
          <w:i/>
          <w:iCs/>
          <w:sz w:val="22"/>
        </w:rPr>
        <w:t xml:space="preserve">J </w:t>
      </w:r>
      <w:r w:rsidRPr="00AC5EC5">
        <w:rPr>
          <w:sz w:val="22"/>
        </w:rPr>
        <w:t>13.9, 5.7, C</w:t>
      </w:r>
      <w:r w:rsidRPr="00AC5EC5">
        <w:rPr>
          <w:i/>
          <w:sz w:val="22"/>
        </w:rPr>
        <w:t>H</w:t>
      </w:r>
      <w:r w:rsidRPr="00AC5EC5">
        <w:rPr>
          <w:sz w:val="22"/>
        </w:rPr>
        <w:t xml:space="preserve">H), 3.18 (1 H, dd, </w:t>
      </w:r>
      <w:r w:rsidRPr="00AC5EC5">
        <w:rPr>
          <w:i/>
          <w:iCs/>
          <w:sz w:val="22"/>
        </w:rPr>
        <w:t>J</w:t>
      </w:r>
      <w:r w:rsidRPr="00AC5EC5">
        <w:rPr>
          <w:sz w:val="22"/>
        </w:rPr>
        <w:t xml:space="preserve"> 13.9, 5.7, C</w:t>
      </w:r>
      <w:r w:rsidRPr="00AC5EC5">
        <w:rPr>
          <w:i/>
          <w:iCs/>
          <w:sz w:val="22"/>
        </w:rPr>
        <w:t>H</w:t>
      </w:r>
      <w:r w:rsidRPr="00AC5EC5">
        <w:rPr>
          <w:sz w:val="22"/>
        </w:rPr>
        <w:t>H), 3.75 (3 H, s, CO</w:t>
      </w:r>
      <w:r w:rsidRPr="00AC5EC5">
        <w:rPr>
          <w:sz w:val="22"/>
          <w:vertAlign w:val="subscript"/>
        </w:rPr>
        <w:t>2</w:t>
      </w:r>
      <w:r w:rsidRPr="00AC5EC5">
        <w:rPr>
          <w:sz w:val="22"/>
        </w:rPr>
        <w:t>C</w:t>
      </w:r>
      <w:r w:rsidRPr="00AC5EC5">
        <w:rPr>
          <w:i/>
          <w:sz w:val="22"/>
        </w:rPr>
        <w:t>H</w:t>
      </w:r>
      <w:r w:rsidRPr="00AC5EC5">
        <w:rPr>
          <w:sz w:val="22"/>
          <w:vertAlign w:val="subscript"/>
        </w:rPr>
        <w:t>3</w:t>
      </w:r>
      <w:r w:rsidRPr="00AC5EC5">
        <w:rPr>
          <w:sz w:val="22"/>
        </w:rPr>
        <w:t xml:space="preserve">), 4.90 (1 H, dt, </w:t>
      </w:r>
      <w:r w:rsidRPr="00A17E67">
        <w:rPr>
          <w:i/>
          <w:sz w:val="22"/>
        </w:rPr>
        <w:t>J</w:t>
      </w:r>
      <w:r w:rsidRPr="00AC5EC5">
        <w:rPr>
          <w:sz w:val="22"/>
        </w:rPr>
        <w:t xml:space="preserve"> 7.8, 5.7, C</w:t>
      </w:r>
      <w:r w:rsidRPr="00AC5EC5">
        <w:rPr>
          <w:i/>
          <w:sz w:val="22"/>
        </w:rPr>
        <w:t>H</w:t>
      </w:r>
      <w:r w:rsidRPr="00AC5EC5">
        <w:rPr>
          <w:sz w:val="22"/>
        </w:rPr>
        <w:t xml:space="preserve">), 5.96 (1 H, d, J 6.6, </w:t>
      </w:r>
      <w:proofErr w:type="spellStart"/>
      <w:r w:rsidRPr="00AC5EC5">
        <w:rPr>
          <w:sz w:val="22"/>
        </w:rPr>
        <w:t>N</w:t>
      </w:r>
      <w:r w:rsidRPr="00AC5EC5">
        <w:rPr>
          <w:i/>
          <w:sz w:val="22"/>
        </w:rPr>
        <w:t>H</w:t>
      </w:r>
      <w:r w:rsidRPr="00AC5EC5">
        <w:rPr>
          <w:iCs/>
          <w:sz w:val="22"/>
        </w:rPr>
        <w:t>Ac</w:t>
      </w:r>
      <w:proofErr w:type="spellEnd"/>
      <w:r w:rsidRPr="00AC5EC5">
        <w:rPr>
          <w:sz w:val="22"/>
        </w:rPr>
        <w:t xml:space="preserve">), 7.09-7.13 (2 H, m, </w:t>
      </w:r>
      <w:proofErr w:type="spellStart"/>
      <w:r w:rsidRPr="00AC5EC5">
        <w:rPr>
          <w:sz w:val="22"/>
        </w:rPr>
        <w:t>ArC</w:t>
      </w:r>
      <w:r w:rsidRPr="00AC5EC5">
        <w:rPr>
          <w:i/>
          <w:sz w:val="22"/>
        </w:rPr>
        <w:t>H</w:t>
      </w:r>
      <w:proofErr w:type="spellEnd"/>
      <w:r w:rsidRPr="00AC5EC5">
        <w:rPr>
          <w:sz w:val="22"/>
        </w:rPr>
        <w:t xml:space="preserve">), 7.24-7.34 (3 H, m, </w:t>
      </w:r>
      <w:proofErr w:type="spellStart"/>
      <w:r w:rsidRPr="00AC5EC5">
        <w:rPr>
          <w:sz w:val="22"/>
        </w:rPr>
        <w:t>ArC</w:t>
      </w:r>
      <w:r w:rsidRPr="00AC5EC5">
        <w:rPr>
          <w:i/>
          <w:sz w:val="22"/>
        </w:rPr>
        <w:t>H</w:t>
      </w:r>
      <w:proofErr w:type="spellEnd"/>
      <w:r w:rsidRPr="00AC5EC5">
        <w:rPr>
          <w:sz w:val="22"/>
        </w:rPr>
        <w:t xml:space="preserve">); </w:t>
      </w:r>
      <w:proofErr w:type="spellStart"/>
      <w:r w:rsidRPr="00AC5EC5">
        <w:rPr>
          <w:i/>
          <w:sz w:val="22"/>
        </w:rPr>
        <w:t>δ</w:t>
      </w:r>
      <w:r w:rsidRPr="00AC5EC5">
        <w:rPr>
          <w:sz w:val="22"/>
          <w:vertAlign w:val="subscript"/>
        </w:rPr>
        <w:t>C</w:t>
      </w:r>
      <w:proofErr w:type="spellEnd"/>
      <w:r w:rsidRPr="00AC5EC5">
        <w:rPr>
          <w:sz w:val="22"/>
          <w:vertAlign w:val="superscript"/>
        </w:rPr>
        <w:t xml:space="preserve"> </w:t>
      </w:r>
      <w:r w:rsidRPr="00AC5EC5">
        <w:rPr>
          <w:sz w:val="22"/>
        </w:rPr>
        <w:t>(100 MHz; CDCl</w:t>
      </w:r>
      <w:r w:rsidRPr="00AC5EC5">
        <w:rPr>
          <w:sz w:val="22"/>
          <w:vertAlign w:val="subscript"/>
        </w:rPr>
        <w:t>3</w:t>
      </w:r>
      <w:r w:rsidRPr="00AC5EC5">
        <w:rPr>
          <w:sz w:val="22"/>
        </w:rPr>
        <w:t>) 172.1 (</w:t>
      </w:r>
      <w:r w:rsidRPr="00AC5EC5">
        <w:rPr>
          <w:i/>
          <w:sz w:val="22"/>
        </w:rPr>
        <w:t>C</w:t>
      </w:r>
      <w:r w:rsidRPr="00AC5EC5">
        <w:rPr>
          <w:sz w:val="22"/>
        </w:rPr>
        <w:t>=O), 169.7 (</w:t>
      </w:r>
      <w:r w:rsidRPr="00AC5EC5">
        <w:rPr>
          <w:i/>
          <w:sz w:val="22"/>
        </w:rPr>
        <w:t>C</w:t>
      </w:r>
      <w:r w:rsidRPr="00AC5EC5">
        <w:rPr>
          <w:sz w:val="22"/>
        </w:rPr>
        <w:t>=O), 135.8 (</w:t>
      </w:r>
      <w:proofErr w:type="spellStart"/>
      <w:r w:rsidRPr="00AC5EC5">
        <w:rPr>
          <w:sz w:val="22"/>
        </w:rPr>
        <w:t>Ar</w:t>
      </w:r>
      <w:r w:rsidRPr="00AC5EC5">
        <w:rPr>
          <w:i/>
          <w:sz w:val="22"/>
        </w:rPr>
        <w:t>C</w:t>
      </w:r>
      <w:proofErr w:type="spellEnd"/>
      <w:r w:rsidRPr="00AC5EC5">
        <w:rPr>
          <w:sz w:val="22"/>
        </w:rPr>
        <w:t xml:space="preserve">), 129.3 (2 x </w:t>
      </w:r>
      <w:proofErr w:type="spellStart"/>
      <w:r w:rsidRPr="00AC5EC5">
        <w:rPr>
          <w:sz w:val="22"/>
        </w:rPr>
        <w:t>Ar</w:t>
      </w:r>
      <w:r w:rsidRPr="00AC5EC5">
        <w:rPr>
          <w:i/>
          <w:sz w:val="22"/>
        </w:rPr>
        <w:t>C</w:t>
      </w:r>
      <w:r w:rsidRPr="00AC5EC5">
        <w:rPr>
          <w:iCs/>
          <w:sz w:val="22"/>
        </w:rPr>
        <w:t>H</w:t>
      </w:r>
      <w:proofErr w:type="spellEnd"/>
      <w:r w:rsidRPr="00AC5EC5">
        <w:rPr>
          <w:sz w:val="22"/>
        </w:rPr>
        <w:t xml:space="preserve">), 128.6 (2 x </w:t>
      </w:r>
      <w:proofErr w:type="spellStart"/>
      <w:r w:rsidRPr="00AC5EC5">
        <w:rPr>
          <w:sz w:val="22"/>
        </w:rPr>
        <w:t>Ar</w:t>
      </w:r>
      <w:r w:rsidRPr="00AC5EC5">
        <w:rPr>
          <w:i/>
          <w:sz w:val="22"/>
        </w:rPr>
        <w:t>C</w:t>
      </w:r>
      <w:r w:rsidRPr="00AC5EC5">
        <w:rPr>
          <w:iCs/>
          <w:sz w:val="22"/>
        </w:rPr>
        <w:t>H</w:t>
      </w:r>
      <w:proofErr w:type="spellEnd"/>
      <w:r w:rsidRPr="00AC5EC5">
        <w:rPr>
          <w:sz w:val="22"/>
        </w:rPr>
        <w:t xml:space="preserve">), 127.2 </w:t>
      </w:r>
      <w:r w:rsidRPr="00AC5EC5">
        <w:rPr>
          <w:sz w:val="22"/>
        </w:rPr>
        <w:lastRenderedPageBreak/>
        <w:t>(</w:t>
      </w:r>
      <w:proofErr w:type="spellStart"/>
      <w:r w:rsidRPr="00AC5EC5">
        <w:rPr>
          <w:sz w:val="22"/>
        </w:rPr>
        <w:t>Ar</w:t>
      </w:r>
      <w:r w:rsidRPr="00AC5EC5">
        <w:rPr>
          <w:i/>
          <w:sz w:val="22"/>
        </w:rPr>
        <w:t>C</w:t>
      </w:r>
      <w:r w:rsidRPr="00AC5EC5">
        <w:rPr>
          <w:iCs/>
          <w:sz w:val="22"/>
        </w:rPr>
        <w:t>H</w:t>
      </w:r>
      <w:proofErr w:type="spellEnd"/>
      <w:r w:rsidRPr="00AC5EC5">
        <w:rPr>
          <w:sz w:val="22"/>
        </w:rPr>
        <w:t>), 53.1 (</w:t>
      </w:r>
      <w:r w:rsidRPr="00AC5EC5">
        <w:rPr>
          <w:i/>
          <w:sz w:val="22"/>
        </w:rPr>
        <w:t>C</w:t>
      </w:r>
      <w:r w:rsidRPr="00AC5EC5">
        <w:rPr>
          <w:sz w:val="22"/>
        </w:rPr>
        <w:t>H), 52.3 (CO</w:t>
      </w:r>
      <w:r w:rsidRPr="00AC5EC5">
        <w:rPr>
          <w:sz w:val="22"/>
          <w:vertAlign w:val="subscript"/>
        </w:rPr>
        <w:t>2</w:t>
      </w:r>
      <w:r w:rsidRPr="00AC5EC5">
        <w:rPr>
          <w:i/>
          <w:sz w:val="22"/>
        </w:rPr>
        <w:t>C</w:t>
      </w:r>
      <w:r w:rsidRPr="00AC5EC5">
        <w:rPr>
          <w:sz w:val="22"/>
        </w:rPr>
        <w:t>H</w:t>
      </w:r>
      <w:r w:rsidRPr="00AC5EC5">
        <w:rPr>
          <w:sz w:val="22"/>
          <w:vertAlign w:val="subscript"/>
        </w:rPr>
        <w:t>3</w:t>
      </w:r>
      <w:r w:rsidRPr="00AC5EC5">
        <w:rPr>
          <w:sz w:val="22"/>
        </w:rPr>
        <w:t>), 37.9 (</w:t>
      </w:r>
      <w:r w:rsidRPr="00AC5EC5">
        <w:rPr>
          <w:i/>
          <w:sz w:val="22"/>
        </w:rPr>
        <w:t>C</w:t>
      </w:r>
      <w:r w:rsidRPr="00AC5EC5">
        <w:rPr>
          <w:sz w:val="22"/>
        </w:rPr>
        <w:t>H</w:t>
      </w:r>
      <w:r w:rsidRPr="00AC5EC5">
        <w:rPr>
          <w:sz w:val="22"/>
          <w:vertAlign w:val="subscript"/>
        </w:rPr>
        <w:t>2</w:t>
      </w:r>
      <w:r w:rsidRPr="00AC5EC5">
        <w:rPr>
          <w:sz w:val="22"/>
        </w:rPr>
        <w:t>), 23.1 (</w:t>
      </w:r>
      <w:r w:rsidRPr="00AC5EC5">
        <w:rPr>
          <w:i/>
          <w:sz w:val="22"/>
        </w:rPr>
        <w:t>C</w:t>
      </w:r>
      <w:r w:rsidRPr="00AC5EC5">
        <w:rPr>
          <w:sz w:val="22"/>
        </w:rPr>
        <w:t>H</w:t>
      </w:r>
      <w:r w:rsidRPr="00AC5EC5">
        <w:rPr>
          <w:sz w:val="22"/>
        </w:rPr>
        <w:softHyphen/>
      </w:r>
      <w:r w:rsidRPr="00AC5EC5">
        <w:rPr>
          <w:sz w:val="22"/>
          <w:vertAlign w:val="subscript"/>
        </w:rPr>
        <w:t>3</w:t>
      </w:r>
      <w:r w:rsidRPr="00AC5EC5">
        <w:rPr>
          <w:sz w:val="22"/>
        </w:rPr>
        <w:t xml:space="preserve">). All data are in accordance with the literature </w:t>
      </w:r>
      <w:r w:rsidRPr="00AC5EC5">
        <w:rPr>
          <w:sz w:val="22"/>
        </w:rPr>
        <w:fldChar w:fldCharType="begin" w:fldLock="1"/>
      </w:r>
      <w:r w:rsidR="00D72C94">
        <w:rPr>
          <w:sz w:val="22"/>
        </w:rPr>
        <w:instrText>ADDIN CSL_CITATION {"citationItems":[{"id":"ITEM-1","itemData":{"DOI":"10.1002/ejoc.200900271","ISSN":"1434193X","author":[{"dropping-particle":"","family":"Marco","given":"Rosaria","non-dropping-particle":"De","parse-names":false,"suffix":""},{"dropping-particle":"","family":"Gioia","given":"Maria Luisa","non-dropping-particle":"Di","parse-names":false,"suffix":""},{"dropping-particle":"","family":"Leggio","given":"Antonella","non-dropping-particle":"","parse-names":false,"suffix":""},{"dropping-particle":"","family":"Liguori","given":"Angelo","non-dropping-particle":"","parse-names":false,"suffix":""},{"dropping-particle":"","family":"Viscomi","given":"Maria Caterina","non-dropping-particle":"","parse-names":false,"suffix":""}],"container-title":"European Journal of Organic Chemistry","id":"ITEM-1","issue":"22","issued":{"date-parts":[["2009","8"]]},"page":"3795-3800","title":"Deprotection of N -Nosyl-α-amino Acids by Using Solid-Supported Mercaptoacetic Acid","type":"article-journal","volume":"2009"},"uris":["http://www.mendeley.com/documents/?uuid=a00edb22-3322-495c-955c-167a7a89a3e3"]},{"id":"ITEM-2","itemData":{"DOI":"10.1021/ol101029s","ISSN":"1523-7052","PMID":"20518533","abstract":"A series of R-SMS-Phos ligands was evaluated in the Rh(I)-catalyzed hydrogenation of a set of olefins showing a marked influence of the cyclic nature and structure of the R groups. Overall, cPen- and Cy-SMS-Phos performed efficiently, while Ph- and Bn-SMS-Phos exhibited slower kinetics and furnished lower ee's also compared with C(6)F(5)CH(2)-SMS-Phos. The Rh(I)-(Cy-SMS-Phos) catalyst was screened under mild conditions displaying excellent enantioselectivities and high TOFs. Cases of catalysis under catalyst or substrate control were identified.","author":[{"dropping-particle":"","family":"Zupancic","given":"Borut","non-dropping-particle":"","parse-names":false,"suffix":""},{"dropping-particle":"","family":"Mohar","given":"Barbara","non-dropping-particle":"","parse-names":false,"suffix":""},{"dropping-particle":"","family":"Stephan","given":"Michel","non-dropping-particle":"","parse-names":false,"suffix":""}],"container-title":"Organic Letters","id":"ITEM-2","issue":"13","issued":{"date-parts":[["2010","7","2"]]},"page":"3022-5","publisher":"American Chemical Society","title":"Impact on hydrogenation catalytic cycle of the R groups' cyclic feature in \"R-SMS-Phos\".","type":"article-journal","volume":"12"},"uris":["http://www.mendeley.com/documents/?uuid=a49c2c1d-b8d2-43eb-b00e-cbfffc6502ba"]}],"mendeley":{"formattedCitation":"(De Marco &lt;i&gt;et al.&lt;/i&gt;, 2009; Zupancic, Mohar and Stephan, 2010)","plainTextFormattedCitation":"(De Marco et al., 2009; Zupancic, Mohar and Stephan, 2010)","previouslyFormattedCitation":"(De Marco &lt;i&gt;et al.&lt;/i&gt;, 2009; Zupancic, Mohar and Stephan, 2010)"},"properties":{"noteIndex":0},"schema":"https://github.com/citation-style-language/schema/raw/master/csl-citation.json"}</w:instrText>
      </w:r>
      <w:r w:rsidRPr="00AC5EC5">
        <w:rPr>
          <w:sz w:val="22"/>
        </w:rPr>
        <w:fldChar w:fldCharType="separate"/>
      </w:r>
      <w:r w:rsidR="00C04C0A" w:rsidRPr="00C04C0A">
        <w:rPr>
          <w:noProof/>
          <w:sz w:val="22"/>
        </w:rPr>
        <w:t xml:space="preserve">(De Marco </w:t>
      </w:r>
      <w:r w:rsidR="00C04C0A" w:rsidRPr="00C04C0A">
        <w:rPr>
          <w:i/>
          <w:noProof/>
          <w:sz w:val="22"/>
        </w:rPr>
        <w:t>et al.</w:t>
      </w:r>
      <w:r w:rsidR="00C04C0A" w:rsidRPr="00C04C0A">
        <w:rPr>
          <w:noProof/>
          <w:sz w:val="22"/>
        </w:rPr>
        <w:t>, 2009; Zupancic, Mohar and Stephan, 2010)</w:t>
      </w:r>
      <w:r w:rsidRPr="00AC5EC5">
        <w:rPr>
          <w:sz w:val="22"/>
        </w:rPr>
        <w:fldChar w:fldCharType="end"/>
      </w:r>
      <w:r w:rsidRPr="00AC5EC5">
        <w:rPr>
          <w:sz w:val="22"/>
        </w:rPr>
        <w:t>.</w:t>
      </w:r>
    </w:p>
    <w:p w14:paraId="1585389A" w14:textId="30D9002C" w:rsidR="00FA6005" w:rsidRPr="00AC5EC5" w:rsidRDefault="00FA6005" w:rsidP="00FA6005">
      <w:pPr>
        <w:pStyle w:val="Thesis"/>
        <w:spacing w:line="480" w:lineRule="auto"/>
        <w:jc w:val="left"/>
        <w:rPr>
          <w:b/>
          <w:sz w:val="22"/>
        </w:rPr>
      </w:pPr>
      <w:r w:rsidRPr="00AC5EC5">
        <w:rPr>
          <w:bCs/>
          <w:sz w:val="22"/>
        </w:rPr>
        <w:t>(</w:t>
      </w:r>
      <w:r w:rsidRPr="00AC5EC5">
        <w:rPr>
          <w:bCs/>
          <w:i/>
          <w:sz w:val="22"/>
        </w:rPr>
        <w:t>S</w:t>
      </w:r>
      <w:r w:rsidRPr="00AC5EC5">
        <w:rPr>
          <w:bCs/>
          <w:sz w:val="22"/>
        </w:rPr>
        <w:t>)-</w:t>
      </w:r>
      <w:r w:rsidRPr="00AC5EC5">
        <w:rPr>
          <w:bCs/>
          <w:i/>
          <w:sz w:val="22"/>
        </w:rPr>
        <w:t>N</w:t>
      </w:r>
      <w:r w:rsidRPr="00AC5EC5">
        <w:rPr>
          <w:bCs/>
          <w:sz w:val="22"/>
        </w:rPr>
        <w:t>-</w:t>
      </w:r>
      <w:proofErr w:type="spellStart"/>
      <w:r w:rsidR="00A17E67">
        <w:rPr>
          <w:bCs/>
          <w:sz w:val="22"/>
        </w:rPr>
        <w:t>A</w:t>
      </w:r>
      <w:r w:rsidRPr="00AC5EC5">
        <w:rPr>
          <w:bCs/>
          <w:sz w:val="22"/>
        </w:rPr>
        <w:t>cetylphenylalaninol</w:t>
      </w:r>
      <w:proofErr w:type="spellEnd"/>
      <w:r w:rsidRPr="00AC5EC5">
        <w:rPr>
          <w:b/>
          <w:sz w:val="22"/>
        </w:rPr>
        <w:t xml:space="preserve"> </w:t>
      </w:r>
      <w:r w:rsidR="008C3246">
        <w:rPr>
          <w:b/>
          <w:sz w:val="22"/>
        </w:rPr>
        <w:t>54</w:t>
      </w:r>
      <w:r w:rsidRPr="00AC5EC5">
        <w:rPr>
          <w:b/>
          <w:sz w:val="22"/>
        </w:rPr>
        <w:t xml:space="preserve"> </w:t>
      </w:r>
    </w:p>
    <w:p w14:paraId="32D93A9F" w14:textId="0B0E79F1" w:rsidR="00FA6005" w:rsidRPr="00AC5EC5" w:rsidRDefault="000832DF" w:rsidP="00FA6005">
      <w:pPr>
        <w:pStyle w:val="Thesis"/>
        <w:spacing w:line="480" w:lineRule="auto"/>
        <w:jc w:val="center"/>
        <w:rPr>
          <w:b/>
          <w:bCs/>
          <w:sz w:val="22"/>
        </w:rPr>
      </w:pPr>
      <w:r w:rsidRPr="00AC5EC5">
        <w:rPr>
          <w:noProof/>
          <w:sz w:val="22"/>
        </w:rPr>
        <w:object w:dxaOrig="1521" w:dyaOrig="1437" w14:anchorId="7C0B9218">
          <v:shape id="_x0000_i1115" type="#_x0000_t75" alt="" style="width:78pt;height:1in;mso-width-percent:0;mso-height-percent:0;mso-width-percent:0;mso-height-percent:0" o:ole="">
            <v:imagedata r:id="rId284" o:title=""/>
          </v:shape>
          <o:OLEObject Type="Embed" ProgID="ChemDraw.Document.6.0" ShapeID="_x0000_i1115" DrawAspect="Content" ObjectID="_1636530554" r:id="rId285"/>
        </w:object>
      </w:r>
    </w:p>
    <w:p w14:paraId="79ED1AFA" w14:textId="3DD1C6F1" w:rsidR="00FA6005" w:rsidRDefault="00FA6005" w:rsidP="00C04C0A">
      <w:pPr>
        <w:pStyle w:val="Thesis"/>
        <w:spacing w:before="240" w:line="480" w:lineRule="auto"/>
        <w:rPr>
          <w:sz w:val="22"/>
        </w:rPr>
      </w:pPr>
      <w:r w:rsidRPr="00AC5EC5">
        <w:rPr>
          <w:sz w:val="22"/>
        </w:rPr>
        <w:t>(</w:t>
      </w:r>
      <w:r w:rsidRPr="00AC5EC5">
        <w:rPr>
          <w:i/>
          <w:iCs/>
          <w:sz w:val="22"/>
        </w:rPr>
        <w:t>S</w:t>
      </w:r>
      <w:r w:rsidRPr="00AC5EC5">
        <w:rPr>
          <w:sz w:val="22"/>
        </w:rPr>
        <w:t>)-</w:t>
      </w:r>
      <w:r w:rsidRPr="00AC5EC5">
        <w:rPr>
          <w:i/>
          <w:sz w:val="22"/>
        </w:rPr>
        <w:t>N</w:t>
      </w:r>
      <w:r w:rsidRPr="00AC5EC5">
        <w:rPr>
          <w:sz w:val="22"/>
        </w:rPr>
        <w:t>-</w:t>
      </w:r>
      <w:proofErr w:type="spellStart"/>
      <w:r w:rsidRPr="00AC5EC5">
        <w:rPr>
          <w:sz w:val="22"/>
        </w:rPr>
        <w:t>Acetylphenylalanine</w:t>
      </w:r>
      <w:proofErr w:type="spellEnd"/>
      <w:r w:rsidRPr="00AC5EC5">
        <w:rPr>
          <w:sz w:val="22"/>
        </w:rPr>
        <w:t xml:space="preserve"> methyl ester (1.50 g, 6.78 mmol) was dissolved in methanol (90 mL) and cooled to -78 °C under an argon atmosphere. Lithium borohydride (591 mg, 27.13 mmol) was added </w:t>
      </w:r>
      <w:proofErr w:type="spellStart"/>
      <w:r w:rsidRPr="00AC5EC5">
        <w:rPr>
          <w:sz w:val="22"/>
        </w:rPr>
        <w:t>portionwise</w:t>
      </w:r>
      <w:proofErr w:type="spellEnd"/>
      <w:r w:rsidRPr="00AC5EC5">
        <w:rPr>
          <w:sz w:val="22"/>
        </w:rPr>
        <w:t xml:space="preserve"> and the reaction </w:t>
      </w:r>
      <w:proofErr w:type="gramStart"/>
      <w:r w:rsidRPr="00AC5EC5">
        <w:rPr>
          <w:sz w:val="22"/>
        </w:rPr>
        <w:t>was allowed to</w:t>
      </w:r>
      <w:proofErr w:type="gramEnd"/>
      <w:r w:rsidRPr="00AC5EC5">
        <w:rPr>
          <w:sz w:val="22"/>
        </w:rPr>
        <w:t xml:space="preserve"> warm to room temperature and stirred for 16 h. The methanol was concentrated </w:t>
      </w:r>
      <w:r w:rsidRPr="00AC5EC5">
        <w:rPr>
          <w:i/>
          <w:sz w:val="22"/>
        </w:rPr>
        <w:t xml:space="preserve">in vacuo </w:t>
      </w:r>
      <w:r w:rsidRPr="00AC5EC5">
        <w:rPr>
          <w:sz w:val="22"/>
        </w:rPr>
        <w:t xml:space="preserve">and </w:t>
      </w:r>
      <w:proofErr w:type="spellStart"/>
      <w:r w:rsidRPr="00AC5EC5">
        <w:rPr>
          <w:sz w:val="22"/>
        </w:rPr>
        <w:t>EtOAc</w:t>
      </w:r>
      <w:proofErr w:type="spellEnd"/>
      <w:r w:rsidRPr="00AC5EC5">
        <w:rPr>
          <w:sz w:val="22"/>
        </w:rPr>
        <w:t xml:space="preserve"> (50 mL) and NH</w:t>
      </w:r>
      <w:r w:rsidRPr="00AC5EC5">
        <w:rPr>
          <w:sz w:val="22"/>
          <w:vertAlign w:val="subscript"/>
        </w:rPr>
        <w:t>4</w:t>
      </w:r>
      <w:r w:rsidRPr="00AC5EC5">
        <w:rPr>
          <w:sz w:val="22"/>
        </w:rPr>
        <w:t xml:space="preserve">Cl (50 mL) added. The product was extracted with </w:t>
      </w:r>
      <w:proofErr w:type="spellStart"/>
      <w:r w:rsidRPr="00AC5EC5">
        <w:rPr>
          <w:sz w:val="22"/>
        </w:rPr>
        <w:t>EtOAc</w:t>
      </w:r>
      <w:proofErr w:type="spellEnd"/>
      <w:r w:rsidRPr="00AC5EC5">
        <w:rPr>
          <w:sz w:val="22"/>
        </w:rPr>
        <w:t xml:space="preserve"> (4 x 30 mL) and the combined organic layers washed with water (2 x 30 mL), dried (Na</w:t>
      </w:r>
      <w:r w:rsidRPr="00AC5EC5">
        <w:rPr>
          <w:sz w:val="22"/>
          <w:vertAlign w:val="subscript"/>
        </w:rPr>
        <w:t>2</w:t>
      </w:r>
      <w:r w:rsidRPr="00AC5EC5">
        <w:rPr>
          <w:sz w:val="22"/>
        </w:rPr>
        <w:t>SO</w:t>
      </w:r>
      <w:r w:rsidRPr="00AC5EC5">
        <w:rPr>
          <w:sz w:val="22"/>
          <w:vertAlign w:val="subscript"/>
        </w:rPr>
        <w:t>4</w:t>
      </w:r>
      <w:r w:rsidRPr="00AC5EC5">
        <w:rPr>
          <w:sz w:val="22"/>
        </w:rPr>
        <w:t xml:space="preserve">), filtered and concentrated under reduced pressure to give the alcohol </w:t>
      </w:r>
      <w:r w:rsidR="008C3246">
        <w:rPr>
          <w:b/>
          <w:sz w:val="22"/>
        </w:rPr>
        <w:t>54</w:t>
      </w:r>
      <w:r w:rsidRPr="00AC5EC5">
        <w:rPr>
          <w:b/>
          <w:sz w:val="22"/>
        </w:rPr>
        <w:t xml:space="preserve"> </w:t>
      </w:r>
      <w:r w:rsidRPr="00AC5EC5">
        <w:rPr>
          <w:sz w:val="22"/>
        </w:rPr>
        <w:t xml:space="preserve">as a white solid (843 mg, 65%) that did not require further purification; </w:t>
      </w:r>
      <w:proofErr w:type="spellStart"/>
      <w:r w:rsidRPr="00AC5EC5">
        <w:rPr>
          <w:sz w:val="22"/>
        </w:rPr>
        <w:t>mp</w:t>
      </w:r>
      <w:proofErr w:type="spellEnd"/>
      <w:r w:rsidRPr="00AC5EC5">
        <w:rPr>
          <w:sz w:val="22"/>
        </w:rPr>
        <w:t xml:space="preserve"> 90-93 °C, lit. </w:t>
      </w:r>
      <w:r w:rsidRPr="00AC5EC5">
        <w:rPr>
          <w:sz w:val="22"/>
        </w:rPr>
        <w:fldChar w:fldCharType="begin" w:fldLock="1"/>
      </w:r>
      <w:r w:rsidR="00D72C94">
        <w:rPr>
          <w:sz w:val="22"/>
        </w:rPr>
        <w:instrText>ADDIN CSL_CITATION {"citationItems":[{"id":"ITEM-1","itemData":{"DOI":"10.1016/J.TET.2014.05.049","ISSN":"0040-4020","abstract":"A pair of novel chiral auxiliaries SAMIQ/RAMIQ was synthesized from l- or d-phenylalanine methyl ester hydrochloride over six steps in 45.8% and 44.4% yield, respectively. The SAMIQ-/RAMIQ-hydrazone methodology was applied for the asymmetric Michael addition of ketones to α,β-unsaturated carboxylic acid methyl esters, which afforded 3-substituted-5-oxo-alkanoates in moderate to good yield (65–82%) with excellent enantioselectivity (ee=95.3%</w:instrText>
      </w:r>
      <w:r w:rsidR="00D72C94">
        <w:rPr>
          <w:rFonts w:ascii="Cambria Math" w:hAnsi="Cambria Math" w:cs="Cambria Math"/>
          <w:sz w:val="22"/>
        </w:rPr>
        <w:instrText>∼</w:instrText>
      </w:r>
      <w:r w:rsidR="00D72C94">
        <w:rPr>
          <w:sz w:val="22"/>
        </w:rPr>
        <w:instrText>&gt;99.5%).","author":[{"dropping-particle":"","family":"Pan","given":"Xuan","non-dropping-particle":"","parse-names":false,"suffix":""},{"dropping-particle":"","family":"Liu","given":"Zhanzhu","non-dropping-particle":"","parse-names":false,"suffix":""}],"container-title":"Tetrahedron","id":"ITEM-1","issue":"31","issued":{"date-parts":[["2014","8","5"]]},"page":"4602-4610","publisher":"Pergamon","title":"The preparation of novel chiral auxiliaries SAMIQ/RAMIQ and their application in the asymmetric Michael addition","type":"article-journal","volume":"70"},"uris":["http://www.mendeley.com/documents/?uuid=5e41beed-5abd-3094-acfd-ed20d4a76439"]}],"mendeley":{"formattedCitation":"(Pan and Liu, 2014)","plainTextFormattedCitation":"(Pan and Liu, 2014)","previouslyFormattedCitation":"(Pan and Liu, 2014)"},"properties":{"noteIndex":0},"schema":"https://github.com/citation-style-language/schema/raw/master/csl-citation.json"}</w:instrText>
      </w:r>
      <w:r w:rsidRPr="00AC5EC5">
        <w:rPr>
          <w:sz w:val="22"/>
        </w:rPr>
        <w:fldChar w:fldCharType="separate"/>
      </w:r>
      <w:r w:rsidR="00C04C0A" w:rsidRPr="00C04C0A">
        <w:rPr>
          <w:noProof/>
          <w:sz w:val="22"/>
        </w:rPr>
        <w:t>(Pan and Liu, 2014)</w:t>
      </w:r>
      <w:r w:rsidRPr="00AC5EC5">
        <w:rPr>
          <w:sz w:val="22"/>
        </w:rPr>
        <w:fldChar w:fldCharType="end"/>
      </w:r>
      <w:r w:rsidRPr="00AC5EC5">
        <w:rPr>
          <w:sz w:val="22"/>
        </w:rPr>
        <w:t xml:space="preserve"> 92-94 °C; [α]</w:t>
      </w:r>
      <w:r w:rsidRPr="00AC5EC5">
        <w:rPr>
          <w:sz w:val="22"/>
          <w:vertAlign w:val="subscript"/>
        </w:rPr>
        <w:t>D</w:t>
      </w:r>
      <w:r w:rsidRPr="00AC5EC5">
        <w:rPr>
          <w:sz w:val="22"/>
          <w:vertAlign w:val="superscript"/>
        </w:rPr>
        <w:t xml:space="preserve">20 </w:t>
      </w:r>
      <w:r w:rsidRPr="00AC5EC5">
        <w:rPr>
          <w:sz w:val="22"/>
        </w:rPr>
        <w:t>-15.5 (</w:t>
      </w:r>
      <w:r w:rsidRPr="00AC5EC5">
        <w:rPr>
          <w:i/>
          <w:iCs/>
          <w:sz w:val="22"/>
        </w:rPr>
        <w:t>c</w:t>
      </w:r>
      <w:r w:rsidRPr="00AC5EC5">
        <w:rPr>
          <w:sz w:val="22"/>
        </w:rPr>
        <w:t xml:space="preserve"> 1.20, CHCl</w:t>
      </w:r>
      <w:r w:rsidRPr="00AC5EC5">
        <w:rPr>
          <w:sz w:val="22"/>
          <w:vertAlign w:val="subscript"/>
        </w:rPr>
        <w:t>3</w:t>
      </w:r>
      <w:r w:rsidRPr="00AC5EC5">
        <w:rPr>
          <w:sz w:val="22"/>
        </w:rPr>
        <w:t xml:space="preserve">), lit. </w:t>
      </w:r>
      <w:r w:rsidRPr="00AC5EC5">
        <w:rPr>
          <w:sz w:val="22"/>
        </w:rPr>
        <w:fldChar w:fldCharType="begin" w:fldLock="1"/>
      </w:r>
      <w:r w:rsidR="00D72C94">
        <w:rPr>
          <w:sz w:val="22"/>
        </w:rPr>
        <w:instrText>ADDIN CSL_CITATION {"citationItems":[{"id":"ITEM-1","itemData":{"DOI":"10.1016/J.TET.2014.05.049","ISSN":"0040-4020","abstract":"A pair of novel chiral auxiliaries SAMIQ/RAMIQ was synthesized from l- or d-phenylalanine methyl ester hydrochloride over six steps in 45.8% and 44.4% yield, respectively. The SAMIQ-/RAMIQ-hydrazone methodology was applied for the asymmetric Michael addition of ketones to α,β-unsaturated carboxylic acid methyl esters, which afforded 3-substituted-5-oxo-alkanoates in moderate to good yield (65–82%) with excellent enantioselectivity (ee=95.3%</w:instrText>
      </w:r>
      <w:r w:rsidR="00D72C94">
        <w:rPr>
          <w:rFonts w:ascii="Cambria Math" w:hAnsi="Cambria Math" w:cs="Cambria Math"/>
          <w:sz w:val="22"/>
        </w:rPr>
        <w:instrText>∼</w:instrText>
      </w:r>
      <w:r w:rsidR="00D72C94">
        <w:rPr>
          <w:sz w:val="22"/>
        </w:rPr>
        <w:instrText>&gt;99.5%).","author":[{"dropping-particle":"","family":"Pan","given":"Xuan","non-dropping-particle":"","parse-names":false,"suffix":""},{"dropping-particle":"","family":"Liu","given":"Zhanzhu","non-dropping-particle":"","parse-names":false,"suffix":""}],"container-title":"Tetrahedron","id":"ITEM-1","issue":"31","issued":{"date-parts":[["2014","8","5"]]},"page":"4602-4610","publisher":"Pergamon","title":"The preparation of novel chiral auxiliaries SAMIQ/RAMIQ and their application in the asymmetric Michael addition","type":"article-journal","volume":"70"},"uris":["http://www.mendeley.com/documents/?uuid=5e41beed-5abd-3094-acfd-ed20d4a76439"]}],"mendeley":{"formattedCitation":"(Pan and Liu, 2014)","plainTextFormattedCitation":"(Pan and Liu, 2014)","previouslyFormattedCitation":"(Pan and Liu, 2014)"},"properties":{"noteIndex":0},"schema":"https://github.com/citation-style-language/schema/raw/master/csl-citation.json"}</w:instrText>
      </w:r>
      <w:r w:rsidRPr="00AC5EC5">
        <w:rPr>
          <w:sz w:val="22"/>
        </w:rPr>
        <w:fldChar w:fldCharType="separate"/>
      </w:r>
      <w:r w:rsidR="00C04C0A" w:rsidRPr="00C04C0A">
        <w:rPr>
          <w:noProof/>
          <w:sz w:val="22"/>
        </w:rPr>
        <w:t>(Pan and Liu, 2014)</w:t>
      </w:r>
      <w:r w:rsidRPr="00AC5EC5">
        <w:rPr>
          <w:sz w:val="22"/>
        </w:rPr>
        <w:fldChar w:fldCharType="end"/>
      </w:r>
      <w:r w:rsidRPr="00AC5EC5">
        <w:rPr>
          <w:sz w:val="22"/>
        </w:rPr>
        <w:t xml:space="preserve"> [α]</w:t>
      </w:r>
      <w:r w:rsidRPr="00AC5EC5">
        <w:rPr>
          <w:sz w:val="22"/>
          <w:vertAlign w:val="subscript"/>
        </w:rPr>
        <w:t>D</w:t>
      </w:r>
      <w:r w:rsidRPr="00AC5EC5">
        <w:rPr>
          <w:sz w:val="22"/>
          <w:vertAlign w:val="superscript"/>
        </w:rPr>
        <w:t xml:space="preserve">20 </w:t>
      </w:r>
      <w:r w:rsidRPr="00AC5EC5">
        <w:rPr>
          <w:sz w:val="22"/>
        </w:rPr>
        <w:t>-20.8 (</w:t>
      </w:r>
      <w:r w:rsidRPr="00A17E67">
        <w:rPr>
          <w:i/>
          <w:sz w:val="22"/>
        </w:rPr>
        <w:t>c</w:t>
      </w:r>
      <w:r w:rsidRPr="00AC5EC5">
        <w:rPr>
          <w:sz w:val="22"/>
        </w:rPr>
        <w:t xml:space="preserve"> 1.20, CHCl</w:t>
      </w:r>
      <w:r w:rsidRPr="00AC5EC5">
        <w:rPr>
          <w:sz w:val="22"/>
          <w:vertAlign w:val="subscript"/>
        </w:rPr>
        <w:t>3</w:t>
      </w:r>
      <w:r w:rsidRPr="00AC5EC5">
        <w:rPr>
          <w:sz w:val="22"/>
        </w:rPr>
        <w:t xml:space="preserve">); </w:t>
      </w:r>
      <w:proofErr w:type="spellStart"/>
      <w:r w:rsidRPr="00AC5EC5">
        <w:rPr>
          <w:i/>
          <w:sz w:val="22"/>
        </w:rPr>
        <w:t>δ</w:t>
      </w:r>
      <w:r w:rsidRPr="00AC5EC5">
        <w:rPr>
          <w:sz w:val="22"/>
          <w:vertAlign w:val="subscript"/>
        </w:rPr>
        <w:t>H</w:t>
      </w:r>
      <w:proofErr w:type="spellEnd"/>
      <w:r w:rsidRPr="00AC5EC5">
        <w:rPr>
          <w:sz w:val="22"/>
          <w:vertAlign w:val="subscript"/>
        </w:rPr>
        <w:t xml:space="preserve"> </w:t>
      </w:r>
      <w:r w:rsidRPr="00AC5EC5">
        <w:rPr>
          <w:sz w:val="22"/>
        </w:rPr>
        <w:t>(400 MHz; CDCl</w:t>
      </w:r>
      <w:r w:rsidRPr="00AC5EC5">
        <w:rPr>
          <w:sz w:val="22"/>
          <w:vertAlign w:val="subscript"/>
        </w:rPr>
        <w:t>3</w:t>
      </w:r>
      <w:r w:rsidRPr="00AC5EC5">
        <w:rPr>
          <w:sz w:val="22"/>
        </w:rPr>
        <w:t>) 2.00 (3 H, s, C</w:t>
      </w:r>
      <w:r w:rsidRPr="00AC5EC5">
        <w:rPr>
          <w:i/>
          <w:sz w:val="22"/>
        </w:rPr>
        <w:t>H</w:t>
      </w:r>
      <w:r w:rsidRPr="00AC5EC5">
        <w:rPr>
          <w:sz w:val="22"/>
          <w:vertAlign w:val="subscript"/>
        </w:rPr>
        <w:t>3</w:t>
      </w:r>
      <w:r w:rsidRPr="00AC5EC5">
        <w:rPr>
          <w:sz w:val="22"/>
        </w:rPr>
        <w:t xml:space="preserve">), 2.88 (2 H, d, </w:t>
      </w:r>
      <w:r w:rsidRPr="00AC5EC5">
        <w:rPr>
          <w:i/>
          <w:sz w:val="22"/>
        </w:rPr>
        <w:t xml:space="preserve">J  </w:t>
      </w:r>
      <w:r w:rsidRPr="00AC5EC5">
        <w:rPr>
          <w:sz w:val="22"/>
        </w:rPr>
        <w:t>7.8, C</w:t>
      </w:r>
      <w:r w:rsidRPr="00AC5EC5">
        <w:rPr>
          <w:i/>
          <w:sz w:val="22"/>
        </w:rPr>
        <w:t>H</w:t>
      </w:r>
      <w:r w:rsidRPr="00AC5EC5">
        <w:rPr>
          <w:sz w:val="22"/>
          <w:vertAlign w:val="subscript"/>
        </w:rPr>
        <w:t>2</w:t>
      </w:r>
      <w:r w:rsidRPr="00AC5EC5">
        <w:rPr>
          <w:sz w:val="22"/>
        </w:rPr>
        <w:t>OH), 3.16-3.36 (1 H, s broad, O</w:t>
      </w:r>
      <w:r w:rsidRPr="00AC5EC5">
        <w:rPr>
          <w:i/>
          <w:sz w:val="22"/>
        </w:rPr>
        <w:t>H</w:t>
      </w:r>
      <w:r w:rsidRPr="00AC5EC5">
        <w:rPr>
          <w:sz w:val="22"/>
        </w:rPr>
        <w:t xml:space="preserve">), 3.58 (1 H, dd, </w:t>
      </w:r>
      <w:r w:rsidRPr="00AC5EC5">
        <w:rPr>
          <w:i/>
          <w:sz w:val="22"/>
        </w:rPr>
        <w:t>J</w:t>
      </w:r>
      <w:r w:rsidRPr="00AC5EC5">
        <w:rPr>
          <w:sz w:val="22"/>
        </w:rPr>
        <w:t xml:space="preserve"> 11.0, 5.1, C</w:t>
      </w:r>
      <w:r w:rsidRPr="00AC5EC5">
        <w:rPr>
          <w:i/>
          <w:sz w:val="22"/>
        </w:rPr>
        <w:t>H</w:t>
      </w:r>
      <w:r w:rsidRPr="00AC5EC5">
        <w:rPr>
          <w:sz w:val="22"/>
        </w:rPr>
        <w:t xml:space="preserve">H), 3.68 (1 H, dd, </w:t>
      </w:r>
      <w:r w:rsidRPr="00AC5EC5">
        <w:rPr>
          <w:i/>
          <w:sz w:val="22"/>
        </w:rPr>
        <w:t>J</w:t>
      </w:r>
      <w:r w:rsidRPr="00AC5EC5">
        <w:rPr>
          <w:sz w:val="22"/>
        </w:rPr>
        <w:t xml:space="preserve"> 11.0, 3.7, C</w:t>
      </w:r>
      <w:r w:rsidRPr="00AC5EC5">
        <w:rPr>
          <w:i/>
          <w:sz w:val="22"/>
        </w:rPr>
        <w:t>H</w:t>
      </w:r>
      <w:r w:rsidRPr="00AC5EC5">
        <w:rPr>
          <w:sz w:val="22"/>
        </w:rPr>
        <w:t>H), 4.12-4.22 (1 H, m, C</w:t>
      </w:r>
      <w:r w:rsidRPr="00AC5EC5">
        <w:rPr>
          <w:i/>
          <w:sz w:val="22"/>
        </w:rPr>
        <w:t>H</w:t>
      </w:r>
      <w:r w:rsidRPr="00AC5EC5">
        <w:rPr>
          <w:sz w:val="22"/>
        </w:rPr>
        <w:t xml:space="preserve">), 6.02 (1 H, d, </w:t>
      </w:r>
      <w:r w:rsidRPr="00AC5EC5">
        <w:rPr>
          <w:i/>
          <w:sz w:val="22"/>
        </w:rPr>
        <w:t>J</w:t>
      </w:r>
      <w:r w:rsidRPr="00AC5EC5">
        <w:rPr>
          <w:sz w:val="22"/>
        </w:rPr>
        <w:t xml:space="preserve"> 7.3, N</w:t>
      </w:r>
      <w:r w:rsidRPr="00AC5EC5">
        <w:rPr>
          <w:i/>
          <w:sz w:val="22"/>
        </w:rPr>
        <w:t>H</w:t>
      </w:r>
      <w:r w:rsidRPr="00AC5EC5">
        <w:rPr>
          <w:sz w:val="22"/>
        </w:rPr>
        <w:t xml:space="preserve">), 7.18-7.36 (5 H, m, </w:t>
      </w:r>
      <w:proofErr w:type="spellStart"/>
      <w:r w:rsidRPr="00AC5EC5">
        <w:rPr>
          <w:sz w:val="22"/>
        </w:rPr>
        <w:t>ArC</w:t>
      </w:r>
      <w:r w:rsidRPr="00AC5EC5">
        <w:rPr>
          <w:i/>
          <w:sz w:val="22"/>
        </w:rPr>
        <w:t>H</w:t>
      </w:r>
      <w:proofErr w:type="spellEnd"/>
      <w:r w:rsidRPr="00AC5EC5">
        <w:rPr>
          <w:sz w:val="22"/>
        </w:rPr>
        <w:t xml:space="preserve">); </w:t>
      </w:r>
      <w:proofErr w:type="spellStart"/>
      <w:r w:rsidRPr="00AC5EC5">
        <w:rPr>
          <w:i/>
          <w:sz w:val="22"/>
        </w:rPr>
        <w:t>δ</w:t>
      </w:r>
      <w:r w:rsidRPr="00AC5EC5">
        <w:rPr>
          <w:sz w:val="22"/>
          <w:vertAlign w:val="subscript"/>
        </w:rPr>
        <w:t>C</w:t>
      </w:r>
      <w:proofErr w:type="spellEnd"/>
      <w:r w:rsidRPr="00AC5EC5">
        <w:rPr>
          <w:sz w:val="22"/>
          <w:vertAlign w:val="superscript"/>
        </w:rPr>
        <w:t xml:space="preserve"> </w:t>
      </w:r>
      <w:r w:rsidRPr="00AC5EC5">
        <w:rPr>
          <w:sz w:val="22"/>
        </w:rPr>
        <w:t>(100 MHz; CDCl</w:t>
      </w:r>
      <w:r w:rsidRPr="00AC5EC5">
        <w:rPr>
          <w:sz w:val="22"/>
          <w:vertAlign w:val="subscript"/>
        </w:rPr>
        <w:t>3</w:t>
      </w:r>
      <w:r w:rsidRPr="00AC5EC5">
        <w:rPr>
          <w:sz w:val="22"/>
        </w:rPr>
        <w:t>) 170.9 (</w:t>
      </w:r>
      <w:r w:rsidRPr="00AC5EC5">
        <w:rPr>
          <w:i/>
          <w:sz w:val="22"/>
        </w:rPr>
        <w:t>C</w:t>
      </w:r>
      <w:r w:rsidRPr="00AC5EC5">
        <w:rPr>
          <w:sz w:val="22"/>
        </w:rPr>
        <w:t>=O), 137.6 (</w:t>
      </w:r>
      <w:proofErr w:type="spellStart"/>
      <w:r w:rsidRPr="00AC5EC5">
        <w:rPr>
          <w:sz w:val="22"/>
        </w:rPr>
        <w:t>Ar</w:t>
      </w:r>
      <w:r w:rsidRPr="00AC5EC5">
        <w:rPr>
          <w:i/>
          <w:sz w:val="22"/>
        </w:rPr>
        <w:t>C</w:t>
      </w:r>
      <w:proofErr w:type="spellEnd"/>
      <w:r w:rsidRPr="00AC5EC5">
        <w:rPr>
          <w:sz w:val="22"/>
        </w:rPr>
        <w:t xml:space="preserve">), 129.2 (2 x </w:t>
      </w:r>
      <w:proofErr w:type="spellStart"/>
      <w:r w:rsidRPr="00AC5EC5">
        <w:rPr>
          <w:sz w:val="22"/>
        </w:rPr>
        <w:t>Ar</w:t>
      </w:r>
      <w:r w:rsidRPr="00AC5EC5">
        <w:rPr>
          <w:i/>
          <w:sz w:val="22"/>
        </w:rPr>
        <w:t>C</w:t>
      </w:r>
      <w:proofErr w:type="spellEnd"/>
      <w:r w:rsidRPr="00AC5EC5">
        <w:rPr>
          <w:sz w:val="22"/>
        </w:rPr>
        <w:t xml:space="preserve">), 128.7 (2 x </w:t>
      </w:r>
      <w:proofErr w:type="spellStart"/>
      <w:r w:rsidRPr="00AC5EC5">
        <w:rPr>
          <w:sz w:val="22"/>
        </w:rPr>
        <w:t>Ar</w:t>
      </w:r>
      <w:r w:rsidRPr="00AC5EC5">
        <w:rPr>
          <w:i/>
          <w:sz w:val="22"/>
        </w:rPr>
        <w:t>C</w:t>
      </w:r>
      <w:proofErr w:type="spellEnd"/>
      <w:r w:rsidRPr="00AC5EC5">
        <w:rPr>
          <w:sz w:val="22"/>
        </w:rPr>
        <w:t>), 126.7 (</w:t>
      </w:r>
      <w:proofErr w:type="spellStart"/>
      <w:r w:rsidRPr="00AC5EC5">
        <w:rPr>
          <w:sz w:val="22"/>
        </w:rPr>
        <w:t>Ar</w:t>
      </w:r>
      <w:r w:rsidRPr="00AC5EC5">
        <w:rPr>
          <w:i/>
          <w:sz w:val="22"/>
        </w:rPr>
        <w:t>C</w:t>
      </w:r>
      <w:proofErr w:type="spellEnd"/>
      <w:r w:rsidRPr="00AC5EC5">
        <w:rPr>
          <w:sz w:val="22"/>
        </w:rPr>
        <w:t>), 64.0 (</w:t>
      </w:r>
      <w:r w:rsidRPr="00AC5EC5">
        <w:rPr>
          <w:i/>
          <w:sz w:val="22"/>
        </w:rPr>
        <w:t>C</w:t>
      </w:r>
      <w:r w:rsidRPr="00AC5EC5">
        <w:rPr>
          <w:sz w:val="22"/>
        </w:rPr>
        <w:t>H</w:t>
      </w:r>
      <w:r w:rsidRPr="00AC5EC5">
        <w:rPr>
          <w:sz w:val="22"/>
          <w:vertAlign w:val="subscript"/>
        </w:rPr>
        <w:t>2</w:t>
      </w:r>
      <w:r w:rsidRPr="00AC5EC5">
        <w:rPr>
          <w:sz w:val="22"/>
        </w:rPr>
        <w:t>), 52.9 (</w:t>
      </w:r>
      <w:r w:rsidRPr="00AC5EC5">
        <w:rPr>
          <w:i/>
          <w:sz w:val="22"/>
        </w:rPr>
        <w:t>C</w:t>
      </w:r>
      <w:r w:rsidRPr="00AC5EC5">
        <w:rPr>
          <w:sz w:val="22"/>
        </w:rPr>
        <w:t>H), 37.0 (</w:t>
      </w:r>
      <w:r w:rsidRPr="00AC5EC5">
        <w:rPr>
          <w:i/>
          <w:sz w:val="22"/>
        </w:rPr>
        <w:t>C</w:t>
      </w:r>
      <w:r w:rsidRPr="00AC5EC5">
        <w:rPr>
          <w:sz w:val="22"/>
        </w:rPr>
        <w:t>H</w:t>
      </w:r>
      <w:r w:rsidRPr="00AC5EC5">
        <w:rPr>
          <w:sz w:val="22"/>
          <w:vertAlign w:val="subscript"/>
        </w:rPr>
        <w:t>2</w:t>
      </w:r>
      <w:r w:rsidRPr="00AC5EC5">
        <w:rPr>
          <w:sz w:val="22"/>
        </w:rPr>
        <w:t>), 23.4 (</w:t>
      </w:r>
      <w:r w:rsidRPr="00AC5EC5">
        <w:rPr>
          <w:i/>
          <w:sz w:val="22"/>
        </w:rPr>
        <w:t>C</w:t>
      </w:r>
      <w:r w:rsidRPr="00AC5EC5">
        <w:rPr>
          <w:sz w:val="22"/>
        </w:rPr>
        <w:t>H</w:t>
      </w:r>
      <w:r w:rsidRPr="00AC5EC5">
        <w:rPr>
          <w:sz w:val="22"/>
        </w:rPr>
        <w:softHyphen/>
      </w:r>
      <w:r w:rsidRPr="00AC5EC5">
        <w:rPr>
          <w:sz w:val="22"/>
          <w:vertAlign w:val="subscript"/>
        </w:rPr>
        <w:t>3</w:t>
      </w:r>
      <w:r w:rsidRPr="00AC5EC5">
        <w:rPr>
          <w:sz w:val="22"/>
        </w:rPr>
        <w:t xml:space="preserve">). All data are in accordance with the literature </w:t>
      </w:r>
      <w:r w:rsidRPr="00AC5EC5">
        <w:rPr>
          <w:sz w:val="22"/>
        </w:rPr>
        <w:fldChar w:fldCharType="begin" w:fldLock="1"/>
      </w:r>
      <w:r w:rsidR="00D72C94">
        <w:rPr>
          <w:sz w:val="22"/>
        </w:rPr>
        <w:instrText>ADDIN CSL_CITATION {"citationItems":[{"id":"ITEM-1","itemData":{"DOI":"10.1016/j.tet.2015.02.049","ISSN":"00404020","abstract":"An efficient and convenient method was developed for the synthesis of β-amino-α-fluoro-sulfides in one-step from corresponding β-amino-sulfides by using N-iodosuccinimide (NIS) and diethylaminosulfur trifluoride (DAST) as a fluoride source. This fluorination method was verified on various β-amino-sulfides substrate contained different function groups, such as N-phthalimide (NPhth), N-acetyl, N-benzoyl, N-(tert-butyl carbamate) (N-Boc), N-(benzyl carbamate) (N-Cbz), and methoxycarbonyl substitution groups.","author":[{"dropping-particle":"","family":"Chen","given":"Hongju","non-dropping-particle":"","parse-names":false,"suffix":""},{"dropping-particle":"","family":"Hu","given":"Zhanxing","non-dropping-particle":"","parse-names":false,"suffix":""},{"dropping-particle":"","family":"Zhang","given":"Jianxin","non-dropping-particle":"","parse-names":false,"suffix":""},{"dropping-particle":"","family":"Liang","given":"Guangyi","non-dropping-particle":"","parse-names":false,"suffix":""},{"dropping-particle":"","family":"Xu","given":"Bixue","non-dropping-particle":"","parse-names":false,"suffix":""}],"container-title":"Tetrahedron","id":"ITEM-1","issue":"14","issued":{"date-parts":[["2015"]]},"page":"2089-2094","title":"A modified fluoro-Pummerer reaction with DAST and NIS for synthesis of β-amino-α-fluoro-sulfides from corresponding β-amino-sulfides","type":"article-journal","volume":"71"},"uris":["http://www.mendeley.com/documents/?uuid=2dfe8ead-db3a-3f75-8c53-d959dfa6c8ab"]},{"id":"ITEM-2","itemData":{"DOI":"10.1039/C5CC01716E","ISSN":"1359-7345","abstract":"The three-component Petasis borono-Mannich reaction starting with easily accessible N-protected α-amino aldehydes produces efficiently and diastereoselectively 1,2-trans-diamines with an enantiomeric excess of up to 98%.","author":[{"dropping-particle":"","family":"Norsikian","given":"Stéphanie","non-dropping-particle":"","parse-names":false,"suffix":""},{"dropping-particle":"","family":"Beretta","given":"Margaux","non-dropping-particle":"","parse-names":false,"suffix":""},{"dropping-particle":"","family":"Cannillo","given":"Alexandre","non-dropping-particle":"","parse-names":false,"suffix":""},{"dropping-particle":"","family":"Martin","given":"Amélie","non-dropping-particle":"","parse-names":false,"suffix":""},{"dropping-particle":"","family":"Retailleau","given":"Pascal","non-dropping-particle":"","parse-names":false,"suffix":""},{"dropping-particle":"","family":"Beau","given":"Jean-Marie","non-dropping-particle":"","parse-names":false,"suffix":""}],"container-title":"Chemical communications","id":"ITEM-2","issue":"49","issued":{"date-parts":[["2015"]]},"page":"9991-9994","publisher":"Royal Society of Chemistry","title":"Synthesis of enantioenriched 1,2-trans-diamines using the borono-Mannich reaction with N-protected α-amino aldehydes","type":"article-journal","volume":"51"},"uris":["http://www.mendeley.com/documents/?uuid=b78792b0-66d5-4bd2-b73f-78b5fe229545"]},{"id":"ITEM-3","itemData":{"DOI":"10.1016/J.TET.2014.05.049","ISSN":"0040-4020","abstract":"A pair of novel chiral auxiliaries SAMIQ/RAMIQ was synthesized from l- or d-phenylalanine methyl ester hydrochloride over six steps in 45.8% and 44.4% yield, respectively. The SAMIQ-/RAMIQ-hydrazone methodology was applied for the asymmetric Michael addition of ketones to α,β-unsaturated carboxylic acid methyl esters, which afforded 3-substituted-5-oxo-alkanoates in moderate to good yield (65–82%) with excellent enantioselectivity (ee=95.3%</w:instrText>
      </w:r>
      <w:r w:rsidR="00D72C94">
        <w:rPr>
          <w:rFonts w:ascii="Cambria Math" w:hAnsi="Cambria Math" w:cs="Cambria Math"/>
          <w:sz w:val="22"/>
        </w:rPr>
        <w:instrText>∼</w:instrText>
      </w:r>
      <w:r w:rsidR="00D72C94">
        <w:rPr>
          <w:sz w:val="22"/>
        </w:rPr>
        <w:instrText>&gt;99.5%).","author":[{"dropping-particle":"","family":"Pan","given":"Xuan","non-dropping-particle":"","parse-names":false,"suffix":""},{"dropping-particle":"","family":"Liu","given":"Zhanzhu","non-dropping-particle":"","parse-names":false,"suffix":""}],"container-title":"Tetrahedron","id":"ITEM-3","issue":"31","issued":{"date-parts":[["2014","8","5"]]},"page":"4602-4610","publisher":"Pergamon","title":"The preparation of novel chiral auxiliaries SAMIQ/RAMIQ and their application in the asymmetric Michael addition","type":"article-journal","volume":"70"},"uris":["http://www.mendeley.com/documents/?uuid=5e41beed-5abd-3094-acfd-ed20d4a76439"]}],"mendeley":{"formattedCitation":"(Pan and Liu, 2014; Chen &lt;i&gt;et al.&lt;/i&gt;, 2015; Norsikian &lt;i&gt;et al.&lt;/i&gt;, 2015)","plainTextFormattedCitation":"(Pan and Liu, 2014; Chen et al., 2015; Norsikian et al., 2015)","previouslyFormattedCitation":"(Pan and Liu, 2014; Chen &lt;i&gt;et al.&lt;/i&gt;, 2015; Norsikian &lt;i&gt;et al.&lt;/i&gt;, 2015)"},"properties":{"noteIndex":0},"schema":"https://github.com/citation-style-language/schema/raw/master/csl-citation.json"}</w:instrText>
      </w:r>
      <w:r w:rsidRPr="00AC5EC5">
        <w:rPr>
          <w:sz w:val="22"/>
        </w:rPr>
        <w:fldChar w:fldCharType="separate"/>
      </w:r>
      <w:r w:rsidR="00C04C0A" w:rsidRPr="00C04C0A">
        <w:rPr>
          <w:noProof/>
          <w:sz w:val="22"/>
        </w:rPr>
        <w:t xml:space="preserve">(Pan and Liu, 2014; Chen </w:t>
      </w:r>
      <w:r w:rsidR="00C04C0A" w:rsidRPr="00C04C0A">
        <w:rPr>
          <w:i/>
          <w:noProof/>
          <w:sz w:val="22"/>
        </w:rPr>
        <w:t>et al.</w:t>
      </w:r>
      <w:r w:rsidR="00C04C0A" w:rsidRPr="00C04C0A">
        <w:rPr>
          <w:noProof/>
          <w:sz w:val="22"/>
        </w:rPr>
        <w:t xml:space="preserve">, 2015; Norsikian </w:t>
      </w:r>
      <w:r w:rsidR="00C04C0A" w:rsidRPr="00C04C0A">
        <w:rPr>
          <w:i/>
          <w:noProof/>
          <w:sz w:val="22"/>
        </w:rPr>
        <w:t>et al.</w:t>
      </w:r>
      <w:r w:rsidR="00C04C0A" w:rsidRPr="00C04C0A">
        <w:rPr>
          <w:noProof/>
          <w:sz w:val="22"/>
        </w:rPr>
        <w:t>, 2015)</w:t>
      </w:r>
      <w:r w:rsidRPr="00AC5EC5">
        <w:rPr>
          <w:sz w:val="22"/>
        </w:rPr>
        <w:fldChar w:fldCharType="end"/>
      </w:r>
      <w:r w:rsidRPr="00AC5EC5">
        <w:rPr>
          <w:sz w:val="22"/>
        </w:rPr>
        <w:t>.</w:t>
      </w:r>
    </w:p>
    <w:p w14:paraId="1FEABC38" w14:textId="5243202F" w:rsidR="00FA6005" w:rsidRDefault="00FA6005" w:rsidP="00245133">
      <w:pPr>
        <w:keepNext/>
        <w:rPr>
          <w:b/>
        </w:rPr>
      </w:pPr>
      <w:r>
        <w:lastRenderedPageBreak/>
        <w:t>(S)-</w:t>
      </w:r>
      <w:r>
        <w:rPr>
          <w:i/>
        </w:rPr>
        <w:t>N</w:t>
      </w:r>
      <w:r>
        <w:rPr>
          <w:i/>
        </w:rPr>
        <w:softHyphen/>
      </w:r>
      <w:r>
        <w:t>-</w:t>
      </w:r>
      <w:r w:rsidR="00A17E67">
        <w:t>A</w:t>
      </w:r>
      <w:r>
        <w:t>cetyl-</w:t>
      </w:r>
      <w:proofErr w:type="spellStart"/>
      <w:r>
        <w:t>phenylalaninal</w:t>
      </w:r>
      <w:proofErr w:type="spellEnd"/>
      <w:r>
        <w:t xml:space="preserve"> </w:t>
      </w:r>
      <w:r w:rsidR="008C3246">
        <w:rPr>
          <w:b/>
        </w:rPr>
        <w:t>43</w:t>
      </w:r>
    </w:p>
    <w:p w14:paraId="0B4368EB" w14:textId="5E3AA1CA" w:rsidR="00FA6005" w:rsidRDefault="00956DB5" w:rsidP="0054375C">
      <w:pPr>
        <w:rPr>
          <w:b/>
        </w:rPr>
      </w:pPr>
      <w:r>
        <w:rPr>
          <w:noProof/>
        </w:rPr>
        <w:object w:dxaOrig="0" w:dyaOrig="0" w14:anchorId="7C954503">
          <v:shape id="_x0000_s1026" type="#_x0000_t75" alt="" style="position:absolute;margin-left:165.75pt;margin-top:0;width:78.05pt;height:77.95pt;z-index:251734016;mso-wrap-edited:f;mso-width-percent:0;mso-height-percent:0;mso-position-horizontal:absolute;mso-position-horizontal-relative:text;mso-position-vertical-relative:text;mso-width-percent:0;mso-height-percent:0">
            <v:imagedata r:id="rId286" o:title=""/>
            <w10:wrap type="square" side="right"/>
          </v:shape>
          <o:OLEObject Type="Embed" ProgID="ChemDraw.Document.6.0" ShapeID="_x0000_s1026" DrawAspect="Content" ObjectID="_1636530595" r:id="rId287"/>
        </w:object>
      </w:r>
      <w:r w:rsidR="0054375C">
        <w:rPr>
          <w:b/>
        </w:rPr>
        <w:br w:type="textWrapping" w:clear="all"/>
      </w:r>
    </w:p>
    <w:p w14:paraId="4CD21752" w14:textId="511BA653" w:rsidR="00FA6005" w:rsidRDefault="00FA6005" w:rsidP="00C04C0A">
      <w:pPr>
        <w:spacing w:line="480" w:lineRule="auto"/>
        <w:jc w:val="both"/>
      </w:pPr>
      <w:r>
        <w:t>Oxalyl chloride (0.14 mL, 1.56 mmol) was stirred in DCM (20 mL) at -78 °C under an atmosphere of N</w:t>
      </w:r>
      <w:r>
        <w:rPr>
          <w:vertAlign w:val="subscript"/>
        </w:rPr>
        <w:t>2</w:t>
      </w:r>
      <w:r>
        <w:t>. DMSO (0.19 mL, 2.73 mmol) was added dropwise, followed by (S)-</w:t>
      </w:r>
      <w:r>
        <w:rPr>
          <w:i/>
        </w:rPr>
        <w:t>N</w:t>
      </w:r>
      <w:r>
        <w:t>-acetyl-</w:t>
      </w:r>
      <w:proofErr w:type="spellStart"/>
      <w:r>
        <w:t>phenylalaninol</w:t>
      </w:r>
      <w:proofErr w:type="spellEnd"/>
      <w:r>
        <w:t xml:space="preserve"> (250 mg, 1.33 mmol) dissolved in DCM (10 mL). The reaction was stirred for 10 minutes before the addition of triethylamine (0.77 mL, 5.46 mmol). The reaction was then stirred for 30 minutes before being allowed to warm to room temperature and stirred for a further 2.5 h. Water (10 mL) was added and the layers separated. The aqueous layer was extracted with Et</w:t>
      </w:r>
      <w:r>
        <w:rPr>
          <w:vertAlign w:val="subscript"/>
        </w:rPr>
        <w:t>2</w:t>
      </w:r>
      <w:r>
        <w:t>O (3 x 30 mL) and the combined organic extracts washed with NaHCO</w:t>
      </w:r>
      <w:r>
        <w:rPr>
          <w:vertAlign w:val="subscript"/>
        </w:rPr>
        <w:t xml:space="preserve">3 </w:t>
      </w:r>
      <w:r>
        <w:t>(30 mL), brine (30 mL) and H</w:t>
      </w:r>
      <w:r>
        <w:rPr>
          <w:vertAlign w:val="subscript"/>
        </w:rPr>
        <w:t>2</w:t>
      </w:r>
      <w:r>
        <w:t>O (30 mL), dried (Na</w:t>
      </w:r>
      <w:r>
        <w:rPr>
          <w:vertAlign w:val="subscript"/>
        </w:rPr>
        <w:t>2</w:t>
      </w:r>
      <w:r>
        <w:t>SO</w:t>
      </w:r>
      <w:r>
        <w:rPr>
          <w:vertAlign w:val="subscript"/>
        </w:rPr>
        <w:t>4</w:t>
      </w:r>
      <w:r>
        <w:t xml:space="preserve">), filtered, and concentrated under reduced pressure to give the aldehyde </w:t>
      </w:r>
      <w:r w:rsidR="008C3246">
        <w:rPr>
          <w:b/>
        </w:rPr>
        <w:t>43</w:t>
      </w:r>
      <w:r>
        <w:rPr>
          <w:b/>
        </w:rPr>
        <w:t xml:space="preserve"> </w:t>
      </w:r>
      <w:r>
        <w:t xml:space="preserve">(173 mg) as a crude yellow oil which was used without further purification; </w:t>
      </w:r>
      <w:r>
        <w:rPr>
          <w:b/>
        </w:rPr>
        <w:t xml:space="preserve">selected NMR data: </w:t>
      </w:r>
      <w:proofErr w:type="spellStart"/>
      <w:r w:rsidRPr="006A3430">
        <w:rPr>
          <w:i/>
        </w:rPr>
        <w:t>δ</w:t>
      </w:r>
      <w:r w:rsidRPr="0084678D">
        <w:rPr>
          <w:vertAlign w:val="subscript"/>
        </w:rPr>
        <w:t>H</w:t>
      </w:r>
      <w:proofErr w:type="spellEnd"/>
      <w:r w:rsidRPr="0084678D">
        <w:rPr>
          <w:vertAlign w:val="subscript"/>
        </w:rPr>
        <w:t xml:space="preserve"> </w:t>
      </w:r>
      <w:r>
        <w:t>(400 MHz; CDCl</w:t>
      </w:r>
      <w:r>
        <w:rPr>
          <w:vertAlign w:val="subscript"/>
        </w:rPr>
        <w:t>3</w:t>
      </w:r>
      <w:r>
        <w:t>) 1.99 (3 H, s, C</w:t>
      </w:r>
      <w:r>
        <w:rPr>
          <w:i/>
        </w:rPr>
        <w:t>H</w:t>
      </w:r>
      <w:r>
        <w:rPr>
          <w:vertAlign w:val="subscript"/>
        </w:rPr>
        <w:t>3</w:t>
      </w:r>
      <w:r>
        <w:t xml:space="preserve">), 3.12 (1 H, dd, </w:t>
      </w:r>
      <w:r>
        <w:rPr>
          <w:i/>
        </w:rPr>
        <w:t xml:space="preserve">J </w:t>
      </w:r>
      <w:r>
        <w:t>15.1, 6.6, C</w:t>
      </w:r>
      <w:r>
        <w:rPr>
          <w:i/>
        </w:rPr>
        <w:t>H</w:t>
      </w:r>
      <w:r>
        <w:t xml:space="preserve">H), 3.16 (1 H, dd, </w:t>
      </w:r>
      <w:r>
        <w:rPr>
          <w:i/>
          <w:iCs/>
        </w:rPr>
        <w:t xml:space="preserve">J </w:t>
      </w:r>
      <w:r>
        <w:t>15.1, 6.6, C</w:t>
      </w:r>
      <w:r>
        <w:rPr>
          <w:i/>
          <w:iCs/>
        </w:rPr>
        <w:t>H</w:t>
      </w:r>
      <w:r>
        <w:t>H), 4.62-4.69 (1 H, m, C</w:t>
      </w:r>
      <w:r>
        <w:rPr>
          <w:i/>
        </w:rPr>
        <w:t>H</w:t>
      </w:r>
      <w:r>
        <w:t xml:space="preserve">), 6.45 (1 H, d, </w:t>
      </w:r>
      <w:r>
        <w:rPr>
          <w:i/>
        </w:rPr>
        <w:t xml:space="preserve">J </w:t>
      </w:r>
      <w:r>
        <w:t>5.5, N</w:t>
      </w:r>
      <w:r>
        <w:rPr>
          <w:i/>
        </w:rPr>
        <w:t>H</w:t>
      </w:r>
      <w:r>
        <w:t xml:space="preserve">), 7.10-7.35 (5 H, m, </w:t>
      </w:r>
      <w:proofErr w:type="spellStart"/>
      <w:r>
        <w:t>Ar</w:t>
      </w:r>
      <w:r>
        <w:rPr>
          <w:i/>
        </w:rPr>
        <w:t>H</w:t>
      </w:r>
      <w:proofErr w:type="spellEnd"/>
      <w:r>
        <w:t>), 9.61 (1 H, s, C</w:t>
      </w:r>
      <w:r>
        <w:rPr>
          <w:i/>
        </w:rPr>
        <w:t>H</w:t>
      </w:r>
      <w:r>
        <w:t>O).</w:t>
      </w:r>
      <w:r w:rsidR="007E3B8C">
        <w:t xml:space="preserve"> </w:t>
      </w:r>
      <w:r w:rsidRPr="00AC5EC5">
        <w:rPr>
          <w:vertAlign w:val="superscript"/>
        </w:rPr>
        <w:t>1</w:t>
      </w:r>
      <w:r w:rsidRPr="00AC5EC5">
        <w:t xml:space="preserve">H NMR data are in accordance with the literature </w:t>
      </w:r>
      <w:r w:rsidRPr="00AC5EC5">
        <w:fldChar w:fldCharType="begin" w:fldLock="1"/>
      </w:r>
      <w:r w:rsidR="00D72C94">
        <w:instrText>ADDIN CSL_CITATION {"citationItems":[{"id":"ITEM-1","itemData":{"DOI":"10.1039/C5CC01716E","ISSN":"1359-7345","abstract":"The three-component Petasis borono-Mannich reaction starting with easily accessible N-protected α-amino aldehydes produces efficiently and diastereoselectively 1,2-trans-diamines with an enantiomeric excess of up to 98%.","author":[{"dropping-particle":"","family":"Norsikian","given":"Stéphanie","non-dropping-particle":"","parse-names":false,"suffix":""},{"dropping-particle":"","family":"Beretta","given":"Margaux","non-dropping-particle":"","parse-names":false,"suffix":""},{"dropping-particle":"","family":"Cannillo","given":"Alexandre","non-dropping-particle":"","parse-names":false,"suffix":""},{"dropping-particle":"","family":"Martin","given":"Amélie","non-dropping-particle":"","parse-names":false,"suffix":""},{"dropping-particle":"","family":"Retailleau","given":"Pascal","non-dropping-particle":"","parse-names":false,"suffix":""},{"dropping-particle":"","family":"Beau","given":"Jean-Marie","non-dropping-particle":"","parse-names":false,"suffix":""}],"container-title":"Chemical communications","id":"ITEM-1","issue":"49","issued":{"date-parts":[["2015"]]},"page":"9991-9994","publisher":"Royal Society of Chemistry","title":"Synthesis of enantioenriched 1,2-trans-diamines using the borono-Mannich reaction with N-protected α-amino aldehydes","type":"article-journal","volume":"51"},"uris":["http://www.mendeley.com/documents/?uuid=b78792b0-66d5-4bd2-b73f-78b5fe229545"]}],"mendeley":{"formattedCitation":"(Norsikian &lt;i&gt;et al.&lt;/i&gt;, 2015)","plainTextFormattedCitation":"(Norsikian et al., 2015)","previouslyFormattedCitation":"(Norsikian &lt;i&gt;et al.&lt;/i&gt;, 2015)"},"properties":{"noteIndex":0},"schema":"https://github.com/citation-style-language/schema/raw/master/csl-citation.json"}</w:instrText>
      </w:r>
      <w:r w:rsidRPr="00AC5EC5">
        <w:fldChar w:fldCharType="separate"/>
      </w:r>
      <w:r w:rsidR="00C04C0A" w:rsidRPr="00C04C0A">
        <w:rPr>
          <w:noProof/>
        </w:rPr>
        <w:t xml:space="preserve">(Norsikian </w:t>
      </w:r>
      <w:r w:rsidR="00C04C0A" w:rsidRPr="00C04C0A">
        <w:rPr>
          <w:i/>
          <w:noProof/>
        </w:rPr>
        <w:t>et al.</w:t>
      </w:r>
      <w:r w:rsidR="00C04C0A" w:rsidRPr="00C04C0A">
        <w:rPr>
          <w:noProof/>
        </w:rPr>
        <w:t>, 2015)</w:t>
      </w:r>
      <w:r w:rsidRPr="00AC5EC5">
        <w:fldChar w:fldCharType="end"/>
      </w:r>
      <w:r w:rsidRPr="00AC5EC5">
        <w:t xml:space="preserve">. </w:t>
      </w:r>
    </w:p>
    <w:p w14:paraId="3BA6D312" w14:textId="77777777" w:rsidR="00AF7397" w:rsidRPr="00AD598F" w:rsidRDefault="00AF7397" w:rsidP="00AF7397">
      <w:pPr>
        <w:spacing w:line="480" w:lineRule="auto"/>
        <w:jc w:val="both"/>
      </w:pPr>
      <w:r w:rsidRPr="00AD598F">
        <w:t>2-Acetamido-2-deoxy-3,4,5,6-tetra-</w:t>
      </w:r>
      <w:r w:rsidRPr="00AD598F">
        <w:rPr>
          <w:i/>
        </w:rPr>
        <w:t>O</w:t>
      </w:r>
      <w:r w:rsidRPr="00AD598F">
        <w:t>-acetyl-D</w:t>
      </w:r>
      <w:r w:rsidRPr="00AD598F">
        <w:rPr>
          <w:i/>
        </w:rPr>
        <w:softHyphen/>
      </w:r>
      <w:r w:rsidRPr="00AD598F">
        <w:t>-glucose (</w:t>
      </w:r>
      <w:r w:rsidRPr="00AD598F">
        <w:rPr>
          <w:i/>
        </w:rPr>
        <w:t>E</w:t>
      </w:r>
      <w:r w:rsidRPr="00AD598F">
        <w:t>)-</w:t>
      </w:r>
      <w:proofErr w:type="spellStart"/>
      <w:r w:rsidRPr="00AD598F">
        <w:t>methyloxime</w:t>
      </w:r>
      <w:proofErr w:type="spellEnd"/>
      <w:r w:rsidRPr="00AD598F">
        <w:t xml:space="preserve"> </w:t>
      </w:r>
      <w:r w:rsidRPr="00AD598F">
        <w:rPr>
          <w:b/>
        </w:rPr>
        <w:t xml:space="preserve">42 </w:t>
      </w:r>
      <w:r w:rsidRPr="00AD598F">
        <w:t>(major and minor)</w:t>
      </w:r>
    </w:p>
    <w:p w14:paraId="09FC278B" w14:textId="77777777" w:rsidR="00AF7397" w:rsidRPr="00AC5EC5" w:rsidRDefault="000832DF" w:rsidP="00AF7397">
      <w:pPr>
        <w:spacing w:line="480" w:lineRule="auto"/>
        <w:jc w:val="center"/>
      </w:pPr>
      <w:r w:rsidRPr="00AC5EC5">
        <w:rPr>
          <w:noProof/>
        </w:rPr>
        <w:object w:dxaOrig="2731" w:dyaOrig="1262" w14:anchorId="7120610B">
          <v:shape id="_x0000_i1117" type="#_x0000_t75" alt="" style="width:138pt;height:60pt;mso-width-percent:0;mso-height-percent:0;mso-width-percent:0;mso-height-percent:0" o:ole="">
            <v:imagedata r:id="rId288" o:title=""/>
          </v:shape>
          <o:OLEObject Type="Embed" ProgID="ChemDraw.Document.6.0" ShapeID="_x0000_i1117" DrawAspect="Content" ObjectID="_1636530555" r:id="rId289"/>
        </w:object>
      </w:r>
    </w:p>
    <w:p w14:paraId="2985B658" w14:textId="798671ED" w:rsidR="00AF7397" w:rsidRPr="00AC5EC5" w:rsidRDefault="00AF7397" w:rsidP="00AF7397">
      <w:pPr>
        <w:spacing w:line="480" w:lineRule="auto"/>
        <w:jc w:val="both"/>
        <w:rPr>
          <w:highlight w:val="yellow"/>
        </w:rPr>
      </w:pPr>
      <w:proofErr w:type="spellStart"/>
      <w:r w:rsidRPr="00AC5EC5">
        <w:t>Methoxyamine</w:t>
      </w:r>
      <w:proofErr w:type="spellEnd"/>
      <w:r w:rsidRPr="00AC5EC5">
        <w:t xml:space="preserve"> hydrochloride (0.45 g, 5.42 mmol) was added to a solution of </w:t>
      </w:r>
      <w:r w:rsidRPr="00AC5EC5">
        <w:rPr>
          <w:i/>
        </w:rPr>
        <w:t>N</w:t>
      </w:r>
      <w:r w:rsidRPr="00AC5EC5">
        <w:t xml:space="preserve">-acetyl-D-glucosamine (1.00 g, 4.52 mmol) in anhydrous pyridine (16 mL) and stirred at room temperature for 4 h. Acetic anhydride (3.4 mL, 36.2 mmol) and DMAP (20 mg, 0.16 mmol) </w:t>
      </w:r>
      <w:r w:rsidRPr="00AC5EC5">
        <w:lastRenderedPageBreak/>
        <w:t xml:space="preserve">were added and the reaction was stirred at room temperature for a further 18 h. The solution was concentrated under reduced pressure, diluted in </w:t>
      </w:r>
      <w:proofErr w:type="spellStart"/>
      <w:r w:rsidRPr="00AC5EC5">
        <w:t>EtOAc</w:t>
      </w:r>
      <w:proofErr w:type="spellEnd"/>
      <w:r w:rsidRPr="00AC5EC5">
        <w:t xml:space="preserve"> (30 mL) and washed with aqueous 1 M HCl (4 x 30 mL) and brine (2 x 20 mL). The organic layer was dried (Na</w:t>
      </w:r>
      <w:r w:rsidRPr="00AC5EC5">
        <w:rPr>
          <w:vertAlign w:val="subscript"/>
        </w:rPr>
        <w:t>2</w:t>
      </w:r>
      <w:r w:rsidRPr="00AC5EC5">
        <w:t>SO</w:t>
      </w:r>
      <w:r w:rsidRPr="00AC5EC5">
        <w:softHyphen/>
      </w:r>
      <w:r w:rsidRPr="00AC5EC5">
        <w:rPr>
          <w:vertAlign w:val="subscript"/>
        </w:rPr>
        <w:t>4</w:t>
      </w:r>
      <w:r w:rsidRPr="00AC5EC5">
        <w:t xml:space="preserve">), filtered and concentrated under reduced pressure to give the oxime </w:t>
      </w:r>
      <w:r>
        <w:rPr>
          <w:b/>
        </w:rPr>
        <w:t>42</w:t>
      </w:r>
      <w:r w:rsidRPr="00AC5EC5">
        <w:t xml:space="preserve"> as a clear sticky oil (1.61 g, 85%) in a mixture of two geometric isomers in a ratio of 87:13, [α]</w:t>
      </w:r>
      <w:r w:rsidRPr="00AC5EC5">
        <w:rPr>
          <w:vertAlign w:val="subscript"/>
        </w:rPr>
        <w:t>D</w:t>
      </w:r>
      <w:r w:rsidRPr="00AC5EC5">
        <w:rPr>
          <w:vertAlign w:val="superscript"/>
        </w:rPr>
        <w:t>22</w:t>
      </w:r>
      <w:r w:rsidRPr="00AC5EC5">
        <w:rPr>
          <w:vertAlign w:val="subscript"/>
        </w:rPr>
        <w:t xml:space="preserve"> </w:t>
      </w:r>
      <w:r w:rsidRPr="00AC5EC5">
        <w:t>+9.5 (</w:t>
      </w:r>
      <w:r w:rsidRPr="00AC5EC5">
        <w:rPr>
          <w:i/>
        </w:rPr>
        <w:t>c</w:t>
      </w:r>
      <w:r w:rsidRPr="00AC5EC5">
        <w:t xml:space="preserve"> 1.0 in CH</w:t>
      </w:r>
      <w:r w:rsidRPr="00AC5EC5">
        <w:rPr>
          <w:vertAlign w:val="subscript"/>
        </w:rPr>
        <w:t>2</w:t>
      </w:r>
      <w:r w:rsidRPr="00AC5EC5">
        <w:t>Cl</w:t>
      </w:r>
      <w:r w:rsidRPr="00AC5EC5">
        <w:rPr>
          <w:vertAlign w:val="subscript"/>
        </w:rPr>
        <w:t>2</w:t>
      </w:r>
      <w:r w:rsidRPr="00AC5EC5">
        <w:t xml:space="preserve">); </w:t>
      </w:r>
      <w:r w:rsidRPr="00AC5EC5">
        <w:rPr>
          <w:b/>
        </w:rPr>
        <w:t>major isomer</w:t>
      </w:r>
      <w:r w:rsidRPr="00AC5EC5">
        <w:t xml:space="preserve">: </w:t>
      </w:r>
      <w:proofErr w:type="spellStart"/>
      <w:r w:rsidRPr="00AC5EC5">
        <w:rPr>
          <w:i/>
        </w:rPr>
        <w:t>δ</w:t>
      </w:r>
      <w:r w:rsidRPr="00AC5EC5">
        <w:rPr>
          <w:vertAlign w:val="subscript"/>
        </w:rPr>
        <w:t>H</w:t>
      </w:r>
      <w:proofErr w:type="spellEnd"/>
      <w:r w:rsidRPr="00AC5EC5">
        <w:t>(400 MHz; CDCl</w:t>
      </w:r>
      <w:r w:rsidRPr="00AC5EC5">
        <w:rPr>
          <w:vertAlign w:val="subscript"/>
        </w:rPr>
        <w:t>3</w:t>
      </w:r>
      <w:r w:rsidRPr="00AC5EC5">
        <w:t>) 1.96-2.20 (15 H, m, 5 x C</w:t>
      </w:r>
      <w:r w:rsidRPr="00AC5EC5">
        <w:rPr>
          <w:i/>
        </w:rPr>
        <w:t>H</w:t>
      </w:r>
      <w:r w:rsidRPr="00AC5EC5">
        <w:rPr>
          <w:vertAlign w:val="subscript"/>
        </w:rPr>
        <w:t>3</w:t>
      </w:r>
      <w:r w:rsidRPr="00AC5EC5">
        <w:t>), 3.85 (3 H, s, C</w:t>
      </w:r>
      <w:r w:rsidRPr="00AC5EC5">
        <w:rPr>
          <w:i/>
        </w:rPr>
        <w:t>H</w:t>
      </w:r>
      <w:r w:rsidRPr="00AC5EC5">
        <w:rPr>
          <w:vertAlign w:val="subscript"/>
        </w:rPr>
        <w:t>3</w:t>
      </w:r>
      <w:r w:rsidRPr="00AC5EC5">
        <w:t xml:space="preserve">), 4.05 (1 H, dd, </w:t>
      </w:r>
      <w:r w:rsidRPr="00AC5EC5">
        <w:rPr>
          <w:i/>
        </w:rPr>
        <w:t>J</w:t>
      </w:r>
      <w:r w:rsidRPr="00AC5EC5">
        <w:t xml:space="preserve"> 12.5, 5.1, C</w:t>
      </w:r>
      <w:r w:rsidRPr="00AC5EC5">
        <w:rPr>
          <w:i/>
        </w:rPr>
        <w:t>H</w:t>
      </w:r>
      <w:r w:rsidRPr="00AC5EC5">
        <w:t xml:space="preserve">H) , 4.25 (1 H, dd, </w:t>
      </w:r>
      <w:r w:rsidRPr="00AC5EC5">
        <w:rPr>
          <w:i/>
        </w:rPr>
        <w:t>J</w:t>
      </w:r>
      <w:r w:rsidRPr="00AC5EC5">
        <w:t xml:space="preserve"> 12.5, 2.9, C</w:t>
      </w:r>
      <w:r w:rsidRPr="00AC5EC5">
        <w:rPr>
          <w:i/>
        </w:rPr>
        <w:t>H</w:t>
      </w:r>
      <w:r w:rsidRPr="00AC5EC5">
        <w:t xml:space="preserve">H), 4.93 (1 H, </w:t>
      </w:r>
      <w:proofErr w:type="spellStart"/>
      <w:r w:rsidRPr="00AC5EC5">
        <w:t>ddd</w:t>
      </w:r>
      <w:proofErr w:type="spellEnd"/>
      <w:r w:rsidRPr="00AC5EC5">
        <w:t xml:space="preserve">, </w:t>
      </w:r>
      <w:r w:rsidRPr="00AC5EC5">
        <w:rPr>
          <w:i/>
        </w:rPr>
        <w:t>J</w:t>
      </w:r>
      <w:r w:rsidRPr="00AC5EC5">
        <w:t xml:space="preserve"> 8.4, 6.8, 3.8, </w:t>
      </w:r>
      <w:proofErr w:type="spellStart"/>
      <w:r w:rsidRPr="00AC5EC5">
        <w:t>C</w:t>
      </w:r>
      <w:r w:rsidRPr="00AC5EC5">
        <w:rPr>
          <w:i/>
        </w:rPr>
        <w:t>H</w:t>
      </w:r>
      <w:r w:rsidRPr="00AC5EC5">
        <w:t>NHAc</w:t>
      </w:r>
      <w:proofErr w:type="spellEnd"/>
      <w:r w:rsidRPr="00AC5EC5">
        <w:t xml:space="preserve">), 5.12-5.18 (1 H, m, </w:t>
      </w:r>
      <w:proofErr w:type="spellStart"/>
      <w:r w:rsidRPr="00AC5EC5">
        <w:t>C</w:t>
      </w:r>
      <w:r w:rsidRPr="00AC5EC5">
        <w:rPr>
          <w:i/>
        </w:rPr>
        <w:t>H</w:t>
      </w:r>
      <w:r w:rsidRPr="00AC5EC5">
        <w:t>OAc</w:t>
      </w:r>
      <w:proofErr w:type="spellEnd"/>
      <w:r w:rsidRPr="00AC5EC5">
        <w:t xml:space="preserve">), 5.40 (1 H, dd, </w:t>
      </w:r>
      <w:r w:rsidRPr="00AC5EC5">
        <w:rPr>
          <w:i/>
        </w:rPr>
        <w:t>J</w:t>
      </w:r>
      <w:r w:rsidRPr="00AC5EC5">
        <w:t xml:space="preserve"> 8.4, 2.9, </w:t>
      </w:r>
      <w:proofErr w:type="spellStart"/>
      <w:r w:rsidRPr="00AC5EC5">
        <w:t>C</w:t>
      </w:r>
      <w:r w:rsidRPr="00AC5EC5">
        <w:rPr>
          <w:i/>
        </w:rPr>
        <w:t>H</w:t>
      </w:r>
      <w:r w:rsidRPr="00AC5EC5">
        <w:t>OAc</w:t>
      </w:r>
      <w:proofErr w:type="spellEnd"/>
      <w:r w:rsidRPr="00AC5EC5">
        <w:t xml:space="preserve">),   5.43 (1 H, dd, </w:t>
      </w:r>
      <w:r w:rsidRPr="00AC5EC5">
        <w:rPr>
          <w:i/>
        </w:rPr>
        <w:t xml:space="preserve">J </w:t>
      </w:r>
      <w:r w:rsidRPr="00AC5EC5">
        <w:t xml:space="preserve">6.8, 2.9, </w:t>
      </w:r>
      <w:proofErr w:type="spellStart"/>
      <w:r w:rsidRPr="00AC5EC5">
        <w:t>C</w:t>
      </w:r>
      <w:r w:rsidRPr="00AC5EC5">
        <w:rPr>
          <w:i/>
        </w:rPr>
        <w:t>H</w:t>
      </w:r>
      <w:r w:rsidRPr="00AC5EC5">
        <w:t>OAc</w:t>
      </w:r>
      <w:proofErr w:type="spellEnd"/>
      <w:r w:rsidRPr="00AC5EC5">
        <w:t xml:space="preserve">), 6.10 (1 H, d, </w:t>
      </w:r>
      <w:r w:rsidRPr="00AC5EC5">
        <w:rPr>
          <w:i/>
        </w:rPr>
        <w:t>J</w:t>
      </w:r>
      <w:r w:rsidRPr="00AC5EC5">
        <w:t xml:space="preserve"> 8.4, </w:t>
      </w:r>
      <w:proofErr w:type="spellStart"/>
      <w:r w:rsidRPr="00AC5EC5">
        <w:t>N</w:t>
      </w:r>
      <w:r w:rsidRPr="00AC5EC5">
        <w:rPr>
          <w:i/>
        </w:rPr>
        <w:t>H</w:t>
      </w:r>
      <w:r w:rsidRPr="00AC5EC5">
        <w:rPr>
          <w:iCs/>
        </w:rPr>
        <w:t>Ac</w:t>
      </w:r>
      <w:proofErr w:type="spellEnd"/>
      <w:r w:rsidRPr="00AC5EC5">
        <w:t xml:space="preserve">), 7.40 (1 H, d, </w:t>
      </w:r>
      <w:r w:rsidRPr="00AC5EC5">
        <w:rPr>
          <w:i/>
        </w:rPr>
        <w:t>J</w:t>
      </w:r>
      <w:r w:rsidRPr="00AC5EC5">
        <w:t xml:space="preserve"> 3.8, C</w:t>
      </w:r>
      <w:r w:rsidRPr="00AC5EC5">
        <w:rPr>
          <w:i/>
        </w:rPr>
        <w:t>H</w:t>
      </w:r>
      <w:r w:rsidRPr="00AC5EC5">
        <w:t xml:space="preserve">=N); </w:t>
      </w:r>
      <w:proofErr w:type="spellStart"/>
      <w:r w:rsidRPr="00AC5EC5">
        <w:rPr>
          <w:i/>
        </w:rPr>
        <w:t>δ</w:t>
      </w:r>
      <w:r w:rsidRPr="00AC5EC5">
        <w:rPr>
          <w:vertAlign w:val="subscript"/>
        </w:rPr>
        <w:t>C</w:t>
      </w:r>
      <w:proofErr w:type="spellEnd"/>
      <w:r w:rsidRPr="00AC5EC5">
        <w:t xml:space="preserve"> (100 MHz; CDCl</w:t>
      </w:r>
      <w:r w:rsidRPr="00AC5EC5">
        <w:rPr>
          <w:vertAlign w:val="subscript"/>
        </w:rPr>
        <w:t>3</w:t>
      </w:r>
      <w:r w:rsidRPr="00AC5EC5">
        <w:t>) 170.5 (</w:t>
      </w:r>
      <w:r w:rsidRPr="00AC5EC5">
        <w:rPr>
          <w:i/>
        </w:rPr>
        <w:t>C=</w:t>
      </w:r>
      <w:r w:rsidRPr="00AC5EC5">
        <w:t>O), 170.1 (</w:t>
      </w:r>
      <w:r w:rsidRPr="00AC5EC5">
        <w:rPr>
          <w:i/>
        </w:rPr>
        <w:t>C</w:t>
      </w:r>
      <w:r w:rsidRPr="00AC5EC5">
        <w:t>=O), 170.0 (</w:t>
      </w:r>
      <w:r w:rsidRPr="00AC5EC5">
        <w:rPr>
          <w:i/>
        </w:rPr>
        <w:t>C</w:t>
      </w:r>
      <w:r w:rsidRPr="00AC5EC5">
        <w:t>=O), 169.9 (</w:t>
      </w:r>
      <w:r w:rsidRPr="00AC5EC5">
        <w:rPr>
          <w:i/>
        </w:rPr>
        <w:t>C</w:t>
      </w:r>
      <w:r w:rsidRPr="00AC5EC5">
        <w:t>=O), 169.8 (</w:t>
      </w:r>
      <w:r w:rsidRPr="00AC5EC5">
        <w:rPr>
          <w:i/>
        </w:rPr>
        <w:t>C</w:t>
      </w:r>
      <w:r w:rsidRPr="00AC5EC5">
        <w:t>=O), 145.1 (</w:t>
      </w:r>
      <w:r w:rsidRPr="00AC5EC5">
        <w:rPr>
          <w:i/>
        </w:rPr>
        <w:t>C</w:t>
      </w:r>
      <w:r w:rsidRPr="00AC5EC5">
        <w:t>=N), 69.5 (</w:t>
      </w:r>
      <w:proofErr w:type="spellStart"/>
      <w:r w:rsidRPr="00AC5EC5">
        <w:rPr>
          <w:i/>
        </w:rPr>
        <w:t>C</w:t>
      </w:r>
      <w:r w:rsidRPr="00AC5EC5">
        <w:t>HOAc</w:t>
      </w:r>
      <w:proofErr w:type="spellEnd"/>
      <w:r w:rsidRPr="00AC5EC5">
        <w:t>), 68.3 (</w:t>
      </w:r>
      <w:proofErr w:type="spellStart"/>
      <w:r w:rsidRPr="00AC5EC5">
        <w:rPr>
          <w:i/>
        </w:rPr>
        <w:t>C</w:t>
      </w:r>
      <w:r w:rsidRPr="00AC5EC5">
        <w:t>HOAc</w:t>
      </w:r>
      <w:proofErr w:type="spellEnd"/>
      <w:r w:rsidRPr="00AC5EC5">
        <w:t>), 67.9 (</w:t>
      </w:r>
      <w:proofErr w:type="spellStart"/>
      <w:r w:rsidRPr="00AC5EC5">
        <w:rPr>
          <w:i/>
        </w:rPr>
        <w:t>C</w:t>
      </w:r>
      <w:r w:rsidRPr="00AC5EC5">
        <w:t>HOAc</w:t>
      </w:r>
      <w:proofErr w:type="spellEnd"/>
      <w:r w:rsidRPr="00AC5EC5">
        <w:t>), 61.9 (O</w:t>
      </w:r>
      <w:r w:rsidRPr="00AC5EC5">
        <w:rPr>
          <w:i/>
        </w:rPr>
        <w:t>C</w:t>
      </w:r>
      <w:r w:rsidRPr="00AC5EC5">
        <w:t>H</w:t>
      </w:r>
      <w:r w:rsidRPr="00AC5EC5">
        <w:rPr>
          <w:vertAlign w:val="subscript"/>
        </w:rPr>
        <w:t>3</w:t>
      </w:r>
      <w:r w:rsidRPr="00AC5EC5">
        <w:t>), 61.7 (</w:t>
      </w:r>
      <w:r w:rsidRPr="00AC5EC5">
        <w:rPr>
          <w:i/>
        </w:rPr>
        <w:t>C</w:t>
      </w:r>
      <w:r w:rsidRPr="00AC5EC5">
        <w:t>H</w:t>
      </w:r>
      <w:r w:rsidRPr="00AC5EC5">
        <w:rPr>
          <w:vertAlign w:val="subscript"/>
        </w:rPr>
        <w:t>2</w:t>
      </w:r>
      <w:r w:rsidRPr="00AC5EC5">
        <w:t>), 48.7 (</w:t>
      </w:r>
      <w:r w:rsidRPr="00AC5EC5">
        <w:rPr>
          <w:i/>
        </w:rPr>
        <w:t>C</w:t>
      </w:r>
      <w:r w:rsidRPr="00AC5EC5">
        <w:t>HN), 23.2 (</w:t>
      </w:r>
      <w:r w:rsidRPr="00AC5EC5">
        <w:rPr>
          <w:i/>
        </w:rPr>
        <w:t>C</w:t>
      </w:r>
      <w:r w:rsidRPr="00AC5EC5">
        <w:t>H</w:t>
      </w:r>
      <w:r w:rsidRPr="00AC5EC5">
        <w:rPr>
          <w:vertAlign w:val="subscript"/>
        </w:rPr>
        <w:t>3</w:t>
      </w:r>
      <w:r w:rsidRPr="00AC5EC5">
        <w:t>), 20.8 (</w:t>
      </w:r>
      <w:r w:rsidRPr="00AC5EC5">
        <w:rPr>
          <w:i/>
        </w:rPr>
        <w:t>C</w:t>
      </w:r>
      <w:r w:rsidRPr="00AC5EC5">
        <w:t>H</w:t>
      </w:r>
      <w:r w:rsidRPr="00AC5EC5">
        <w:rPr>
          <w:vertAlign w:val="subscript"/>
        </w:rPr>
        <w:t>3</w:t>
      </w:r>
      <w:r w:rsidRPr="00AC5EC5">
        <w:t>), 20.7 (</w:t>
      </w:r>
      <w:r w:rsidRPr="00AC5EC5">
        <w:rPr>
          <w:i/>
        </w:rPr>
        <w:t>C</w:t>
      </w:r>
      <w:r w:rsidRPr="00AC5EC5">
        <w:t>H</w:t>
      </w:r>
      <w:r w:rsidRPr="00AC5EC5">
        <w:rPr>
          <w:vertAlign w:val="subscript"/>
        </w:rPr>
        <w:t>3</w:t>
      </w:r>
      <w:r w:rsidRPr="00AC5EC5">
        <w:t>), 20.7 (</w:t>
      </w:r>
      <w:r w:rsidRPr="00AC5EC5">
        <w:rPr>
          <w:i/>
        </w:rPr>
        <w:t>C</w:t>
      </w:r>
      <w:r w:rsidRPr="00AC5EC5">
        <w:t>H</w:t>
      </w:r>
      <w:r w:rsidRPr="00AC5EC5">
        <w:rPr>
          <w:vertAlign w:val="subscript"/>
        </w:rPr>
        <w:t>3</w:t>
      </w:r>
      <w:r w:rsidRPr="00AC5EC5">
        <w:t>), 20.6 (</w:t>
      </w:r>
      <w:r w:rsidRPr="00AC5EC5">
        <w:rPr>
          <w:i/>
        </w:rPr>
        <w:t>C</w:t>
      </w:r>
      <w:r w:rsidRPr="00AC5EC5">
        <w:t>H</w:t>
      </w:r>
      <w:r w:rsidRPr="00AC5EC5">
        <w:rPr>
          <w:vertAlign w:val="subscript"/>
        </w:rPr>
        <w:t>3</w:t>
      </w:r>
      <w:r w:rsidRPr="00AC5EC5">
        <w:t xml:space="preserve">); </w:t>
      </w:r>
      <w:r w:rsidRPr="00AC5EC5">
        <w:rPr>
          <w:b/>
        </w:rPr>
        <w:t>Selected data for minor isomer</w:t>
      </w:r>
      <w:r w:rsidRPr="00AC5EC5">
        <w:t xml:space="preserve">: </w:t>
      </w:r>
      <w:proofErr w:type="spellStart"/>
      <w:r w:rsidRPr="00AC5EC5">
        <w:rPr>
          <w:i/>
        </w:rPr>
        <w:t>δ</w:t>
      </w:r>
      <w:r w:rsidRPr="00AC5EC5">
        <w:rPr>
          <w:vertAlign w:val="subscript"/>
        </w:rPr>
        <w:t>H</w:t>
      </w:r>
      <w:proofErr w:type="spellEnd"/>
      <w:r w:rsidRPr="00AC5EC5">
        <w:t>(400 MHz; CDCl</w:t>
      </w:r>
      <w:r w:rsidRPr="00AC5EC5">
        <w:rPr>
          <w:vertAlign w:val="subscript"/>
        </w:rPr>
        <w:t>3</w:t>
      </w:r>
      <w:r w:rsidRPr="00AC5EC5">
        <w:t>) 2.45 (3 H, s, C</w:t>
      </w:r>
      <w:r w:rsidRPr="00AC5EC5">
        <w:rPr>
          <w:i/>
        </w:rPr>
        <w:t>H</w:t>
      </w:r>
      <w:r w:rsidRPr="00AC5EC5">
        <w:rPr>
          <w:vertAlign w:val="subscript"/>
        </w:rPr>
        <w:t>3</w:t>
      </w:r>
      <w:r w:rsidRPr="00AC5EC5">
        <w:t>), 3.95 (3 H, s, C</w:t>
      </w:r>
      <w:r w:rsidRPr="00AC5EC5">
        <w:rPr>
          <w:i/>
        </w:rPr>
        <w:t>H</w:t>
      </w:r>
      <w:r w:rsidRPr="00AC5EC5">
        <w:rPr>
          <w:vertAlign w:val="subscript"/>
        </w:rPr>
        <w:t>3</w:t>
      </w:r>
      <w:r w:rsidRPr="00AC5EC5">
        <w:t xml:space="preserve">), 4.28 (1 H, dd, </w:t>
      </w:r>
      <w:r w:rsidRPr="00AC5EC5">
        <w:rPr>
          <w:i/>
        </w:rPr>
        <w:t>J</w:t>
      </w:r>
      <w:r w:rsidRPr="00AC5EC5">
        <w:t xml:space="preserve"> 12.5, 2.9, C</w:t>
      </w:r>
      <w:r w:rsidRPr="00AC5EC5">
        <w:rPr>
          <w:i/>
        </w:rPr>
        <w:t>H</w:t>
      </w:r>
      <w:r w:rsidRPr="00AC5EC5">
        <w:t xml:space="preserve">H), 5.19-5.23 (1 H, m, </w:t>
      </w:r>
      <w:proofErr w:type="spellStart"/>
      <w:r w:rsidRPr="00AC5EC5">
        <w:t>C</w:t>
      </w:r>
      <w:r w:rsidRPr="00AC5EC5">
        <w:rPr>
          <w:i/>
        </w:rPr>
        <w:t>H</w:t>
      </w:r>
      <w:r w:rsidRPr="00AC5EC5">
        <w:t>NAc</w:t>
      </w:r>
      <w:proofErr w:type="spellEnd"/>
      <w:r w:rsidRPr="00AC5EC5">
        <w:t xml:space="preserve">), 5.23-5.30 (1 H, m, </w:t>
      </w:r>
      <w:proofErr w:type="spellStart"/>
      <w:r w:rsidRPr="00AC5EC5">
        <w:t>C</w:t>
      </w:r>
      <w:r w:rsidRPr="00AC5EC5">
        <w:rPr>
          <w:i/>
        </w:rPr>
        <w:t>H</w:t>
      </w:r>
      <w:r w:rsidRPr="00AC5EC5">
        <w:t>OAc</w:t>
      </w:r>
      <w:proofErr w:type="spellEnd"/>
      <w:r w:rsidRPr="00AC5EC5">
        <w:t xml:space="preserve">), 5.54 (1 H, dd, </w:t>
      </w:r>
      <w:r w:rsidRPr="00AC5EC5">
        <w:rPr>
          <w:i/>
        </w:rPr>
        <w:t xml:space="preserve">J </w:t>
      </w:r>
      <w:r w:rsidRPr="00AC5EC5">
        <w:t xml:space="preserve">6.8, 4.3, </w:t>
      </w:r>
      <w:proofErr w:type="spellStart"/>
      <w:r w:rsidRPr="00AC5EC5">
        <w:t>C</w:t>
      </w:r>
      <w:r w:rsidRPr="00AC5EC5">
        <w:rPr>
          <w:i/>
        </w:rPr>
        <w:t>H</w:t>
      </w:r>
      <w:r w:rsidRPr="00AC5EC5">
        <w:t>OAc</w:t>
      </w:r>
      <w:proofErr w:type="spellEnd"/>
      <w:r w:rsidRPr="00AC5EC5">
        <w:t xml:space="preserve">), 6.26 (1 H, d, </w:t>
      </w:r>
      <w:r w:rsidRPr="00AC5EC5">
        <w:rPr>
          <w:i/>
        </w:rPr>
        <w:t xml:space="preserve">J </w:t>
      </w:r>
      <w:r w:rsidRPr="00AC5EC5">
        <w:t xml:space="preserve">9.3, </w:t>
      </w:r>
      <w:proofErr w:type="spellStart"/>
      <w:r w:rsidRPr="00AC5EC5">
        <w:t>N</w:t>
      </w:r>
      <w:r w:rsidRPr="00AC5EC5">
        <w:rPr>
          <w:i/>
        </w:rPr>
        <w:t>H</w:t>
      </w:r>
      <w:r w:rsidRPr="00AC5EC5">
        <w:rPr>
          <w:iCs/>
        </w:rPr>
        <w:t>Ac</w:t>
      </w:r>
      <w:proofErr w:type="spellEnd"/>
      <w:r w:rsidRPr="00AC5EC5">
        <w:t xml:space="preserve">), 6.59 (1 H, d, </w:t>
      </w:r>
      <w:r w:rsidRPr="00AC5EC5">
        <w:rPr>
          <w:i/>
        </w:rPr>
        <w:t xml:space="preserve">J </w:t>
      </w:r>
      <w:r w:rsidRPr="00AC5EC5">
        <w:t>5.9, C</w:t>
      </w:r>
      <w:r w:rsidRPr="00AC5EC5">
        <w:rPr>
          <w:i/>
        </w:rPr>
        <w:t>H</w:t>
      </w:r>
      <w:r w:rsidRPr="00AC5EC5">
        <w:t xml:space="preserve">=N); </w:t>
      </w:r>
      <w:proofErr w:type="spellStart"/>
      <w:r w:rsidRPr="00AC5EC5">
        <w:rPr>
          <w:i/>
        </w:rPr>
        <w:t>δ</w:t>
      </w:r>
      <w:r w:rsidRPr="00AC5EC5">
        <w:rPr>
          <w:vertAlign w:val="subscript"/>
        </w:rPr>
        <w:t>C</w:t>
      </w:r>
      <w:proofErr w:type="spellEnd"/>
      <w:r w:rsidRPr="00AC5EC5">
        <w:t xml:space="preserve"> (100 MHz; CDCl</w:t>
      </w:r>
      <w:r w:rsidRPr="00AC5EC5">
        <w:rPr>
          <w:vertAlign w:val="subscript"/>
        </w:rPr>
        <w:t>3</w:t>
      </w:r>
      <w:r w:rsidRPr="00AC5EC5">
        <w:t>) 146.0 (</w:t>
      </w:r>
      <w:r w:rsidRPr="00AC5EC5">
        <w:rPr>
          <w:i/>
        </w:rPr>
        <w:t>C</w:t>
      </w:r>
      <w:r w:rsidRPr="00AC5EC5">
        <w:t>=N), 69.5 (</w:t>
      </w:r>
      <w:proofErr w:type="spellStart"/>
      <w:r w:rsidRPr="00AC5EC5">
        <w:rPr>
          <w:i/>
        </w:rPr>
        <w:t>C</w:t>
      </w:r>
      <w:r w:rsidRPr="00AC5EC5">
        <w:t>HOAc</w:t>
      </w:r>
      <w:proofErr w:type="spellEnd"/>
      <w:r w:rsidRPr="00AC5EC5">
        <w:t>), 69.0 (</w:t>
      </w:r>
      <w:proofErr w:type="spellStart"/>
      <w:r w:rsidRPr="00AC5EC5">
        <w:rPr>
          <w:i/>
        </w:rPr>
        <w:t>C</w:t>
      </w:r>
      <w:r w:rsidRPr="00AC5EC5">
        <w:t>HOAc</w:t>
      </w:r>
      <w:proofErr w:type="spellEnd"/>
      <w:r w:rsidRPr="00AC5EC5">
        <w:t>), 68.9 (</w:t>
      </w:r>
      <w:proofErr w:type="spellStart"/>
      <w:r w:rsidRPr="00AC5EC5">
        <w:rPr>
          <w:i/>
        </w:rPr>
        <w:t>C</w:t>
      </w:r>
      <w:r w:rsidRPr="00AC5EC5">
        <w:t>HOAc</w:t>
      </w:r>
      <w:proofErr w:type="spellEnd"/>
      <w:r w:rsidRPr="00AC5EC5">
        <w:t>), 62.5 (O</w:t>
      </w:r>
      <w:r w:rsidRPr="00AC5EC5">
        <w:rPr>
          <w:i/>
        </w:rPr>
        <w:t>C</w:t>
      </w:r>
      <w:r w:rsidRPr="00AC5EC5">
        <w:t>H</w:t>
      </w:r>
      <w:r w:rsidRPr="00AC5EC5">
        <w:rPr>
          <w:vertAlign w:val="subscript"/>
        </w:rPr>
        <w:t>3</w:t>
      </w:r>
      <w:r w:rsidRPr="00AC5EC5">
        <w:t>), 61.6 (</w:t>
      </w:r>
      <w:r w:rsidRPr="00AC5EC5">
        <w:rPr>
          <w:i/>
        </w:rPr>
        <w:t>C</w:t>
      </w:r>
      <w:r w:rsidRPr="00AC5EC5">
        <w:t>H</w:t>
      </w:r>
      <w:r w:rsidRPr="00AC5EC5">
        <w:rPr>
          <w:vertAlign w:val="subscript"/>
        </w:rPr>
        <w:t>2</w:t>
      </w:r>
      <w:r w:rsidRPr="00AC5EC5">
        <w:t>), 46.7 (</w:t>
      </w:r>
      <w:r w:rsidRPr="00AC5EC5">
        <w:rPr>
          <w:i/>
        </w:rPr>
        <w:t>C</w:t>
      </w:r>
      <w:r w:rsidRPr="00AC5EC5">
        <w:t>HN), 24.7 (</w:t>
      </w:r>
      <w:r w:rsidRPr="00AC5EC5">
        <w:rPr>
          <w:i/>
        </w:rPr>
        <w:t>C</w:t>
      </w:r>
      <w:r w:rsidRPr="00AC5EC5">
        <w:t>H</w:t>
      </w:r>
      <w:r w:rsidRPr="00AC5EC5">
        <w:rPr>
          <w:vertAlign w:val="subscript"/>
        </w:rPr>
        <w:t>3</w:t>
      </w:r>
      <w:r w:rsidRPr="00AC5EC5">
        <w:t>), 23.1 (</w:t>
      </w:r>
      <w:r w:rsidRPr="00AC5EC5">
        <w:rPr>
          <w:i/>
        </w:rPr>
        <w:t>C</w:t>
      </w:r>
      <w:r w:rsidRPr="00AC5EC5">
        <w:t>H</w:t>
      </w:r>
      <w:r w:rsidRPr="00AC5EC5">
        <w:rPr>
          <w:vertAlign w:val="subscript"/>
        </w:rPr>
        <w:t>3</w:t>
      </w:r>
      <w:r w:rsidRPr="00AC5EC5">
        <w:t>), 20.9 (</w:t>
      </w:r>
      <w:r w:rsidRPr="00AC5EC5">
        <w:rPr>
          <w:i/>
        </w:rPr>
        <w:t>C</w:t>
      </w:r>
      <w:r w:rsidRPr="00AC5EC5">
        <w:t>H</w:t>
      </w:r>
      <w:r w:rsidRPr="00AC5EC5">
        <w:rPr>
          <w:vertAlign w:val="subscript"/>
        </w:rPr>
        <w:t>3</w:t>
      </w:r>
      <w:r w:rsidRPr="00AC5EC5">
        <w:t>), 20.5 (</w:t>
      </w:r>
      <w:r w:rsidRPr="00AC5EC5">
        <w:rPr>
          <w:i/>
        </w:rPr>
        <w:t>C</w:t>
      </w:r>
      <w:r w:rsidRPr="00AC5EC5">
        <w:t>H</w:t>
      </w:r>
      <w:r w:rsidRPr="00AC5EC5">
        <w:rPr>
          <w:vertAlign w:val="subscript"/>
        </w:rPr>
        <w:t>3</w:t>
      </w:r>
      <w:r w:rsidRPr="00AC5EC5">
        <w:t>).</w:t>
      </w:r>
      <w:r>
        <w:t xml:space="preserve"> </w:t>
      </w:r>
      <w:r w:rsidRPr="00AC5EC5">
        <w:t>An [α]</w:t>
      </w:r>
      <w:r w:rsidRPr="00AC5EC5">
        <w:rPr>
          <w:vertAlign w:val="subscript"/>
        </w:rPr>
        <w:t xml:space="preserve">D </w:t>
      </w:r>
      <w:r w:rsidRPr="00AC5EC5">
        <w:t xml:space="preserve">value was not reported in the literature. All other data are in accordance with the literature </w:t>
      </w:r>
      <w:r w:rsidRPr="00AC5EC5">
        <w:fldChar w:fldCharType="begin" w:fldLock="1"/>
      </w:r>
      <w:r w:rsidR="00D72C94">
        <w:instrText>ADDIN CSL_CITATION {"citationItems":[{"id":"ITEM-1","itemData":{"ISBN":"0022326318911","author":[{"dropping-particle":"","family":"Bednarski","given":"Mark D","non-dropping-particle":"","parse-names":false,"suffix":""},{"dropping-particle":"","family":"Weitz","given":"David J.","non-dropping-particle":"","parse-names":false,"suffix":""}],"container-title":"Journal of Organic Chemistry","id":"ITEM-1","issue":"7","issued":{"date-parts":[["1989"]]},"page":"4957-4959","title":"Synthesis of Acyclic Sugar Aldehydes by Ozonolysis of Oximes","type":"article-journal","volume":"26"},"uris":["http://www.mendeley.com/documents/?uuid=2cacf62f-cbd2-4989-8758-b15406ab8fee"]}],"mendeley":{"formattedCitation":"(Bednarski and Weitz, 1989)","plainTextFormattedCitation":"(Bednarski and Weitz, 1989)","previouslyFormattedCitation":"(Bednarski and Weitz, 1989)"},"properties":{"noteIndex":0},"schema":"https://github.com/citation-style-language/schema/raw/master/csl-citation.json"}</w:instrText>
      </w:r>
      <w:r w:rsidRPr="00AC5EC5">
        <w:fldChar w:fldCharType="separate"/>
      </w:r>
      <w:r w:rsidR="00C04C0A" w:rsidRPr="00C04C0A">
        <w:rPr>
          <w:noProof/>
        </w:rPr>
        <w:t>(Bednarski and Weitz, 1989)</w:t>
      </w:r>
      <w:r w:rsidRPr="00AC5EC5">
        <w:fldChar w:fldCharType="end"/>
      </w:r>
      <w:r w:rsidRPr="00AC5EC5">
        <w:t>.</w:t>
      </w:r>
    </w:p>
    <w:p w14:paraId="5E890204" w14:textId="0A45C30A" w:rsidR="00FA6005" w:rsidRDefault="00FA6005" w:rsidP="007E3B8C">
      <w:pPr>
        <w:keepNext/>
        <w:rPr>
          <w:b/>
        </w:rPr>
      </w:pPr>
      <w:r>
        <w:t>Synthesis of 2-Acetamido-2-deoxy-3,4,5,6-tetra-</w:t>
      </w:r>
      <w:r>
        <w:rPr>
          <w:i/>
        </w:rPr>
        <w:t>O</w:t>
      </w:r>
      <w:r>
        <w:t>-acetly-aldehydo-</w:t>
      </w:r>
      <w:r w:rsidRPr="00A17E67">
        <w:t>D</w:t>
      </w:r>
      <w:r>
        <w:t xml:space="preserve">-glucose </w:t>
      </w:r>
      <w:r w:rsidR="008C3246">
        <w:rPr>
          <w:b/>
        </w:rPr>
        <w:t>60</w:t>
      </w:r>
    </w:p>
    <w:p w14:paraId="491F2952" w14:textId="3560D937" w:rsidR="00FA6005" w:rsidRDefault="000832DF" w:rsidP="00FA6005">
      <w:pPr>
        <w:jc w:val="center"/>
      </w:pPr>
      <w:r>
        <w:rPr>
          <w:noProof/>
        </w:rPr>
        <w:object w:dxaOrig="1706" w:dyaOrig="1384" w14:anchorId="08A76706">
          <v:shape id="_x0000_i1118" type="#_x0000_t75" alt="" style="width:84pt;height:1in;mso-width-percent:0;mso-height-percent:0;mso-width-percent:0;mso-height-percent:0" o:ole="">
            <v:imagedata r:id="rId290" o:title=""/>
          </v:shape>
          <o:OLEObject Type="Embed" ProgID="ChemDraw.Document.6.0" ShapeID="_x0000_i1118" DrawAspect="Content" ObjectID="_1636530556" r:id="rId291"/>
        </w:object>
      </w:r>
    </w:p>
    <w:p w14:paraId="31208F8E" w14:textId="15AEF7A6" w:rsidR="00FA6005" w:rsidRDefault="00FA6005" w:rsidP="007E3B8C">
      <w:pPr>
        <w:spacing w:line="480" w:lineRule="auto"/>
        <w:jc w:val="both"/>
        <w:rPr>
          <w:vertAlign w:val="superscript"/>
        </w:rPr>
      </w:pPr>
      <w:r>
        <w:t xml:space="preserve">The </w:t>
      </w:r>
      <w:proofErr w:type="spellStart"/>
      <w:r>
        <w:t>GlcNAc</w:t>
      </w:r>
      <w:proofErr w:type="spellEnd"/>
      <w:r>
        <w:t xml:space="preserve">-derived oxime </w:t>
      </w:r>
      <w:r w:rsidR="008C3246">
        <w:rPr>
          <w:b/>
          <w:bCs/>
        </w:rPr>
        <w:t>42</w:t>
      </w:r>
      <w:r>
        <w:t xml:space="preserve"> (250 mg, 0.60 mmol) </w:t>
      </w:r>
      <w:r w:rsidRPr="00B64316">
        <w:t>was</w:t>
      </w:r>
      <w:r>
        <w:t xml:space="preserve"> dissolved in DCM (50 mL) at -78 °C. Ozone was bubbled through the solution for 45 minutes. Dimethyl </w:t>
      </w:r>
      <w:proofErr w:type="spellStart"/>
      <w:r>
        <w:t>sulfide</w:t>
      </w:r>
      <w:proofErr w:type="spellEnd"/>
      <w:r>
        <w:t xml:space="preserve"> (0.48 mL, 6.60 mmol) was added and the reaction </w:t>
      </w:r>
      <w:proofErr w:type="gramStart"/>
      <w:r>
        <w:t>was allowed to</w:t>
      </w:r>
      <w:proofErr w:type="gramEnd"/>
      <w:r>
        <w:t xml:space="preserve"> warm to room temperature and stirred for a further 30 minutes. The solution was concentrated under reduced pressure to afford </w:t>
      </w:r>
      <w:r>
        <w:lastRenderedPageBreak/>
        <w:t xml:space="preserve">aldehyde </w:t>
      </w:r>
      <w:r w:rsidR="008C3246">
        <w:rPr>
          <w:b/>
        </w:rPr>
        <w:t>60</w:t>
      </w:r>
      <w:r>
        <w:t xml:space="preserve"> (250 mg) as a yellow oil which was used without further purification; </w:t>
      </w:r>
      <w:r>
        <w:rPr>
          <w:b/>
        </w:rPr>
        <w:t>selected NMR data:</w:t>
      </w:r>
      <w:r>
        <w:t xml:space="preserve"> </w:t>
      </w:r>
      <w:proofErr w:type="spellStart"/>
      <w:r w:rsidRPr="00F041B2">
        <w:rPr>
          <w:i/>
          <w:sz w:val="24"/>
          <w:szCs w:val="24"/>
        </w:rPr>
        <w:t>δ</w:t>
      </w:r>
      <w:r>
        <w:rPr>
          <w:sz w:val="24"/>
          <w:szCs w:val="24"/>
          <w:vertAlign w:val="subscript"/>
        </w:rPr>
        <w:t>H</w:t>
      </w:r>
      <w:proofErr w:type="spellEnd"/>
      <w:r>
        <w:rPr>
          <w:sz w:val="24"/>
          <w:szCs w:val="24"/>
        </w:rPr>
        <w:t>(400 MHz; CDCl</w:t>
      </w:r>
      <w:r>
        <w:rPr>
          <w:sz w:val="24"/>
          <w:szCs w:val="24"/>
          <w:vertAlign w:val="subscript"/>
        </w:rPr>
        <w:t>3</w:t>
      </w:r>
      <w:r>
        <w:rPr>
          <w:sz w:val="24"/>
          <w:szCs w:val="24"/>
        </w:rPr>
        <w:t>) 2.05 (3 H, s, C</w:t>
      </w:r>
      <w:r>
        <w:rPr>
          <w:i/>
          <w:sz w:val="24"/>
          <w:szCs w:val="24"/>
        </w:rPr>
        <w:t>H</w:t>
      </w:r>
      <w:r>
        <w:rPr>
          <w:sz w:val="24"/>
          <w:szCs w:val="24"/>
          <w:vertAlign w:val="subscript"/>
        </w:rPr>
        <w:t>3</w:t>
      </w:r>
      <w:r>
        <w:rPr>
          <w:sz w:val="24"/>
          <w:szCs w:val="24"/>
        </w:rPr>
        <w:t>), 2.07 (3 H, s, C</w:t>
      </w:r>
      <w:r>
        <w:rPr>
          <w:i/>
          <w:sz w:val="24"/>
          <w:szCs w:val="24"/>
        </w:rPr>
        <w:t>H</w:t>
      </w:r>
      <w:r>
        <w:rPr>
          <w:sz w:val="24"/>
          <w:szCs w:val="24"/>
          <w:vertAlign w:val="subscript"/>
        </w:rPr>
        <w:t>3</w:t>
      </w:r>
      <w:r>
        <w:rPr>
          <w:sz w:val="24"/>
          <w:szCs w:val="24"/>
        </w:rPr>
        <w:t>), 2.08 (3 H, s, C</w:t>
      </w:r>
      <w:r>
        <w:rPr>
          <w:i/>
          <w:sz w:val="24"/>
          <w:szCs w:val="24"/>
        </w:rPr>
        <w:t>H</w:t>
      </w:r>
      <w:r>
        <w:rPr>
          <w:sz w:val="24"/>
          <w:szCs w:val="24"/>
          <w:vertAlign w:val="subscript"/>
        </w:rPr>
        <w:t>3</w:t>
      </w:r>
      <w:r>
        <w:rPr>
          <w:sz w:val="24"/>
          <w:szCs w:val="24"/>
        </w:rPr>
        <w:t>), 2.11 (3 H, s, C</w:t>
      </w:r>
      <w:r>
        <w:rPr>
          <w:i/>
          <w:sz w:val="24"/>
          <w:szCs w:val="24"/>
        </w:rPr>
        <w:t>H</w:t>
      </w:r>
      <w:r>
        <w:rPr>
          <w:sz w:val="24"/>
          <w:szCs w:val="24"/>
          <w:vertAlign w:val="subscript"/>
        </w:rPr>
        <w:t>3</w:t>
      </w:r>
      <w:r>
        <w:rPr>
          <w:sz w:val="24"/>
          <w:szCs w:val="24"/>
        </w:rPr>
        <w:t>), 2.15 (3 H, s, C</w:t>
      </w:r>
      <w:r>
        <w:rPr>
          <w:i/>
          <w:sz w:val="24"/>
          <w:szCs w:val="24"/>
        </w:rPr>
        <w:t>H</w:t>
      </w:r>
      <w:r>
        <w:rPr>
          <w:sz w:val="24"/>
          <w:szCs w:val="24"/>
          <w:vertAlign w:val="subscript"/>
        </w:rPr>
        <w:t>3</w:t>
      </w:r>
      <w:r>
        <w:rPr>
          <w:sz w:val="24"/>
          <w:szCs w:val="24"/>
        </w:rPr>
        <w:t xml:space="preserve">), 4.11 (1 H, dd, </w:t>
      </w:r>
      <w:r>
        <w:rPr>
          <w:i/>
          <w:sz w:val="24"/>
          <w:szCs w:val="24"/>
        </w:rPr>
        <w:t xml:space="preserve">J </w:t>
      </w:r>
      <w:r>
        <w:rPr>
          <w:sz w:val="24"/>
          <w:szCs w:val="24"/>
        </w:rPr>
        <w:t xml:space="preserve">12.5, 4.9, </w:t>
      </w:r>
      <w:proofErr w:type="spellStart"/>
      <w:r w:rsidRPr="00BE4694">
        <w:rPr>
          <w:sz w:val="24"/>
          <w:szCs w:val="24"/>
        </w:rPr>
        <w:t>C</w:t>
      </w:r>
      <w:r w:rsidRPr="00BE4694">
        <w:rPr>
          <w:i/>
          <w:sz w:val="24"/>
          <w:szCs w:val="24"/>
        </w:rPr>
        <w:t>H</w:t>
      </w:r>
      <w:r>
        <w:rPr>
          <w:sz w:val="24"/>
          <w:szCs w:val="24"/>
        </w:rPr>
        <w:t>OAc</w:t>
      </w:r>
      <w:proofErr w:type="spellEnd"/>
      <w:r>
        <w:rPr>
          <w:sz w:val="24"/>
          <w:szCs w:val="24"/>
        </w:rPr>
        <w:t xml:space="preserve">), 4.23 (1 H, dd, </w:t>
      </w:r>
      <w:r>
        <w:rPr>
          <w:i/>
          <w:sz w:val="24"/>
          <w:szCs w:val="24"/>
        </w:rPr>
        <w:t>J</w:t>
      </w:r>
      <w:r>
        <w:rPr>
          <w:sz w:val="24"/>
          <w:szCs w:val="24"/>
        </w:rPr>
        <w:t xml:space="preserve"> 12.5, 3.1, </w:t>
      </w:r>
      <w:proofErr w:type="spellStart"/>
      <w:r>
        <w:rPr>
          <w:sz w:val="24"/>
          <w:szCs w:val="24"/>
        </w:rPr>
        <w:t>C</w:t>
      </w:r>
      <w:r>
        <w:rPr>
          <w:i/>
          <w:sz w:val="24"/>
          <w:szCs w:val="24"/>
        </w:rPr>
        <w:t>H</w:t>
      </w:r>
      <w:r>
        <w:rPr>
          <w:sz w:val="24"/>
          <w:szCs w:val="24"/>
        </w:rPr>
        <w:t>OAc</w:t>
      </w:r>
      <w:proofErr w:type="spellEnd"/>
      <w:r>
        <w:rPr>
          <w:sz w:val="24"/>
          <w:szCs w:val="24"/>
        </w:rPr>
        <w:t xml:space="preserve">), 4.84-4.92 (1 H, m, </w:t>
      </w:r>
      <w:proofErr w:type="spellStart"/>
      <w:r>
        <w:rPr>
          <w:sz w:val="24"/>
          <w:szCs w:val="24"/>
        </w:rPr>
        <w:t>C</w:t>
      </w:r>
      <w:r>
        <w:rPr>
          <w:i/>
          <w:sz w:val="24"/>
          <w:szCs w:val="24"/>
        </w:rPr>
        <w:t>H</w:t>
      </w:r>
      <w:r w:rsidRPr="00A17E67">
        <w:rPr>
          <w:sz w:val="24"/>
          <w:szCs w:val="24"/>
        </w:rPr>
        <w:t>NHAc</w:t>
      </w:r>
      <w:proofErr w:type="spellEnd"/>
      <w:r>
        <w:rPr>
          <w:sz w:val="24"/>
          <w:szCs w:val="24"/>
        </w:rPr>
        <w:t xml:space="preserve">), 5.17 (1 H, </w:t>
      </w:r>
      <w:proofErr w:type="spellStart"/>
      <w:r>
        <w:rPr>
          <w:sz w:val="24"/>
          <w:szCs w:val="24"/>
        </w:rPr>
        <w:t>ddd</w:t>
      </w:r>
      <w:proofErr w:type="spellEnd"/>
      <w:r>
        <w:rPr>
          <w:sz w:val="24"/>
          <w:szCs w:val="24"/>
        </w:rPr>
        <w:t xml:space="preserve">, </w:t>
      </w:r>
      <w:r>
        <w:rPr>
          <w:i/>
          <w:sz w:val="24"/>
          <w:szCs w:val="24"/>
        </w:rPr>
        <w:t xml:space="preserve">J </w:t>
      </w:r>
      <w:r>
        <w:rPr>
          <w:sz w:val="24"/>
          <w:szCs w:val="24"/>
        </w:rPr>
        <w:t xml:space="preserve">8.2, 6.0, 3.1, </w:t>
      </w:r>
      <w:proofErr w:type="spellStart"/>
      <w:r>
        <w:rPr>
          <w:sz w:val="24"/>
          <w:szCs w:val="24"/>
        </w:rPr>
        <w:t>C</w:t>
      </w:r>
      <w:r>
        <w:rPr>
          <w:i/>
          <w:sz w:val="24"/>
          <w:szCs w:val="24"/>
        </w:rPr>
        <w:t>H</w:t>
      </w:r>
      <w:r>
        <w:rPr>
          <w:sz w:val="24"/>
          <w:szCs w:val="24"/>
        </w:rPr>
        <w:t>OAc</w:t>
      </w:r>
      <w:proofErr w:type="spellEnd"/>
      <w:r>
        <w:rPr>
          <w:sz w:val="24"/>
          <w:szCs w:val="24"/>
        </w:rPr>
        <w:t xml:space="preserve">), 5.39 (1 H, dd, </w:t>
      </w:r>
      <w:r>
        <w:rPr>
          <w:i/>
          <w:sz w:val="24"/>
          <w:szCs w:val="24"/>
        </w:rPr>
        <w:t>J</w:t>
      </w:r>
      <w:r>
        <w:rPr>
          <w:sz w:val="24"/>
          <w:szCs w:val="24"/>
        </w:rPr>
        <w:t xml:space="preserve"> 8.2, 3.0, C</w:t>
      </w:r>
      <w:r>
        <w:rPr>
          <w:i/>
          <w:sz w:val="24"/>
          <w:szCs w:val="24"/>
        </w:rPr>
        <w:t>H</w:t>
      </w:r>
      <w:r>
        <w:rPr>
          <w:sz w:val="24"/>
          <w:szCs w:val="24"/>
        </w:rPr>
        <w:t xml:space="preserve">H), 5.7 (1 H, dd, </w:t>
      </w:r>
      <w:r>
        <w:rPr>
          <w:i/>
          <w:sz w:val="24"/>
          <w:szCs w:val="24"/>
        </w:rPr>
        <w:t xml:space="preserve">J </w:t>
      </w:r>
      <w:r>
        <w:rPr>
          <w:sz w:val="24"/>
          <w:szCs w:val="24"/>
        </w:rPr>
        <w:t>6.0, 3.0, C</w:t>
      </w:r>
      <w:r>
        <w:rPr>
          <w:i/>
          <w:sz w:val="24"/>
          <w:szCs w:val="24"/>
        </w:rPr>
        <w:t>H</w:t>
      </w:r>
      <w:r>
        <w:rPr>
          <w:sz w:val="24"/>
          <w:szCs w:val="24"/>
        </w:rPr>
        <w:t xml:space="preserve">H), 6.25 (1 H, d, </w:t>
      </w:r>
      <w:r>
        <w:rPr>
          <w:i/>
          <w:sz w:val="24"/>
          <w:szCs w:val="24"/>
        </w:rPr>
        <w:t>J</w:t>
      </w:r>
      <w:r>
        <w:rPr>
          <w:sz w:val="24"/>
          <w:szCs w:val="24"/>
        </w:rPr>
        <w:t xml:space="preserve"> 7.0, </w:t>
      </w:r>
      <w:proofErr w:type="spellStart"/>
      <w:r w:rsidRPr="007B6F98">
        <w:rPr>
          <w:iCs/>
          <w:sz w:val="24"/>
          <w:szCs w:val="24"/>
        </w:rPr>
        <w:t>N</w:t>
      </w:r>
      <w:r w:rsidRPr="007B6F98">
        <w:rPr>
          <w:i/>
          <w:sz w:val="24"/>
          <w:szCs w:val="24"/>
        </w:rPr>
        <w:t>H</w:t>
      </w:r>
      <w:r>
        <w:rPr>
          <w:iCs/>
          <w:sz w:val="24"/>
          <w:szCs w:val="24"/>
        </w:rPr>
        <w:t>Ac</w:t>
      </w:r>
      <w:proofErr w:type="spellEnd"/>
      <w:r>
        <w:rPr>
          <w:sz w:val="24"/>
          <w:szCs w:val="24"/>
        </w:rPr>
        <w:t>), 9.68 (1 H, s, C</w:t>
      </w:r>
      <w:r>
        <w:rPr>
          <w:i/>
          <w:sz w:val="24"/>
          <w:szCs w:val="24"/>
        </w:rPr>
        <w:t>H</w:t>
      </w:r>
      <w:r>
        <w:rPr>
          <w:sz w:val="24"/>
          <w:szCs w:val="24"/>
        </w:rPr>
        <w:t>O).</w:t>
      </w:r>
      <w:r w:rsidR="007E3B8C">
        <w:rPr>
          <w:sz w:val="24"/>
          <w:szCs w:val="24"/>
        </w:rPr>
        <w:t xml:space="preserve"> </w:t>
      </w:r>
      <w:r w:rsidRPr="00F84682">
        <w:rPr>
          <w:vertAlign w:val="superscript"/>
        </w:rPr>
        <w:t>1</w:t>
      </w:r>
      <w:r>
        <w:t xml:space="preserve">H NMR data are in accordance with the literature </w:t>
      </w:r>
      <w:r>
        <w:fldChar w:fldCharType="begin" w:fldLock="1"/>
      </w:r>
      <w:r w:rsidR="00D72C94">
        <w:instrText>ADDIN CSL_CITATION {"citationItems":[{"id":"ITEM-1","itemData":{"ISBN":"0022326318911","author":[{"dropping-particle":"","family":"Bednarski","given":"Mark D","non-dropping-particle":"","parse-names":false,"suffix":""},{"dropping-particle":"","family":"Weitz","given":"David J.","non-dropping-particle":"","parse-names":false,"suffix":""}],"container-title":"Journal of Organic Chemistry","id":"ITEM-1","issue":"7","issued":{"date-parts":[["1989"]]},"page":"4957-4959","title":"Synthesis of Acyclic Sugar Aldehydes by Ozonolysis of Oximes","type":"article-journal","volume":"26"},"uris":["http://www.mendeley.com/documents/?uuid=2cacf62f-cbd2-4989-8758-b15406ab8fee"]}],"mendeley":{"formattedCitation":"(Bednarski and Weitz, 1989)","plainTextFormattedCitation":"(Bednarski and Weitz, 1989)","previouslyFormattedCitation":"(Bednarski and Weitz, 1989)"},"properties":{"noteIndex":0},"schema":"https://github.com/citation-style-language/schema/raw/master/csl-citation.json"}</w:instrText>
      </w:r>
      <w:r>
        <w:fldChar w:fldCharType="separate"/>
      </w:r>
      <w:r w:rsidR="00C04C0A" w:rsidRPr="00C04C0A">
        <w:rPr>
          <w:noProof/>
        </w:rPr>
        <w:t>(Bednarski and Weitz, 1989)</w:t>
      </w:r>
      <w:r>
        <w:fldChar w:fldCharType="end"/>
      </w:r>
      <w:r>
        <w:t>.</w:t>
      </w:r>
      <w:r>
        <w:rPr>
          <w:vertAlign w:val="superscript"/>
        </w:rPr>
        <w:t xml:space="preserve">  </w:t>
      </w:r>
      <w:r w:rsidRPr="00EE160E">
        <w:rPr>
          <w:vertAlign w:val="superscript"/>
        </w:rPr>
        <w:t xml:space="preserve"> </w:t>
      </w:r>
    </w:p>
    <w:p w14:paraId="6B7C5E5C" w14:textId="77777777" w:rsidR="00AF7397" w:rsidRPr="00AC5EC5" w:rsidRDefault="00AF7397" w:rsidP="00AF7397">
      <w:pPr>
        <w:spacing w:line="480" w:lineRule="auto"/>
        <w:rPr>
          <w:b/>
          <w:bCs/>
        </w:rPr>
      </w:pPr>
      <w:r w:rsidRPr="00AC5EC5">
        <w:t xml:space="preserve">Bromomethyl acrylic acid isopropyl ester </w:t>
      </w:r>
      <w:r>
        <w:rPr>
          <w:b/>
          <w:bCs/>
        </w:rPr>
        <w:t>62</w:t>
      </w:r>
    </w:p>
    <w:p w14:paraId="1D3CCD16" w14:textId="77777777" w:rsidR="00AF7397" w:rsidRPr="00AC5EC5" w:rsidRDefault="000832DF" w:rsidP="00AF7397">
      <w:pPr>
        <w:spacing w:line="480" w:lineRule="auto"/>
        <w:jc w:val="center"/>
      </w:pPr>
      <w:r w:rsidRPr="00AC5EC5">
        <w:rPr>
          <w:noProof/>
        </w:rPr>
        <w:object w:dxaOrig="1555" w:dyaOrig="1137" w14:anchorId="102E8431">
          <v:shape id="_x0000_i1119" type="#_x0000_t75" alt="" style="width:78pt;height:54pt;mso-width-percent:0;mso-height-percent:0;mso-width-percent:0;mso-height-percent:0" o:ole="">
            <v:imagedata r:id="rId292" o:title=""/>
          </v:shape>
          <o:OLEObject Type="Embed" ProgID="ChemDraw.Document.6.0" ShapeID="_x0000_i1119" DrawAspect="Content" ObjectID="_1636530557" r:id="rId293"/>
        </w:object>
      </w:r>
    </w:p>
    <w:p w14:paraId="40947A91" w14:textId="4D1A29B9" w:rsidR="00AF7397" w:rsidRPr="00AC5EC5" w:rsidRDefault="00AF7397" w:rsidP="00C04C0A">
      <w:pPr>
        <w:spacing w:line="480" w:lineRule="auto"/>
        <w:jc w:val="both"/>
      </w:pPr>
      <w:r w:rsidRPr="00AC5EC5">
        <w:t xml:space="preserve">Bromomethyl acrylic acid (150 mg, 0.91 mmol) and DIAD (0.13 mL, 0.91 mmol) were stirred in diethyl ether (2 mL) at 0 °C under nitrogen. A solution of isopropanol (0.1 mL, 1.36 mmol) and triphenylphosphine (239 mg, 0.91 mmol) in diethyl ether (3 mL) was added dropwise. The reaction was stirred at 0 °C for 1 h then warmed to rt and stirred overnight. The mixture was filtered and washed with diethyl ether (10 mL). The filtrate was concentrated </w:t>
      </w:r>
      <w:r w:rsidRPr="00AC5EC5">
        <w:rPr>
          <w:i/>
          <w:iCs/>
        </w:rPr>
        <w:t xml:space="preserve">in vacuo </w:t>
      </w:r>
      <w:r w:rsidRPr="00AC5EC5">
        <w:t xml:space="preserve">to give the crude isopropyl ester as a yellow oil. This was purified by flash column chromatography on silica gel (97:3 40/60 petroleum </w:t>
      </w:r>
      <w:proofErr w:type="spellStart"/>
      <w:r w:rsidRPr="00AC5EC5">
        <w:t>ether:ethyl</w:t>
      </w:r>
      <w:proofErr w:type="spellEnd"/>
      <w:r w:rsidRPr="00AC5EC5">
        <w:t xml:space="preserve"> acetate) to give the isopropyl ester </w:t>
      </w:r>
      <w:r>
        <w:rPr>
          <w:b/>
          <w:bCs/>
        </w:rPr>
        <w:t>62</w:t>
      </w:r>
      <w:r w:rsidRPr="00AC5EC5">
        <w:rPr>
          <w:b/>
          <w:bCs/>
        </w:rPr>
        <w:t xml:space="preserve"> </w:t>
      </w:r>
      <w:r w:rsidRPr="00AC5EC5">
        <w:t xml:space="preserve">as a clear oil (20 mg, 11%);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1.35 (</w:t>
      </w:r>
      <w:r>
        <w:t>6</w:t>
      </w:r>
      <w:r w:rsidRPr="00AC5EC5">
        <w:t xml:space="preserve"> H, d, </w:t>
      </w:r>
      <w:r w:rsidRPr="00AC5EC5">
        <w:rPr>
          <w:i/>
          <w:iCs/>
        </w:rPr>
        <w:t>J</w:t>
      </w:r>
      <w:r w:rsidRPr="00AC5EC5">
        <w:t xml:space="preserve"> 6.3, </w:t>
      </w:r>
      <w:r>
        <w:t xml:space="preserve">2 x </w:t>
      </w:r>
      <w:r w:rsidRPr="00AC5EC5">
        <w:t>C</w:t>
      </w:r>
      <w:r w:rsidRPr="00AC5EC5">
        <w:rPr>
          <w:i/>
          <w:iCs/>
        </w:rPr>
        <w:t>H</w:t>
      </w:r>
      <w:r w:rsidRPr="00AC5EC5">
        <w:rPr>
          <w:vertAlign w:val="subscript"/>
        </w:rPr>
        <w:t>3</w:t>
      </w:r>
      <w:r w:rsidRPr="00AC5EC5">
        <w:t>), 4.20 (2 H, s, C</w:t>
      </w:r>
      <w:r w:rsidRPr="00AC5EC5">
        <w:rPr>
          <w:i/>
          <w:iCs/>
        </w:rPr>
        <w:t>H</w:t>
      </w:r>
      <w:r w:rsidRPr="00AC5EC5">
        <w:rPr>
          <w:vertAlign w:val="subscript"/>
        </w:rPr>
        <w:t>2</w:t>
      </w:r>
      <w:r w:rsidRPr="00AC5EC5">
        <w:t xml:space="preserve">), 5.12 [1 H, quintet, </w:t>
      </w:r>
      <w:r w:rsidRPr="00AC5EC5">
        <w:rPr>
          <w:i/>
          <w:iCs/>
        </w:rPr>
        <w:t xml:space="preserve">J </w:t>
      </w:r>
      <w:r w:rsidRPr="00AC5EC5">
        <w:t>6.3, C</w:t>
      </w:r>
      <w:r w:rsidRPr="00AC5EC5">
        <w:rPr>
          <w:i/>
          <w:iCs/>
        </w:rPr>
        <w:t>H</w:t>
      </w:r>
      <w:r w:rsidRPr="00AC5EC5">
        <w:t>(CH</w:t>
      </w:r>
      <w:r w:rsidRPr="00AC5EC5">
        <w:rPr>
          <w:vertAlign w:val="subscript"/>
        </w:rPr>
        <w:t>3</w:t>
      </w:r>
      <w:r w:rsidRPr="00AC5EC5">
        <w:t>)</w:t>
      </w:r>
      <w:r w:rsidRPr="00AC5EC5">
        <w:rPr>
          <w:vertAlign w:val="subscript"/>
        </w:rPr>
        <w:t>2</w:t>
      </w:r>
      <w:r w:rsidRPr="00AC5EC5">
        <w:t>], 5.91 (1 H, s, C=C</w:t>
      </w:r>
      <w:r w:rsidRPr="00AC5EC5">
        <w:rPr>
          <w:i/>
          <w:iCs/>
        </w:rPr>
        <w:t>H</w:t>
      </w:r>
      <w:r w:rsidRPr="00AC5EC5">
        <w:t>H), 6.35 (1 H, s, C=CH</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164.4 (</w:t>
      </w:r>
      <w:r w:rsidRPr="00AC5EC5">
        <w:rPr>
          <w:i/>
          <w:iCs/>
        </w:rPr>
        <w:t>C</w:t>
      </w:r>
      <w:r w:rsidRPr="00AC5EC5">
        <w:t>=O), 137.9 (</w:t>
      </w:r>
      <w:r w:rsidRPr="00AC5EC5">
        <w:rPr>
          <w:i/>
          <w:iCs/>
        </w:rPr>
        <w:t>C</w:t>
      </w:r>
      <w:r w:rsidRPr="00AC5EC5">
        <w:t>=CH</w:t>
      </w:r>
      <w:r w:rsidRPr="00AC5EC5">
        <w:rPr>
          <w:vertAlign w:val="subscript"/>
        </w:rPr>
        <w:t>2</w:t>
      </w:r>
      <w:r w:rsidRPr="00AC5EC5">
        <w:t>), 128.7 (C=</w:t>
      </w:r>
      <w:r w:rsidRPr="00AC5EC5">
        <w:rPr>
          <w:i/>
          <w:iCs/>
        </w:rPr>
        <w:t>C</w:t>
      </w:r>
      <w:r w:rsidRPr="00AC5EC5">
        <w:t>H</w:t>
      </w:r>
      <w:r w:rsidRPr="00AC5EC5">
        <w:rPr>
          <w:vertAlign w:val="subscript"/>
        </w:rPr>
        <w:t>2</w:t>
      </w:r>
      <w:r w:rsidRPr="00AC5EC5">
        <w:t>), 69.0 [</w:t>
      </w:r>
      <w:r w:rsidRPr="00AC5EC5">
        <w:rPr>
          <w:i/>
          <w:iCs/>
        </w:rPr>
        <w:t>C</w:t>
      </w:r>
      <w:r w:rsidRPr="00AC5EC5">
        <w:t>(CH</w:t>
      </w:r>
      <w:r w:rsidRPr="00AC5EC5">
        <w:rPr>
          <w:vertAlign w:val="subscript"/>
        </w:rPr>
        <w:t>3</w:t>
      </w:r>
      <w:r w:rsidRPr="00AC5EC5">
        <w:t>)</w:t>
      </w:r>
      <w:r w:rsidRPr="00AC5EC5">
        <w:rPr>
          <w:vertAlign w:val="subscript"/>
        </w:rPr>
        <w:t>2</w:t>
      </w:r>
      <w:r w:rsidRPr="00AC5EC5">
        <w:t>], 29.6 (</w:t>
      </w:r>
      <w:r w:rsidRPr="00AC5EC5">
        <w:rPr>
          <w:i/>
          <w:iCs/>
        </w:rPr>
        <w:t>C</w:t>
      </w:r>
      <w:r w:rsidRPr="00AC5EC5">
        <w:t>H</w:t>
      </w:r>
      <w:r w:rsidRPr="00AC5EC5">
        <w:rPr>
          <w:vertAlign w:val="subscript"/>
        </w:rPr>
        <w:t>2</w:t>
      </w:r>
      <w:r w:rsidRPr="00AC5EC5">
        <w:t xml:space="preserve">), 21.8 (2 x </w:t>
      </w:r>
      <w:r w:rsidRPr="00AC5EC5">
        <w:rPr>
          <w:i/>
          <w:iCs/>
        </w:rPr>
        <w:t>C</w:t>
      </w:r>
      <w:r w:rsidRPr="00AC5EC5">
        <w:t>H</w:t>
      </w:r>
      <w:r w:rsidRPr="00AC5EC5">
        <w:rPr>
          <w:vertAlign w:val="subscript"/>
        </w:rPr>
        <w:t>3</w:t>
      </w:r>
      <w:r w:rsidRPr="00AC5EC5">
        <w:t xml:space="preserve">); </w:t>
      </w:r>
      <w:r w:rsidRPr="00AC5EC5">
        <w:rPr>
          <w:i/>
          <w:iCs/>
        </w:rPr>
        <w:t>m/z</w:t>
      </w:r>
      <w:r w:rsidRPr="00AC5EC5">
        <w:t xml:space="preserve"> (EI</w:t>
      </w:r>
      <w:r w:rsidRPr="00AC5EC5">
        <w:rPr>
          <w:vertAlign w:val="superscript"/>
        </w:rPr>
        <w:t>+</w:t>
      </w:r>
      <w:r w:rsidRPr="00AC5EC5">
        <w:t>) 205.9930 (1%, M</w:t>
      </w:r>
      <w:r w:rsidRPr="00AC5EC5">
        <w:rPr>
          <w:vertAlign w:val="superscript"/>
        </w:rPr>
        <w:t>+</w:t>
      </w:r>
      <w:r w:rsidRPr="00AC5EC5">
        <w:t>, C</w:t>
      </w:r>
      <w:r w:rsidRPr="00AC5EC5">
        <w:rPr>
          <w:vertAlign w:val="subscript"/>
        </w:rPr>
        <w:t>7</w:t>
      </w:r>
      <w:r w:rsidRPr="00AC5EC5">
        <w:t>H</w:t>
      </w:r>
      <w:r w:rsidRPr="00AC5EC5">
        <w:rPr>
          <w:vertAlign w:val="subscript"/>
        </w:rPr>
        <w:t>11</w:t>
      </w:r>
      <w:r w:rsidRPr="00AC5EC5">
        <w:t>BrO</w:t>
      </w:r>
      <w:r w:rsidRPr="00AC5EC5">
        <w:rPr>
          <w:vertAlign w:val="subscript"/>
        </w:rPr>
        <w:t>2</w:t>
      </w:r>
      <w:r w:rsidRPr="00AC5EC5">
        <w:t xml:space="preserve"> requires 205.9937), 167 (50), 166 (55), 165 (52), 164 (58), 149 (98), 147 (100).</w:t>
      </w:r>
      <w:r>
        <w:t xml:space="preserve"> </w:t>
      </w:r>
      <w:r w:rsidRPr="00AC5EC5">
        <w:t xml:space="preserve">MS and </w:t>
      </w:r>
      <w:r w:rsidRPr="00AC5EC5">
        <w:rPr>
          <w:vertAlign w:val="superscript"/>
        </w:rPr>
        <w:t>13</w:t>
      </w:r>
      <w:r w:rsidRPr="00AC5EC5">
        <w:t xml:space="preserve">C NMR data were not previously reported. All other data are in accordance with those reported in the literature </w:t>
      </w:r>
      <w:r w:rsidRPr="00AC5EC5">
        <w:fldChar w:fldCharType="begin" w:fldLock="1"/>
      </w:r>
      <w:r w:rsidR="00D72C94">
        <w:instrText>ADDIN CSL_CITATION {"citationItems":[{"id":"ITEM-1","itemData":{"author":[{"dropping-particle":"","family":"Sandanayaka","given":"Vincent P.","non-dropping-particle":"","parse-names":false,"suffix":""},{"dropping-particle":"","family":"Shechter","given":"Sharon","non-dropping-particle":"","parse-names":false,"suffix":""},{"dropping-particle":"","family":"Daelemans","given":"Dirk","non-dropping-particle":"","parse-names":false,"suffix":""},{"dropping-particle":"","family":"Leen","given":"Volker","non-dropping-particle":"","parse-names":false,"suffix":""}],"id":"ITEM-1","issued":{"date-parts":[["2016"]]},"number":"US 2016/0016916 A1","page":"25","publisher":"United States Patent Application Publication ","title":"Exo Olefin-Containing Nuclear Transport Modulators and Uses Thereof","type":"patent"},"uris":["http://www.mendeley.com/documents/?uuid=e5a0d11c-0ccb-3296-b331-b9853a96c150"]}],"mendeley":{"formattedCitation":"(Sandanayaka &lt;i&gt;et al.&lt;/i&gt;, 2016)","plainTextFormattedCitation":"(Sandanayaka et al., 2016)","previouslyFormattedCitation":"(Sandanayaka &lt;i&gt;et al.&lt;/i&gt;, 2016)"},"properties":{"noteIndex":0},"schema":"https://github.com/citation-style-language/schema/raw/master/csl-citation.json"}</w:instrText>
      </w:r>
      <w:r w:rsidRPr="00AC5EC5">
        <w:fldChar w:fldCharType="separate"/>
      </w:r>
      <w:r w:rsidR="00C04C0A" w:rsidRPr="00C04C0A">
        <w:rPr>
          <w:noProof/>
        </w:rPr>
        <w:t xml:space="preserve">(Sandanayaka </w:t>
      </w:r>
      <w:r w:rsidR="00C04C0A" w:rsidRPr="00C04C0A">
        <w:rPr>
          <w:i/>
          <w:noProof/>
        </w:rPr>
        <w:t>et al.</w:t>
      </w:r>
      <w:r w:rsidR="00C04C0A" w:rsidRPr="00C04C0A">
        <w:rPr>
          <w:noProof/>
        </w:rPr>
        <w:t>, 2016)</w:t>
      </w:r>
      <w:r w:rsidRPr="00AC5EC5">
        <w:fldChar w:fldCharType="end"/>
      </w:r>
      <w:r w:rsidRPr="00AC5EC5">
        <w:t>.</w:t>
      </w:r>
    </w:p>
    <w:p w14:paraId="1568BC12" w14:textId="3FDF5AF1" w:rsidR="00FA6005" w:rsidRPr="001C5BF3" w:rsidRDefault="00FA6005" w:rsidP="00FA6005">
      <w:pPr>
        <w:spacing w:line="480" w:lineRule="auto"/>
      </w:pPr>
      <w:r>
        <w:rPr>
          <w:bCs/>
        </w:rPr>
        <w:lastRenderedPageBreak/>
        <w:t>Methyl 5-a</w:t>
      </w:r>
      <w:r w:rsidRPr="0099497D">
        <w:rPr>
          <w:bCs/>
        </w:rPr>
        <w:t>cetamido-3,5-dideoxy-2-methylidine-4,6,7,8,9-</w:t>
      </w:r>
      <w:r>
        <w:rPr>
          <w:bCs/>
        </w:rPr>
        <w:t>penta-O-acetyl-D-glycero-gluc</w:t>
      </w:r>
      <w:r w:rsidRPr="0099497D">
        <w:rPr>
          <w:bCs/>
        </w:rPr>
        <w:t>o-2-nonulosonate</w:t>
      </w:r>
      <w:r>
        <w:rPr>
          <w:b/>
        </w:rPr>
        <w:t xml:space="preserve"> </w:t>
      </w:r>
      <w:r w:rsidR="007801CD">
        <w:rPr>
          <w:b/>
        </w:rPr>
        <w:t>63</w:t>
      </w:r>
      <w:r w:rsidR="001C5BF3">
        <w:rPr>
          <w:b/>
        </w:rPr>
        <w:t xml:space="preserve"> </w:t>
      </w:r>
    </w:p>
    <w:p w14:paraId="6E03B11D" w14:textId="454D496C" w:rsidR="00FA6005" w:rsidRPr="00DF4676" w:rsidRDefault="000832DF" w:rsidP="00FA6005">
      <w:pPr>
        <w:spacing w:line="480" w:lineRule="auto"/>
        <w:jc w:val="center"/>
      </w:pPr>
      <w:r>
        <w:rPr>
          <w:noProof/>
        </w:rPr>
        <w:object w:dxaOrig="3230" w:dyaOrig="1358" w14:anchorId="3DCB6B69">
          <v:shape id="_x0000_i1120" type="#_x0000_t75" alt="" style="width:162pt;height:66pt;mso-width-percent:0;mso-height-percent:0;mso-width-percent:0;mso-height-percent:0" o:ole="">
            <v:imagedata r:id="rId294" o:title=""/>
          </v:shape>
          <o:OLEObject Type="Embed" ProgID="ChemDraw.Document.6.0" ShapeID="_x0000_i1120" DrawAspect="Content" ObjectID="_1636530558" r:id="rId295"/>
        </w:object>
      </w:r>
    </w:p>
    <w:p w14:paraId="1EAE96AE" w14:textId="4F618C59" w:rsidR="00FA6005" w:rsidRDefault="00FA6005" w:rsidP="002D2897">
      <w:pPr>
        <w:spacing w:line="480" w:lineRule="auto"/>
        <w:jc w:val="both"/>
        <w:rPr>
          <w:sz w:val="24"/>
          <w:szCs w:val="24"/>
        </w:rPr>
      </w:pPr>
      <w:r>
        <w:t xml:space="preserve">Methyl </w:t>
      </w:r>
      <w:r w:rsidRPr="00DF4676">
        <w:t>2-(</w:t>
      </w:r>
      <w:proofErr w:type="gramStart"/>
      <w:r w:rsidRPr="00DF4676">
        <w:t>bromomethyl)acrylate</w:t>
      </w:r>
      <w:proofErr w:type="gramEnd"/>
      <w:r>
        <w:t xml:space="preserve"> (89 mg, 0.50 mmol) was added to a solution of the </w:t>
      </w:r>
      <w:proofErr w:type="spellStart"/>
      <w:r>
        <w:t>GlcNAc</w:t>
      </w:r>
      <w:proofErr w:type="spellEnd"/>
      <w:r>
        <w:t xml:space="preserve">-derived aldehyde </w:t>
      </w:r>
      <w:r w:rsidR="007801CD">
        <w:rPr>
          <w:b/>
          <w:bCs/>
        </w:rPr>
        <w:t>60</w:t>
      </w:r>
      <w:r>
        <w:rPr>
          <w:b/>
          <w:bCs/>
        </w:rPr>
        <w:t xml:space="preserve"> </w:t>
      </w:r>
      <w:r>
        <w:t>(346 mg, 0.89 mmol)</w:t>
      </w:r>
      <w:r>
        <w:rPr>
          <w:b/>
          <w:bCs/>
        </w:rPr>
        <w:t xml:space="preserve"> </w:t>
      </w:r>
      <w:r>
        <w:t xml:space="preserve">in </w:t>
      </w:r>
      <w:proofErr w:type="spellStart"/>
      <w:r>
        <w:t>MeCN</w:t>
      </w:r>
      <w:proofErr w:type="spellEnd"/>
      <w:r>
        <w:t xml:space="preserve">/HCl (20/1, 6 mL). A suspension of indium (166 mg, 1.45 mmol) in </w:t>
      </w:r>
      <w:proofErr w:type="spellStart"/>
      <w:r>
        <w:t>MeCN</w:t>
      </w:r>
      <w:proofErr w:type="spellEnd"/>
      <w:r>
        <w:t xml:space="preserve">/HCl (20/1, 0.5 mL) was added to the mixture and it was stirred at 45 C under </w:t>
      </w:r>
      <w:r w:rsidRPr="00571F30">
        <w:t>N</w:t>
      </w:r>
      <w:r w:rsidRPr="00571F30">
        <w:rPr>
          <w:vertAlign w:val="subscript"/>
        </w:rPr>
        <w:t>2</w:t>
      </w:r>
      <w:r>
        <w:t xml:space="preserve"> </w:t>
      </w:r>
      <w:r w:rsidRPr="00571F30">
        <w:t>for</w:t>
      </w:r>
      <w:r>
        <w:t xml:space="preserve"> 3.5 h. More of the acrylate (89 mg, 0.50 mmol) and indium (56 mg, 0.49 mmol) were added and the reaction was stirred for a further 3 h at 45 </w:t>
      </w:r>
      <w:r w:rsidR="001C5BF3">
        <w:rPr>
          <w:rFonts w:cstheme="minorHAnsi"/>
        </w:rPr>
        <w:t>°</w:t>
      </w:r>
      <w:r>
        <w:t xml:space="preserve">C. After cooling to rt, the reaction mixture was filtered through </w:t>
      </w:r>
      <w:proofErr w:type="spellStart"/>
      <w:r>
        <w:t>Celite</w:t>
      </w:r>
      <w:proofErr w:type="spellEnd"/>
      <w:r>
        <w:t xml:space="preserve"> and washed with </w:t>
      </w:r>
      <w:proofErr w:type="spellStart"/>
      <w:r>
        <w:t>MeCN</w:t>
      </w:r>
      <w:proofErr w:type="spellEnd"/>
      <w:r>
        <w:t>/HCl (20/1, 10 mL). The filtrate was concentrated under reduced pressure and the resulting residue was re-dissolved in pyridine (4 mL). Ac</w:t>
      </w:r>
      <w:r>
        <w:rPr>
          <w:vertAlign w:val="subscript"/>
        </w:rPr>
        <w:t>2</w:t>
      </w:r>
      <w:r>
        <w:t>O (0.35 mL, 3.74 mmol) and DMAP (1 mg, 0.008 mmol) were added and the reaction was stirred at rt under N</w:t>
      </w:r>
      <w:r>
        <w:rPr>
          <w:vertAlign w:val="subscript"/>
        </w:rPr>
        <w:t>2</w:t>
      </w:r>
      <w:r>
        <w:t xml:space="preserve"> overnight. The mixture was concentrated under reduced pressure and the resulting residue was re-dissolved in </w:t>
      </w:r>
      <w:proofErr w:type="spellStart"/>
      <w:r>
        <w:t>EtOAc</w:t>
      </w:r>
      <w:proofErr w:type="spellEnd"/>
      <w:r>
        <w:t xml:space="preserve"> (10 mL) and HCl (10 mL). The layers were </w:t>
      </w:r>
      <w:proofErr w:type="gramStart"/>
      <w:r>
        <w:t>separated</w:t>
      </w:r>
      <w:proofErr w:type="gramEnd"/>
      <w:r>
        <w:t xml:space="preserve"> and the aqueous layer was extracted with </w:t>
      </w:r>
      <w:proofErr w:type="spellStart"/>
      <w:r>
        <w:t>EtOAc</w:t>
      </w:r>
      <w:proofErr w:type="spellEnd"/>
      <w:r>
        <w:t xml:space="preserve"> (3 x 15 mL). The combined organic layers were washed with brine (2 x 30 mL), dried (Na</w:t>
      </w:r>
      <w:r>
        <w:rPr>
          <w:vertAlign w:val="subscript"/>
        </w:rPr>
        <w:t>2</w:t>
      </w:r>
      <w:r>
        <w:t>SO</w:t>
      </w:r>
      <w:r>
        <w:rPr>
          <w:vertAlign w:val="subscript"/>
        </w:rPr>
        <w:t>4</w:t>
      </w:r>
      <w:r>
        <w:t>)</w:t>
      </w:r>
      <w:r w:rsidR="000D10BF">
        <w:t>, filtered</w:t>
      </w:r>
      <w:r>
        <w:t xml:space="preserve"> and concentrated under reduced pressure to give the crude poly-acetylated methyl ester</w:t>
      </w:r>
      <w:r w:rsidR="007801CD">
        <w:t xml:space="preserve"> </w:t>
      </w:r>
      <w:r>
        <w:t>(250 mg). This was purified via flash silica gel column chromatography (80:20 EtOAc:40/60 petroleum ether) to give the product</w:t>
      </w:r>
      <w:r w:rsidR="007801CD">
        <w:t xml:space="preserve"> </w:t>
      </w:r>
      <w:r w:rsidR="007801CD">
        <w:rPr>
          <w:b/>
        </w:rPr>
        <w:t>63</w:t>
      </w:r>
      <w:r>
        <w:t xml:space="preserve"> in trace quantities; </w:t>
      </w:r>
      <w:proofErr w:type="spellStart"/>
      <w:r w:rsidRPr="00DF4676">
        <w:rPr>
          <w:i/>
        </w:rPr>
        <w:t>δ</w:t>
      </w:r>
      <w:r w:rsidRPr="00DF4676">
        <w:rPr>
          <w:vertAlign w:val="subscript"/>
        </w:rPr>
        <w:t>H</w:t>
      </w:r>
      <w:proofErr w:type="spellEnd"/>
      <w:r w:rsidRPr="00DF4676">
        <w:rPr>
          <w:vertAlign w:val="subscript"/>
        </w:rPr>
        <w:t xml:space="preserve"> </w:t>
      </w:r>
      <w:r w:rsidRPr="00DF4676">
        <w:t>(400 MHz; CDCl</w:t>
      </w:r>
      <w:r w:rsidRPr="00DF4676">
        <w:rPr>
          <w:vertAlign w:val="subscript"/>
        </w:rPr>
        <w:t>3</w:t>
      </w:r>
      <w:r w:rsidRPr="00DF4676">
        <w:t>)</w:t>
      </w:r>
      <w:r>
        <w:t xml:space="preserve"> 2.02-2.05 (6 H, m, 2 x C</w:t>
      </w:r>
      <w:r>
        <w:rPr>
          <w:i/>
          <w:iCs/>
        </w:rPr>
        <w:t>H</w:t>
      </w:r>
      <w:r>
        <w:rPr>
          <w:vertAlign w:val="subscript"/>
        </w:rPr>
        <w:t>3</w:t>
      </w:r>
      <w:r>
        <w:t>), 2.07-2.12 (12 H, m, 4 x C</w:t>
      </w:r>
      <w:r>
        <w:rPr>
          <w:i/>
          <w:iCs/>
        </w:rPr>
        <w:t>H</w:t>
      </w:r>
      <w:r>
        <w:rPr>
          <w:vertAlign w:val="subscript"/>
        </w:rPr>
        <w:t>3</w:t>
      </w:r>
      <w:r>
        <w:t xml:space="preserve">), 2.51 (1 H, dd, </w:t>
      </w:r>
      <w:r>
        <w:rPr>
          <w:i/>
          <w:iCs/>
        </w:rPr>
        <w:t xml:space="preserve">J </w:t>
      </w:r>
      <w:r>
        <w:t xml:space="preserve">13.7, 7.7, </w:t>
      </w:r>
      <w:r w:rsidRPr="00A32098">
        <w:t>C</w:t>
      </w:r>
      <w:r w:rsidRPr="00A32098">
        <w:rPr>
          <w:vertAlign w:val="subscript"/>
        </w:rPr>
        <w:t>3</w:t>
      </w:r>
      <w:r w:rsidRPr="00A32098">
        <w:rPr>
          <w:i/>
          <w:iCs/>
        </w:rPr>
        <w:t>H</w:t>
      </w:r>
      <w:r w:rsidRPr="00A32098">
        <w:t>H</w:t>
      </w:r>
      <w:r>
        <w:t xml:space="preserve">), 2.56 (1 H, dd, </w:t>
      </w:r>
      <w:r>
        <w:rPr>
          <w:i/>
          <w:iCs/>
        </w:rPr>
        <w:t xml:space="preserve">J </w:t>
      </w:r>
      <w:r>
        <w:t>13.7, 5.6, C</w:t>
      </w:r>
      <w:r>
        <w:rPr>
          <w:vertAlign w:val="subscript"/>
        </w:rPr>
        <w:t>3</w:t>
      </w:r>
      <w:r>
        <w:rPr>
          <w:i/>
          <w:iCs/>
        </w:rPr>
        <w:t>H</w:t>
      </w:r>
      <w:r>
        <w:t>H), 3.80 (3 H, s, C</w:t>
      </w:r>
      <w:r>
        <w:rPr>
          <w:i/>
          <w:iCs/>
        </w:rPr>
        <w:t>H</w:t>
      </w:r>
      <w:r>
        <w:rPr>
          <w:vertAlign w:val="subscript"/>
        </w:rPr>
        <w:t>3</w:t>
      </w:r>
      <w:r>
        <w:t xml:space="preserve">), 4.12 (1 H, dd, </w:t>
      </w:r>
      <w:r>
        <w:rPr>
          <w:i/>
          <w:iCs/>
        </w:rPr>
        <w:t xml:space="preserve">J </w:t>
      </w:r>
      <w:r>
        <w:t>12.5, 5.3, C</w:t>
      </w:r>
      <w:r>
        <w:rPr>
          <w:vertAlign w:val="subscript"/>
        </w:rPr>
        <w:t>9</w:t>
      </w:r>
      <w:r>
        <w:rPr>
          <w:i/>
          <w:iCs/>
        </w:rPr>
        <w:t>H</w:t>
      </w:r>
      <w:r>
        <w:t xml:space="preserve">H), 4.24 (1 H, dd, </w:t>
      </w:r>
      <w:r>
        <w:rPr>
          <w:i/>
          <w:iCs/>
        </w:rPr>
        <w:t xml:space="preserve">J </w:t>
      </w:r>
      <w:r>
        <w:t>12.5, 2.8, C</w:t>
      </w:r>
      <w:r>
        <w:rPr>
          <w:vertAlign w:val="subscript"/>
        </w:rPr>
        <w:t>9</w:t>
      </w:r>
      <w:r>
        <w:rPr>
          <w:i/>
          <w:iCs/>
        </w:rPr>
        <w:t>H</w:t>
      </w:r>
      <w:r>
        <w:t xml:space="preserve">H), 4.32 (1 H, </w:t>
      </w:r>
      <w:proofErr w:type="spellStart"/>
      <w:r>
        <w:t>ddd</w:t>
      </w:r>
      <w:proofErr w:type="spellEnd"/>
      <w:r>
        <w:t xml:space="preserve">, </w:t>
      </w:r>
      <w:r>
        <w:rPr>
          <w:i/>
          <w:iCs/>
        </w:rPr>
        <w:t xml:space="preserve">J </w:t>
      </w:r>
      <w:r>
        <w:t>10.2, 9.0, 2.2, C</w:t>
      </w:r>
      <w:r>
        <w:rPr>
          <w:vertAlign w:val="subscript"/>
        </w:rPr>
        <w:t>5</w:t>
      </w:r>
      <w:r>
        <w:rPr>
          <w:i/>
          <w:iCs/>
        </w:rPr>
        <w:t>H</w:t>
      </w:r>
      <w:r>
        <w:t xml:space="preserve">), 5.04 (1 H, dd, </w:t>
      </w:r>
      <w:r>
        <w:rPr>
          <w:i/>
          <w:iCs/>
        </w:rPr>
        <w:t xml:space="preserve">J </w:t>
      </w:r>
      <w:r>
        <w:t>9.0, 2.8, C</w:t>
      </w:r>
      <w:r>
        <w:rPr>
          <w:vertAlign w:val="subscript"/>
        </w:rPr>
        <w:t>6</w:t>
      </w:r>
      <w:r>
        <w:rPr>
          <w:i/>
          <w:iCs/>
        </w:rPr>
        <w:t>H</w:t>
      </w:r>
      <w:r>
        <w:t xml:space="preserve">), 5.13 (1 H, </w:t>
      </w:r>
      <w:proofErr w:type="spellStart"/>
      <w:r>
        <w:t>ddd</w:t>
      </w:r>
      <w:proofErr w:type="spellEnd"/>
      <w:r>
        <w:t xml:space="preserve">, </w:t>
      </w:r>
      <w:r>
        <w:rPr>
          <w:i/>
          <w:iCs/>
        </w:rPr>
        <w:t xml:space="preserve">J </w:t>
      </w:r>
      <w:r>
        <w:t>7.7, 5.6, 2.2, C</w:t>
      </w:r>
      <w:r>
        <w:rPr>
          <w:vertAlign w:val="subscript"/>
        </w:rPr>
        <w:t>4</w:t>
      </w:r>
      <w:r>
        <w:rPr>
          <w:i/>
          <w:iCs/>
        </w:rPr>
        <w:t>H</w:t>
      </w:r>
      <w:r>
        <w:t xml:space="preserve">), 5.39 (1 H, </w:t>
      </w:r>
      <w:proofErr w:type="spellStart"/>
      <w:r>
        <w:t>ddd</w:t>
      </w:r>
      <w:proofErr w:type="spellEnd"/>
      <w:r>
        <w:t xml:space="preserve">, </w:t>
      </w:r>
      <w:r>
        <w:rPr>
          <w:i/>
          <w:iCs/>
        </w:rPr>
        <w:t xml:space="preserve">J </w:t>
      </w:r>
      <w:r>
        <w:t>8.0,5.3, 2.8, C</w:t>
      </w:r>
      <w:r>
        <w:rPr>
          <w:vertAlign w:val="subscript"/>
        </w:rPr>
        <w:t>8</w:t>
      </w:r>
      <w:r>
        <w:rPr>
          <w:i/>
          <w:iCs/>
        </w:rPr>
        <w:t>H</w:t>
      </w:r>
      <w:r>
        <w:t xml:space="preserve">), 5.51 (1 H, dd, </w:t>
      </w:r>
      <w:r>
        <w:rPr>
          <w:i/>
          <w:iCs/>
        </w:rPr>
        <w:t xml:space="preserve">J </w:t>
      </w:r>
      <w:r>
        <w:t>8.0, 2.8, C</w:t>
      </w:r>
      <w:r>
        <w:rPr>
          <w:vertAlign w:val="subscript"/>
        </w:rPr>
        <w:t>7</w:t>
      </w:r>
      <w:r>
        <w:rPr>
          <w:i/>
          <w:iCs/>
        </w:rPr>
        <w:t>H</w:t>
      </w:r>
      <w:r>
        <w:t xml:space="preserve">), 5.65 </w:t>
      </w:r>
      <w:r w:rsidRPr="00CD437D">
        <w:t xml:space="preserve">(1 H, d, </w:t>
      </w:r>
      <w:r w:rsidRPr="00CD437D">
        <w:rPr>
          <w:i/>
          <w:iCs/>
        </w:rPr>
        <w:t xml:space="preserve">J </w:t>
      </w:r>
      <w:r w:rsidRPr="00CD437D">
        <w:t>10.2, N</w:t>
      </w:r>
      <w:r w:rsidRPr="00CD437D">
        <w:rPr>
          <w:i/>
          <w:iCs/>
        </w:rPr>
        <w:t>H</w:t>
      </w:r>
      <w:r w:rsidRPr="00CD437D">
        <w:t xml:space="preserve">), 5.66 (1 H, d, </w:t>
      </w:r>
      <w:r w:rsidRPr="00CD437D">
        <w:rPr>
          <w:i/>
          <w:iCs/>
        </w:rPr>
        <w:t xml:space="preserve">J </w:t>
      </w:r>
      <w:r w:rsidRPr="00CD437D">
        <w:t>1.0, C=C</w:t>
      </w:r>
      <w:r w:rsidRPr="00CD437D">
        <w:rPr>
          <w:i/>
          <w:iCs/>
        </w:rPr>
        <w:t>H</w:t>
      </w:r>
      <w:r w:rsidRPr="00CD437D">
        <w:t xml:space="preserve">H), 6.25 (1 H, d, </w:t>
      </w:r>
      <w:r w:rsidRPr="00CD437D">
        <w:rPr>
          <w:i/>
          <w:iCs/>
        </w:rPr>
        <w:t xml:space="preserve">J </w:t>
      </w:r>
      <w:r w:rsidRPr="00CD437D">
        <w:t>1.0, C=C</w:t>
      </w:r>
      <w:r w:rsidRPr="00CD437D">
        <w:rPr>
          <w:i/>
          <w:iCs/>
        </w:rPr>
        <w:t>H</w:t>
      </w:r>
      <w:r w:rsidRPr="00CD437D">
        <w:t xml:space="preserve">H); </w:t>
      </w:r>
      <w:proofErr w:type="spellStart"/>
      <w:r w:rsidRPr="00DF4676">
        <w:rPr>
          <w:i/>
        </w:rPr>
        <w:t>δ</w:t>
      </w:r>
      <w:r w:rsidRPr="00CD437D">
        <w:rPr>
          <w:vertAlign w:val="subscript"/>
        </w:rPr>
        <w:t>C</w:t>
      </w:r>
      <w:proofErr w:type="spellEnd"/>
      <w:r w:rsidRPr="00CD437D">
        <w:rPr>
          <w:vertAlign w:val="subscript"/>
        </w:rPr>
        <w:t xml:space="preserve"> </w:t>
      </w:r>
      <w:r w:rsidRPr="00CD437D">
        <w:t>(100 MHz; CDCl</w:t>
      </w:r>
      <w:r w:rsidRPr="00CD437D">
        <w:rPr>
          <w:vertAlign w:val="subscript"/>
        </w:rPr>
        <w:t>3</w:t>
      </w:r>
      <w:r w:rsidRPr="00CD437D">
        <w:t xml:space="preserve">) </w:t>
      </w:r>
      <w:r w:rsidRPr="00CD437D">
        <w:lastRenderedPageBreak/>
        <w:t>171.2 (</w:t>
      </w:r>
      <w:r w:rsidRPr="00CD437D">
        <w:rPr>
          <w:i/>
          <w:iCs/>
        </w:rPr>
        <w:t>C</w:t>
      </w:r>
      <w:r w:rsidRPr="00CD437D">
        <w:t>=O), 170.7 (</w:t>
      </w:r>
      <w:r w:rsidRPr="00CD437D">
        <w:rPr>
          <w:i/>
          <w:iCs/>
        </w:rPr>
        <w:t>C</w:t>
      </w:r>
      <w:r w:rsidRPr="00CD437D">
        <w:t xml:space="preserve">=O), 170.0 (2 x </w:t>
      </w:r>
      <w:r w:rsidRPr="00CD437D">
        <w:rPr>
          <w:i/>
          <w:iCs/>
        </w:rPr>
        <w:t>C</w:t>
      </w:r>
      <w:r w:rsidRPr="00CD437D">
        <w:t>=O), 169.9 (</w:t>
      </w:r>
      <w:r w:rsidRPr="00CD437D">
        <w:rPr>
          <w:i/>
          <w:iCs/>
        </w:rPr>
        <w:t>C</w:t>
      </w:r>
      <w:r w:rsidRPr="00CD437D">
        <w:t>=O), 169.7 (</w:t>
      </w:r>
      <w:r w:rsidRPr="00CD437D">
        <w:rPr>
          <w:i/>
          <w:iCs/>
        </w:rPr>
        <w:t>C</w:t>
      </w:r>
      <w:r w:rsidRPr="00CD437D">
        <w:t>=O), 166.6 (</w:t>
      </w:r>
      <w:r w:rsidRPr="00CD437D">
        <w:rPr>
          <w:i/>
          <w:iCs/>
        </w:rPr>
        <w:t>C</w:t>
      </w:r>
      <w:r w:rsidRPr="00CD437D">
        <w:t>=O), 135.3 (</w:t>
      </w:r>
      <w:r w:rsidRPr="00CD437D">
        <w:rPr>
          <w:i/>
          <w:iCs/>
        </w:rPr>
        <w:t>C</w:t>
      </w:r>
      <w:r w:rsidRPr="00CD437D">
        <w:t>=CH</w:t>
      </w:r>
      <w:r w:rsidRPr="00CD437D">
        <w:rPr>
          <w:vertAlign w:val="subscript"/>
        </w:rPr>
        <w:t>2</w:t>
      </w:r>
      <w:r w:rsidRPr="00CD437D">
        <w:t>), 128.8 (C=</w:t>
      </w:r>
      <w:r w:rsidRPr="00CD437D">
        <w:rPr>
          <w:i/>
          <w:iCs/>
        </w:rPr>
        <w:t>C</w:t>
      </w:r>
      <w:r w:rsidRPr="00CD437D">
        <w:t>H</w:t>
      </w:r>
      <w:r w:rsidRPr="00CD437D">
        <w:rPr>
          <w:vertAlign w:val="subscript"/>
        </w:rPr>
        <w:t>2</w:t>
      </w:r>
      <w:r w:rsidRPr="00CD437D">
        <w:t>), 70.3 (</w:t>
      </w:r>
      <w:r w:rsidRPr="00CD437D">
        <w:rPr>
          <w:i/>
          <w:iCs/>
        </w:rPr>
        <w:t>C</w:t>
      </w:r>
      <w:r w:rsidRPr="00CD437D">
        <w:t>H), 69.7 (</w:t>
      </w:r>
      <w:r w:rsidRPr="00CD437D">
        <w:rPr>
          <w:i/>
          <w:iCs/>
        </w:rPr>
        <w:t>C</w:t>
      </w:r>
      <w:r w:rsidRPr="00CD437D">
        <w:t>H), 69.6 (</w:t>
      </w:r>
      <w:r w:rsidRPr="00CD437D">
        <w:rPr>
          <w:i/>
          <w:iCs/>
        </w:rPr>
        <w:t>C</w:t>
      </w:r>
      <w:r w:rsidRPr="00CD437D">
        <w:t>H), 68.5 (</w:t>
      </w:r>
      <w:r w:rsidRPr="00CD437D">
        <w:rPr>
          <w:i/>
          <w:iCs/>
        </w:rPr>
        <w:t>C</w:t>
      </w:r>
      <w:r w:rsidRPr="00CD437D">
        <w:t>H), 68.1 (</w:t>
      </w:r>
      <w:r w:rsidRPr="00CD437D">
        <w:rPr>
          <w:i/>
          <w:iCs/>
        </w:rPr>
        <w:t>C</w:t>
      </w:r>
      <w:r w:rsidRPr="00CD437D">
        <w:t>H), 61.8 (</w:t>
      </w:r>
      <w:r w:rsidRPr="00CD437D">
        <w:rPr>
          <w:i/>
          <w:iCs/>
        </w:rPr>
        <w:t>C</w:t>
      </w:r>
      <w:r w:rsidRPr="00CD437D">
        <w:t>H</w:t>
      </w:r>
      <w:r w:rsidRPr="00CD437D">
        <w:rPr>
          <w:vertAlign w:val="subscript"/>
        </w:rPr>
        <w:t>2</w:t>
      </w:r>
      <w:r w:rsidRPr="00CD437D">
        <w:t>), 52.1 (</w:t>
      </w:r>
      <w:r w:rsidRPr="00CD437D">
        <w:rPr>
          <w:i/>
          <w:iCs/>
        </w:rPr>
        <w:t>C</w:t>
      </w:r>
      <w:r w:rsidRPr="00CD437D">
        <w:t>H</w:t>
      </w:r>
      <w:r w:rsidRPr="00CD437D">
        <w:rPr>
          <w:vertAlign w:val="subscript"/>
        </w:rPr>
        <w:t>3</w:t>
      </w:r>
      <w:r w:rsidRPr="00CD437D">
        <w:t>), 50.8 (</w:t>
      </w:r>
      <w:r w:rsidRPr="00CD437D">
        <w:rPr>
          <w:i/>
          <w:iCs/>
        </w:rPr>
        <w:t>C</w:t>
      </w:r>
      <w:r w:rsidRPr="00CD437D">
        <w:t>H</w:t>
      </w:r>
      <w:r w:rsidRPr="00CD437D">
        <w:rPr>
          <w:vertAlign w:val="subscript"/>
        </w:rPr>
        <w:t>3</w:t>
      </w:r>
      <w:r w:rsidRPr="00CD437D">
        <w:t>), 34.7 (</w:t>
      </w:r>
      <w:r w:rsidRPr="00CD437D">
        <w:rPr>
          <w:i/>
          <w:iCs/>
        </w:rPr>
        <w:t>C</w:t>
      </w:r>
      <w:r w:rsidRPr="00CD437D">
        <w:t>H</w:t>
      </w:r>
      <w:r w:rsidRPr="00CD437D">
        <w:rPr>
          <w:vertAlign w:val="subscript"/>
        </w:rPr>
        <w:t>2</w:t>
      </w:r>
      <w:r w:rsidRPr="00CD437D">
        <w:t>), 23.1 (</w:t>
      </w:r>
      <w:r w:rsidRPr="00CD437D">
        <w:rPr>
          <w:i/>
          <w:iCs/>
        </w:rPr>
        <w:t>C</w:t>
      </w:r>
      <w:r w:rsidRPr="00CD437D">
        <w:t>H</w:t>
      </w:r>
      <w:r w:rsidRPr="00CD437D">
        <w:rPr>
          <w:vertAlign w:val="subscript"/>
        </w:rPr>
        <w:t>3</w:t>
      </w:r>
      <w:r w:rsidRPr="00CD437D">
        <w:t xml:space="preserve">), 20.7 (2 x </w:t>
      </w:r>
      <w:r w:rsidRPr="00CD437D">
        <w:rPr>
          <w:i/>
          <w:iCs/>
        </w:rPr>
        <w:t>C</w:t>
      </w:r>
      <w:r w:rsidRPr="00CD437D">
        <w:t>H</w:t>
      </w:r>
      <w:r w:rsidRPr="00CD437D">
        <w:rPr>
          <w:vertAlign w:val="subscript"/>
        </w:rPr>
        <w:t>3</w:t>
      </w:r>
      <w:r w:rsidRPr="00CD437D">
        <w:t>), 20.6 (</w:t>
      </w:r>
      <w:r w:rsidRPr="00CD437D">
        <w:rPr>
          <w:i/>
          <w:iCs/>
        </w:rPr>
        <w:t>C</w:t>
      </w:r>
      <w:r w:rsidRPr="00CD437D">
        <w:t>H</w:t>
      </w:r>
      <w:r w:rsidRPr="00CD437D">
        <w:rPr>
          <w:vertAlign w:val="subscript"/>
        </w:rPr>
        <w:t>3</w:t>
      </w:r>
      <w:r w:rsidRPr="00CD437D">
        <w:t>), 20.6 (</w:t>
      </w:r>
      <w:r w:rsidRPr="00CD437D">
        <w:rPr>
          <w:i/>
          <w:iCs/>
        </w:rPr>
        <w:t>C</w:t>
      </w:r>
      <w:r w:rsidRPr="00CD437D">
        <w:t>H</w:t>
      </w:r>
      <w:r w:rsidRPr="00CD437D">
        <w:rPr>
          <w:vertAlign w:val="subscript"/>
        </w:rPr>
        <w:t>3</w:t>
      </w:r>
      <w:r w:rsidRPr="00CD437D">
        <w:t xml:space="preserve">); </w:t>
      </w:r>
      <w:proofErr w:type="spellStart"/>
      <w:r w:rsidRPr="00AC5EC5">
        <w:t>ν</w:t>
      </w:r>
      <w:r w:rsidRPr="00AC5EC5">
        <w:rPr>
          <w:vertAlign w:val="subscript"/>
        </w:rPr>
        <w:t>max</w:t>
      </w:r>
      <w:proofErr w:type="spellEnd"/>
      <w:r w:rsidRPr="00AC5EC5">
        <w:t xml:space="preserve"> (ATR)/cm</w:t>
      </w:r>
      <w:r w:rsidRPr="00AC5EC5">
        <w:rPr>
          <w:vertAlign w:val="superscript"/>
        </w:rPr>
        <w:t>-1</w:t>
      </w:r>
      <w:r w:rsidRPr="00AC5EC5">
        <w:t xml:space="preserve"> 3358, 2956, 1741, 1668, 1370, 1209; </w:t>
      </w:r>
      <w:r w:rsidRPr="00ED2AAC">
        <w:rPr>
          <w:i/>
        </w:rPr>
        <w:t>m/z</w:t>
      </w:r>
      <w:r w:rsidRPr="00AC5EC5">
        <w:t xml:space="preserve"> (ESI)</w:t>
      </w:r>
      <w:r w:rsidR="00FC6401">
        <w:t xml:space="preserve"> 554 </w:t>
      </w:r>
      <w:r w:rsidR="00A17E67" w:rsidRPr="00AC5EC5">
        <w:t>(40</w:t>
      </w:r>
      <w:r w:rsidR="00A17E67">
        <w:t>%</w:t>
      </w:r>
      <w:r w:rsidR="00A17E67" w:rsidRPr="00AC5EC5">
        <w:t xml:space="preserve">, </w:t>
      </w:r>
      <w:proofErr w:type="spellStart"/>
      <w:r w:rsidR="00A17E67" w:rsidRPr="00AC5EC5">
        <w:t>M+Na</w:t>
      </w:r>
      <w:proofErr w:type="spellEnd"/>
      <w:r w:rsidR="00A17E67" w:rsidRPr="00AC5EC5">
        <w:rPr>
          <w:vertAlign w:val="superscript"/>
        </w:rPr>
        <w:t>+</w:t>
      </w:r>
      <w:r w:rsidR="00A17E67" w:rsidRPr="00AC5EC5">
        <w:t>)</w:t>
      </w:r>
      <w:r w:rsidR="00A17E67">
        <w:t>,</w:t>
      </w:r>
      <w:r w:rsidRPr="00AC5EC5">
        <w:t xml:space="preserve"> 532.2022 (100, M+H</w:t>
      </w:r>
      <w:r w:rsidRPr="00AC5EC5">
        <w:rPr>
          <w:vertAlign w:val="superscript"/>
        </w:rPr>
        <w:t>+</w:t>
      </w:r>
      <w:r w:rsidRPr="00AC5EC5">
        <w:t>, C</w:t>
      </w:r>
      <w:r w:rsidRPr="00AC5EC5">
        <w:rPr>
          <w:vertAlign w:val="subscript"/>
        </w:rPr>
        <w:t>23</w:t>
      </w:r>
      <w:r w:rsidRPr="00AC5EC5">
        <w:t>H</w:t>
      </w:r>
      <w:r w:rsidRPr="00AC5EC5">
        <w:rPr>
          <w:vertAlign w:val="subscript"/>
        </w:rPr>
        <w:t>33</w:t>
      </w:r>
      <w:r w:rsidRPr="00AC5EC5">
        <w:t>NO</w:t>
      </w:r>
      <w:r w:rsidRPr="00AC5EC5">
        <w:rPr>
          <w:vertAlign w:val="subscript"/>
        </w:rPr>
        <w:t>13</w:t>
      </w:r>
      <w:r w:rsidRPr="00AC5EC5">
        <w:t xml:space="preserve"> requires 532.2025)</w:t>
      </w:r>
      <w:r w:rsidR="00A17E67">
        <w:t>.</w:t>
      </w:r>
      <w:r w:rsidRPr="00AC5EC5">
        <w:t xml:space="preserve"> </w:t>
      </w:r>
    </w:p>
    <w:p w14:paraId="1964C67B" w14:textId="64C98425" w:rsidR="00B82532" w:rsidRPr="00AC5EC5" w:rsidRDefault="00B82532" w:rsidP="0054375C">
      <w:pPr>
        <w:keepNext/>
        <w:spacing w:line="480" w:lineRule="auto"/>
        <w:rPr>
          <w:b/>
        </w:rPr>
      </w:pPr>
      <w:r w:rsidRPr="00AC5EC5">
        <w:rPr>
          <w:bCs/>
        </w:rPr>
        <w:t>3,3-Dimethyl-6-phenyl-1-hexen-4-ol</w:t>
      </w:r>
      <w:r w:rsidRPr="00AC5EC5">
        <w:rPr>
          <w:b/>
        </w:rPr>
        <w:t xml:space="preserve"> </w:t>
      </w:r>
      <w:r w:rsidR="007801CD">
        <w:rPr>
          <w:b/>
        </w:rPr>
        <w:t>48</w:t>
      </w:r>
    </w:p>
    <w:p w14:paraId="4A1F1DA5" w14:textId="3BB52550" w:rsidR="00B82532" w:rsidRPr="00AC5EC5" w:rsidRDefault="000832DF" w:rsidP="00B82532">
      <w:pPr>
        <w:spacing w:line="480" w:lineRule="auto"/>
        <w:jc w:val="center"/>
        <w:rPr>
          <w:b/>
        </w:rPr>
      </w:pPr>
      <w:r w:rsidRPr="00AC5EC5">
        <w:rPr>
          <w:noProof/>
        </w:rPr>
        <w:object w:dxaOrig="2070" w:dyaOrig="1303" w14:anchorId="55EE08F9">
          <v:shape id="_x0000_i1121" type="#_x0000_t75" alt="" style="width:102pt;height:66pt;mso-width-percent:0;mso-height-percent:0;mso-width-percent:0;mso-height-percent:0" o:ole="">
            <v:imagedata r:id="rId296" o:title=""/>
          </v:shape>
          <o:OLEObject Type="Embed" ProgID="ChemDraw.Document.6.0" ShapeID="_x0000_i1121" DrawAspect="Content" ObjectID="_1636530559" r:id="rId297"/>
        </w:object>
      </w:r>
    </w:p>
    <w:p w14:paraId="3DE86D97" w14:textId="69973969" w:rsidR="00B82532" w:rsidRPr="00101B34" w:rsidRDefault="00ED2AAC" w:rsidP="007E3B8C">
      <w:pPr>
        <w:spacing w:line="480" w:lineRule="auto"/>
        <w:jc w:val="both"/>
        <w:rPr>
          <w:sz w:val="24"/>
          <w:szCs w:val="24"/>
        </w:rPr>
      </w:pPr>
      <w:r>
        <w:t>Z</w:t>
      </w:r>
      <w:r w:rsidR="00B82532" w:rsidRPr="00AC5EC5">
        <w:t>inc (203 mg, 3.11 mmol) was suspended in DMF (5 mL) and I</w:t>
      </w:r>
      <w:r w:rsidR="00B82532" w:rsidRPr="00AC5EC5">
        <w:rPr>
          <w:vertAlign w:val="subscript"/>
        </w:rPr>
        <w:t>2</w:t>
      </w:r>
      <w:r w:rsidR="00B82532" w:rsidRPr="00AC5EC5">
        <w:t xml:space="preserve"> (16.0 mg, 0.06 mmol) was added. Dimethylallyl bromide was added to the mixture and it was stirred for 5 minutes before the addition of 3-phenylpropanal (0.25 mL, 1.86 mmol). The reaction was stirred for 1 h at rt before quenching with saturated NH</w:t>
      </w:r>
      <w:r w:rsidR="00B82532" w:rsidRPr="00AC5EC5">
        <w:rPr>
          <w:vertAlign w:val="subscript"/>
        </w:rPr>
        <w:t>4</w:t>
      </w:r>
      <w:r w:rsidR="00B82532" w:rsidRPr="00AC5EC5">
        <w:t xml:space="preserve">Cl solution (5 mL) and stirring for a further 20 minutes. The mixture was filtered through </w:t>
      </w:r>
      <w:proofErr w:type="spellStart"/>
      <w:r w:rsidR="00B82532" w:rsidRPr="00AC5EC5">
        <w:t>Celite</w:t>
      </w:r>
      <w:proofErr w:type="spellEnd"/>
      <w:r w:rsidR="00B82532" w:rsidRPr="00AC5EC5">
        <w:t>, washed with DMF (10 mL) and extracted with Et</w:t>
      </w:r>
      <w:r w:rsidR="00B82532" w:rsidRPr="00AC5EC5">
        <w:softHyphen/>
      </w:r>
      <w:r w:rsidR="00B82532" w:rsidRPr="00AC5EC5">
        <w:rPr>
          <w:vertAlign w:val="subscript"/>
        </w:rPr>
        <w:t>2</w:t>
      </w:r>
      <w:r w:rsidR="00B82532" w:rsidRPr="00AC5EC5">
        <w:t>O (3 x 10 mL). The combined organic layers were washed with brine (2 x 20 mL), dried (Na</w:t>
      </w:r>
      <w:r w:rsidR="00B82532" w:rsidRPr="00AC5EC5">
        <w:rPr>
          <w:vertAlign w:val="subscript"/>
        </w:rPr>
        <w:t>2</w:t>
      </w:r>
      <w:r w:rsidR="00B82532" w:rsidRPr="00AC5EC5">
        <w:t>SO</w:t>
      </w:r>
      <w:r w:rsidR="00B82532" w:rsidRPr="00AC5EC5">
        <w:rPr>
          <w:vertAlign w:val="subscript"/>
        </w:rPr>
        <w:t>4</w:t>
      </w:r>
      <w:r w:rsidR="00B82532" w:rsidRPr="00AC5EC5">
        <w:t xml:space="preserve">), filtered and concentrated under reduced pressure to give the alcohol </w:t>
      </w:r>
      <w:r w:rsidR="007801CD">
        <w:rPr>
          <w:b/>
          <w:bCs/>
        </w:rPr>
        <w:t>48</w:t>
      </w:r>
      <w:r w:rsidR="00B82532" w:rsidRPr="00AC5EC5">
        <w:rPr>
          <w:b/>
          <w:bCs/>
        </w:rPr>
        <w:t xml:space="preserve"> </w:t>
      </w:r>
      <w:r w:rsidR="00B82532" w:rsidRPr="00AC5EC5">
        <w:t xml:space="preserve">as a clear oil (58 mg, 15%) that was not subjected to further purification; </w:t>
      </w:r>
      <w:proofErr w:type="spellStart"/>
      <w:r w:rsidR="00B82532" w:rsidRPr="00AC5EC5">
        <w:rPr>
          <w:i/>
        </w:rPr>
        <w:t>δ</w:t>
      </w:r>
      <w:r w:rsidR="00B82532" w:rsidRPr="00AC5EC5">
        <w:rPr>
          <w:vertAlign w:val="subscript"/>
        </w:rPr>
        <w:t>H</w:t>
      </w:r>
      <w:proofErr w:type="spellEnd"/>
      <w:r w:rsidR="00B82532" w:rsidRPr="00AC5EC5">
        <w:rPr>
          <w:vertAlign w:val="subscript"/>
        </w:rPr>
        <w:t xml:space="preserve"> </w:t>
      </w:r>
      <w:r w:rsidR="00B82532" w:rsidRPr="00AC5EC5">
        <w:t>(400 MHz; CDCl</w:t>
      </w:r>
      <w:r w:rsidR="00B82532" w:rsidRPr="00AC5EC5">
        <w:rPr>
          <w:vertAlign w:val="subscript"/>
        </w:rPr>
        <w:t>3</w:t>
      </w:r>
      <w:r w:rsidR="00B82532" w:rsidRPr="00AC5EC5">
        <w:t>) 1.08 (6 H, s, 2 x C</w:t>
      </w:r>
      <w:r w:rsidR="00B82532" w:rsidRPr="00AC5EC5">
        <w:rPr>
          <w:i/>
        </w:rPr>
        <w:t>H</w:t>
      </w:r>
      <w:r w:rsidR="00B82532" w:rsidRPr="00AC5EC5">
        <w:rPr>
          <w:vertAlign w:val="subscript"/>
        </w:rPr>
        <w:t>3</w:t>
      </w:r>
      <w:r w:rsidR="00B82532" w:rsidRPr="00AC5EC5">
        <w:t>), 1.60-1.72 (1 H, m, C</w:t>
      </w:r>
      <w:r w:rsidR="00B82532" w:rsidRPr="00AC5EC5">
        <w:rPr>
          <w:i/>
        </w:rPr>
        <w:t>H</w:t>
      </w:r>
      <w:r w:rsidR="00B82532" w:rsidRPr="00AC5EC5">
        <w:rPr>
          <w:vertAlign w:val="subscript"/>
        </w:rPr>
        <w:t>2</w:t>
      </w:r>
      <w:r w:rsidR="00B82532" w:rsidRPr="00AC5EC5">
        <w:t>), 1.86-1.98 (1 H, m, C</w:t>
      </w:r>
      <w:r w:rsidR="00B82532" w:rsidRPr="00AC5EC5">
        <w:rPr>
          <w:i/>
        </w:rPr>
        <w:t>H</w:t>
      </w:r>
      <w:r w:rsidR="00B82532" w:rsidRPr="00AC5EC5">
        <w:rPr>
          <w:vertAlign w:val="subscript"/>
        </w:rPr>
        <w:t>2</w:t>
      </w:r>
      <w:r w:rsidR="00B82532" w:rsidRPr="00AC5EC5">
        <w:t>), 2.22-2.60 (1 H, s broad, O</w:t>
      </w:r>
      <w:r w:rsidR="00B82532" w:rsidRPr="00AC5EC5">
        <w:rPr>
          <w:i/>
        </w:rPr>
        <w:t>H</w:t>
      </w:r>
      <w:r w:rsidR="00B82532" w:rsidRPr="00AC5EC5">
        <w:t>), 2.65-2.75 (1 H, m, C</w:t>
      </w:r>
      <w:r w:rsidR="00B82532" w:rsidRPr="00AC5EC5">
        <w:rPr>
          <w:i/>
        </w:rPr>
        <w:t>H</w:t>
      </w:r>
      <w:r w:rsidR="00B82532" w:rsidRPr="00AC5EC5">
        <w:rPr>
          <w:vertAlign w:val="subscript"/>
        </w:rPr>
        <w:t>2</w:t>
      </w:r>
      <w:r w:rsidR="00B82532" w:rsidRPr="00AC5EC5">
        <w:t>), 2.90-3.10 (1 H, m, C</w:t>
      </w:r>
      <w:r w:rsidR="00B82532" w:rsidRPr="00AC5EC5">
        <w:rPr>
          <w:i/>
        </w:rPr>
        <w:t>H</w:t>
      </w:r>
      <w:r w:rsidR="00B82532" w:rsidRPr="00AC5EC5">
        <w:rPr>
          <w:vertAlign w:val="subscript"/>
        </w:rPr>
        <w:t>2</w:t>
      </w:r>
      <w:r w:rsidR="00B82532" w:rsidRPr="00AC5EC5">
        <w:t xml:space="preserve">), 3.37 (1 H, dd, </w:t>
      </w:r>
      <w:r w:rsidR="00B82532" w:rsidRPr="00AC5EC5">
        <w:rPr>
          <w:i/>
        </w:rPr>
        <w:t xml:space="preserve">J </w:t>
      </w:r>
      <w:r w:rsidR="00B82532" w:rsidRPr="00AC5EC5">
        <w:t>10.6, 1.8, C</w:t>
      </w:r>
      <w:r w:rsidR="00B82532" w:rsidRPr="00AC5EC5">
        <w:rPr>
          <w:i/>
        </w:rPr>
        <w:t>H</w:t>
      </w:r>
      <w:r w:rsidR="00B82532" w:rsidRPr="00AC5EC5">
        <w:t xml:space="preserve">OH), 5.13 (1 H, dd, </w:t>
      </w:r>
      <w:r w:rsidR="00B82532" w:rsidRPr="00AC5EC5">
        <w:rPr>
          <w:i/>
        </w:rPr>
        <w:t xml:space="preserve">J </w:t>
      </w:r>
      <w:r w:rsidR="00B82532" w:rsidRPr="00AC5EC5">
        <w:t>17.5, 1.3, CH=C</w:t>
      </w:r>
      <w:r w:rsidR="00B82532" w:rsidRPr="00AC5EC5">
        <w:rPr>
          <w:i/>
        </w:rPr>
        <w:t>H</w:t>
      </w:r>
      <w:r w:rsidR="00B82532" w:rsidRPr="00AC5EC5">
        <w:rPr>
          <w:vertAlign w:val="subscript"/>
        </w:rPr>
        <w:t>2</w:t>
      </w:r>
      <w:r w:rsidR="00B82532" w:rsidRPr="00AC5EC5">
        <w:t xml:space="preserve">), 5.16 (1 H, dd, </w:t>
      </w:r>
      <w:r w:rsidR="00B82532" w:rsidRPr="00AC5EC5">
        <w:rPr>
          <w:i/>
        </w:rPr>
        <w:t>J</w:t>
      </w:r>
      <w:r w:rsidR="00B82532" w:rsidRPr="00AC5EC5">
        <w:t xml:space="preserve"> 10.9, 1.3, CH=C</w:t>
      </w:r>
      <w:r w:rsidR="00B82532" w:rsidRPr="00AC5EC5">
        <w:rPr>
          <w:i/>
        </w:rPr>
        <w:t>H</w:t>
      </w:r>
      <w:r w:rsidR="00B82532" w:rsidRPr="00AC5EC5">
        <w:rPr>
          <w:vertAlign w:val="subscript"/>
        </w:rPr>
        <w:t>2</w:t>
      </w:r>
      <w:r w:rsidR="00B82532" w:rsidRPr="00AC5EC5">
        <w:t xml:space="preserve">), 5.88 (1 H, dd, </w:t>
      </w:r>
      <w:r w:rsidR="00B82532" w:rsidRPr="00AC5EC5">
        <w:rPr>
          <w:i/>
        </w:rPr>
        <w:t xml:space="preserve">J </w:t>
      </w:r>
      <w:r w:rsidR="00B82532" w:rsidRPr="00AC5EC5">
        <w:t>17.5</w:t>
      </w:r>
      <w:r w:rsidR="00B82532" w:rsidRPr="00AC5EC5">
        <w:rPr>
          <w:i/>
        </w:rPr>
        <w:t xml:space="preserve">, </w:t>
      </w:r>
      <w:r w:rsidR="00B82532" w:rsidRPr="00AC5EC5">
        <w:t>10.9, C</w:t>
      </w:r>
      <w:r w:rsidR="00B82532" w:rsidRPr="00AC5EC5">
        <w:rPr>
          <w:i/>
        </w:rPr>
        <w:t>H</w:t>
      </w:r>
      <w:r w:rsidR="00B82532" w:rsidRPr="00AC5EC5">
        <w:t>=CH</w:t>
      </w:r>
      <w:r w:rsidR="00B82532" w:rsidRPr="00AC5EC5">
        <w:rPr>
          <w:vertAlign w:val="subscript"/>
        </w:rPr>
        <w:t>2</w:t>
      </w:r>
      <w:r w:rsidR="00B82532" w:rsidRPr="00AC5EC5">
        <w:t xml:space="preserve">), 7.23-733 (3 H, m, </w:t>
      </w:r>
      <w:proofErr w:type="spellStart"/>
      <w:r w:rsidR="00B82532" w:rsidRPr="00AC5EC5">
        <w:t>Ar</w:t>
      </w:r>
      <w:r w:rsidR="00B82532" w:rsidRPr="00AC5EC5">
        <w:rPr>
          <w:i/>
        </w:rPr>
        <w:t>H</w:t>
      </w:r>
      <w:proofErr w:type="spellEnd"/>
      <w:r w:rsidR="00B82532" w:rsidRPr="00AC5EC5">
        <w:t xml:space="preserve">), 7.33-7.42 (2 H, m, </w:t>
      </w:r>
      <w:proofErr w:type="spellStart"/>
      <w:r w:rsidR="00B82532" w:rsidRPr="00AC5EC5">
        <w:t>Ar</w:t>
      </w:r>
      <w:r w:rsidR="00B82532" w:rsidRPr="00AC5EC5">
        <w:rPr>
          <w:i/>
        </w:rPr>
        <w:t>H</w:t>
      </w:r>
      <w:proofErr w:type="spellEnd"/>
      <w:r w:rsidR="00B82532" w:rsidRPr="00AC5EC5">
        <w:t xml:space="preserve">); </w:t>
      </w:r>
      <w:proofErr w:type="spellStart"/>
      <w:r w:rsidR="00B82532" w:rsidRPr="00AC5EC5">
        <w:rPr>
          <w:i/>
        </w:rPr>
        <w:t>δ</w:t>
      </w:r>
      <w:r w:rsidR="00B82532" w:rsidRPr="00AC5EC5">
        <w:rPr>
          <w:vertAlign w:val="subscript"/>
        </w:rPr>
        <w:t>C</w:t>
      </w:r>
      <w:proofErr w:type="spellEnd"/>
      <w:r w:rsidR="00B82532" w:rsidRPr="00AC5EC5">
        <w:t xml:space="preserve"> (100 MHz; CDCl</w:t>
      </w:r>
      <w:r w:rsidR="00B82532" w:rsidRPr="00AC5EC5">
        <w:rPr>
          <w:vertAlign w:val="subscript"/>
        </w:rPr>
        <w:t>3</w:t>
      </w:r>
      <w:r w:rsidR="00B82532" w:rsidRPr="00AC5EC5">
        <w:t>) 163.2 (</w:t>
      </w:r>
      <w:r w:rsidR="00B82532" w:rsidRPr="00AC5EC5">
        <w:rPr>
          <w:i/>
        </w:rPr>
        <w:t>C</w:t>
      </w:r>
      <w:r w:rsidR="00B82532" w:rsidRPr="00AC5EC5">
        <w:t>H=CH</w:t>
      </w:r>
      <w:r w:rsidR="00B82532" w:rsidRPr="00AC5EC5">
        <w:rPr>
          <w:vertAlign w:val="subscript"/>
        </w:rPr>
        <w:t>2</w:t>
      </w:r>
      <w:r w:rsidR="00B82532" w:rsidRPr="00AC5EC5">
        <w:t>), 145.4 (</w:t>
      </w:r>
      <w:proofErr w:type="spellStart"/>
      <w:r w:rsidR="00B82532" w:rsidRPr="00AC5EC5">
        <w:t>Ar</w:t>
      </w:r>
      <w:r w:rsidR="00B82532" w:rsidRPr="00AC5EC5">
        <w:rPr>
          <w:i/>
        </w:rPr>
        <w:t>C</w:t>
      </w:r>
      <w:r w:rsidR="00B82532" w:rsidRPr="00AC5EC5">
        <w:t>H</w:t>
      </w:r>
      <w:proofErr w:type="spellEnd"/>
      <w:r w:rsidR="00B82532" w:rsidRPr="00AC5EC5">
        <w:t>), 142.5 (</w:t>
      </w:r>
      <w:proofErr w:type="spellStart"/>
      <w:r w:rsidR="00B82532" w:rsidRPr="00AC5EC5">
        <w:t>Ar</w:t>
      </w:r>
      <w:r w:rsidR="00B82532" w:rsidRPr="00AC5EC5">
        <w:rPr>
          <w:i/>
        </w:rPr>
        <w:t>C</w:t>
      </w:r>
      <w:proofErr w:type="spellEnd"/>
      <w:r w:rsidR="00B82532" w:rsidRPr="00AC5EC5">
        <w:t>), 128.6 (</w:t>
      </w:r>
      <w:proofErr w:type="spellStart"/>
      <w:r w:rsidR="00B82532" w:rsidRPr="00AC5EC5">
        <w:t>Ar</w:t>
      </w:r>
      <w:r w:rsidR="00B82532" w:rsidRPr="00AC5EC5">
        <w:rPr>
          <w:i/>
        </w:rPr>
        <w:t>C</w:t>
      </w:r>
      <w:r w:rsidR="00B82532" w:rsidRPr="00AC5EC5">
        <w:t>H</w:t>
      </w:r>
      <w:proofErr w:type="spellEnd"/>
      <w:r w:rsidR="00B82532" w:rsidRPr="00AC5EC5">
        <w:t>), 128.5 (</w:t>
      </w:r>
      <w:proofErr w:type="spellStart"/>
      <w:r w:rsidR="00B82532" w:rsidRPr="00AC5EC5">
        <w:t>Ar</w:t>
      </w:r>
      <w:r w:rsidR="00B82532" w:rsidRPr="00AC5EC5">
        <w:rPr>
          <w:i/>
        </w:rPr>
        <w:t>C</w:t>
      </w:r>
      <w:r w:rsidR="00B82532" w:rsidRPr="00AC5EC5">
        <w:t>H</w:t>
      </w:r>
      <w:proofErr w:type="spellEnd"/>
      <w:r w:rsidR="00B82532" w:rsidRPr="00AC5EC5">
        <w:t>), 128.4 (</w:t>
      </w:r>
      <w:proofErr w:type="spellStart"/>
      <w:r w:rsidR="00B82532" w:rsidRPr="00AC5EC5">
        <w:t>Ar</w:t>
      </w:r>
      <w:r w:rsidR="00B82532" w:rsidRPr="00AC5EC5">
        <w:rPr>
          <w:i/>
        </w:rPr>
        <w:t>C</w:t>
      </w:r>
      <w:r w:rsidR="00B82532" w:rsidRPr="00AC5EC5">
        <w:t>H</w:t>
      </w:r>
      <w:proofErr w:type="spellEnd"/>
      <w:r w:rsidR="00B82532" w:rsidRPr="00AC5EC5">
        <w:t>), 125.9 (</w:t>
      </w:r>
      <w:proofErr w:type="spellStart"/>
      <w:r w:rsidR="00B82532" w:rsidRPr="00AC5EC5">
        <w:t>Ar</w:t>
      </w:r>
      <w:r w:rsidR="00B82532" w:rsidRPr="00AC5EC5">
        <w:rPr>
          <w:i/>
        </w:rPr>
        <w:t>C</w:t>
      </w:r>
      <w:r w:rsidR="00B82532" w:rsidRPr="00AC5EC5">
        <w:t>H</w:t>
      </w:r>
      <w:proofErr w:type="spellEnd"/>
      <w:r w:rsidR="00B82532" w:rsidRPr="00AC5EC5">
        <w:t>), 113.5 (CH=</w:t>
      </w:r>
      <w:r w:rsidR="00B82532" w:rsidRPr="00AC5EC5">
        <w:rPr>
          <w:i/>
        </w:rPr>
        <w:t>C</w:t>
      </w:r>
      <w:r w:rsidR="00B82532" w:rsidRPr="00AC5EC5">
        <w:t>H</w:t>
      </w:r>
      <w:r w:rsidR="00B82532" w:rsidRPr="00AC5EC5">
        <w:rPr>
          <w:vertAlign w:val="subscript"/>
        </w:rPr>
        <w:t>2</w:t>
      </w:r>
      <w:r w:rsidR="00B82532" w:rsidRPr="00AC5EC5">
        <w:t>), 77.7 (</w:t>
      </w:r>
      <w:r w:rsidR="00B82532" w:rsidRPr="00AC5EC5">
        <w:rPr>
          <w:i/>
        </w:rPr>
        <w:t>C</w:t>
      </w:r>
      <w:r w:rsidR="00B82532" w:rsidRPr="00AC5EC5">
        <w:t xml:space="preserve">HOH), 41.8 </w:t>
      </w:r>
      <w:r>
        <w:t>[</w:t>
      </w:r>
      <w:r w:rsidR="00B82532" w:rsidRPr="00AC5EC5">
        <w:rPr>
          <w:i/>
        </w:rPr>
        <w:t>C</w:t>
      </w:r>
      <w:r w:rsidR="00B82532" w:rsidRPr="00AC5EC5">
        <w:t>(CH</w:t>
      </w:r>
      <w:r w:rsidR="00B82532" w:rsidRPr="00AC5EC5">
        <w:rPr>
          <w:vertAlign w:val="subscript"/>
        </w:rPr>
        <w:t>3</w:t>
      </w:r>
      <w:r w:rsidR="00B82532" w:rsidRPr="00AC5EC5">
        <w:t>)</w:t>
      </w:r>
      <w:r w:rsidR="00B82532" w:rsidRPr="00AC5EC5">
        <w:rPr>
          <w:vertAlign w:val="subscript"/>
        </w:rPr>
        <w:t>2</w:t>
      </w:r>
      <w:r>
        <w:t>]</w:t>
      </w:r>
      <w:r w:rsidR="00B82532" w:rsidRPr="00AC5EC5">
        <w:t>, 33.5 (</w:t>
      </w:r>
      <w:r w:rsidR="00B82532" w:rsidRPr="00AC5EC5">
        <w:rPr>
          <w:i/>
        </w:rPr>
        <w:t>C</w:t>
      </w:r>
      <w:r w:rsidR="00B82532" w:rsidRPr="00AC5EC5">
        <w:t>H</w:t>
      </w:r>
      <w:r w:rsidR="00B82532" w:rsidRPr="00AC5EC5">
        <w:rPr>
          <w:vertAlign w:val="subscript"/>
        </w:rPr>
        <w:t>2</w:t>
      </w:r>
      <w:r w:rsidR="00B82532" w:rsidRPr="00AC5EC5">
        <w:t>), 33.4 (</w:t>
      </w:r>
      <w:r w:rsidR="00B82532" w:rsidRPr="00AC5EC5">
        <w:rPr>
          <w:i/>
        </w:rPr>
        <w:t>C</w:t>
      </w:r>
      <w:r w:rsidR="00B82532" w:rsidRPr="00AC5EC5">
        <w:t>H</w:t>
      </w:r>
      <w:r w:rsidR="00B82532" w:rsidRPr="00AC5EC5">
        <w:rPr>
          <w:vertAlign w:val="subscript"/>
        </w:rPr>
        <w:t>2</w:t>
      </w:r>
      <w:r w:rsidR="00B82532" w:rsidRPr="00AC5EC5">
        <w:t>), 23.0 (</w:t>
      </w:r>
      <w:r w:rsidR="00B82532" w:rsidRPr="00AC5EC5">
        <w:rPr>
          <w:i/>
        </w:rPr>
        <w:t>C</w:t>
      </w:r>
      <w:r w:rsidR="00B82532" w:rsidRPr="00AC5EC5">
        <w:t>H</w:t>
      </w:r>
      <w:r w:rsidR="00B82532" w:rsidRPr="00AC5EC5">
        <w:rPr>
          <w:vertAlign w:val="subscript"/>
        </w:rPr>
        <w:t>3</w:t>
      </w:r>
      <w:r w:rsidR="00B82532" w:rsidRPr="00AC5EC5">
        <w:t>), 22.05 (</w:t>
      </w:r>
      <w:r w:rsidR="00B82532" w:rsidRPr="00AC5EC5">
        <w:rPr>
          <w:i/>
        </w:rPr>
        <w:t>C</w:t>
      </w:r>
      <w:r w:rsidR="00B82532" w:rsidRPr="00AC5EC5">
        <w:t>H</w:t>
      </w:r>
      <w:r w:rsidR="00B82532" w:rsidRPr="00AC5EC5">
        <w:rPr>
          <w:vertAlign w:val="subscript"/>
        </w:rPr>
        <w:t>3</w:t>
      </w:r>
      <w:r w:rsidR="00B82532" w:rsidRPr="00AC5EC5">
        <w:t>).</w:t>
      </w:r>
      <w:r w:rsidR="007E3B8C">
        <w:t xml:space="preserve"> </w:t>
      </w:r>
      <w:r w:rsidR="00B82532" w:rsidRPr="00AC5EC5">
        <w:t xml:space="preserve">All data are in accordance with the literature </w:t>
      </w:r>
      <w:r w:rsidR="00B82532" w:rsidRPr="00AC5EC5">
        <w:fldChar w:fldCharType="begin" w:fldLock="1"/>
      </w:r>
      <w:r w:rsidR="00D72C94">
        <w:instrText>ADDIN CSL_CITATION {"citationItems":[{"id":"ITEM-1","itemData":{"author":[{"dropping-particle":"","family":"Kobayashi","given":"Shu","non-dropping-particle":"","parse-names":false,"suffix":""},{"dropping-particle":"","family":"Nishio","given":"Koichi","non-dropping-particle":"","parse-names":false,"suffix":""}],"id":"ITEM-1","issued":{"date-parts":[["2002"]]},"publisher":"American Chemical Society","title":"Facile and Highly Stereoselective Synthesis of Homoallylic Alcohols Using Organosilicon Intermediates","type":"article-journal"},"uris":["http://www.mendeley.com/documents/?uuid=9337eadf-a1d0-3088-909d-12db25f2115e"]}],"mendeley":{"formattedCitation":"(Kobayashi and Nishio, 2002)","plainTextFormattedCitation":"(Kobayashi and Nishio, 2002)","previouslyFormattedCitation":"(Kobayashi and Nishio, 2002)"},"properties":{"noteIndex":0},"schema":"https://github.com/citation-style-language/schema/raw/master/csl-citation.json"}</w:instrText>
      </w:r>
      <w:r w:rsidR="00B82532" w:rsidRPr="00AC5EC5">
        <w:fldChar w:fldCharType="separate"/>
      </w:r>
      <w:r w:rsidR="00C04C0A" w:rsidRPr="00C04C0A">
        <w:rPr>
          <w:noProof/>
        </w:rPr>
        <w:t>(Kobayashi and Nishio, 2002)</w:t>
      </w:r>
      <w:r w:rsidR="00B82532" w:rsidRPr="00AC5EC5">
        <w:fldChar w:fldCharType="end"/>
      </w:r>
      <w:r w:rsidR="00B82532" w:rsidRPr="00AC5EC5">
        <w:t>.</w:t>
      </w:r>
    </w:p>
    <w:p w14:paraId="527CF2FD" w14:textId="373BA42C" w:rsidR="00B82532" w:rsidRPr="00AC5EC5" w:rsidRDefault="00B82532" w:rsidP="000961D3">
      <w:pPr>
        <w:rPr>
          <w:b/>
          <w:bCs/>
        </w:rPr>
      </w:pPr>
      <w:r w:rsidRPr="00AC5EC5">
        <w:t>Synthesis of 2-</w:t>
      </w:r>
      <w:r w:rsidR="00ED2AAC">
        <w:t>A</w:t>
      </w:r>
      <w:r w:rsidRPr="00AC5EC5">
        <w:t xml:space="preserve">cetoxypropanoic acid </w:t>
      </w:r>
      <w:r w:rsidR="007801CD">
        <w:rPr>
          <w:b/>
          <w:bCs/>
        </w:rPr>
        <w:t>72</w:t>
      </w:r>
    </w:p>
    <w:p w14:paraId="1E82C534" w14:textId="18F8EC9C" w:rsidR="00B82532" w:rsidRPr="00AC5EC5" w:rsidRDefault="000832DF" w:rsidP="00B82532">
      <w:pPr>
        <w:jc w:val="center"/>
      </w:pPr>
      <w:r w:rsidRPr="00AC5EC5">
        <w:rPr>
          <w:noProof/>
        </w:rPr>
        <w:object w:dxaOrig="1041" w:dyaOrig="1259" w14:anchorId="11541D21">
          <v:shape id="_x0000_i1122" type="#_x0000_t75" alt="" style="width:54pt;height:66pt;mso-width-percent:0;mso-height-percent:0;mso-width-percent:0;mso-height-percent:0" o:ole="">
            <v:imagedata r:id="rId298" o:title=""/>
          </v:shape>
          <o:OLEObject Type="Embed" ProgID="ChemDraw.Document.6.0" ShapeID="_x0000_i1122" DrawAspect="Content" ObjectID="_1636530560" r:id="rId299"/>
        </w:object>
      </w:r>
    </w:p>
    <w:p w14:paraId="7B0D3066" w14:textId="1445143A" w:rsidR="00B82532" w:rsidRPr="00AC5EC5" w:rsidRDefault="00B82532" w:rsidP="00C04C0A">
      <w:pPr>
        <w:spacing w:line="480" w:lineRule="auto"/>
        <w:jc w:val="both"/>
      </w:pPr>
      <w:r w:rsidRPr="00AC5EC5">
        <w:t>Acetyl chloride (31.6 mL, 222 mmol) was added dropwise to a solution of racemic lactic acid (5.0 g, 55.5 mmol) in THF (500 mL) at 0 °C under N</w:t>
      </w:r>
      <w:r w:rsidRPr="00AC5EC5">
        <w:rPr>
          <w:vertAlign w:val="subscript"/>
        </w:rPr>
        <w:t>2</w:t>
      </w:r>
      <w:r w:rsidRPr="00AC5EC5">
        <w:t xml:space="preserve">. The reaction was then stirred at room temperature overnight before being concentrated under reduced pressure. Vacuum distillation of the crude material yielded the acetate </w:t>
      </w:r>
      <w:r w:rsidR="007801CD">
        <w:rPr>
          <w:b/>
          <w:bCs/>
        </w:rPr>
        <w:t>72</w:t>
      </w:r>
      <w:r w:rsidRPr="00AC5EC5">
        <w:rPr>
          <w:b/>
          <w:bCs/>
        </w:rPr>
        <w:t xml:space="preserve"> </w:t>
      </w:r>
      <w:r w:rsidRPr="00AC5EC5">
        <w:t xml:space="preserve">as a clear oil (5.5 g, 75 %). Bp 140 °C (10 mmHg), lit. </w:t>
      </w:r>
      <w:r w:rsidRPr="00AC5EC5">
        <w:fldChar w:fldCharType="begin" w:fldLock="1"/>
      </w:r>
      <w:r w:rsidR="00D72C94">
        <w:instrText>ADDIN CSL_CITATION {"citationItems":[{"id":"ITEM-1","itemData":{"DOI":"10.1039/a901154d","ISSN":"0300922X","abstract":"The use of certain types of atropisomeric amides, incorporating an N-MEM-ortho-tert-butylaniline group, for stereoselective reactions, has been explored. Enolate reactions of these systems are highly diastereocontrolled, and enantiomerically enriched starting materials can be obtained, starting from lactic acid, via a new SmI2 mediated reduction process.","author":[{"dropping-particle":"","family":"Hughes","given":"Adam D.","non-dropping-particle":"","parse-names":false,"suffix":""},{"dropping-particle":"","family":"Price","given":"David A.","non-dropping-particle":"","parse-names":false,"suffix":""},{"dropping-particle":"","family":"Simpkins","given":"Nigel S.","non-dropping-particle":"","parse-names":false,"suffix":""}],"container-title":"Journal of the Chemical Society","id":"ITEM-1","issue":"10","issued":{"date-parts":[["1999","1","1"]]},"page":"1295-1304","publisher":"The Royal Society of Chemistry","title":"Atropisomeric amides: stereoselective enolate chemistry and enantioselective synthesis via a new SmI2-mediated reduction","type":"article-journal","volume":"0"},"uris":["http://www.mendeley.com/documents/?uuid=e783557b-8fff-3653-ba82-7b70649a1fd9"]}],"mendeley":{"formattedCitation":"(Hughes, Price and Simpkins, 1999)","plainTextFormattedCitation":"(Hughes, Price and Simpkins, 1999)","previouslyFormattedCitation":"(Hughes, Price and Simpkins, 1999)"},"properties":{"noteIndex":0},"schema":"https://github.com/citation-style-language/schema/raw/master/csl-citation.json"}</w:instrText>
      </w:r>
      <w:r w:rsidRPr="00AC5EC5">
        <w:fldChar w:fldCharType="separate"/>
      </w:r>
      <w:r w:rsidR="00C04C0A" w:rsidRPr="00C04C0A">
        <w:rPr>
          <w:noProof/>
        </w:rPr>
        <w:t>(Hughes, Price and Simpkins, 1999)</w:t>
      </w:r>
      <w:r w:rsidRPr="00AC5EC5">
        <w:fldChar w:fldCharType="end"/>
      </w:r>
      <w:r w:rsidRPr="00AC5EC5">
        <w:t xml:space="preserve"> 112 °C (2 mmHg);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xml:space="preserve">) 1.55 (3 H, d, </w:t>
      </w:r>
      <w:r w:rsidRPr="00AC5EC5">
        <w:rPr>
          <w:i/>
          <w:iCs/>
        </w:rPr>
        <w:t>J</w:t>
      </w:r>
      <w:r w:rsidRPr="00AC5EC5">
        <w:t xml:space="preserve"> 7.1, C</w:t>
      </w:r>
      <w:r w:rsidRPr="00AC5EC5">
        <w:rPr>
          <w:i/>
          <w:iCs/>
        </w:rPr>
        <w:t>H</w:t>
      </w:r>
      <w:r w:rsidRPr="00AC5EC5">
        <w:rPr>
          <w:vertAlign w:val="subscript"/>
        </w:rPr>
        <w:t>3</w:t>
      </w:r>
      <w:r w:rsidRPr="00AC5EC5">
        <w:t>), 2.16 (3 H, s, C</w:t>
      </w:r>
      <w:r w:rsidRPr="00AC5EC5">
        <w:rPr>
          <w:i/>
          <w:iCs/>
        </w:rPr>
        <w:t>H</w:t>
      </w:r>
      <w:r w:rsidRPr="00AC5EC5">
        <w:rPr>
          <w:vertAlign w:val="subscript"/>
        </w:rPr>
        <w:t>3</w:t>
      </w:r>
      <w:r w:rsidRPr="00AC5EC5">
        <w:t xml:space="preserve">), 5.12 (1 H, q, </w:t>
      </w:r>
      <w:r w:rsidRPr="00AC5EC5">
        <w:rPr>
          <w:i/>
          <w:iCs/>
        </w:rPr>
        <w:t xml:space="preserve">J </w:t>
      </w:r>
      <w:r w:rsidRPr="00AC5EC5">
        <w:t xml:space="preserve">7.1, </w:t>
      </w:r>
      <w:proofErr w:type="spellStart"/>
      <w:r w:rsidRPr="00AC5EC5">
        <w:t>C</w:t>
      </w:r>
      <w:r w:rsidRPr="00AC5EC5">
        <w:rPr>
          <w:i/>
          <w:iCs/>
        </w:rPr>
        <w:t>H</w:t>
      </w:r>
      <w:r w:rsidRPr="00AC5EC5">
        <w:t>OAc</w:t>
      </w:r>
      <w:proofErr w:type="spellEnd"/>
      <w:r w:rsidRPr="00AC5EC5">
        <w:t>), 10.90 (1 H, broad s, 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176.7 (</w:t>
      </w:r>
      <w:r w:rsidRPr="00AC5EC5">
        <w:rPr>
          <w:i/>
          <w:iCs/>
        </w:rPr>
        <w:t>C</w:t>
      </w:r>
      <w:r w:rsidRPr="00AC5EC5">
        <w:softHyphen/>
        <w:t>=O), 170.1 (</w:t>
      </w:r>
      <w:r w:rsidRPr="00AC5EC5">
        <w:rPr>
          <w:i/>
          <w:iCs/>
        </w:rPr>
        <w:t>C</w:t>
      </w:r>
      <w:r w:rsidRPr="00AC5EC5">
        <w:t>=O), 68.2 (</w:t>
      </w:r>
      <w:r w:rsidRPr="00AC5EC5">
        <w:rPr>
          <w:i/>
          <w:iCs/>
        </w:rPr>
        <w:t>C</w:t>
      </w:r>
      <w:r w:rsidRPr="00AC5EC5">
        <w:t>H), 20.2 (</w:t>
      </w:r>
      <w:r w:rsidRPr="00AC5EC5">
        <w:rPr>
          <w:i/>
          <w:iCs/>
        </w:rPr>
        <w:t>C</w:t>
      </w:r>
      <w:r w:rsidRPr="00AC5EC5">
        <w:t>H</w:t>
      </w:r>
      <w:r w:rsidRPr="00AC5EC5">
        <w:rPr>
          <w:vertAlign w:val="subscript"/>
        </w:rPr>
        <w:t>3</w:t>
      </w:r>
      <w:r w:rsidRPr="00AC5EC5">
        <w:t>), 16.9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/cm</w:t>
      </w:r>
      <w:r w:rsidRPr="00AC5EC5">
        <w:rPr>
          <w:vertAlign w:val="superscript"/>
        </w:rPr>
        <w:t xml:space="preserve">-1 </w:t>
      </w:r>
      <w:r w:rsidRPr="00AC5EC5">
        <w:t xml:space="preserve"> 3498, 2996, 2946, 1733, 1459, 1376, 1242.</w:t>
      </w:r>
      <w:r w:rsidR="007E3B8C">
        <w:t xml:space="preserve"> </w:t>
      </w:r>
      <w:r w:rsidRPr="00AC5EC5">
        <w:t xml:space="preserve">All data are in accordance with the literature </w:t>
      </w:r>
      <w:r w:rsidRPr="00AC5EC5">
        <w:fldChar w:fldCharType="begin" w:fldLock="1"/>
      </w:r>
      <w:r w:rsidR="00D72C94">
        <w:instrText>ADDIN CSL_CITATION {"citationItems":[{"id":"ITEM-1","itemData":{"DOI":"10.1039/a901154d","ISSN":"0300922X","abstract":"The use of certain types of atropisomeric amides, incorporating an N-MEM-ortho-tert-butylaniline group, for stereoselective reactions, has been explored. Enolate reactions of these systems are highly diastereocontrolled, and enantiomerically enriched starting materials can be obtained, starting from lactic acid, via a new SmI2 mediated reduction process.","author":[{"dropping-particle":"","family":"Hughes","given":"Adam D.","non-dropping-particle":"","parse-names":false,"suffix":""},{"dropping-particle":"","family":"Price","given":"David A.","non-dropping-particle":"","parse-names":false,"suffix":""},{"dropping-particle":"","family":"Simpkins","given":"Nigel S.","non-dropping-particle":"","parse-names":false,"suffix":""}],"container-title":"Journal of the Chemical Society","id":"ITEM-1","issue":"10","issued":{"date-parts":[["1999","1","1"]]},"page":"1295-1304","publisher":"The Royal Society of Chemistry","title":"Atropisomeric amides: stereoselective enolate chemistry and enantioselective synthesis via a new SmI2-mediated reduction","type":"article-journal","volume":"0"},"uris":["http://www.mendeley.com/documents/?uuid=e783557b-8fff-3653-ba82-7b70649a1fd9"]},{"id":"ITEM-2","itemData":{"DOI":"10.1039/C6OB02412B","ISSN":"1477-0520","abstract":"The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Chemistry","id":"ITEM-2","issue":"3","issued":{"date-parts":[["2017","1","18"]]},"page":"640-648","publisher":"The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orthoester","type":"article-journal","volume":"15"},"uris":["http://www.mendeley.com/documents/?uuid=4281f47b-ef47-36d1-9edc-1076b6e317d9"]}],"mendeley":{"formattedCitation":"(Hughes, Price and Simpkins, 1999; Norimura &lt;i&gt;et al.&lt;/i&gt;, 2017)","plainTextFormattedCitation":"(Hughes, Price and Simpkins, 1999; Norimura et al., 2017)","previouslyFormattedCitation":"(Hughes, Price and Simpkins, 1999; Norimura &lt;i&gt;et al.&lt;/i&gt;, 2017)"},"properties":{"noteIndex":0},"schema":"https://github.com/citation-style-language/schema/raw/master/csl-citation.json"}</w:instrText>
      </w:r>
      <w:r w:rsidRPr="00AC5EC5">
        <w:fldChar w:fldCharType="separate"/>
      </w:r>
      <w:r w:rsidR="00C04C0A" w:rsidRPr="00C04C0A">
        <w:rPr>
          <w:noProof/>
        </w:rPr>
        <w:t xml:space="preserve">(Hughes, Price and Simpkins, 1999; Norimura </w:t>
      </w:r>
      <w:r w:rsidR="00C04C0A" w:rsidRPr="00C04C0A">
        <w:rPr>
          <w:i/>
          <w:noProof/>
        </w:rPr>
        <w:t>et al.</w:t>
      </w:r>
      <w:r w:rsidR="00C04C0A" w:rsidRPr="00C04C0A">
        <w:rPr>
          <w:noProof/>
        </w:rPr>
        <w:t>, 2017)</w:t>
      </w:r>
      <w:r w:rsidRPr="00AC5EC5">
        <w:fldChar w:fldCharType="end"/>
      </w:r>
      <w:r w:rsidRPr="00AC5EC5">
        <w:t>.</w:t>
      </w:r>
    </w:p>
    <w:p w14:paraId="2058646F" w14:textId="0B132665" w:rsidR="00B82532" w:rsidRPr="00AC5EC5" w:rsidRDefault="00B82532" w:rsidP="00B82532">
      <w:pPr>
        <w:spacing w:line="480" w:lineRule="auto"/>
        <w:rPr>
          <w:b/>
          <w:bCs/>
        </w:rPr>
      </w:pPr>
      <w:r w:rsidRPr="00AC5EC5">
        <w:t>(3-Methyloxetan-3-</w:t>
      </w:r>
      <w:proofErr w:type="gramStart"/>
      <w:r w:rsidRPr="00AC5EC5">
        <w:t>yl)methyl</w:t>
      </w:r>
      <w:proofErr w:type="gramEnd"/>
      <w:r w:rsidRPr="00AC5EC5">
        <w:t xml:space="preserve"> 2-acetoxypropanoate </w:t>
      </w:r>
      <w:r w:rsidR="007801CD">
        <w:rPr>
          <w:b/>
          <w:bCs/>
        </w:rPr>
        <w:t>74</w:t>
      </w:r>
      <w:r w:rsidRPr="00AC5EC5">
        <w:rPr>
          <w:b/>
          <w:bCs/>
        </w:rPr>
        <w:t xml:space="preserve"> </w:t>
      </w:r>
    </w:p>
    <w:p w14:paraId="7A11AD3E" w14:textId="5062900E" w:rsidR="00B82532" w:rsidRPr="00AC5EC5" w:rsidRDefault="000832DF" w:rsidP="00B82532">
      <w:pPr>
        <w:spacing w:line="480" w:lineRule="auto"/>
        <w:jc w:val="center"/>
      </w:pPr>
      <w:r w:rsidRPr="00AC5EC5">
        <w:rPr>
          <w:noProof/>
        </w:rPr>
        <w:object w:dxaOrig="1747" w:dyaOrig="1077" w14:anchorId="76D2F3C0">
          <v:shape id="_x0000_i1123" type="#_x0000_t75" alt="" style="width:90pt;height:54pt;mso-width-percent:0;mso-height-percent:0;mso-width-percent:0;mso-height-percent:0" o:ole="">
            <v:imagedata r:id="rId300" o:title=""/>
          </v:shape>
          <o:OLEObject Type="Embed" ProgID="ChemDraw.Document.6.0" ShapeID="_x0000_i1123" DrawAspect="Content" ObjectID="_1636530561" r:id="rId301"/>
        </w:object>
      </w:r>
    </w:p>
    <w:p w14:paraId="39A93ECD" w14:textId="775ED3BB" w:rsidR="00B82532" w:rsidRPr="00AC5EC5" w:rsidRDefault="00B82532" w:rsidP="00C04C0A">
      <w:pPr>
        <w:spacing w:line="480" w:lineRule="auto"/>
        <w:jc w:val="both"/>
      </w:pPr>
      <w:r w:rsidRPr="00AC5EC5">
        <w:t>2-Acetoxy propanoic acid (3.41 g, 25.8 mmol) in DCM (16 mL) was added dropwise to a solution of 3-methyl-3-oxetanemethanol (3.17 g, 31.0 mmol), EDCI (5.44 g, 28.5 mmol), and DMAP (315 mg, 2.58 mmol) in DCM (52 mL) at 0 °C under N</w:t>
      </w:r>
      <w:r w:rsidRPr="00AC5EC5">
        <w:rPr>
          <w:vertAlign w:val="subscript"/>
        </w:rPr>
        <w:t>2</w:t>
      </w:r>
      <w:r w:rsidRPr="00AC5EC5">
        <w:t xml:space="preserve">. After complete addition, the reaction </w:t>
      </w:r>
      <w:proofErr w:type="gramStart"/>
      <w:r w:rsidRPr="00AC5EC5">
        <w:t>was allowed to</w:t>
      </w:r>
      <w:proofErr w:type="gramEnd"/>
      <w:r w:rsidRPr="00AC5EC5">
        <w:t xml:space="preserve"> warm to room temperature and stirred for 4 h before being quenched with saturated aqueous NH</w:t>
      </w:r>
      <w:r w:rsidRPr="00AC5EC5">
        <w:rPr>
          <w:vertAlign w:val="subscript"/>
        </w:rPr>
        <w:t>4</w:t>
      </w:r>
      <w:r w:rsidRPr="00AC5EC5">
        <w:t>Cl (30 mL). The resulting aqueous layer was extracted with DCM (3 x 30 mL). The combined organic phases were washed with H</w:t>
      </w:r>
      <w:r w:rsidRPr="00AC5EC5">
        <w:rPr>
          <w:vertAlign w:val="subscript"/>
        </w:rPr>
        <w:t>2</w:t>
      </w:r>
      <w:r w:rsidRPr="00AC5EC5">
        <w:t>O (2 x 30 mL) and brine (2 x 30 mL), dried (Na</w:t>
      </w:r>
      <w:r w:rsidRPr="00AC5EC5">
        <w:softHyphen/>
      </w:r>
      <w:r w:rsidRPr="00AC5EC5">
        <w:rPr>
          <w:vertAlign w:val="subscript"/>
        </w:rPr>
        <w:t>2</w:t>
      </w:r>
      <w:r w:rsidRPr="00AC5EC5">
        <w:t>SO</w:t>
      </w:r>
      <w:r w:rsidRPr="00AC5EC5">
        <w:rPr>
          <w:vertAlign w:val="subscript"/>
        </w:rPr>
        <w:t>4</w:t>
      </w:r>
      <w:r w:rsidRPr="00AC5EC5">
        <w:t xml:space="preserve">), filtered, and concentrated under reduced pressure to give the crude ester. This was purified via flash column chromatography on silica gel, eluting with 70:30 40/60 petroleum </w:t>
      </w:r>
      <w:proofErr w:type="spellStart"/>
      <w:proofErr w:type="gramStart"/>
      <w:r w:rsidRPr="00AC5EC5">
        <w:t>ether:EtOAc</w:t>
      </w:r>
      <w:proofErr w:type="spellEnd"/>
      <w:proofErr w:type="gramEnd"/>
      <w:r w:rsidRPr="00AC5EC5">
        <w:t xml:space="preserve"> to give the ester </w:t>
      </w:r>
      <w:r w:rsidR="007801CD">
        <w:rPr>
          <w:b/>
          <w:bCs/>
        </w:rPr>
        <w:t>74</w:t>
      </w:r>
      <w:r w:rsidRPr="00AC5EC5">
        <w:t xml:space="preserve"> as a clear oil (4.18 g, 75%).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1.33 (3 H, s, C</w:t>
      </w:r>
      <w:r w:rsidRPr="00AC5EC5">
        <w:rPr>
          <w:i/>
          <w:iCs/>
        </w:rPr>
        <w:t>H</w:t>
      </w:r>
      <w:r w:rsidRPr="00AC5EC5">
        <w:rPr>
          <w:vertAlign w:val="subscript"/>
        </w:rPr>
        <w:t>3</w:t>
      </w:r>
      <w:r w:rsidRPr="00AC5EC5">
        <w:t xml:space="preserve">), 1.52 (3 H, d, </w:t>
      </w:r>
      <w:r w:rsidRPr="00AC5EC5">
        <w:rPr>
          <w:i/>
          <w:iCs/>
        </w:rPr>
        <w:t>J</w:t>
      </w:r>
      <w:r w:rsidRPr="00AC5EC5">
        <w:t xml:space="preserve"> 7.1, C</w:t>
      </w:r>
      <w:r w:rsidRPr="00AC5EC5">
        <w:rPr>
          <w:i/>
          <w:iCs/>
        </w:rPr>
        <w:t>H</w:t>
      </w:r>
      <w:r w:rsidRPr="00AC5EC5">
        <w:rPr>
          <w:vertAlign w:val="subscript"/>
        </w:rPr>
        <w:t>3</w:t>
      </w:r>
      <w:r w:rsidRPr="00AC5EC5">
        <w:t>), 2.13 (3 H, s, C</w:t>
      </w:r>
      <w:r w:rsidRPr="00AC5EC5">
        <w:rPr>
          <w:i/>
          <w:iCs/>
        </w:rPr>
        <w:t>H</w:t>
      </w:r>
      <w:r w:rsidRPr="00AC5EC5">
        <w:rPr>
          <w:vertAlign w:val="subscript"/>
        </w:rPr>
        <w:t>3</w:t>
      </w:r>
      <w:r w:rsidRPr="00AC5EC5">
        <w:t xml:space="preserve">), 4.20 (1 H, d, </w:t>
      </w:r>
      <w:r w:rsidRPr="00AC5EC5">
        <w:rPr>
          <w:i/>
          <w:iCs/>
        </w:rPr>
        <w:t xml:space="preserve">J </w:t>
      </w:r>
      <w:r w:rsidRPr="00AC5EC5">
        <w:t xml:space="preserve">11.1, </w:t>
      </w:r>
      <w:r w:rsidRPr="00AC5EC5">
        <w:lastRenderedPageBreak/>
        <w:t>C</w:t>
      </w:r>
      <w:r w:rsidRPr="00AC5EC5">
        <w:rPr>
          <w:i/>
          <w:iCs/>
        </w:rPr>
        <w:t>H</w:t>
      </w:r>
      <w:r w:rsidRPr="00AC5EC5">
        <w:t xml:space="preserve">H), 4.25 (1 H, d, </w:t>
      </w:r>
      <w:r w:rsidRPr="00AC5EC5">
        <w:rPr>
          <w:i/>
          <w:iCs/>
        </w:rPr>
        <w:t xml:space="preserve">J </w:t>
      </w:r>
      <w:r w:rsidRPr="00AC5EC5">
        <w:t>11.1, C</w:t>
      </w:r>
      <w:r w:rsidRPr="00AC5EC5">
        <w:rPr>
          <w:i/>
          <w:iCs/>
        </w:rPr>
        <w:t>H</w:t>
      </w:r>
      <w:r w:rsidRPr="00AC5EC5">
        <w:t xml:space="preserve">H), 4.38 (2 H, d, </w:t>
      </w:r>
      <w:r w:rsidRPr="00AC5EC5">
        <w:rPr>
          <w:i/>
          <w:iCs/>
        </w:rPr>
        <w:t>J</w:t>
      </w:r>
      <w:r w:rsidRPr="00AC5EC5">
        <w:t xml:space="preserve"> 6.0, C</w:t>
      </w:r>
      <w:r w:rsidRPr="00AC5EC5">
        <w:rPr>
          <w:i/>
          <w:iCs/>
        </w:rPr>
        <w:t>H</w:t>
      </w:r>
      <w:r w:rsidRPr="00AC5EC5">
        <w:rPr>
          <w:vertAlign w:val="subscript"/>
        </w:rPr>
        <w:t>2</w:t>
      </w:r>
      <w:r w:rsidRPr="00AC5EC5">
        <w:t xml:space="preserve">), 4.50 (1 H, d, </w:t>
      </w:r>
      <w:r w:rsidRPr="00AC5EC5">
        <w:rPr>
          <w:i/>
          <w:iCs/>
        </w:rPr>
        <w:t xml:space="preserve">J </w:t>
      </w:r>
      <w:r w:rsidRPr="00AC5EC5">
        <w:t>12.1, C</w:t>
      </w:r>
      <w:r w:rsidRPr="00AC5EC5">
        <w:rPr>
          <w:i/>
          <w:iCs/>
        </w:rPr>
        <w:t>H</w:t>
      </w:r>
      <w:r w:rsidRPr="00AC5EC5">
        <w:t xml:space="preserve">H), 4.52 (1 H, d, </w:t>
      </w:r>
      <w:r w:rsidRPr="00AC5EC5">
        <w:rPr>
          <w:i/>
          <w:iCs/>
        </w:rPr>
        <w:t xml:space="preserve">J </w:t>
      </w:r>
      <w:r w:rsidRPr="00AC5EC5">
        <w:t>12.1, C</w:t>
      </w:r>
      <w:r w:rsidRPr="00AC5EC5">
        <w:rPr>
          <w:i/>
          <w:iCs/>
        </w:rPr>
        <w:t>H</w:t>
      </w:r>
      <w:r w:rsidRPr="00AC5EC5">
        <w:t xml:space="preserve">H), 5.09 (1 H, q, </w:t>
      </w:r>
      <w:r w:rsidRPr="00AC5EC5">
        <w:rPr>
          <w:i/>
          <w:iCs/>
        </w:rPr>
        <w:t xml:space="preserve">J </w:t>
      </w:r>
      <w:r w:rsidRPr="00AC5EC5">
        <w:t>7.1, C</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170.9 (</w:t>
      </w:r>
      <w:r w:rsidRPr="00AC5EC5">
        <w:rPr>
          <w:i/>
          <w:iCs/>
        </w:rPr>
        <w:t>C</w:t>
      </w:r>
      <w:r w:rsidRPr="00AC5EC5">
        <w:t>=O), 170.5 (</w:t>
      </w:r>
      <w:r w:rsidRPr="00AC5EC5">
        <w:rPr>
          <w:i/>
          <w:iCs/>
        </w:rPr>
        <w:t>C</w:t>
      </w:r>
      <w:r w:rsidRPr="00AC5EC5">
        <w:t>=O), 79.3 (</w:t>
      </w:r>
      <w:r w:rsidRPr="00AC5EC5">
        <w:rPr>
          <w:i/>
          <w:iCs/>
        </w:rPr>
        <w:t>C</w:t>
      </w:r>
      <w:r w:rsidRPr="00AC5EC5">
        <w:t>H</w:t>
      </w:r>
      <w:r w:rsidRPr="00AC5EC5">
        <w:rPr>
          <w:vertAlign w:val="subscript"/>
        </w:rPr>
        <w:t>2</w:t>
      </w:r>
      <w:r w:rsidRPr="00AC5EC5">
        <w:t>), 79.3 (</w:t>
      </w:r>
      <w:r w:rsidRPr="00AC5EC5">
        <w:rPr>
          <w:i/>
          <w:iCs/>
        </w:rPr>
        <w:t>C</w:t>
      </w:r>
      <w:r w:rsidRPr="00AC5EC5">
        <w:t>H</w:t>
      </w:r>
      <w:r w:rsidRPr="00AC5EC5">
        <w:rPr>
          <w:vertAlign w:val="subscript"/>
        </w:rPr>
        <w:t>2</w:t>
      </w:r>
      <w:r w:rsidRPr="00AC5EC5">
        <w:t>), 69.1 (</w:t>
      </w:r>
      <w:r w:rsidRPr="00AC5EC5">
        <w:rPr>
          <w:i/>
          <w:iCs/>
        </w:rPr>
        <w:t>C</w:t>
      </w:r>
      <w:r w:rsidRPr="00AC5EC5">
        <w:t>H</w:t>
      </w:r>
      <w:r w:rsidRPr="00AC5EC5">
        <w:rPr>
          <w:vertAlign w:val="subscript"/>
        </w:rPr>
        <w:t>2</w:t>
      </w:r>
      <w:r w:rsidRPr="00AC5EC5">
        <w:t>), 68.6 (</w:t>
      </w:r>
      <w:r w:rsidRPr="00AC5EC5">
        <w:rPr>
          <w:i/>
          <w:iCs/>
        </w:rPr>
        <w:t>C</w:t>
      </w:r>
      <w:r w:rsidRPr="00AC5EC5">
        <w:t>H), 39.1 (</w:t>
      </w:r>
      <w:r w:rsidRPr="00AC5EC5">
        <w:rPr>
          <w:i/>
          <w:iCs/>
        </w:rPr>
        <w:t>C</w:t>
      </w:r>
      <w:r w:rsidRPr="00AC5EC5">
        <w:t>MeR</w:t>
      </w:r>
      <w:r w:rsidRPr="00AC5EC5">
        <w:rPr>
          <w:vertAlign w:val="subscript"/>
        </w:rPr>
        <w:t>3</w:t>
      </w:r>
      <w:r w:rsidRPr="00AC5EC5">
        <w:t>), 21.0 (</w:t>
      </w:r>
      <w:r w:rsidRPr="00AC5EC5">
        <w:rPr>
          <w:i/>
          <w:iCs/>
        </w:rPr>
        <w:t>C</w:t>
      </w:r>
      <w:r w:rsidRPr="00AC5EC5">
        <w:t>H</w:t>
      </w:r>
      <w:r w:rsidRPr="00AC5EC5">
        <w:rPr>
          <w:vertAlign w:val="subscript"/>
        </w:rPr>
        <w:t>3</w:t>
      </w:r>
      <w:r w:rsidRPr="00AC5EC5">
        <w:t>), 20.6 (</w:t>
      </w:r>
      <w:r w:rsidRPr="00AC5EC5">
        <w:rPr>
          <w:i/>
          <w:iCs/>
        </w:rPr>
        <w:t>C</w:t>
      </w:r>
      <w:r w:rsidRPr="00AC5EC5">
        <w:t>H</w:t>
      </w:r>
      <w:r w:rsidRPr="00AC5EC5">
        <w:rPr>
          <w:vertAlign w:val="subscript"/>
        </w:rPr>
        <w:t>3</w:t>
      </w:r>
      <w:r w:rsidRPr="00AC5EC5">
        <w:t>), 17.0 (</w:t>
      </w:r>
      <w:r w:rsidRPr="00AC5EC5">
        <w:rPr>
          <w:i/>
          <w:iCs/>
        </w:rPr>
        <w:t>C</w:t>
      </w:r>
      <w:r w:rsidRPr="00AC5EC5">
        <w:t>H</w:t>
      </w:r>
      <w:r w:rsidRPr="00AC5EC5">
        <w:rPr>
          <w:vertAlign w:val="subscript"/>
        </w:rPr>
        <w:t>3</w:t>
      </w:r>
      <w:r w:rsidRPr="00AC5EC5">
        <w:t xml:space="preserve">); </w:t>
      </w:r>
      <w:r w:rsidRPr="00AC5EC5">
        <w:rPr>
          <w:i/>
          <w:iCs/>
        </w:rPr>
        <w:t>m/z</w:t>
      </w:r>
      <w:r w:rsidRPr="00AC5EC5">
        <w:t xml:space="preserve"> (ESI</w:t>
      </w:r>
      <w:r w:rsidRPr="00AC5EC5">
        <w:rPr>
          <w:vertAlign w:val="superscript"/>
        </w:rPr>
        <w:t>+</w:t>
      </w:r>
      <w:r w:rsidRPr="00AC5EC5">
        <w:t>) 217.1068 (100%, M+H</w:t>
      </w:r>
      <w:r w:rsidRPr="00AC5EC5">
        <w:rPr>
          <w:vertAlign w:val="superscript"/>
        </w:rPr>
        <w:t>+</w:t>
      </w:r>
      <w:r w:rsidRPr="00AC5EC5">
        <w:t>, C</w:t>
      </w:r>
      <w:r w:rsidRPr="00AC5EC5">
        <w:rPr>
          <w:vertAlign w:val="subscript"/>
        </w:rPr>
        <w:t>10</w:t>
      </w:r>
      <w:r w:rsidRPr="00AC5EC5">
        <w:t>H</w:t>
      </w:r>
      <w:r w:rsidRPr="00AC5EC5">
        <w:rPr>
          <w:vertAlign w:val="subscript"/>
        </w:rPr>
        <w:t>1</w:t>
      </w:r>
      <w:r w:rsidR="00ED2AAC">
        <w:rPr>
          <w:vertAlign w:val="subscript"/>
        </w:rPr>
        <w:t>7</w:t>
      </w:r>
      <w:r w:rsidRPr="00AC5EC5">
        <w:t>O</w:t>
      </w:r>
      <w:r w:rsidRPr="00AC5EC5">
        <w:rPr>
          <w:vertAlign w:val="subscript"/>
        </w:rPr>
        <w:t>5</w:t>
      </w:r>
      <w:r w:rsidRPr="00AC5EC5">
        <w:t xml:space="preserve"> requires 217.1071).</w:t>
      </w:r>
      <w:r w:rsidR="007E3B8C">
        <w:t xml:space="preserve"> </w:t>
      </w:r>
      <w:r w:rsidRPr="00AC5EC5">
        <w:t xml:space="preserve">All data are in accordance with the literature </w:t>
      </w:r>
      <w:r w:rsidRPr="00AC5EC5">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rPr>
        <w:t xml:space="preserve">(Norimura </w:t>
      </w:r>
      <w:r w:rsidR="00C04C0A" w:rsidRPr="00C04C0A">
        <w:rPr>
          <w:i/>
          <w:noProof/>
        </w:rPr>
        <w:t>et al.</w:t>
      </w:r>
      <w:r w:rsidR="00C04C0A" w:rsidRPr="00C04C0A">
        <w:rPr>
          <w:noProof/>
        </w:rPr>
        <w:t>, 2017)</w:t>
      </w:r>
      <w:r w:rsidRPr="00AC5EC5">
        <w:fldChar w:fldCharType="end"/>
      </w:r>
      <w:r w:rsidRPr="00AC5EC5">
        <w:t>.</w:t>
      </w:r>
    </w:p>
    <w:p w14:paraId="6A3CEF60" w14:textId="5944B97F" w:rsidR="00B82532" w:rsidRPr="00AC5EC5" w:rsidRDefault="00B82532" w:rsidP="00B82532">
      <w:pPr>
        <w:spacing w:line="480" w:lineRule="auto"/>
        <w:jc w:val="both"/>
        <w:rPr>
          <w:b/>
          <w:bCs/>
        </w:rPr>
      </w:pPr>
      <w:r w:rsidRPr="00AC5EC5">
        <w:t>1-(4-Methyl-2,6,7-</w:t>
      </w:r>
      <w:proofErr w:type="gramStart"/>
      <w:r w:rsidRPr="00AC5EC5">
        <w:t>trioxabicyclo[</w:t>
      </w:r>
      <w:proofErr w:type="gramEnd"/>
      <w:r w:rsidRPr="00AC5EC5">
        <w:t xml:space="preserve">2.2.2]octan-1-yl)ethan-1-ol </w:t>
      </w:r>
      <w:r w:rsidR="007801CD">
        <w:rPr>
          <w:b/>
          <w:bCs/>
        </w:rPr>
        <w:t>75</w:t>
      </w:r>
    </w:p>
    <w:p w14:paraId="3EB81496" w14:textId="6CEFA750" w:rsidR="00B82532" w:rsidRPr="00AC5EC5" w:rsidRDefault="000832DF" w:rsidP="00B82532">
      <w:pPr>
        <w:spacing w:line="480" w:lineRule="auto"/>
        <w:jc w:val="center"/>
      </w:pPr>
      <w:r w:rsidRPr="00AC5EC5">
        <w:rPr>
          <w:noProof/>
        </w:rPr>
        <w:object w:dxaOrig="1319" w:dyaOrig="1526" w14:anchorId="31531C9B">
          <v:shape id="_x0000_i1124" type="#_x0000_t75" alt="" style="width:66pt;height:78pt;mso-width-percent:0;mso-height-percent:0;mso-width-percent:0;mso-height-percent:0" o:ole="">
            <v:imagedata r:id="rId302" o:title=""/>
          </v:shape>
          <o:OLEObject Type="Embed" ProgID="ChemDraw.Document.6.0" ShapeID="_x0000_i1124" DrawAspect="Content" ObjectID="_1636530562" r:id="rId303"/>
        </w:object>
      </w:r>
    </w:p>
    <w:p w14:paraId="445CE173" w14:textId="0C4676F1" w:rsidR="00B82532" w:rsidRPr="00AC5EC5" w:rsidRDefault="00B82532" w:rsidP="00C04C0A">
      <w:pPr>
        <w:spacing w:line="480" w:lineRule="auto"/>
        <w:jc w:val="both"/>
      </w:pPr>
      <w:r w:rsidRPr="00AC5EC5">
        <w:t>BF</w:t>
      </w:r>
      <w:r w:rsidRPr="00AC5EC5">
        <w:rPr>
          <w:vertAlign w:val="subscript"/>
        </w:rPr>
        <w:t>3</w:t>
      </w:r>
      <w:r w:rsidRPr="00AC5EC5">
        <w:t>.OEt</w:t>
      </w:r>
      <w:r w:rsidRPr="00AC5EC5">
        <w:rPr>
          <w:vertAlign w:val="subscript"/>
        </w:rPr>
        <w:t xml:space="preserve">2 </w:t>
      </w:r>
      <w:r w:rsidRPr="00AC5EC5">
        <w:t xml:space="preserve">(0.38 mL, 3.05 mmol) was added dropwise to a solution of the lactic acid-derived ester </w:t>
      </w:r>
      <w:r w:rsidR="0054375C">
        <w:rPr>
          <w:b/>
          <w:bCs/>
        </w:rPr>
        <w:t>74</w:t>
      </w:r>
      <w:r w:rsidRPr="00AC5EC5">
        <w:t xml:space="preserve"> (6.6 g, 30.5 mmol) in DCM (75 mL) at 0 °C under N</w:t>
      </w:r>
      <w:r w:rsidRPr="00AC5EC5">
        <w:rPr>
          <w:vertAlign w:val="subscript"/>
        </w:rPr>
        <w:t>2</w:t>
      </w:r>
      <w:r w:rsidRPr="00AC5EC5">
        <w:t xml:space="preserve">. The reaction </w:t>
      </w:r>
      <w:proofErr w:type="gramStart"/>
      <w:r w:rsidRPr="00AC5EC5">
        <w:t>was allowed to</w:t>
      </w:r>
      <w:proofErr w:type="gramEnd"/>
      <w:r w:rsidRPr="00AC5EC5">
        <w:t xml:space="preserve"> warm to room temperature and stirred for 4 h before quenching with triethylamine (0.64 mL, 4.58 mmol) at 0 °C and stirring for a further 15 minutes. H</w:t>
      </w:r>
      <w:r w:rsidRPr="00AC5EC5">
        <w:rPr>
          <w:vertAlign w:val="subscript"/>
        </w:rPr>
        <w:t>2</w:t>
      </w:r>
      <w:r w:rsidRPr="00AC5EC5">
        <w:t>O (100 mL) was added and the phases separated. The aqueous was extracted with chloroform (3 x 50 mL) and the combined organic phases were washed with H</w:t>
      </w:r>
      <w:r w:rsidRPr="00AC5EC5">
        <w:rPr>
          <w:vertAlign w:val="subscript"/>
        </w:rPr>
        <w:t>2</w:t>
      </w:r>
      <w:r w:rsidRPr="00AC5EC5">
        <w:t>O (2 x 100 mL) and brine (2 x 100 mL), dried (Na</w:t>
      </w:r>
      <w:r w:rsidRPr="00AC5EC5">
        <w:rPr>
          <w:vertAlign w:val="subscript"/>
        </w:rPr>
        <w:t>2</w:t>
      </w:r>
      <w:r w:rsidRPr="00AC5EC5">
        <w:t>SO</w:t>
      </w:r>
      <w:r w:rsidRPr="00AC5EC5">
        <w:rPr>
          <w:vertAlign w:val="subscript"/>
        </w:rPr>
        <w:t>4</w:t>
      </w:r>
      <w:r w:rsidRPr="00AC5EC5">
        <w:t xml:space="preserve">), filtered and concentrated under reduced pressure to give the crude </w:t>
      </w:r>
      <w:proofErr w:type="spellStart"/>
      <w:r w:rsidRPr="00AC5EC5">
        <w:t>orthoester</w:t>
      </w:r>
      <w:proofErr w:type="spellEnd"/>
      <w:r w:rsidRPr="00AC5EC5">
        <w:t xml:space="preserve">. This was purified via column chromatography (70:30 to 60:40 40/60 petroleum </w:t>
      </w:r>
      <w:proofErr w:type="spellStart"/>
      <w:proofErr w:type="gramStart"/>
      <w:r w:rsidRPr="00AC5EC5">
        <w:t>ether:ethyl</w:t>
      </w:r>
      <w:proofErr w:type="spellEnd"/>
      <w:proofErr w:type="gramEnd"/>
      <w:r w:rsidRPr="00AC5EC5">
        <w:t xml:space="preserve"> acetate) to yield the </w:t>
      </w:r>
      <w:proofErr w:type="spellStart"/>
      <w:r w:rsidRPr="00AC5EC5">
        <w:t>orthoester</w:t>
      </w:r>
      <w:proofErr w:type="spellEnd"/>
      <w:r w:rsidRPr="00AC5EC5">
        <w:t xml:space="preserve"> </w:t>
      </w:r>
      <w:r w:rsidR="007801CD">
        <w:rPr>
          <w:b/>
          <w:bCs/>
        </w:rPr>
        <w:t>75</w:t>
      </w:r>
      <w:r w:rsidRPr="00AC5EC5">
        <w:t xml:space="preserve"> as a white solid (6.16 g, 93%). </w:t>
      </w:r>
      <w:r w:rsidRPr="00C04C0A">
        <w:rPr>
          <w:lang w:val="sv-SE"/>
        </w:rPr>
        <w:t xml:space="preserve">Mp 80-83 °C, lit. </w:t>
      </w:r>
      <w:r w:rsidRPr="00AC5EC5">
        <w:fldChar w:fldCharType="begin" w:fldLock="1"/>
      </w:r>
      <w:r w:rsidR="00D72C94">
        <w:rPr>
          <w:lang w:val="sv-SE"/>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lang w:val="sv-SE"/>
        </w:rPr>
        <w:t xml:space="preserve">(Norimura </w:t>
      </w:r>
      <w:r w:rsidR="00C04C0A" w:rsidRPr="00C04C0A">
        <w:rPr>
          <w:i/>
          <w:noProof/>
          <w:lang w:val="sv-SE"/>
        </w:rPr>
        <w:t>et al.</w:t>
      </w:r>
      <w:r w:rsidR="00C04C0A" w:rsidRPr="00C04C0A">
        <w:rPr>
          <w:noProof/>
          <w:lang w:val="sv-SE"/>
        </w:rPr>
        <w:t>, 2017)</w:t>
      </w:r>
      <w:r w:rsidRPr="00AC5EC5">
        <w:fldChar w:fldCharType="end"/>
      </w:r>
      <w:r w:rsidRPr="00C04C0A">
        <w:rPr>
          <w:lang w:val="sv-SE"/>
        </w:rPr>
        <w:t xml:space="preserve"> 79-81 °C; </w:t>
      </w:r>
      <w:r w:rsidRPr="00AC5EC5">
        <w:rPr>
          <w:i/>
        </w:rPr>
        <w:t>δ</w:t>
      </w:r>
      <w:r w:rsidRPr="00C04C0A">
        <w:rPr>
          <w:vertAlign w:val="subscript"/>
          <w:lang w:val="sv-SE"/>
        </w:rPr>
        <w:t xml:space="preserve">H </w:t>
      </w:r>
      <w:r w:rsidRPr="00C04C0A">
        <w:rPr>
          <w:lang w:val="sv-SE"/>
        </w:rPr>
        <w:t>(400 MHz; CDCl</w:t>
      </w:r>
      <w:r w:rsidRPr="00C04C0A">
        <w:rPr>
          <w:vertAlign w:val="subscript"/>
          <w:lang w:val="sv-SE"/>
        </w:rPr>
        <w:t>3</w:t>
      </w:r>
      <w:r w:rsidRPr="00C04C0A">
        <w:rPr>
          <w:lang w:val="sv-SE"/>
        </w:rPr>
        <w:t>) 0.81 (3 H, s, C</w:t>
      </w:r>
      <w:r w:rsidRPr="00C04C0A">
        <w:rPr>
          <w:i/>
          <w:iCs/>
          <w:lang w:val="sv-SE"/>
        </w:rPr>
        <w:t>H</w:t>
      </w:r>
      <w:r w:rsidRPr="00C04C0A">
        <w:rPr>
          <w:vertAlign w:val="subscript"/>
          <w:lang w:val="sv-SE"/>
        </w:rPr>
        <w:t>3</w:t>
      </w:r>
      <w:r w:rsidRPr="00C04C0A">
        <w:rPr>
          <w:lang w:val="sv-SE"/>
        </w:rPr>
        <w:t xml:space="preserve">), 1.24 (3 H, d, </w:t>
      </w:r>
      <w:r w:rsidRPr="00C04C0A">
        <w:rPr>
          <w:i/>
          <w:iCs/>
          <w:lang w:val="sv-SE"/>
        </w:rPr>
        <w:t xml:space="preserve">J </w:t>
      </w:r>
      <w:r w:rsidRPr="00C04C0A">
        <w:rPr>
          <w:lang w:val="sv-SE"/>
        </w:rPr>
        <w:t>6.6, C</w:t>
      </w:r>
      <w:r w:rsidRPr="00C04C0A">
        <w:rPr>
          <w:i/>
          <w:iCs/>
          <w:lang w:val="sv-SE"/>
        </w:rPr>
        <w:t>H</w:t>
      </w:r>
      <w:r w:rsidRPr="00C04C0A">
        <w:rPr>
          <w:vertAlign w:val="subscript"/>
          <w:lang w:val="sv-SE"/>
        </w:rPr>
        <w:t>3</w:t>
      </w:r>
      <w:r w:rsidRPr="00C04C0A">
        <w:rPr>
          <w:lang w:val="sv-SE"/>
        </w:rPr>
        <w:t>), 2.09 (3 H, s, C</w:t>
      </w:r>
      <w:r w:rsidRPr="00C04C0A">
        <w:rPr>
          <w:i/>
          <w:iCs/>
          <w:lang w:val="sv-SE"/>
        </w:rPr>
        <w:t>H</w:t>
      </w:r>
      <w:r w:rsidRPr="00C04C0A">
        <w:rPr>
          <w:vertAlign w:val="subscript"/>
          <w:lang w:val="sv-SE"/>
        </w:rPr>
        <w:t>3</w:t>
      </w:r>
      <w:r w:rsidRPr="00C04C0A">
        <w:rPr>
          <w:lang w:val="sv-SE"/>
        </w:rPr>
        <w:t>), 3.92 (6 H, s, 3 x C</w:t>
      </w:r>
      <w:r w:rsidRPr="00C04C0A">
        <w:rPr>
          <w:i/>
          <w:iCs/>
          <w:lang w:val="sv-SE"/>
        </w:rPr>
        <w:t>H</w:t>
      </w:r>
      <w:r w:rsidRPr="00C04C0A">
        <w:rPr>
          <w:vertAlign w:val="subscript"/>
          <w:lang w:val="sv-SE"/>
        </w:rPr>
        <w:t>2</w:t>
      </w:r>
      <w:r w:rsidRPr="00C04C0A">
        <w:rPr>
          <w:lang w:val="sv-SE"/>
        </w:rPr>
        <w:softHyphen/>
        <w:t xml:space="preserve">), 4.99 (1 H, q, </w:t>
      </w:r>
      <w:r w:rsidRPr="00C04C0A">
        <w:rPr>
          <w:i/>
          <w:iCs/>
          <w:lang w:val="sv-SE"/>
        </w:rPr>
        <w:t xml:space="preserve">J </w:t>
      </w:r>
      <w:r w:rsidRPr="00C04C0A">
        <w:rPr>
          <w:lang w:val="sv-SE"/>
        </w:rPr>
        <w:t>6.6, C</w:t>
      </w:r>
      <w:r w:rsidRPr="00C04C0A">
        <w:rPr>
          <w:i/>
          <w:iCs/>
          <w:lang w:val="sv-SE"/>
        </w:rPr>
        <w:t>H</w:t>
      </w:r>
      <w:r w:rsidRPr="00C04C0A">
        <w:rPr>
          <w:lang w:val="sv-SE"/>
        </w:rPr>
        <w:t xml:space="preserve">OAc); </w:t>
      </w:r>
      <w:r w:rsidRPr="00AC5EC5">
        <w:rPr>
          <w:i/>
        </w:rPr>
        <w:t>δ</w:t>
      </w:r>
      <w:r w:rsidRPr="00C04C0A">
        <w:rPr>
          <w:vertAlign w:val="subscript"/>
          <w:lang w:val="sv-SE"/>
        </w:rPr>
        <w:t xml:space="preserve">C </w:t>
      </w:r>
      <w:r w:rsidRPr="00C04C0A">
        <w:rPr>
          <w:lang w:val="sv-SE"/>
        </w:rPr>
        <w:t>(100 MHz; CDCl</w:t>
      </w:r>
      <w:r w:rsidRPr="00C04C0A">
        <w:rPr>
          <w:vertAlign w:val="subscript"/>
          <w:lang w:val="sv-SE"/>
        </w:rPr>
        <w:t>3</w:t>
      </w:r>
      <w:r w:rsidRPr="00C04C0A">
        <w:rPr>
          <w:lang w:val="sv-SE"/>
        </w:rPr>
        <w:t>) 170.1 (</w:t>
      </w:r>
      <w:r w:rsidRPr="00C04C0A">
        <w:rPr>
          <w:i/>
          <w:iCs/>
          <w:lang w:val="sv-SE"/>
        </w:rPr>
        <w:t>C</w:t>
      </w:r>
      <w:r w:rsidRPr="00C04C0A">
        <w:rPr>
          <w:lang w:val="sv-SE"/>
        </w:rPr>
        <w:t>=O), 107.6 [</w:t>
      </w:r>
      <w:r w:rsidRPr="00C04C0A">
        <w:rPr>
          <w:i/>
          <w:iCs/>
          <w:lang w:val="sv-SE"/>
        </w:rPr>
        <w:t>C</w:t>
      </w:r>
      <w:r w:rsidRPr="00C04C0A">
        <w:rPr>
          <w:lang w:val="sv-SE"/>
        </w:rPr>
        <w:t>(OR)</w:t>
      </w:r>
      <w:r w:rsidRPr="00C04C0A">
        <w:rPr>
          <w:vertAlign w:val="subscript"/>
          <w:lang w:val="sv-SE"/>
        </w:rPr>
        <w:t>3</w:t>
      </w:r>
      <w:r w:rsidRPr="00C04C0A">
        <w:rPr>
          <w:lang w:val="sv-SE"/>
        </w:rPr>
        <w:t xml:space="preserve">], 72.7 (3 x </w:t>
      </w:r>
      <w:r w:rsidRPr="00C04C0A">
        <w:rPr>
          <w:i/>
          <w:iCs/>
          <w:lang w:val="sv-SE"/>
        </w:rPr>
        <w:t>C</w:t>
      </w:r>
      <w:r w:rsidRPr="00C04C0A">
        <w:rPr>
          <w:lang w:val="sv-SE"/>
        </w:rPr>
        <w:t>H</w:t>
      </w:r>
      <w:r w:rsidRPr="00C04C0A">
        <w:rPr>
          <w:vertAlign w:val="subscript"/>
          <w:lang w:val="sv-SE"/>
        </w:rPr>
        <w:t>2</w:t>
      </w:r>
      <w:r w:rsidRPr="00C04C0A">
        <w:rPr>
          <w:lang w:val="sv-SE"/>
        </w:rPr>
        <w:t>), 69.9 (</w:t>
      </w:r>
      <w:r w:rsidRPr="00C04C0A">
        <w:rPr>
          <w:i/>
          <w:iCs/>
          <w:lang w:val="sv-SE"/>
        </w:rPr>
        <w:t>C</w:t>
      </w:r>
      <w:r w:rsidRPr="00C04C0A">
        <w:rPr>
          <w:lang w:val="sv-SE"/>
        </w:rPr>
        <w:t>HOAc), 30.6 (</w:t>
      </w:r>
      <w:r w:rsidRPr="00C04C0A">
        <w:rPr>
          <w:i/>
          <w:iCs/>
          <w:lang w:val="sv-SE"/>
        </w:rPr>
        <w:t>C</w:t>
      </w:r>
      <w:r w:rsidRPr="00C04C0A">
        <w:rPr>
          <w:lang w:val="sv-SE"/>
        </w:rPr>
        <w:t>R</w:t>
      </w:r>
      <w:r w:rsidRPr="00C04C0A">
        <w:rPr>
          <w:vertAlign w:val="subscript"/>
          <w:lang w:val="sv-SE"/>
        </w:rPr>
        <w:t>3</w:t>
      </w:r>
      <w:r w:rsidRPr="00C04C0A">
        <w:rPr>
          <w:lang w:val="sv-SE"/>
        </w:rPr>
        <w:t>), 21.3 (CO</w:t>
      </w:r>
      <w:r w:rsidRPr="00C04C0A">
        <w:rPr>
          <w:i/>
          <w:iCs/>
          <w:lang w:val="sv-SE"/>
        </w:rPr>
        <w:t>C</w:t>
      </w:r>
      <w:r w:rsidRPr="00C04C0A">
        <w:rPr>
          <w:lang w:val="sv-SE"/>
        </w:rPr>
        <w:t>H</w:t>
      </w:r>
      <w:r w:rsidRPr="00C04C0A">
        <w:rPr>
          <w:vertAlign w:val="subscript"/>
          <w:lang w:val="sv-SE"/>
        </w:rPr>
        <w:t>3</w:t>
      </w:r>
      <w:r w:rsidRPr="00C04C0A">
        <w:rPr>
          <w:lang w:val="sv-SE"/>
        </w:rPr>
        <w:t>), 14.5 (</w:t>
      </w:r>
      <w:r w:rsidRPr="00C04C0A">
        <w:rPr>
          <w:i/>
          <w:iCs/>
          <w:lang w:val="sv-SE"/>
        </w:rPr>
        <w:t>C</w:t>
      </w:r>
      <w:r w:rsidRPr="00C04C0A">
        <w:rPr>
          <w:lang w:val="sv-SE"/>
        </w:rPr>
        <w:t>H</w:t>
      </w:r>
      <w:r w:rsidRPr="00C04C0A">
        <w:rPr>
          <w:vertAlign w:val="subscript"/>
          <w:lang w:val="sv-SE"/>
        </w:rPr>
        <w:t>3</w:t>
      </w:r>
      <w:r w:rsidRPr="00C04C0A">
        <w:rPr>
          <w:lang w:val="sv-SE"/>
        </w:rPr>
        <w:t>), 14.3 (</w:t>
      </w:r>
      <w:r w:rsidRPr="00C04C0A">
        <w:rPr>
          <w:i/>
          <w:iCs/>
          <w:lang w:val="sv-SE"/>
        </w:rPr>
        <w:t>C</w:t>
      </w:r>
      <w:r w:rsidRPr="00C04C0A">
        <w:rPr>
          <w:lang w:val="sv-SE"/>
        </w:rPr>
        <w:t>H</w:t>
      </w:r>
      <w:r w:rsidRPr="00C04C0A">
        <w:rPr>
          <w:vertAlign w:val="subscript"/>
          <w:lang w:val="sv-SE"/>
        </w:rPr>
        <w:t>3</w:t>
      </w:r>
      <w:r w:rsidRPr="00C04C0A">
        <w:rPr>
          <w:lang w:val="sv-SE"/>
        </w:rPr>
        <w:t xml:space="preserve">); </w:t>
      </w:r>
      <w:r w:rsidRPr="00C04C0A">
        <w:rPr>
          <w:i/>
          <w:iCs/>
          <w:lang w:val="sv-SE"/>
        </w:rPr>
        <w:t xml:space="preserve">m/z </w:t>
      </w:r>
      <w:r w:rsidRPr="00C04C0A">
        <w:rPr>
          <w:lang w:val="sv-SE"/>
        </w:rPr>
        <w:t>(ESI</w:t>
      </w:r>
      <w:r w:rsidRPr="00C04C0A">
        <w:rPr>
          <w:vertAlign w:val="superscript"/>
          <w:lang w:val="sv-SE"/>
        </w:rPr>
        <w:t>+</w:t>
      </w:r>
      <w:r w:rsidRPr="00C04C0A">
        <w:rPr>
          <w:lang w:val="sv-SE"/>
        </w:rPr>
        <w:t xml:space="preserve">) </w:t>
      </w:r>
      <w:r w:rsidR="00ED2AAC" w:rsidRPr="00C04C0A">
        <w:rPr>
          <w:lang w:val="sv-SE"/>
        </w:rPr>
        <w:t xml:space="preserve">239 (5%), </w:t>
      </w:r>
      <w:r w:rsidRPr="00C04C0A">
        <w:rPr>
          <w:lang w:val="sv-SE"/>
        </w:rPr>
        <w:t>217.1071 (100, M+H</w:t>
      </w:r>
      <w:r w:rsidRPr="00C04C0A">
        <w:rPr>
          <w:vertAlign w:val="superscript"/>
          <w:lang w:val="sv-SE"/>
        </w:rPr>
        <w:t>+</w:t>
      </w:r>
      <w:r w:rsidRPr="00C04C0A">
        <w:rPr>
          <w:lang w:val="sv-SE"/>
        </w:rPr>
        <w:t>, C</w:t>
      </w:r>
      <w:r w:rsidRPr="00C04C0A">
        <w:rPr>
          <w:vertAlign w:val="subscript"/>
          <w:lang w:val="sv-SE"/>
        </w:rPr>
        <w:t>10</w:t>
      </w:r>
      <w:r w:rsidRPr="00C04C0A">
        <w:rPr>
          <w:lang w:val="sv-SE"/>
        </w:rPr>
        <w:t>H</w:t>
      </w:r>
      <w:r w:rsidRPr="00C04C0A">
        <w:rPr>
          <w:vertAlign w:val="subscript"/>
          <w:lang w:val="sv-SE"/>
        </w:rPr>
        <w:t>1</w:t>
      </w:r>
      <w:r w:rsidR="00ED2AAC" w:rsidRPr="00C04C0A">
        <w:rPr>
          <w:vertAlign w:val="subscript"/>
          <w:lang w:val="sv-SE"/>
        </w:rPr>
        <w:t>7</w:t>
      </w:r>
      <w:r w:rsidRPr="00C04C0A">
        <w:rPr>
          <w:lang w:val="sv-SE"/>
        </w:rPr>
        <w:t>O</w:t>
      </w:r>
      <w:r w:rsidRPr="00C04C0A">
        <w:rPr>
          <w:vertAlign w:val="subscript"/>
          <w:lang w:val="sv-SE"/>
        </w:rPr>
        <w:t>5</w:t>
      </w:r>
      <w:r w:rsidRPr="00C04C0A">
        <w:rPr>
          <w:lang w:val="sv-SE"/>
        </w:rPr>
        <w:t xml:space="preserve"> requires</w:t>
      </w:r>
      <w:r w:rsidRPr="00C04C0A">
        <w:rPr>
          <w:vertAlign w:val="superscript"/>
          <w:lang w:val="sv-SE"/>
        </w:rPr>
        <w:t xml:space="preserve"> </w:t>
      </w:r>
      <w:r w:rsidRPr="00C04C0A">
        <w:rPr>
          <w:lang w:val="sv-SE"/>
        </w:rPr>
        <w:t xml:space="preserve">217.1074), </w:t>
      </w:r>
      <w:r w:rsidR="00ED2AAC" w:rsidRPr="00C04C0A">
        <w:rPr>
          <w:lang w:val="sv-SE"/>
        </w:rPr>
        <w:t xml:space="preserve">171 (5). </w:t>
      </w:r>
      <w:r w:rsidRPr="00AC5EC5">
        <w:t xml:space="preserve">All data are in accordance with the literature </w:t>
      </w:r>
      <w:r w:rsidRPr="00AC5EC5">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rPr>
        <w:t xml:space="preserve">(Norimura </w:t>
      </w:r>
      <w:r w:rsidR="00C04C0A" w:rsidRPr="00C04C0A">
        <w:rPr>
          <w:i/>
          <w:noProof/>
        </w:rPr>
        <w:t>et al.</w:t>
      </w:r>
      <w:r w:rsidR="00C04C0A" w:rsidRPr="00C04C0A">
        <w:rPr>
          <w:noProof/>
        </w:rPr>
        <w:t>, 2017)</w:t>
      </w:r>
      <w:r w:rsidRPr="00AC5EC5">
        <w:fldChar w:fldCharType="end"/>
      </w:r>
      <w:r w:rsidRPr="00AC5EC5">
        <w:t>.</w:t>
      </w:r>
    </w:p>
    <w:p w14:paraId="3DE9A50E" w14:textId="4E0809AF" w:rsidR="00B82532" w:rsidRPr="00AC5EC5" w:rsidRDefault="00B82532" w:rsidP="00245133">
      <w:pPr>
        <w:keepNext/>
        <w:spacing w:line="480" w:lineRule="auto"/>
        <w:jc w:val="both"/>
      </w:pPr>
      <w:r w:rsidRPr="00AC5EC5">
        <w:lastRenderedPageBreak/>
        <w:t>1-(4-Methyl-2,6,7-</w:t>
      </w:r>
      <w:proofErr w:type="gramStart"/>
      <w:r w:rsidRPr="00AC5EC5">
        <w:t>trioxabicyclo[</w:t>
      </w:r>
      <w:proofErr w:type="gramEnd"/>
      <w:r w:rsidRPr="00AC5EC5">
        <w:t>2.2.2]octan-1-yl)ethan-1-ol</w:t>
      </w:r>
      <w:r w:rsidRPr="00AC5EC5">
        <w:rPr>
          <w:b/>
          <w:bCs/>
        </w:rPr>
        <w:t xml:space="preserve"> </w:t>
      </w:r>
      <w:r w:rsidR="007801CD">
        <w:rPr>
          <w:b/>
          <w:bCs/>
        </w:rPr>
        <w:t>76</w:t>
      </w:r>
    </w:p>
    <w:p w14:paraId="476DDB3C" w14:textId="524F5F49" w:rsidR="00B82532" w:rsidRPr="00AC5EC5" w:rsidRDefault="000832DF" w:rsidP="00B82532">
      <w:pPr>
        <w:spacing w:line="480" w:lineRule="auto"/>
        <w:jc w:val="center"/>
      </w:pPr>
      <w:r w:rsidRPr="00AC5EC5">
        <w:rPr>
          <w:noProof/>
        </w:rPr>
        <w:object w:dxaOrig="1319" w:dyaOrig="1432" w14:anchorId="00176C47">
          <v:shape id="_x0000_i1125" type="#_x0000_t75" alt="" style="width:66pt;height:1in;mso-width-percent:0;mso-height-percent:0;mso-width-percent:0;mso-height-percent:0" o:ole="">
            <v:imagedata r:id="rId304" o:title=""/>
          </v:shape>
          <o:OLEObject Type="Embed" ProgID="ChemDraw.Document.6.0" ShapeID="_x0000_i1125" DrawAspect="Content" ObjectID="_1636530563" r:id="rId305"/>
        </w:object>
      </w:r>
    </w:p>
    <w:p w14:paraId="434D7FA4" w14:textId="2626621F" w:rsidR="00B82532" w:rsidRPr="00AC5EC5" w:rsidRDefault="00B82532" w:rsidP="00C04C0A">
      <w:pPr>
        <w:spacing w:line="480" w:lineRule="auto"/>
        <w:jc w:val="both"/>
      </w:pPr>
      <w:proofErr w:type="spellStart"/>
      <w:r w:rsidRPr="00AC5EC5">
        <w:t>NaH</w:t>
      </w:r>
      <w:proofErr w:type="spellEnd"/>
      <w:r w:rsidRPr="00AC5EC5">
        <w:t xml:space="preserve"> (110 mg 60% dispersion in mineral oil, 2.75 mmol) was washed with hexane (3 x 10 mL) under N</w:t>
      </w:r>
      <w:r w:rsidRPr="00AC5EC5">
        <w:rPr>
          <w:vertAlign w:val="subscript"/>
        </w:rPr>
        <w:t>2</w:t>
      </w:r>
      <w:r w:rsidRPr="00AC5EC5">
        <w:t xml:space="preserve">. The acetate </w:t>
      </w:r>
      <w:r w:rsidR="007801CD">
        <w:rPr>
          <w:b/>
        </w:rPr>
        <w:t>75</w:t>
      </w:r>
      <w:r w:rsidRPr="00AC5EC5">
        <w:t xml:space="preserve"> (5.95 g, 27.5 mmol) in MeOH (100 mL) was added dropwise to the washed </w:t>
      </w:r>
      <w:proofErr w:type="spellStart"/>
      <w:r w:rsidRPr="00AC5EC5">
        <w:t>NaH</w:t>
      </w:r>
      <w:proofErr w:type="spellEnd"/>
      <w:r w:rsidRPr="00AC5EC5">
        <w:t xml:space="preserve"> at 0 °</w:t>
      </w:r>
      <w:proofErr w:type="spellStart"/>
      <w:r w:rsidRPr="00AC5EC5">
        <w:t>C over</w:t>
      </w:r>
      <w:proofErr w:type="spellEnd"/>
      <w:r w:rsidRPr="00AC5EC5">
        <w:t xml:space="preserve"> 2 h. The mixture </w:t>
      </w:r>
      <w:proofErr w:type="gramStart"/>
      <w:r w:rsidRPr="00AC5EC5">
        <w:t>was allowed to</w:t>
      </w:r>
      <w:proofErr w:type="gramEnd"/>
      <w:r w:rsidRPr="00AC5EC5">
        <w:t xml:space="preserve"> warm to room temperature and stirred overnight. The solvent was removed under reduced pressure and the resulting alcohol </w:t>
      </w:r>
      <w:r w:rsidR="007801CD">
        <w:rPr>
          <w:b/>
          <w:bCs/>
        </w:rPr>
        <w:t>76</w:t>
      </w:r>
      <w:r w:rsidRPr="00AC5EC5">
        <w:t xml:space="preserve"> as a waxy white solid (5 g, quant.) was taken on without further purification.  </w:t>
      </w:r>
      <w:r w:rsidRPr="00C04C0A">
        <w:rPr>
          <w:lang w:val="sv-SE"/>
        </w:rPr>
        <w:t xml:space="preserve">Mp 62-64 °C, lit. </w:t>
      </w:r>
      <w:r w:rsidRPr="00AC5EC5">
        <w:fldChar w:fldCharType="begin" w:fldLock="1"/>
      </w:r>
      <w:r w:rsidR="00D72C94">
        <w:rPr>
          <w:lang w:val="sv-SE"/>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lang w:val="sv-SE"/>
        </w:rPr>
        <w:t xml:space="preserve">(Norimura </w:t>
      </w:r>
      <w:r w:rsidR="00C04C0A" w:rsidRPr="00C04C0A">
        <w:rPr>
          <w:i/>
          <w:noProof/>
          <w:lang w:val="sv-SE"/>
        </w:rPr>
        <w:t>et al.</w:t>
      </w:r>
      <w:r w:rsidR="00C04C0A" w:rsidRPr="00C04C0A">
        <w:rPr>
          <w:noProof/>
          <w:lang w:val="sv-SE"/>
        </w:rPr>
        <w:t>, 2017)</w:t>
      </w:r>
      <w:r w:rsidRPr="00AC5EC5">
        <w:fldChar w:fldCharType="end"/>
      </w:r>
      <w:r w:rsidRPr="00C04C0A">
        <w:rPr>
          <w:lang w:val="sv-SE"/>
        </w:rPr>
        <w:t xml:space="preserve"> 63-66 °C; </w:t>
      </w:r>
      <w:r w:rsidRPr="00AC5EC5">
        <w:rPr>
          <w:i/>
        </w:rPr>
        <w:t>δ</w:t>
      </w:r>
      <w:r w:rsidRPr="00C04C0A">
        <w:rPr>
          <w:vertAlign w:val="subscript"/>
          <w:lang w:val="sv-SE"/>
        </w:rPr>
        <w:t xml:space="preserve">H </w:t>
      </w:r>
      <w:r w:rsidRPr="00C04C0A">
        <w:rPr>
          <w:lang w:val="sv-SE"/>
        </w:rPr>
        <w:t>(400 MHz; CDCl</w:t>
      </w:r>
      <w:r w:rsidRPr="00C04C0A">
        <w:rPr>
          <w:vertAlign w:val="subscript"/>
          <w:lang w:val="sv-SE"/>
        </w:rPr>
        <w:t>3</w:t>
      </w:r>
      <w:r w:rsidRPr="00C04C0A">
        <w:rPr>
          <w:lang w:val="sv-SE"/>
        </w:rPr>
        <w:t>) 0.81 (3 H, s, C</w:t>
      </w:r>
      <w:r w:rsidRPr="00C04C0A">
        <w:rPr>
          <w:i/>
          <w:iCs/>
          <w:lang w:val="sv-SE"/>
        </w:rPr>
        <w:t>H</w:t>
      </w:r>
      <w:r w:rsidRPr="00C04C0A">
        <w:rPr>
          <w:vertAlign w:val="subscript"/>
          <w:lang w:val="sv-SE"/>
        </w:rPr>
        <w:t>3</w:t>
      </w:r>
      <w:r w:rsidRPr="00C04C0A">
        <w:rPr>
          <w:lang w:val="sv-SE"/>
        </w:rPr>
        <w:t xml:space="preserve">), 1.19 (3 H, d, </w:t>
      </w:r>
      <w:r w:rsidRPr="00C04C0A">
        <w:rPr>
          <w:i/>
          <w:iCs/>
          <w:lang w:val="sv-SE"/>
        </w:rPr>
        <w:t xml:space="preserve">J </w:t>
      </w:r>
      <w:r w:rsidRPr="00C04C0A">
        <w:rPr>
          <w:lang w:val="sv-SE"/>
        </w:rPr>
        <w:t>6.5, C</w:t>
      </w:r>
      <w:r w:rsidRPr="00C04C0A">
        <w:rPr>
          <w:i/>
          <w:iCs/>
          <w:lang w:val="sv-SE"/>
        </w:rPr>
        <w:t>H</w:t>
      </w:r>
      <w:r w:rsidRPr="00C04C0A">
        <w:rPr>
          <w:vertAlign w:val="subscript"/>
          <w:lang w:val="sv-SE"/>
        </w:rPr>
        <w:t>3</w:t>
      </w:r>
      <w:r w:rsidRPr="00C04C0A">
        <w:rPr>
          <w:lang w:val="sv-SE"/>
        </w:rPr>
        <w:t>), 2.13 (1 H, br s, O</w:t>
      </w:r>
      <w:r w:rsidRPr="00C04C0A">
        <w:rPr>
          <w:i/>
          <w:iCs/>
          <w:lang w:val="sv-SE"/>
        </w:rPr>
        <w:t>H</w:t>
      </w:r>
      <w:r w:rsidRPr="00C04C0A">
        <w:rPr>
          <w:lang w:val="sv-SE"/>
        </w:rPr>
        <w:t xml:space="preserve">), 3.73 (1 H, q, </w:t>
      </w:r>
      <w:r w:rsidRPr="00C04C0A">
        <w:rPr>
          <w:i/>
          <w:iCs/>
          <w:lang w:val="sv-SE"/>
        </w:rPr>
        <w:t xml:space="preserve">J </w:t>
      </w:r>
      <w:r w:rsidRPr="00C04C0A">
        <w:rPr>
          <w:lang w:val="sv-SE"/>
        </w:rPr>
        <w:t>6.5, C</w:t>
      </w:r>
      <w:r w:rsidRPr="00C04C0A">
        <w:rPr>
          <w:i/>
          <w:iCs/>
          <w:lang w:val="sv-SE"/>
        </w:rPr>
        <w:t>H</w:t>
      </w:r>
      <w:r w:rsidRPr="00C04C0A">
        <w:rPr>
          <w:lang w:val="sv-SE"/>
        </w:rPr>
        <w:t>), 3.93 (6 H, s, 3 x C</w:t>
      </w:r>
      <w:r w:rsidRPr="00C04C0A">
        <w:rPr>
          <w:i/>
          <w:iCs/>
          <w:lang w:val="sv-SE"/>
        </w:rPr>
        <w:t>H</w:t>
      </w:r>
      <w:r w:rsidRPr="00C04C0A">
        <w:rPr>
          <w:vertAlign w:val="subscript"/>
          <w:lang w:val="sv-SE"/>
        </w:rPr>
        <w:t>2</w:t>
      </w:r>
      <w:r w:rsidRPr="00C04C0A">
        <w:rPr>
          <w:lang w:val="sv-SE"/>
        </w:rPr>
        <w:t xml:space="preserve">); </w:t>
      </w:r>
      <w:r w:rsidRPr="00AC5EC5">
        <w:rPr>
          <w:i/>
        </w:rPr>
        <w:t>δ</w:t>
      </w:r>
      <w:r w:rsidRPr="00C04C0A">
        <w:rPr>
          <w:vertAlign w:val="subscript"/>
          <w:lang w:val="sv-SE"/>
        </w:rPr>
        <w:t xml:space="preserve">C </w:t>
      </w:r>
      <w:r w:rsidRPr="00C04C0A">
        <w:rPr>
          <w:lang w:val="sv-SE"/>
        </w:rPr>
        <w:t>(100 MHz; CDCl</w:t>
      </w:r>
      <w:r w:rsidRPr="00C04C0A">
        <w:rPr>
          <w:vertAlign w:val="subscript"/>
          <w:lang w:val="sv-SE"/>
        </w:rPr>
        <w:t>3</w:t>
      </w:r>
      <w:r w:rsidRPr="00C04C0A">
        <w:rPr>
          <w:lang w:val="sv-SE"/>
        </w:rPr>
        <w:t xml:space="preserve">) 108.3 </w:t>
      </w:r>
      <w:r w:rsidR="00ED2AAC" w:rsidRPr="00C04C0A">
        <w:rPr>
          <w:lang w:val="sv-SE"/>
        </w:rPr>
        <w:t>[</w:t>
      </w:r>
      <w:r w:rsidRPr="00C04C0A">
        <w:rPr>
          <w:i/>
          <w:iCs/>
          <w:lang w:val="sv-SE"/>
        </w:rPr>
        <w:t>C</w:t>
      </w:r>
      <w:r w:rsidR="00ED2AAC" w:rsidRPr="00C04C0A">
        <w:rPr>
          <w:iCs/>
          <w:lang w:val="sv-SE"/>
        </w:rPr>
        <w:t>(</w:t>
      </w:r>
      <w:r w:rsidRPr="00C04C0A">
        <w:rPr>
          <w:lang w:val="sv-SE"/>
        </w:rPr>
        <w:t>OR</w:t>
      </w:r>
      <w:r w:rsidR="00ED2AAC" w:rsidRPr="00C04C0A">
        <w:rPr>
          <w:lang w:val="sv-SE"/>
        </w:rPr>
        <w:t>)</w:t>
      </w:r>
      <w:r w:rsidRPr="00C04C0A">
        <w:rPr>
          <w:vertAlign w:val="subscript"/>
          <w:lang w:val="sv-SE"/>
        </w:rPr>
        <w:t>3</w:t>
      </w:r>
      <w:r w:rsidR="00ED2AAC" w:rsidRPr="00C04C0A">
        <w:rPr>
          <w:lang w:val="sv-SE"/>
        </w:rPr>
        <w:t>]</w:t>
      </w:r>
      <w:r w:rsidRPr="00C04C0A">
        <w:rPr>
          <w:lang w:val="sv-SE"/>
        </w:rPr>
        <w:t xml:space="preserve">, 72.7 (3 x </w:t>
      </w:r>
      <w:r w:rsidRPr="00C04C0A">
        <w:rPr>
          <w:i/>
          <w:iCs/>
          <w:lang w:val="sv-SE"/>
        </w:rPr>
        <w:t>C</w:t>
      </w:r>
      <w:r w:rsidRPr="00C04C0A">
        <w:rPr>
          <w:lang w:val="sv-SE"/>
        </w:rPr>
        <w:t>H</w:t>
      </w:r>
      <w:r w:rsidRPr="00C04C0A">
        <w:rPr>
          <w:vertAlign w:val="subscript"/>
          <w:lang w:val="sv-SE"/>
        </w:rPr>
        <w:t>2</w:t>
      </w:r>
      <w:r w:rsidRPr="00C04C0A">
        <w:rPr>
          <w:lang w:val="sv-SE"/>
        </w:rPr>
        <w:t>), 69.4 (</w:t>
      </w:r>
      <w:r w:rsidRPr="00C04C0A">
        <w:rPr>
          <w:i/>
          <w:iCs/>
          <w:lang w:val="sv-SE"/>
        </w:rPr>
        <w:t>C</w:t>
      </w:r>
      <w:r w:rsidRPr="00C04C0A">
        <w:rPr>
          <w:lang w:val="sv-SE"/>
        </w:rPr>
        <w:t>HOH), 30.6 (</w:t>
      </w:r>
      <w:r w:rsidRPr="00C04C0A">
        <w:rPr>
          <w:i/>
          <w:iCs/>
          <w:lang w:val="sv-SE"/>
        </w:rPr>
        <w:t>C</w:t>
      </w:r>
      <w:r w:rsidRPr="00C04C0A">
        <w:rPr>
          <w:lang w:val="sv-SE"/>
        </w:rPr>
        <w:t>R</w:t>
      </w:r>
      <w:r w:rsidRPr="00C04C0A">
        <w:rPr>
          <w:vertAlign w:val="subscript"/>
          <w:lang w:val="sv-SE"/>
        </w:rPr>
        <w:t>3</w:t>
      </w:r>
      <w:r w:rsidRPr="00C04C0A">
        <w:rPr>
          <w:lang w:val="sv-SE"/>
        </w:rPr>
        <w:t>), 16.2 (</w:t>
      </w:r>
      <w:r w:rsidRPr="00C04C0A">
        <w:rPr>
          <w:i/>
          <w:iCs/>
          <w:lang w:val="sv-SE"/>
        </w:rPr>
        <w:t>C</w:t>
      </w:r>
      <w:r w:rsidRPr="00C04C0A">
        <w:rPr>
          <w:lang w:val="sv-SE"/>
        </w:rPr>
        <w:t>H</w:t>
      </w:r>
      <w:r w:rsidRPr="00C04C0A">
        <w:rPr>
          <w:vertAlign w:val="subscript"/>
          <w:lang w:val="sv-SE"/>
        </w:rPr>
        <w:t>3</w:t>
      </w:r>
      <w:r w:rsidRPr="00C04C0A">
        <w:rPr>
          <w:lang w:val="sv-SE"/>
        </w:rPr>
        <w:t>), 14.3 (</w:t>
      </w:r>
      <w:r w:rsidRPr="00C04C0A">
        <w:rPr>
          <w:i/>
          <w:iCs/>
          <w:lang w:val="sv-SE"/>
        </w:rPr>
        <w:t>C</w:t>
      </w:r>
      <w:r w:rsidRPr="00C04C0A">
        <w:rPr>
          <w:lang w:val="sv-SE"/>
        </w:rPr>
        <w:t>H</w:t>
      </w:r>
      <w:r w:rsidRPr="00C04C0A">
        <w:rPr>
          <w:vertAlign w:val="subscript"/>
          <w:lang w:val="sv-SE"/>
        </w:rPr>
        <w:t>3</w:t>
      </w:r>
      <w:r w:rsidRPr="00C04C0A">
        <w:rPr>
          <w:lang w:val="sv-SE"/>
        </w:rPr>
        <w:t xml:space="preserve">). </w:t>
      </w:r>
      <w:r w:rsidRPr="00AC5EC5">
        <w:t xml:space="preserve">All data are in accordance with the literature </w:t>
      </w:r>
      <w:r w:rsidRPr="00AC5EC5">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rPr>
        <w:t xml:space="preserve">(Norimura </w:t>
      </w:r>
      <w:r w:rsidR="00C04C0A" w:rsidRPr="00C04C0A">
        <w:rPr>
          <w:i/>
          <w:noProof/>
        </w:rPr>
        <w:t>et al.</w:t>
      </w:r>
      <w:r w:rsidR="00C04C0A" w:rsidRPr="00C04C0A">
        <w:rPr>
          <w:noProof/>
        </w:rPr>
        <w:t>, 2017)</w:t>
      </w:r>
      <w:r w:rsidRPr="00AC5EC5">
        <w:fldChar w:fldCharType="end"/>
      </w:r>
      <w:r w:rsidRPr="00AC5EC5">
        <w:t>.</w:t>
      </w:r>
    </w:p>
    <w:p w14:paraId="6A711DDD" w14:textId="02CD09A4" w:rsidR="00B82532" w:rsidRPr="00AC5EC5" w:rsidRDefault="00B82532" w:rsidP="00B82532">
      <w:pPr>
        <w:spacing w:line="480" w:lineRule="auto"/>
        <w:jc w:val="both"/>
        <w:rPr>
          <w:b/>
          <w:bCs/>
        </w:rPr>
      </w:pPr>
      <w:r w:rsidRPr="00AC5EC5">
        <w:t>1-(4-Methyl-2,6,7-</w:t>
      </w:r>
      <w:proofErr w:type="gramStart"/>
      <w:r w:rsidRPr="00AC5EC5">
        <w:t>trioxabicyclo[</w:t>
      </w:r>
      <w:proofErr w:type="gramEnd"/>
      <w:r w:rsidRPr="00AC5EC5">
        <w:t xml:space="preserve">2.2.2]octan-1-yl)ethan-1-one </w:t>
      </w:r>
      <w:r w:rsidR="007801CD">
        <w:rPr>
          <w:b/>
          <w:bCs/>
        </w:rPr>
        <w:t>69</w:t>
      </w:r>
    </w:p>
    <w:p w14:paraId="10938540" w14:textId="3D1131F6" w:rsidR="00B82532" w:rsidRPr="00AC5EC5" w:rsidRDefault="000832DF" w:rsidP="00B82532">
      <w:pPr>
        <w:spacing w:line="480" w:lineRule="auto"/>
        <w:jc w:val="center"/>
        <w:rPr>
          <w:b/>
          <w:bCs/>
        </w:rPr>
      </w:pPr>
      <w:r w:rsidRPr="00AC5EC5">
        <w:rPr>
          <w:noProof/>
        </w:rPr>
        <w:object w:dxaOrig="1319" w:dyaOrig="1432" w14:anchorId="3D02FB8B">
          <v:shape id="_x0000_i1126" type="#_x0000_t75" alt="" style="width:66pt;height:1in;mso-width-percent:0;mso-height-percent:0;mso-width-percent:0;mso-height-percent:0" o:ole="">
            <v:imagedata r:id="rId306" o:title=""/>
          </v:shape>
          <o:OLEObject Type="Embed" ProgID="ChemDraw.Document.6.0" ShapeID="_x0000_i1126" DrawAspect="Content" ObjectID="_1636530564" r:id="rId307"/>
        </w:object>
      </w:r>
    </w:p>
    <w:p w14:paraId="67FA4EFC" w14:textId="10D98875" w:rsidR="00B82532" w:rsidRDefault="00B82532" w:rsidP="00C04C0A">
      <w:pPr>
        <w:spacing w:line="480" w:lineRule="auto"/>
        <w:jc w:val="both"/>
      </w:pPr>
      <w:r w:rsidRPr="00AC5EC5">
        <w:t>SO</w:t>
      </w:r>
      <w:r w:rsidRPr="00AC5EC5">
        <w:rPr>
          <w:vertAlign w:val="subscript"/>
        </w:rPr>
        <w:t>3</w:t>
      </w:r>
      <w:r w:rsidRPr="00AC5EC5">
        <w:t xml:space="preserve">.Py (37.3 g, 234 mmol) was added </w:t>
      </w:r>
      <w:proofErr w:type="spellStart"/>
      <w:r w:rsidRPr="00AC5EC5">
        <w:t>portionwise</w:t>
      </w:r>
      <w:proofErr w:type="spellEnd"/>
      <w:r w:rsidRPr="00AC5EC5">
        <w:t xml:space="preserve"> to a stirred solution of the alcohol </w:t>
      </w:r>
      <w:r w:rsidR="007801CD">
        <w:rPr>
          <w:b/>
          <w:bCs/>
        </w:rPr>
        <w:t>76</w:t>
      </w:r>
      <w:r w:rsidRPr="00AC5EC5">
        <w:rPr>
          <w:b/>
          <w:bCs/>
        </w:rPr>
        <w:t xml:space="preserve"> </w:t>
      </w:r>
      <w:r w:rsidRPr="00AC5EC5">
        <w:t>(10.2 g, 58.5 mmol), triethylamine (98 mL, 702 mmol) and DMSO (16.6 mL, 234 mmol) in DCM (100 mL) at 0 °C</w:t>
      </w:r>
      <w:r w:rsidRPr="00AC5EC5">
        <w:rPr>
          <w:b/>
          <w:bCs/>
        </w:rPr>
        <w:t xml:space="preserve">. </w:t>
      </w:r>
      <w:r w:rsidRPr="00AC5EC5">
        <w:t>The mixture was stirred at room temperature for 3 h under N</w:t>
      </w:r>
      <w:r w:rsidRPr="00AC5EC5">
        <w:rPr>
          <w:vertAlign w:val="subscript"/>
        </w:rPr>
        <w:t>2</w:t>
      </w:r>
      <w:r w:rsidRPr="00AC5EC5">
        <w:t xml:space="preserve"> before being quenched with H</w:t>
      </w:r>
      <w:r w:rsidRPr="00AC5EC5">
        <w:rPr>
          <w:vertAlign w:val="subscript"/>
        </w:rPr>
        <w:t>2</w:t>
      </w:r>
      <w:r w:rsidRPr="00AC5EC5">
        <w:t xml:space="preserve">O (200 mL). The phases were </w:t>
      </w:r>
      <w:proofErr w:type="gramStart"/>
      <w:r w:rsidRPr="00AC5EC5">
        <w:t>separated</w:t>
      </w:r>
      <w:proofErr w:type="gramEnd"/>
      <w:r w:rsidRPr="00AC5EC5">
        <w:t xml:space="preserve"> and the aqueous layer was extracted with DCM (3 x 200 mL). The combined organic layers were washed with H</w:t>
      </w:r>
      <w:r w:rsidRPr="00AC5EC5">
        <w:rPr>
          <w:vertAlign w:val="subscript"/>
        </w:rPr>
        <w:t>2</w:t>
      </w:r>
      <w:r w:rsidRPr="00AC5EC5">
        <w:t>O (2 x 200 mL) and brine (2 x 200 mL), dried (Na</w:t>
      </w:r>
      <w:r w:rsidRPr="00AC5EC5">
        <w:rPr>
          <w:vertAlign w:val="subscript"/>
        </w:rPr>
        <w:t>2</w:t>
      </w:r>
      <w:r w:rsidRPr="00AC5EC5">
        <w:t>SO</w:t>
      </w:r>
      <w:r w:rsidRPr="00AC5EC5">
        <w:rPr>
          <w:vertAlign w:val="subscript"/>
        </w:rPr>
        <w:t>4</w:t>
      </w:r>
      <w:r w:rsidRPr="00AC5EC5">
        <w:t xml:space="preserve">), filtered and concentrated under reduced pressure to give the crude </w:t>
      </w:r>
      <w:proofErr w:type="spellStart"/>
      <w:r w:rsidRPr="00AC5EC5">
        <w:t>orthoester</w:t>
      </w:r>
      <w:proofErr w:type="spellEnd"/>
      <w:r w:rsidRPr="00AC5EC5">
        <w:t xml:space="preserve"> (6.58 g) as a yellow solid. This was purified by </w:t>
      </w:r>
      <w:r w:rsidRPr="00AC5EC5">
        <w:lastRenderedPageBreak/>
        <w:t xml:space="preserve">trituration with 40/60 petroleum ether and subsequent recrystallization from n-hexane to give the pure ketone </w:t>
      </w:r>
      <w:r w:rsidR="007801CD">
        <w:rPr>
          <w:b/>
          <w:bCs/>
        </w:rPr>
        <w:t>69</w:t>
      </w:r>
      <w:r w:rsidRPr="00AC5EC5">
        <w:rPr>
          <w:b/>
          <w:bCs/>
        </w:rPr>
        <w:t xml:space="preserve"> </w:t>
      </w:r>
      <w:r w:rsidRPr="00AC5EC5">
        <w:t xml:space="preserve">as a white solid (5.13 g, 51%). </w:t>
      </w:r>
      <w:r w:rsidRPr="00C04C0A">
        <w:rPr>
          <w:lang w:val="sv-SE"/>
        </w:rPr>
        <w:t xml:space="preserve">Mp 100-105 °C, lit. </w:t>
      </w:r>
      <w:r w:rsidRPr="00AC5EC5">
        <w:fldChar w:fldCharType="begin" w:fldLock="1"/>
      </w:r>
      <w:r w:rsidR="00D72C94">
        <w:rPr>
          <w:lang w:val="sv-SE"/>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lang w:val="sv-SE"/>
        </w:rPr>
        <w:t xml:space="preserve">(Norimura </w:t>
      </w:r>
      <w:r w:rsidR="00C04C0A" w:rsidRPr="00C04C0A">
        <w:rPr>
          <w:i/>
          <w:noProof/>
          <w:lang w:val="sv-SE"/>
        </w:rPr>
        <w:t>et al.</w:t>
      </w:r>
      <w:r w:rsidR="00C04C0A" w:rsidRPr="00C04C0A">
        <w:rPr>
          <w:noProof/>
          <w:lang w:val="sv-SE"/>
        </w:rPr>
        <w:t>, 2017)</w:t>
      </w:r>
      <w:r w:rsidRPr="00AC5EC5">
        <w:fldChar w:fldCharType="end"/>
      </w:r>
      <w:r w:rsidRPr="00C04C0A">
        <w:rPr>
          <w:lang w:val="sv-SE"/>
        </w:rPr>
        <w:t xml:space="preserve"> 105-114 °C; </w:t>
      </w:r>
      <w:r w:rsidRPr="00AC5EC5">
        <w:rPr>
          <w:i/>
        </w:rPr>
        <w:t>δ</w:t>
      </w:r>
      <w:r w:rsidRPr="00C04C0A">
        <w:rPr>
          <w:vertAlign w:val="subscript"/>
          <w:lang w:val="sv-SE"/>
        </w:rPr>
        <w:t xml:space="preserve">H </w:t>
      </w:r>
      <w:r w:rsidRPr="00C04C0A">
        <w:rPr>
          <w:lang w:val="sv-SE"/>
        </w:rPr>
        <w:t>(400 MHz; CDCl</w:t>
      </w:r>
      <w:r w:rsidRPr="00C04C0A">
        <w:rPr>
          <w:vertAlign w:val="subscript"/>
          <w:lang w:val="sv-SE"/>
        </w:rPr>
        <w:t>3</w:t>
      </w:r>
      <w:r w:rsidRPr="00C04C0A">
        <w:rPr>
          <w:lang w:val="sv-SE"/>
        </w:rPr>
        <w:t>) 0.83 (3 H, s, C</w:t>
      </w:r>
      <w:r w:rsidRPr="00C04C0A">
        <w:rPr>
          <w:i/>
          <w:iCs/>
          <w:lang w:val="sv-SE"/>
        </w:rPr>
        <w:t>H</w:t>
      </w:r>
      <w:r w:rsidRPr="00C04C0A">
        <w:rPr>
          <w:vertAlign w:val="subscript"/>
          <w:lang w:val="sv-SE"/>
        </w:rPr>
        <w:t>3</w:t>
      </w:r>
      <w:r w:rsidRPr="00C04C0A">
        <w:rPr>
          <w:lang w:val="sv-SE"/>
        </w:rPr>
        <w:t>), 2.23 (3 H, s, C</w:t>
      </w:r>
      <w:r w:rsidRPr="00C04C0A">
        <w:rPr>
          <w:i/>
          <w:iCs/>
          <w:lang w:val="sv-SE"/>
        </w:rPr>
        <w:t>H</w:t>
      </w:r>
      <w:r w:rsidRPr="00C04C0A">
        <w:rPr>
          <w:vertAlign w:val="subscript"/>
          <w:lang w:val="sv-SE"/>
        </w:rPr>
        <w:t>3</w:t>
      </w:r>
      <w:r w:rsidRPr="00C04C0A">
        <w:rPr>
          <w:lang w:val="sv-SE"/>
        </w:rPr>
        <w:t>), 3.97 (6 H, s, 3 x C</w:t>
      </w:r>
      <w:r w:rsidRPr="00C04C0A">
        <w:rPr>
          <w:i/>
          <w:iCs/>
          <w:lang w:val="sv-SE"/>
        </w:rPr>
        <w:t>H</w:t>
      </w:r>
      <w:r w:rsidRPr="00C04C0A">
        <w:rPr>
          <w:vertAlign w:val="subscript"/>
          <w:lang w:val="sv-SE"/>
        </w:rPr>
        <w:t>2</w:t>
      </w:r>
      <w:r w:rsidRPr="00C04C0A">
        <w:rPr>
          <w:lang w:val="sv-SE"/>
        </w:rPr>
        <w:softHyphen/>
        <w:t xml:space="preserve">); </w:t>
      </w:r>
      <w:r w:rsidRPr="00AC5EC5">
        <w:rPr>
          <w:i/>
        </w:rPr>
        <w:t>δ</w:t>
      </w:r>
      <w:r w:rsidRPr="00C04C0A">
        <w:rPr>
          <w:vertAlign w:val="subscript"/>
          <w:lang w:val="sv-SE"/>
        </w:rPr>
        <w:t xml:space="preserve">C </w:t>
      </w:r>
      <w:r w:rsidRPr="00C04C0A">
        <w:rPr>
          <w:lang w:val="sv-SE"/>
        </w:rPr>
        <w:t>(100 MHz; CDCl</w:t>
      </w:r>
      <w:r w:rsidRPr="00C04C0A">
        <w:rPr>
          <w:vertAlign w:val="subscript"/>
          <w:lang w:val="sv-SE"/>
        </w:rPr>
        <w:t>3</w:t>
      </w:r>
      <w:r w:rsidRPr="00C04C0A">
        <w:rPr>
          <w:lang w:val="sv-SE"/>
        </w:rPr>
        <w:t>) 196.7 (</w:t>
      </w:r>
      <w:r w:rsidRPr="00C04C0A">
        <w:rPr>
          <w:i/>
          <w:iCs/>
          <w:lang w:val="sv-SE"/>
        </w:rPr>
        <w:t>C</w:t>
      </w:r>
      <w:r w:rsidRPr="00C04C0A">
        <w:rPr>
          <w:lang w:val="sv-SE"/>
        </w:rPr>
        <w:t xml:space="preserve">=O), 103.4 </w:t>
      </w:r>
      <w:r w:rsidR="00ED2AAC" w:rsidRPr="00C04C0A">
        <w:rPr>
          <w:lang w:val="sv-SE"/>
        </w:rPr>
        <w:t>[</w:t>
      </w:r>
      <w:r w:rsidRPr="00C04C0A">
        <w:rPr>
          <w:i/>
          <w:iCs/>
          <w:lang w:val="sv-SE"/>
        </w:rPr>
        <w:t>C</w:t>
      </w:r>
      <w:r w:rsidR="00ED2AAC" w:rsidRPr="00C04C0A">
        <w:rPr>
          <w:iCs/>
          <w:lang w:val="sv-SE"/>
        </w:rPr>
        <w:t>(</w:t>
      </w:r>
      <w:r w:rsidRPr="00C04C0A">
        <w:rPr>
          <w:lang w:val="sv-SE"/>
        </w:rPr>
        <w:t>OR</w:t>
      </w:r>
      <w:r w:rsidR="00ED2AAC" w:rsidRPr="00C04C0A">
        <w:rPr>
          <w:lang w:val="sv-SE"/>
        </w:rPr>
        <w:t>)</w:t>
      </w:r>
      <w:r w:rsidRPr="00C04C0A">
        <w:rPr>
          <w:vertAlign w:val="subscript"/>
          <w:lang w:val="sv-SE"/>
        </w:rPr>
        <w:t>3</w:t>
      </w:r>
      <w:r w:rsidR="00ED2AAC" w:rsidRPr="00C04C0A">
        <w:rPr>
          <w:lang w:val="sv-SE"/>
        </w:rPr>
        <w:t>]</w:t>
      </w:r>
      <w:r w:rsidRPr="00C04C0A">
        <w:rPr>
          <w:lang w:val="sv-SE"/>
        </w:rPr>
        <w:t xml:space="preserve">, 73.1 (3 x </w:t>
      </w:r>
      <w:r w:rsidRPr="00C04C0A">
        <w:rPr>
          <w:i/>
          <w:iCs/>
          <w:lang w:val="sv-SE"/>
        </w:rPr>
        <w:t>C</w:t>
      </w:r>
      <w:r w:rsidRPr="00C04C0A">
        <w:rPr>
          <w:lang w:val="sv-SE"/>
        </w:rPr>
        <w:t>H</w:t>
      </w:r>
      <w:r w:rsidRPr="00C04C0A">
        <w:rPr>
          <w:vertAlign w:val="subscript"/>
          <w:lang w:val="sv-SE"/>
        </w:rPr>
        <w:t>2</w:t>
      </w:r>
      <w:r w:rsidRPr="00C04C0A">
        <w:rPr>
          <w:lang w:val="sv-SE"/>
        </w:rPr>
        <w:t>), 30.9 (</w:t>
      </w:r>
      <w:r w:rsidRPr="00C04C0A">
        <w:rPr>
          <w:i/>
          <w:iCs/>
          <w:lang w:val="sv-SE"/>
        </w:rPr>
        <w:t>C</w:t>
      </w:r>
      <w:r w:rsidRPr="00C04C0A">
        <w:rPr>
          <w:lang w:val="sv-SE"/>
        </w:rPr>
        <w:t>R</w:t>
      </w:r>
      <w:r w:rsidRPr="00C04C0A">
        <w:rPr>
          <w:vertAlign w:val="subscript"/>
          <w:lang w:val="sv-SE"/>
        </w:rPr>
        <w:t>3</w:t>
      </w:r>
      <w:r w:rsidRPr="00C04C0A">
        <w:rPr>
          <w:lang w:val="sv-SE"/>
        </w:rPr>
        <w:t>), 24.6 (</w:t>
      </w:r>
      <w:r w:rsidRPr="00C04C0A">
        <w:rPr>
          <w:i/>
          <w:iCs/>
          <w:lang w:val="sv-SE"/>
        </w:rPr>
        <w:t>C</w:t>
      </w:r>
      <w:r w:rsidRPr="00C04C0A">
        <w:rPr>
          <w:lang w:val="sv-SE"/>
        </w:rPr>
        <w:t>H</w:t>
      </w:r>
      <w:r w:rsidRPr="00C04C0A">
        <w:rPr>
          <w:vertAlign w:val="subscript"/>
          <w:lang w:val="sv-SE"/>
        </w:rPr>
        <w:t>3</w:t>
      </w:r>
      <w:r w:rsidRPr="00C04C0A">
        <w:rPr>
          <w:lang w:val="sv-SE"/>
        </w:rPr>
        <w:t>), 14.3 (</w:t>
      </w:r>
      <w:r w:rsidRPr="00C04C0A">
        <w:rPr>
          <w:i/>
          <w:iCs/>
          <w:lang w:val="sv-SE"/>
        </w:rPr>
        <w:t>C</w:t>
      </w:r>
      <w:r w:rsidRPr="00C04C0A">
        <w:rPr>
          <w:lang w:val="sv-SE"/>
        </w:rPr>
        <w:t>H</w:t>
      </w:r>
      <w:r w:rsidRPr="00C04C0A">
        <w:rPr>
          <w:vertAlign w:val="subscript"/>
          <w:lang w:val="sv-SE"/>
        </w:rPr>
        <w:t>3</w:t>
      </w:r>
      <w:r w:rsidRPr="00C04C0A">
        <w:rPr>
          <w:lang w:val="sv-SE"/>
        </w:rPr>
        <w:t xml:space="preserve">); </w:t>
      </w:r>
      <w:r w:rsidRPr="00AC5EC5">
        <w:t>ν</w:t>
      </w:r>
      <w:r w:rsidRPr="00C04C0A">
        <w:rPr>
          <w:vertAlign w:val="subscript"/>
          <w:lang w:val="sv-SE"/>
        </w:rPr>
        <w:t>max</w:t>
      </w:r>
      <w:r w:rsidRPr="00C04C0A">
        <w:rPr>
          <w:lang w:val="sv-SE"/>
        </w:rPr>
        <w:t xml:space="preserve"> /cm</w:t>
      </w:r>
      <w:r w:rsidRPr="00C04C0A">
        <w:rPr>
          <w:vertAlign w:val="superscript"/>
          <w:lang w:val="sv-SE"/>
        </w:rPr>
        <w:t xml:space="preserve">-1 </w:t>
      </w:r>
      <w:r w:rsidRPr="00C04C0A">
        <w:rPr>
          <w:lang w:val="sv-SE"/>
        </w:rPr>
        <w:t>2892, 1737, 1479, 1062, 1025.</w:t>
      </w:r>
      <w:r w:rsidR="007E3B8C" w:rsidRPr="00C04C0A">
        <w:rPr>
          <w:lang w:val="sv-SE"/>
        </w:rPr>
        <w:t xml:space="preserve"> </w:t>
      </w:r>
      <w:r w:rsidRPr="00AC5EC5">
        <w:t xml:space="preserve">All data are in accordance with the literature </w:t>
      </w:r>
      <w:r w:rsidRPr="00AC5EC5">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rPr>
        <w:t xml:space="preserve">(Norimura </w:t>
      </w:r>
      <w:r w:rsidR="00C04C0A" w:rsidRPr="00C04C0A">
        <w:rPr>
          <w:i/>
          <w:noProof/>
        </w:rPr>
        <w:t>et al.</w:t>
      </w:r>
      <w:r w:rsidR="00C04C0A" w:rsidRPr="00C04C0A">
        <w:rPr>
          <w:noProof/>
        </w:rPr>
        <w:t>, 2017)</w:t>
      </w:r>
      <w:r w:rsidRPr="00AC5EC5">
        <w:fldChar w:fldCharType="end"/>
      </w:r>
      <w:r w:rsidRPr="00AC5EC5">
        <w:t>.</w:t>
      </w:r>
    </w:p>
    <w:p w14:paraId="06910D55" w14:textId="77777777" w:rsidR="00AF7397" w:rsidRPr="00AC5EC5" w:rsidRDefault="00AF7397" w:rsidP="00AF7397">
      <w:pPr>
        <w:keepNext/>
        <w:spacing w:line="480" w:lineRule="auto"/>
        <w:jc w:val="both"/>
        <w:rPr>
          <w:b/>
          <w:bCs/>
        </w:rPr>
      </w:pPr>
      <w:r w:rsidRPr="00AC5EC5">
        <w:rPr>
          <w:color w:val="000000"/>
          <w:shd w:val="clear" w:color="auto" w:fill="FFFFFF"/>
        </w:rPr>
        <w:t>3-</w:t>
      </w:r>
      <w:r>
        <w:rPr>
          <w:color w:val="000000"/>
          <w:shd w:val="clear" w:color="auto" w:fill="FFFFFF"/>
        </w:rPr>
        <w:t>H</w:t>
      </w:r>
      <w:r w:rsidRPr="00AC5EC5">
        <w:rPr>
          <w:color w:val="000000"/>
          <w:shd w:val="clear" w:color="auto" w:fill="FFFFFF"/>
        </w:rPr>
        <w:t>ydroxy-1-(4-methyl-2,6,7-</w:t>
      </w:r>
      <w:proofErr w:type="gramStart"/>
      <w:r w:rsidRPr="00AC5EC5">
        <w:rPr>
          <w:color w:val="000000"/>
          <w:shd w:val="clear" w:color="auto" w:fill="FFFFFF"/>
        </w:rPr>
        <w:t>trioxabicyclo[</w:t>
      </w:r>
      <w:proofErr w:type="gramEnd"/>
      <w:r w:rsidRPr="00AC5EC5">
        <w:rPr>
          <w:color w:val="000000"/>
          <w:shd w:val="clear" w:color="auto" w:fill="FFFFFF"/>
        </w:rPr>
        <w:t xml:space="preserve">2.2.2]octan-1-yl)-5-phenylpentan-1-one </w:t>
      </w:r>
      <w:r>
        <w:rPr>
          <w:b/>
          <w:bCs/>
        </w:rPr>
        <w:t>77</w:t>
      </w:r>
    </w:p>
    <w:p w14:paraId="05B91DD2" w14:textId="6094D3D2" w:rsidR="00AF7397" w:rsidRPr="00AC5EC5" w:rsidRDefault="000832DF" w:rsidP="00AF7397">
      <w:pPr>
        <w:spacing w:line="480" w:lineRule="auto"/>
        <w:jc w:val="center"/>
      </w:pPr>
      <w:r w:rsidRPr="00AC5EC5">
        <w:rPr>
          <w:noProof/>
        </w:rPr>
        <w:object w:dxaOrig="2486" w:dyaOrig="1398" w14:anchorId="66094A12">
          <v:shape id="_x0000_i1127" type="#_x0000_t75" alt="" style="width:126pt;height:1in;mso-width-percent:0;mso-height-percent:0;mso-width-percent:0;mso-height-percent:0" o:ole="">
            <v:imagedata r:id="rId308" o:title=""/>
          </v:shape>
          <o:OLEObject Type="Embed" ProgID="ChemDraw.Document.6.0" ShapeID="_x0000_i1127" DrawAspect="Content" ObjectID="_1636530565" r:id="rId309"/>
        </w:object>
      </w:r>
    </w:p>
    <w:p w14:paraId="29B9ADA6" w14:textId="77777777" w:rsidR="00AF7397" w:rsidRPr="00AC5EC5" w:rsidRDefault="00AF7397" w:rsidP="00AF7397">
      <w:pPr>
        <w:spacing w:line="480" w:lineRule="auto"/>
        <w:jc w:val="both"/>
      </w:pPr>
      <w:r w:rsidRPr="00AC5EC5">
        <w:t xml:space="preserve">A solution of the ketone </w:t>
      </w:r>
      <w:proofErr w:type="spellStart"/>
      <w:r w:rsidRPr="00AC5EC5">
        <w:t>orthoester</w:t>
      </w:r>
      <w:proofErr w:type="spellEnd"/>
      <w:r w:rsidRPr="00AC5EC5">
        <w:t xml:space="preserve"> </w:t>
      </w:r>
      <w:r>
        <w:rPr>
          <w:b/>
          <w:bCs/>
        </w:rPr>
        <w:t>69</w:t>
      </w:r>
      <w:r w:rsidRPr="00AC5EC5">
        <w:t xml:space="preserve"> (384 mg, 2.2 mmol) in THF (2 mL) was added dropwise to </w:t>
      </w:r>
      <w:proofErr w:type="spellStart"/>
      <w:r w:rsidRPr="00AC5EC5">
        <w:t>LiHMDS</w:t>
      </w:r>
      <w:proofErr w:type="spellEnd"/>
      <w:r w:rsidRPr="00AC5EC5">
        <w:t xml:space="preserve"> [2.4 mL (1 M in THF), 2.4 mmol] in THF (8 mL) at -78 °C under N</w:t>
      </w:r>
      <w:r w:rsidRPr="00AC5EC5">
        <w:rPr>
          <w:vertAlign w:val="subscript"/>
        </w:rPr>
        <w:t>2</w:t>
      </w:r>
      <w:r w:rsidRPr="00AC5EC5">
        <w:t xml:space="preserve">. The reaction was stirred at -78 °C for 30 minutes before the dropwise addition of 3-phenyl </w:t>
      </w:r>
      <w:proofErr w:type="spellStart"/>
      <w:r w:rsidRPr="00AC5EC5">
        <w:t>propanal</w:t>
      </w:r>
      <w:proofErr w:type="spellEnd"/>
      <w:r w:rsidRPr="00AC5EC5">
        <w:t xml:space="preserve"> </w:t>
      </w:r>
      <w:r>
        <w:rPr>
          <w:b/>
          <w:bCs/>
        </w:rPr>
        <w:t>44</w:t>
      </w:r>
      <w:r w:rsidRPr="00AC5EC5">
        <w:rPr>
          <w:b/>
          <w:bCs/>
        </w:rPr>
        <w:t xml:space="preserve"> </w:t>
      </w:r>
      <w:r w:rsidRPr="00AC5EC5">
        <w:t xml:space="preserve">(250 mg, 1.86 mmol) in THF (2 mL). After stirring at -78 °C for a further 3 h, the reaction was quenched with phosphate buffer (10 mL, 100 mM, pH 6.86) and allowed to warm to room temperature. The mixture was extracted with </w:t>
      </w:r>
      <w:proofErr w:type="spellStart"/>
      <w:r w:rsidRPr="00AC5EC5">
        <w:t>EtOAc</w:t>
      </w:r>
      <w:proofErr w:type="spellEnd"/>
      <w:r w:rsidRPr="00AC5EC5">
        <w:t xml:space="preserve"> (3 x 15 mL). The combined organic layers were washed with H</w:t>
      </w:r>
      <w:r w:rsidRPr="00AC5EC5">
        <w:rPr>
          <w:vertAlign w:val="subscript"/>
        </w:rPr>
        <w:t>2</w:t>
      </w:r>
      <w:r w:rsidRPr="00AC5EC5">
        <w:t>O (2 x 30 mL) and brine (2 x 30 mL), dried (Na</w:t>
      </w:r>
      <w:r w:rsidRPr="00AC5EC5">
        <w:rPr>
          <w:vertAlign w:val="subscript"/>
        </w:rPr>
        <w:t>2</w:t>
      </w:r>
      <w:r w:rsidRPr="00AC5EC5">
        <w:t>SO</w:t>
      </w:r>
      <w:r w:rsidRPr="00AC5EC5">
        <w:rPr>
          <w:vertAlign w:val="subscript"/>
        </w:rPr>
        <w:t>4</w:t>
      </w:r>
      <w:r w:rsidRPr="00AC5EC5">
        <w:t xml:space="preserve">), filtered and concentrated under reduced pressure to give the crude aldol product. This was purified via flash column chromatography on silica gel (70:30 </w:t>
      </w:r>
      <w:proofErr w:type="spellStart"/>
      <w:r w:rsidRPr="00AC5EC5">
        <w:t>n-hexane:EtOAc</w:t>
      </w:r>
      <w:proofErr w:type="spellEnd"/>
      <w:r w:rsidRPr="00AC5EC5">
        <w:t xml:space="preserve">) to give the pure hydroxy ketone </w:t>
      </w:r>
      <w:r>
        <w:rPr>
          <w:b/>
          <w:bCs/>
        </w:rPr>
        <w:t>77</w:t>
      </w:r>
      <w:r w:rsidRPr="00AC5EC5">
        <w:rPr>
          <w:b/>
          <w:bCs/>
        </w:rPr>
        <w:t xml:space="preserve"> </w:t>
      </w:r>
      <w:r w:rsidRPr="00AC5EC5">
        <w:t xml:space="preserve">as pale yellow oil (381 mg, 67%);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0.89 (3 H, s, C</w:t>
      </w:r>
      <w:r w:rsidRPr="00AC5EC5">
        <w:rPr>
          <w:i/>
          <w:iCs/>
        </w:rPr>
        <w:t>H</w:t>
      </w:r>
      <w:r w:rsidRPr="00AC5EC5">
        <w:rPr>
          <w:vertAlign w:val="subscript"/>
        </w:rPr>
        <w:t>3</w:t>
      </w:r>
      <w:r w:rsidRPr="00AC5EC5">
        <w:t>), 1.69-1.80 [1 H, m, (Ph)C</w:t>
      </w:r>
      <w:r w:rsidRPr="00AC5EC5">
        <w:rPr>
          <w:i/>
          <w:iCs/>
        </w:rPr>
        <w:t>H</w:t>
      </w:r>
      <w:r w:rsidRPr="00AC5EC5">
        <w:t>H], 1.80-1.92 [1 H, m, (Ph)CH</w:t>
      </w:r>
      <w:r w:rsidRPr="00AC5EC5">
        <w:rPr>
          <w:i/>
          <w:iCs/>
        </w:rPr>
        <w:t>H</w:t>
      </w:r>
      <w:r w:rsidRPr="00AC5EC5">
        <w:t>], 2.66-2.77 (1 H, m, C</w:t>
      </w:r>
      <w:r w:rsidRPr="00AC5EC5">
        <w:rPr>
          <w:i/>
          <w:iCs/>
        </w:rPr>
        <w:t>H</w:t>
      </w:r>
      <w:r w:rsidRPr="00AC5EC5">
        <w:t>H), 2.77-2.89 (3 H, m, CH</w:t>
      </w:r>
      <w:r w:rsidRPr="00AC5EC5">
        <w:rPr>
          <w:i/>
          <w:iCs/>
        </w:rPr>
        <w:t>H</w:t>
      </w:r>
      <w:r w:rsidRPr="00AC5EC5">
        <w:t>, C</w:t>
      </w:r>
      <w:r w:rsidRPr="00AC5EC5">
        <w:rPr>
          <w:i/>
          <w:iCs/>
        </w:rPr>
        <w:t>H</w:t>
      </w:r>
      <w:r w:rsidRPr="00AC5EC5">
        <w:rPr>
          <w:vertAlign w:val="subscript"/>
        </w:rPr>
        <w:t>2</w:t>
      </w:r>
      <w:r w:rsidRPr="00AC5EC5">
        <w:t>), 4.02 [6 H, s, C(OC</w:t>
      </w:r>
      <w:r w:rsidRPr="00AC5EC5">
        <w:rPr>
          <w:i/>
          <w:iCs/>
        </w:rPr>
        <w:t>H</w:t>
      </w:r>
      <w:r w:rsidRPr="00AC5EC5">
        <w:rPr>
          <w:vertAlign w:val="subscript"/>
        </w:rPr>
        <w:t>2</w:t>
      </w:r>
      <w:r w:rsidRPr="00AC5EC5">
        <w:t>)</w:t>
      </w:r>
      <w:r w:rsidRPr="00AC5EC5">
        <w:rPr>
          <w:vertAlign w:val="subscript"/>
        </w:rPr>
        <w:t>3</w:t>
      </w:r>
      <w:r w:rsidRPr="00AC5EC5">
        <w:t>], 4.07-4.16 (1 H, m, C</w:t>
      </w:r>
      <w:r w:rsidRPr="00AC5EC5">
        <w:rPr>
          <w:i/>
          <w:iCs/>
        </w:rPr>
        <w:t>H</w:t>
      </w:r>
      <w:r w:rsidRPr="00AC5EC5">
        <w:t xml:space="preserve">OH), 7.16-7.25 (3 H, m, 3 x </w:t>
      </w:r>
      <w:proofErr w:type="spellStart"/>
      <w:r w:rsidRPr="00AC5EC5">
        <w:t>ArC</w:t>
      </w:r>
      <w:r w:rsidRPr="00AC5EC5">
        <w:rPr>
          <w:i/>
          <w:iCs/>
        </w:rPr>
        <w:t>H</w:t>
      </w:r>
      <w:proofErr w:type="spellEnd"/>
      <w:r w:rsidRPr="00AC5EC5">
        <w:t xml:space="preserve">), 7.25-7.35 (2 H, m, 2 x </w:t>
      </w:r>
      <w:proofErr w:type="spellStart"/>
      <w:r w:rsidRPr="00AC5EC5">
        <w:t>ArC</w:t>
      </w:r>
      <w:r w:rsidRPr="00AC5EC5">
        <w:rPr>
          <w:i/>
          <w:iCs/>
        </w:rPr>
        <w:t>H</w:t>
      </w:r>
      <w:proofErr w:type="spellEnd"/>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198.9 (</w:t>
      </w:r>
      <w:r w:rsidRPr="00AC5EC5">
        <w:rPr>
          <w:i/>
          <w:iCs/>
        </w:rPr>
        <w:t>C</w:t>
      </w:r>
      <w:r w:rsidRPr="00AC5EC5">
        <w:t>=O), 141.9 (</w:t>
      </w:r>
      <w:proofErr w:type="spellStart"/>
      <w:r w:rsidRPr="00AC5EC5">
        <w:t>Ar</w:t>
      </w:r>
      <w:r w:rsidRPr="00AC5EC5">
        <w:rPr>
          <w:i/>
          <w:iCs/>
        </w:rPr>
        <w:t>C</w:t>
      </w:r>
      <w:proofErr w:type="spellEnd"/>
      <w:r w:rsidRPr="00AC5EC5">
        <w:t xml:space="preserve">), 128.5 (2 x </w:t>
      </w:r>
      <w:proofErr w:type="spellStart"/>
      <w:r w:rsidRPr="00AC5EC5">
        <w:t>Ar</w:t>
      </w:r>
      <w:r w:rsidRPr="00AC5EC5">
        <w:rPr>
          <w:i/>
          <w:iCs/>
        </w:rPr>
        <w:t>C</w:t>
      </w:r>
      <w:r w:rsidRPr="00AC5EC5">
        <w:t>H</w:t>
      </w:r>
      <w:proofErr w:type="spellEnd"/>
      <w:r w:rsidRPr="00AC5EC5">
        <w:t xml:space="preserve">), 128.4 (2 x </w:t>
      </w:r>
      <w:proofErr w:type="spellStart"/>
      <w:r w:rsidRPr="00AC5EC5">
        <w:t>Ar</w:t>
      </w:r>
      <w:r w:rsidRPr="00AC5EC5">
        <w:rPr>
          <w:i/>
          <w:iCs/>
        </w:rPr>
        <w:t>C</w:t>
      </w:r>
      <w:r w:rsidRPr="00AC5EC5">
        <w:t>H</w:t>
      </w:r>
      <w:proofErr w:type="spellEnd"/>
      <w:r w:rsidRPr="00AC5EC5">
        <w:t>), 125.8 (</w:t>
      </w:r>
      <w:proofErr w:type="spellStart"/>
      <w:r w:rsidRPr="00AC5EC5">
        <w:t>Ar</w:t>
      </w:r>
      <w:r w:rsidRPr="00AC5EC5">
        <w:rPr>
          <w:i/>
          <w:iCs/>
        </w:rPr>
        <w:t>C</w:t>
      </w:r>
      <w:r w:rsidRPr="00AC5EC5">
        <w:t>H</w:t>
      </w:r>
      <w:proofErr w:type="spellEnd"/>
      <w:r w:rsidRPr="00AC5EC5">
        <w:t>), 101.0 [C(O)</w:t>
      </w:r>
      <w:r w:rsidRPr="00AC5EC5">
        <w:rPr>
          <w:i/>
          <w:iCs/>
        </w:rPr>
        <w:t>C</w:t>
      </w:r>
      <w:r w:rsidRPr="00AC5EC5">
        <w:t>(OCH</w:t>
      </w:r>
      <w:r w:rsidRPr="00AC5EC5">
        <w:rPr>
          <w:vertAlign w:val="subscript"/>
        </w:rPr>
        <w:t>2</w:t>
      </w:r>
      <w:r w:rsidRPr="00AC5EC5">
        <w:t>)</w:t>
      </w:r>
      <w:r w:rsidRPr="00AC5EC5">
        <w:rPr>
          <w:vertAlign w:val="subscript"/>
        </w:rPr>
        <w:t>3</w:t>
      </w:r>
      <w:r w:rsidRPr="00AC5EC5">
        <w:t xml:space="preserve">], 73.1 (3 x </w:t>
      </w:r>
      <w:r w:rsidRPr="00AC5EC5">
        <w:rPr>
          <w:i/>
          <w:iCs/>
        </w:rPr>
        <w:t>C</w:t>
      </w:r>
      <w:r w:rsidRPr="00AC5EC5">
        <w:t>H</w:t>
      </w:r>
      <w:r w:rsidRPr="00AC5EC5">
        <w:rPr>
          <w:vertAlign w:val="subscript"/>
        </w:rPr>
        <w:t>2</w:t>
      </w:r>
      <w:r w:rsidRPr="00AC5EC5">
        <w:t>), 66.6 (</w:t>
      </w:r>
      <w:r w:rsidRPr="00AC5EC5">
        <w:rPr>
          <w:i/>
          <w:iCs/>
        </w:rPr>
        <w:t>C</w:t>
      </w:r>
      <w:r w:rsidRPr="00AC5EC5">
        <w:t>HOH), 44.1 (</w:t>
      </w:r>
      <w:r w:rsidRPr="00AC5EC5">
        <w:rPr>
          <w:i/>
          <w:iCs/>
        </w:rPr>
        <w:t>C</w:t>
      </w:r>
      <w:r w:rsidRPr="00AC5EC5">
        <w:t>H</w:t>
      </w:r>
      <w:r w:rsidRPr="00AC5EC5">
        <w:rPr>
          <w:vertAlign w:val="subscript"/>
        </w:rPr>
        <w:t>2</w:t>
      </w:r>
      <w:r w:rsidRPr="00AC5EC5">
        <w:t>), 38.1 (</w:t>
      </w:r>
      <w:r w:rsidRPr="00AC5EC5">
        <w:rPr>
          <w:i/>
          <w:iCs/>
        </w:rPr>
        <w:t>C</w:t>
      </w:r>
      <w:r w:rsidRPr="00AC5EC5">
        <w:t>H</w:t>
      </w:r>
      <w:r w:rsidRPr="00AC5EC5">
        <w:rPr>
          <w:vertAlign w:val="subscript"/>
        </w:rPr>
        <w:t>2</w:t>
      </w:r>
      <w:r w:rsidRPr="00AC5EC5">
        <w:t>), 31.7 (</w:t>
      </w:r>
      <w:r w:rsidRPr="00AC5EC5">
        <w:rPr>
          <w:i/>
          <w:iCs/>
        </w:rPr>
        <w:t>C</w:t>
      </w:r>
      <w:r w:rsidRPr="00AC5EC5">
        <w:t>H</w:t>
      </w:r>
      <w:r w:rsidRPr="00AC5EC5">
        <w:rPr>
          <w:vertAlign w:val="subscript"/>
        </w:rPr>
        <w:t>2</w:t>
      </w:r>
      <w:r w:rsidRPr="00AC5EC5">
        <w:t>), 30.9 [</w:t>
      </w:r>
      <w:r w:rsidRPr="00AC5EC5">
        <w:rPr>
          <w:i/>
          <w:iCs/>
        </w:rPr>
        <w:t>C</w:t>
      </w:r>
      <w:r w:rsidRPr="00AC5EC5">
        <w:t>(CH</w:t>
      </w:r>
      <w:r w:rsidRPr="00AC5EC5">
        <w:rPr>
          <w:vertAlign w:val="subscript"/>
        </w:rPr>
        <w:t>2</w:t>
      </w:r>
      <w:r w:rsidRPr="00AC5EC5">
        <w:t>)</w:t>
      </w:r>
      <w:r w:rsidRPr="00AC5EC5">
        <w:rPr>
          <w:vertAlign w:val="subscript"/>
        </w:rPr>
        <w:t>3</w:t>
      </w:r>
      <w:r w:rsidRPr="00AC5EC5">
        <w:t>], 14.2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 xml:space="preserve">3506, 3026, 2934, 2883, </w:t>
      </w:r>
      <w:r w:rsidRPr="00AC5EC5">
        <w:lastRenderedPageBreak/>
        <w:t xml:space="preserve">1745, 1495, 992; </w:t>
      </w:r>
      <w:r w:rsidRPr="00AC5EC5">
        <w:rPr>
          <w:i/>
          <w:iCs/>
        </w:rPr>
        <w:t>m/z</w:t>
      </w:r>
      <w:r w:rsidRPr="00AC5EC5">
        <w:t xml:space="preserve"> (ESI) 345 (10</w:t>
      </w:r>
      <w:r>
        <w:t>%</w:t>
      </w:r>
      <w:r w:rsidRPr="00AC5EC5">
        <w:t>)</w:t>
      </w:r>
      <w:r>
        <w:t xml:space="preserve">, </w:t>
      </w:r>
      <w:r w:rsidRPr="00AC5EC5">
        <w:t xml:space="preserve">329 (100, </w:t>
      </w:r>
      <w:proofErr w:type="spellStart"/>
      <w:r w:rsidRPr="00AC5EC5">
        <w:t>M+Na</w:t>
      </w:r>
      <w:proofErr w:type="spellEnd"/>
      <w:r w:rsidRPr="00AC5EC5">
        <w:rPr>
          <w:vertAlign w:val="superscript"/>
        </w:rPr>
        <w:t>+</w:t>
      </w:r>
      <w:r w:rsidRPr="00AC5EC5">
        <w:t>), 307.1543 (35, M+H</w:t>
      </w:r>
      <w:r w:rsidRPr="00AC5EC5">
        <w:rPr>
          <w:vertAlign w:val="superscript"/>
        </w:rPr>
        <w:t>+</w:t>
      </w:r>
      <w:r w:rsidRPr="00AC5EC5">
        <w:t>, C</w:t>
      </w:r>
      <w:r w:rsidRPr="00AC5EC5">
        <w:rPr>
          <w:vertAlign w:val="subscript"/>
        </w:rPr>
        <w:t>17</w:t>
      </w:r>
      <w:r w:rsidRPr="00AC5EC5">
        <w:t>H</w:t>
      </w:r>
      <w:r w:rsidRPr="00AC5EC5">
        <w:rPr>
          <w:vertAlign w:val="subscript"/>
        </w:rPr>
        <w:t>2</w:t>
      </w:r>
      <w:r>
        <w:rPr>
          <w:vertAlign w:val="subscript"/>
        </w:rPr>
        <w:t>3</w:t>
      </w:r>
      <w:r w:rsidRPr="00AC5EC5">
        <w:t>O</w:t>
      </w:r>
      <w:r w:rsidRPr="00AC5EC5">
        <w:softHyphen/>
      </w:r>
      <w:r w:rsidRPr="00AC5EC5">
        <w:rPr>
          <w:vertAlign w:val="subscript"/>
        </w:rPr>
        <w:t>5</w:t>
      </w:r>
      <w:r w:rsidRPr="00AC5EC5">
        <w:t xml:space="preserve"> requires 307.1540), 289 (43), 205 (45), 159 (5), 187 (10), 117 (10), 103 (90)</w:t>
      </w:r>
      <w:r>
        <w:t>.</w:t>
      </w:r>
    </w:p>
    <w:p w14:paraId="53478129" w14:textId="77777777" w:rsidR="00AF7397" w:rsidRPr="00AC5EC5" w:rsidRDefault="00AF7397" w:rsidP="00AF7397">
      <w:pPr>
        <w:spacing w:line="480" w:lineRule="auto"/>
        <w:jc w:val="both"/>
        <w:rPr>
          <w:b/>
          <w:bCs/>
        </w:rPr>
      </w:pPr>
      <w:r w:rsidRPr="00AC5EC5">
        <w:t>3-([</w:t>
      </w:r>
      <w:r w:rsidRPr="003575DA">
        <w:rPr>
          <w:i/>
        </w:rPr>
        <w:t>Tert</w:t>
      </w:r>
      <w:r w:rsidRPr="00AC5EC5">
        <w:t>-</w:t>
      </w:r>
      <w:proofErr w:type="gramStart"/>
      <w:r w:rsidRPr="00AC5EC5">
        <w:t>butyldimethylsilyl]oxy</w:t>
      </w:r>
      <w:proofErr w:type="gramEnd"/>
      <w:r w:rsidRPr="00AC5EC5">
        <w:t xml:space="preserve">)-1-(4-methyl-2,6,7-trioxabicyclo[2.2.2]octan-1-yl)-5-phenylpentan-1-one </w:t>
      </w:r>
      <w:r>
        <w:rPr>
          <w:b/>
          <w:bCs/>
        </w:rPr>
        <w:t>78</w:t>
      </w:r>
    </w:p>
    <w:p w14:paraId="7932E326" w14:textId="77777777" w:rsidR="00AF7397" w:rsidRPr="00AC5EC5" w:rsidRDefault="000832DF" w:rsidP="00AF7397">
      <w:pPr>
        <w:spacing w:line="480" w:lineRule="auto"/>
        <w:jc w:val="center"/>
      </w:pPr>
      <w:r w:rsidRPr="00AC5EC5">
        <w:rPr>
          <w:noProof/>
        </w:rPr>
        <w:object w:dxaOrig="2489" w:dyaOrig="1099" w14:anchorId="74953F74">
          <v:shape id="_x0000_i1128" type="#_x0000_t75" alt="" style="width:126pt;height:60pt;mso-width-percent:0;mso-height-percent:0;mso-width-percent:0;mso-height-percent:0" o:ole="">
            <v:imagedata r:id="rId310" o:title=""/>
          </v:shape>
          <o:OLEObject Type="Embed" ProgID="ChemDraw.Document.6.0" ShapeID="_x0000_i1128" DrawAspect="Content" ObjectID="_1636530566" r:id="rId311"/>
        </w:object>
      </w:r>
    </w:p>
    <w:p w14:paraId="3041202B" w14:textId="77777777" w:rsidR="00AF7397" w:rsidRDefault="00AF7397" w:rsidP="00AF7397">
      <w:pPr>
        <w:spacing w:line="480" w:lineRule="auto"/>
        <w:jc w:val="both"/>
      </w:pPr>
      <w:r w:rsidRPr="00AC5EC5">
        <w:t xml:space="preserve">The hydroxyketone </w:t>
      </w:r>
      <w:r>
        <w:rPr>
          <w:b/>
          <w:bCs/>
        </w:rPr>
        <w:t>77</w:t>
      </w:r>
      <w:r w:rsidRPr="00AC5EC5">
        <w:rPr>
          <w:b/>
          <w:bCs/>
        </w:rPr>
        <w:t xml:space="preserve"> </w:t>
      </w:r>
      <w:r w:rsidRPr="00AC5EC5">
        <w:t>(200 mg, 0.65 mmol) and 2,6-lutidine (0.11 mL, 0.98 mmol) were stirred in DCM (6.5 mL) at 0 °C under N</w:t>
      </w:r>
      <w:r w:rsidRPr="00AC5EC5">
        <w:rPr>
          <w:vertAlign w:val="subscript"/>
        </w:rPr>
        <w:t>2</w:t>
      </w:r>
      <w:r w:rsidRPr="00AC5EC5">
        <w:t>.</w:t>
      </w:r>
      <w:r w:rsidRPr="00AC5EC5">
        <w:rPr>
          <w:vertAlign w:val="subscript"/>
        </w:rPr>
        <w:t xml:space="preserve"> </w:t>
      </w:r>
      <w:proofErr w:type="spellStart"/>
      <w:r w:rsidRPr="00AC5EC5">
        <w:t>TBSOTf</w:t>
      </w:r>
      <w:proofErr w:type="spellEnd"/>
      <w:r w:rsidRPr="00AC5EC5">
        <w:t xml:space="preserve"> (0.36 mL, 1.56 mmol) was added dropwise. The reaction was stirred at 0 °C for 1 h before warming to rt and stirring for a further 2.5 h. Saturated aqueous NH</w:t>
      </w:r>
      <w:r w:rsidRPr="00AC5EC5">
        <w:rPr>
          <w:vertAlign w:val="subscript"/>
        </w:rPr>
        <w:t>4</w:t>
      </w:r>
      <w:r w:rsidRPr="00AC5EC5">
        <w:t>Cl (5 mL) was added and the aqueous layer was extracted with DCM (3 x 10 mL). The combined organic layers were washed with water (2 x 10 mL) and brine (2 x 10 mL), dried (Na</w:t>
      </w:r>
      <w:r w:rsidRPr="00AC5EC5">
        <w:rPr>
          <w:vertAlign w:val="subscript"/>
        </w:rPr>
        <w:t>2</w:t>
      </w:r>
      <w:r w:rsidRPr="00AC5EC5">
        <w:t>SO</w:t>
      </w:r>
      <w:r w:rsidRPr="00AC5EC5">
        <w:rPr>
          <w:vertAlign w:val="subscript"/>
        </w:rPr>
        <w:t>4</w:t>
      </w:r>
      <w:r w:rsidRPr="00AC5EC5">
        <w:t xml:space="preserve">), filtered and concentrated under reduced pressure. The crude product was purified by flash column chromatography on </w:t>
      </w:r>
      <w:proofErr w:type="spellStart"/>
      <w:r w:rsidRPr="00AC5EC5">
        <w:t>silicagel</w:t>
      </w:r>
      <w:proofErr w:type="spellEnd"/>
      <w:r w:rsidRPr="00AC5EC5">
        <w:t xml:space="preserve"> (70:30 40/60 petroleum </w:t>
      </w:r>
      <w:proofErr w:type="spellStart"/>
      <w:r w:rsidRPr="00AC5EC5">
        <w:t>ether:EtOAc</w:t>
      </w:r>
      <w:proofErr w:type="spellEnd"/>
      <w:r w:rsidRPr="00AC5EC5">
        <w:t xml:space="preserve">) to give the TBS-protected alcohol </w:t>
      </w:r>
      <w:r>
        <w:t>7</w:t>
      </w:r>
      <w:r>
        <w:rPr>
          <w:b/>
        </w:rPr>
        <w:t xml:space="preserve">8 </w:t>
      </w:r>
      <w:r w:rsidRPr="00AC5EC5">
        <w:t xml:space="preserve">as a clear oil (150 mg, 55%);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0.07 (3H, s, SiC</w:t>
      </w:r>
      <w:r w:rsidRPr="00AC5EC5">
        <w:rPr>
          <w:i/>
          <w:iCs/>
        </w:rPr>
        <w:t>H</w:t>
      </w:r>
      <w:r w:rsidRPr="00AC5EC5">
        <w:rPr>
          <w:vertAlign w:val="subscript"/>
        </w:rPr>
        <w:t>3</w:t>
      </w:r>
      <w:r w:rsidRPr="00AC5EC5">
        <w:t>), 0.09 (3 H, s, SiC</w:t>
      </w:r>
      <w:r w:rsidRPr="00AC5EC5">
        <w:rPr>
          <w:i/>
          <w:iCs/>
        </w:rPr>
        <w:t>H</w:t>
      </w:r>
      <w:r w:rsidRPr="00AC5EC5">
        <w:rPr>
          <w:vertAlign w:val="subscript"/>
        </w:rPr>
        <w:t>3</w:t>
      </w:r>
      <w:r w:rsidRPr="00AC5EC5">
        <w:t>), 0.88 (3 H, s, C</w:t>
      </w:r>
      <w:r w:rsidRPr="00AC5EC5">
        <w:rPr>
          <w:i/>
          <w:iCs/>
        </w:rPr>
        <w:t>H</w:t>
      </w:r>
      <w:r w:rsidRPr="00AC5EC5">
        <w:rPr>
          <w:vertAlign w:val="subscript"/>
        </w:rPr>
        <w:t>3</w:t>
      </w:r>
      <w:r w:rsidRPr="00AC5EC5">
        <w:t xml:space="preserve">), 0.91 </w:t>
      </w:r>
      <w:r>
        <w:t>[</w:t>
      </w:r>
      <w:r w:rsidRPr="00AC5EC5">
        <w:t>9 H, s, C(C</w:t>
      </w:r>
      <w:r w:rsidRPr="00AC5EC5">
        <w:rPr>
          <w:i/>
          <w:iCs/>
        </w:rPr>
        <w:t>H</w:t>
      </w:r>
      <w:r w:rsidRPr="00AC5EC5">
        <w:rPr>
          <w:vertAlign w:val="subscript"/>
        </w:rPr>
        <w:t>3</w:t>
      </w:r>
      <w:r w:rsidRPr="00AC5EC5">
        <w:t>)</w:t>
      </w:r>
      <w:r w:rsidRPr="00AC5EC5">
        <w:rPr>
          <w:vertAlign w:val="subscript"/>
        </w:rPr>
        <w:t>3</w:t>
      </w:r>
      <w:r>
        <w:t>]</w:t>
      </w:r>
      <w:r w:rsidRPr="00AC5EC5">
        <w:t>, 1.69-1.90 (2 H, m, C</w:t>
      </w:r>
      <w:r w:rsidRPr="00AC5EC5">
        <w:rPr>
          <w:i/>
          <w:iCs/>
        </w:rPr>
        <w:t>H</w:t>
      </w:r>
      <w:r w:rsidRPr="00AC5EC5">
        <w:rPr>
          <w:vertAlign w:val="subscript"/>
        </w:rPr>
        <w:t>2</w:t>
      </w:r>
      <w:r w:rsidRPr="00AC5EC5">
        <w:t>), 2.59-2.77 (2 H, m, CH</w:t>
      </w:r>
      <w:r w:rsidRPr="00AC5EC5">
        <w:rPr>
          <w:vertAlign w:val="subscript"/>
        </w:rPr>
        <w:t>2</w:t>
      </w:r>
      <w:r w:rsidRPr="00AC5EC5">
        <w:t>C</w:t>
      </w:r>
      <w:r w:rsidRPr="00AC5EC5">
        <w:rPr>
          <w:i/>
          <w:iCs/>
        </w:rPr>
        <w:t>H</w:t>
      </w:r>
      <w:r w:rsidRPr="00AC5EC5">
        <w:rPr>
          <w:vertAlign w:val="subscript"/>
        </w:rPr>
        <w:t>2</w:t>
      </w:r>
      <w:r w:rsidRPr="00AC5EC5">
        <w:t xml:space="preserve">), 2.85 [1 H, dd, </w:t>
      </w:r>
      <w:r w:rsidRPr="00AC5EC5">
        <w:rPr>
          <w:i/>
          <w:iCs/>
        </w:rPr>
        <w:t xml:space="preserve">J </w:t>
      </w:r>
      <w:r w:rsidRPr="00AC5EC5">
        <w:t>17.4, 6.8, C</w:t>
      </w:r>
      <w:r w:rsidRPr="00AC5EC5">
        <w:rPr>
          <w:i/>
          <w:iCs/>
        </w:rPr>
        <w:t>H</w:t>
      </w:r>
      <w:r w:rsidRPr="00AC5EC5">
        <w:t xml:space="preserve">H(CO)], 2.93 [1 H, dd, </w:t>
      </w:r>
      <w:r w:rsidRPr="00AC5EC5">
        <w:rPr>
          <w:i/>
          <w:iCs/>
        </w:rPr>
        <w:t>J</w:t>
      </w:r>
      <w:r w:rsidRPr="00AC5EC5">
        <w:t xml:space="preserve">  17.4, 5.8, C</w:t>
      </w:r>
      <w:r w:rsidRPr="00AC5EC5">
        <w:rPr>
          <w:i/>
          <w:iCs/>
        </w:rPr>
        <w:t>H</w:t>
      </w:r>
      <w:r w:rsidRPr="00AC5EC5">
        <w:t>H(CO)], 4.01 (6 H, s, 6 x C</w:t>
      </w:r>
      <w:r w:rsidRPr="00AC5EC5">
        <w:rPr>
          <w:i/>
          <w:iCs/>
        </w:rPr>
        <w:t>H</w:t>
      </w:r>
      <w:r w:rsidRPr="00AC5EC5">
        <w:rPr>
          <w:vertAlign w:val="subscript"/>
        </w:rPr>
        <w:t>2</w:t>
      </w:r>
      <w:r w:rsidRPr="00AC5EC5">
        <w:t>), 4.28-4.37 (1 H, m, C</w:t>
      </w:r>
      <w:r w:rsidRPr="00AC5EC5">
        <w:rPr>
          <w:i/>
          <w:iCs/>
        </w:rPr>
        <w:t>H</w:t>
      </w:r>
      <w:r w:rsidRPr="00AC5EC5">
        <w:t xml:space="preserve">OTBS), 7.14-7.22 (3 H, m, 3 x </w:t>
      </w:r>
      <w:proofErr w:type="spellStart"/>
      <w:r w:rsidRPr="00AC5EC5">
        <w:t>ArC</w:t>
      </w:r>
      <w:r w:rsidRPr="00AC5EC5">
        <w:rPr>
          <w:i/>
          <w:iCs/>
        </w:rPr>
        <w:t>H</w:t>
      </w:r>
      <w:proofErr w:type="spellEnd"/>
      <w:r w:rsidRPr="00AC5EC5">
        <w:t xml:space="preserve">), 7.24-7.33 (2 H, m, 2 x </w:t>
      </w:r>
      <w:proofErr w:type="spellStart"/>
      <w:r w:rsidRPr="00AC5EC5">
        <w:t>ArC</w:t>
      </w:r>
      <w:r w:rsidRPr="00AC5EC5">
        <w:rPr>
          <w:i/>
          <w:iCs/>
        </w:rPr>
        <w:t>H</w:t>
      </w:r>
      <w:proofErr w:type="spellEnd"/>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196.5 (</w:t>
      </w:r>
      <w:r w:rsidRPr="00AC5EC5">
        <w:rPr>
          <w:i/>
          <w:iCs/>
        </w:rPr>
        <w:t>C</w:t>
      </w:r>
      <w:r w:rsidRPr="00AC5EC5">
        <w:t>=O), 142.4 (</w:t>
      </w:r>
      <w:proofErr w:type="spellStart"/>
      <w:r w:rsidRPr="00AC5EC5">
        <w:t>Ar</w:t>
      </w:r>
      <w:r w:rsidRPr="00AC5EC5">
        <w:rPr>
          <w:i/>
          <w:iCs/>
        </w:rPr>
        <w:t>C</w:t>
      </w:r>
      <w:proofErr w:type="spellEnd"/>
      <w:r w:rsidRPr="00AC5EC5">
        <w:t xml:space="preserve">), 128.4 (2 x </w:t>
      </w:r>
      <w:proofErr w:type="spellStart"/>
      <w:r w:rsidRPr="00AC5EC5">
        <w:t>Ar</w:t>
      </w:r>
      <w:r w:rsidRPr="00AC5EC5">
        <w:rPr>
          <w:i/>
          <w:iCs/>
        </w:rPr>
        <w:t>C</w:t>
      </w:r>
      <w:r w:rsidRPr="00AC5EC5">
        <w:t>H</w:t>
      </w:r>
      <w:proofErr w:type="spellEnd"/>
      <w:r w:rsidRPr="00AC5EC5">
        <w:t xml:space="preserve">), 128.3 (2 x </w:t>
      </w:r>
      <w:proofErr w:type="spellStart"/>
      <w:r w:rsidRPr="00AC5EC5">
        <w:t>Ar</w:t>
      </w:r>
      <w:r w:rsidRPr="00AC5EC5">
        <w:rPr>
          <w:i/>
          <w:iCs/>
        </w:rPr>
        <w:t>C</w:t>
      </w:r>
      <w:r w:rsidRPr="00AC5EC5">
        <w:t>H</w:t>
      </w:r>
      <w:proofErr w:type="spellEnd"/>
      <w:r w:rsidRPr="00AC5EC5">
        <w:t>), 125.6 (</w:t>
      </w:r>
      <w:proofErr w:type="spellStart"/>
      <w:r w:rsidRPr="00AC5EC5">
        <w:t>Ar</w:t>
      </w:r>
      <w:r w:rsidRPr="00AC5EC5">
        <w:rPr>
          <w:i/>
          <w:iCs/>
        </w:rPr>
        <w:t>C</w:t>
      </w:r>
      <w:r w:rsidRPr="00AC5EC5">
        <w:t>H</w:t>
      </w:r>
      <w:proofErr w:type="spellEnd"/>
      <w:r w:rsidRPr="00AC5EC5">
        <w:t>), 104.5 [</w:t>
      </w:r>
      <w:r w:rsidRPr="00AC5EC5">
        <w:rPr>
          <w:i/>
          <w:iCs/>
        </w:rPr>
        <w:t>C</w:t>
      </w:r>
      <w:r w:rsidRPr="00AC5EC5">
        <w:t>(OCH</w:t>
      </w:r>
      <w:r w:rsidRPr="00AC5EC5">
        <w:rPr>
          <w:vertAlign w:val="subscript"/>
        </w:rPr>
        <w:t>2</w:t>
      </w:r>
      <w:r w:rsidRPr="00AC5EC5">
        <w:t>)</w:t>
      </w:r>
      <w:r w:rsidRPr="00AC5EC5">
        <w:rPr>
          <w:vertAlign w:val="subscript"/>
        </w:rPr>
        <w:t>3</w:t>
      </w:r>
      <w:r w:rsidRPr="00AC5EC5">
        <w:t xml:space="preserve">], 73.1 (3 x </w:t>
      </w:r>
      <w:r w:rsidRPr="00AC5EC5">
        <w:rPr>
          <w:i/>
          <w:iCs/>
        </w:rPr>
        <w:t>C</w:t>
      </w:r>
      <w:r w:rsidRPr="00AC5EC5">
        <w:t>H</w:t>
      </w:r>
      <w:r w:rsidRPr="00AC5EC5">
        <w:rPr>
          <w:vertAlign w:val="subscript"/>
        </w:rPr>
        <w:t>2</w:t>
      </w:r>
      <w:r w:rsidRPr="00AC5EC5">
        <w:softHyphen/>
        <w:t>), 67.4 (</w:t>
      </w:r>
      <w:r w:rsidRPr="00AC5EC5">
        <w:rPr>
          <w:i/>
          <w:iCs/>
        </w:rPr>
        <w:t>C</w:t>
      </w:r>
      <w:r w:rsidRPr="00AC5EC5">
        <w:t>HOTBS), 44.7 (</w:t>
      </w:r>
      <w:r w:rsidRPr="00AC5EC5">
        <w:rPr>
          <w:i/>
          <w:iCs/>
        </w:rPr>
        <w:t>C</w:t>
      </w:r>
      <w:r w:rsidRPr="00AC5EC5">
        <w:t>H</w:t>
      </w:r>
      <w:r w:rsidRPr="00AC5EC5">
        <w:rPr>
          <w:vertAlign w:val="subscript"/>
        </w:rPr>
        <w:t>2</w:t>
      </w:r>
      <w:r w:rsidRPr="00AC5EC5">
        <w:t>), 39.3 (</w:t>
      </w:r>
      <w:r w:rsidRPr="00AC5EC5">
        <w:rPr>
          <w:i/>
          <w:iCs/>
        </w:rPr>
        <w:t>C</w:t>
      </w:r>
      <w:r w:rsidRPr="00AC5EC5">
        <w:t>H</w:t>
      </w:r>
      <w:r w:rsidRPr="00AC5EC5">
        <w:rPr>
          <w:vertAlign w:val="subscript"/>
        </w:rPr>
        <w:t>2</w:t>
      </w:r>
      <w:r w:rsidRPr="00AC5EC5">
        <w:t>), 31.2 (</w:t>
      </w:r>
      <w:r w:rsidRPr="00AC5EC5">
        <w:rPr>
          <w:i/>
          <w:iCs/>
        </w:rPr>
        <w:t>C</w:t>
      </w:r>
      <w:r w:rsidRPr="00AC5EC5">
        <w:t>H</w:t>
      </w:r>
      <w:r w:rsidRPr="00AC5EC5">
        <w:rPr>
          <w:vertAlign w:val="subscript"/>
        </w:rPr>
        <w:t>2</w:t>
      </w:r>
      <w:r w:rsidRPr="00AC5EC5">
        <w:t>), 30.1 [</w:t>
      </w:r>
      <w:r w:rsidRPr="00AC5EC5">
        <w:rPr>
          <w:i/>
          <w:iCs/>
        </w:rPr>
        <w:t>C</w:t>
      </w:r>
      <w:r w:rsidRPr="00AC5EC5">
        <w:t>(CH</w:t>
      </w:r>
      <w:r w:rsidRPr="00AC5EC5">
        <w:rPr>
          <w:vertAlign w:val="subscript"/>
        </w:rPr>
        <w:t>2</w:t>
      </w:r>
      <w:r w:rsidRPr="00AC5EC5">
        <w:t>)</w:t>
      </w:r>
      <w:r w:rsidRPr="00AC5EC5">
        <w:rPr>
          <w:vertAlign w:val="subscript"/>
        </w:rPr>
        <w:t>3</w:t>
      </w:r>
      <w:r w:rsidRPr="00AC5EC5">
        <w:t xml:space="preserve">], 25.9 (3 x </w:t>
      </w:r>
      <w:r w:rsidRPr="00AC5EC5">
        <w:rPr>
          <w:i/>
          <w:iCs/>
        </w:rPr>
        <w:t>C</w:t>
      </w:r>
      <w:r w:rsidRPr="00AC5EC5">
        <w:t>H</w:t>
      </w:r>
      <w:r w:rsidRPr="00AC5EC5">
        <w:rPr>
          <w:vertAlign w:val="subscript"/>
        </w:rPr>
        <w:t>3</w:t>
      </w:r>
      <w:r w:rsidRPr="00AC5EC5">
        <w:t>), 14.2 (</w:t>
      </w:r>
      <w:r w:rsidRPr="00AC5EC5">
        <w:rPr>
          <w:i/>
          <w:iCs/>
        </w:rPr>
        <w:t>C</w:t>
      </w:r>
      <w:r w:rsidRPr="00AC5EC5">
        <w:t>H</w:t>
      </w:r>
      <w:r w:rsidRPr="00AC5EC5">
        <w:rPr>
          <w:vertAlign w:val="subscript"/>
        </w:rPr>
        <w:t>3</w:t>
      </w:r>
      <w:r w:rsidRPr="00AC5EC5">
        <w:t>), 4.7 (Si</w:t>
      </w:r>
      <w:r w:rsidRPr="00AC5EC5">
        <w:rPr>
          <w:i/>
          <w:iCs/>
        </w:rPr>
        <w:t>C</w:t>
      </w:r>
      <w:r w:rsidRPr="00AC5EC5">
        <w:t>H</w:t>
      </w:r>
      <w:r w:rsidRPr="00AC5EC5">
        <w:rPr>
          <w:vertAlign w:val="subscript"/>
        </w:rPr>
        <w:t>3</w:t>
      </w:r>
      <w:r w:rsidRPr="00AC5EC5">
        <w:t>), 4.6 (Si</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 xml:space="preserve">2924, 1674, 1598, 1444, 1172, 1029; </w:t>
      </w:r>
      <w:r w:rsidRPr="00AC5EC5">
        <w:rPr>
          <w:i/>
          <w:iCs/>
        </w:rPr>
        <w:t>m/z</w:t>
      </w:r>
      <w:r w:rsidRPr="00AC5EC5">
        <w:t xml:space="preserve"> (TOF ES</w:t>
      </w:r>
      <w:r w:rsidRPr="00AC5EC5">
        <w:rPr>
          <w:vertAlign w:val="superscript"/>
        </w:rPr>
        <w:t>+</w:t>
      </w:r>
      <w:r w:rsidRPr="00AC5EC5">
        <w:t>) 443.2225 (100</w:t>
      </w:r>
      <w:r>
        <w:t>%</w:t>
      </w:r>
      <w:r w:rsidRPr="00AC5EC5">
        <w:t xml:space="preserve">, </w:t>
      </w:r>
      <w:proofErr w:type="spellStart"/>
      <w:r w:rsidRPr="00AC5EC5">
        <w:t>M+Na</w:t>
      </w:r>
      <w:proofErr w:type="spellEnd"/>
      <w:r w:rsidRPr="00AC5EC5">
        <w:rPr>
          <w:vertAlign w:val="superscript"/>
        </w:rPr>
        <w:t>+</w:t>
      </w:r>
      <w:r w:rsidRPr="00AC5EC5">
        <w:t xml:space="preserve">, </w:t>
      </w:r>
      <w:r>
        <w:t>C</w:t>
      </w:r>
      <w:r w:rsidRPr="003575DA">
        <w:rPr>
          <w:vertAlign w:val="subscript"/>
        </w:rPr>
        <w:t>23</w:t>
      </w:r>
      <w:r>
        <w:t>H</w:t>
      </w:r>
      <w:r w:rsidRPr="003575DA">
        <w:rPr>
          <w:vertAlign w:val="subscript"/>
        </w:rPr>
        <w:t>36</w:t>
      </w:r>
      <w:r>
        <w:t>O</w:t>
      </w:r>
      <w:r w:rsidRPr="003575DA">
        <w:rPr>
          <w:vertAlign w:val="subscript"/>
        </w:rPr>
        <w:t>5</w:t>
      </w:r>
      <w:r>
        <w:t xml:space="preserve">Si </w:t>
      </w:r>
      <w:r w:rsidRPr="00AC5EC5">
        <w:t>requires</w:t>
      </w:r>
      <w:r w:rsidRPr="00AC5EC5">
        <w:rPr>
          <w:vertAlign w:val="subscript"/>
        </w:rPr>
        <w:t xml:space="preserve"> </w:t>
      </w:r>
      <w:r w:rsidRPr="00AC5EC5">
        <w:t>443.2230)</w:t>
      </w:r>
      <w:r>
        <w:t xml:space="preserve">, </w:t>
      </w:r>
      <w:r w:rsidRPr="00AC5EC5">
        <w:t>421 (30, M+H</w:t>
      </w:r>
      <w:r w:rsidRPr="00AC5EC5">
        <w:rPr>
          <w:vertAlign w:val="superscript"/>
        </w:rPr>
        <w:t>+</w:t>
      </w:r>
      <w:r w:rsidRPr="00AC5EC5">
        <w:t>), 249 (60)</w:t>
      </w:r>
      <w:r>
        <w:t>.</w:t>
      </w:r>
    </w:p>
    <w:p w14:paraId="479DA67E" w14:textId="77777777" w:rsidR="00AF7397" w:rsidRPr="00AC5EC5" w:rsidRDefault="00AF7397" w:rsidP="007E3B8C">
      <w:pPr>
        <w:spacing w:line="480" w:lineRule="auto"/>
        <w:jc w:val="both"/>
      </w:pPr>
    </w:p>
    <w:p w14:paraId="0EE5CBAB" w14:textId="327967FC" w:rsidR="00B82532" w:rsidRPr="00AC5EC5" w:rsidRDefault="00B82532" w:rsidP="0054375C">
      <w:pPr>
        <w:keepNext/>
        <w:spacing w:line="480" w:lineRule="auto"/>
        <w:jc w:val="both"/>
        <w:rPr>
          <w:b/>
        </w:rPr>
      </w:pPr>
      <w:r w:rsidRPr="00AC5EC5">
        <w:rPr>
          <w:bCs/>
          <w:i/>
        </w:rPr>
        <w:lastRenderedPageBreak/>
        <w:t>N</w:t>
      </w:r>
      <w:r w:rsidRPr="00AC5EC5">
        <w:rPr>
          <w:bCs/>
        </w:rPr>
        <w:t>-</w:t>
      </w:r>
      <w:r w:rsidR="00ED2AAC">
        <w:rPr>
          <w:bCs/>
        </w:rPr>
        <w:t>[</w:t>
      </w:r>
      <w:r w:rsidRPr="00AC5EC5">
        <w:rPr>
          <w:bCs/>
        </w:rPr>
        <w:t>(2</w:t>
      </w:r>
      <w:r w:rsidRPr="00AC5EC5">
        <w:rPr>
          <w:bCs/>
          <w:i/>
        </w:rPr>
        <w:t>S</w:t>
      </w:r>
      <w:r w:rsidRPr="00AC5EC5">
        <w:rPr>
          <w:bCs/>
        </w:rPr>
        <w:t>,3</w:t>
      </w:r>
      <w:r w:rsidRPr="00AC5EC5">
        <w:rPr>
          <w:bCs/>
          <w:i/>
        </w:rPr>
        <w:t>R</w:t>
      </w:r>
      <w:r w:rsidRPr="00AC5EC5">
        <w:rPr>
          <w:bCs/>
        </w:rPr>
        <w:t>,4</w:t>
      </w:r>
      <w:r w:rsidRPr="00AC5EC5">
        <w:rPr>
          <w:bCs/>
          <w:i/>
        </w:rPr>
        <w:t>S</w:t>
      </w:r>
      <w:r w:rsidRPr="00AC5EC5">
        <w:rPr>
          <w:bCs/>
        </w:rPr>
        <w:t>,5</w:t>
      </w:r>
      <w:proofErr w:type="gramStart"/>
      <w:r w:rsidRPr="00AC5EC5">
        <w:rPr>
          <w:bCs/>
          <w:i/>
        </w:rPr>
        <w:t>R</w:t>
      </w:r>
      <w:r w:rsidRPr="00AC5EC5">
        <w:rPr>
          <w:bCs/>
        </w:rPr>
        <w:t>,</w:t>
      </w:r>
      <w:r w:rsidRPr="00AC5EC5">
        <w:rPr>
          <w:bCs/>
          <w:i/>
        </w:rPr>
        <w:t>Z</w:t>
      </w:r>
      <w:proofErr w:type="gramEnd"/>
      <w:r w:rsidRPr="00AC5EC5">
        <w:rPr>
          <w:bCs/>
        </w:rPr>
        <w:t>)-3,4,5,6-Tetrakis(benzyloxy)-1-(methoxyimino)hexan-2-yl</w:t>
      </w:r>
      <w:r w:rsidR="00ED2AAC">
        <w:rPr>
          <w:bCs/>
        </w:rPr>
        <w:t>]</w:t>
      </w:r>
      <w:r w:rsidRPr="00AC5EC5">
        <w:rPr>
          <w:bCs/>
        </w:rPr>
        <w:t>acetamide</w:t>
      </w:r>
      <w:r w:rsidRPr="00AC5EC5">
        <w:rPr>
          <w:b/>
        </w:rPr>
        <w:t xml:space="preserve"> </w:t>
      </w:r>
      <w:r w:rsidR="0054375C">
        <w:rPr>
          <w:b/>
        </w:rPr>
        <w:t>79</w:t>
      </w:r>
    </w:p>
    <w:p w14:paraId="20C31E96" w14:textId="530C1C5B" w:rsidR="00B82532" w:rsidRPr="00AC5EC5" w:rsidRDefault="000832DF" w:rsidP="00B82532">
      <w:pPr>
        <w:spacing w:line="480" w:lineRule="auto"/>
        <w:jc w:val="center"/>
        <w:rPr>
          <w:b/>
        </w:rPr>
      </w:pPr>
      <w:r w:rsidRPr="00AC5EC5">
        <w:rPr>
          <w:noProof/>
        </w:rPr>
        <w:object w:dxaOrig="2642" w:dyaOrig="1430" w14:anchorId="5CC5CDA3">
          <v:shape id="_x0000_i1129" type="#_x0000_t75" alt="" style="width:132pt;height:1in;mso-width-percent:0;mso-height-percent:0;mso-width-percent:0;mso-height-percent:0" o:ole="">
            <v:imagedata r:id="rId312" o:title=""/>
          </v:shape>
          <o:OLEObject Type="Embed" ProgID="ChemDraw.Document.6.0" ShapeID="_x0000_i1129" DrawAspect="Content" ObjectID="_1636530567" r:id="rId313"/>
        </w:object>
      </w:r>
    </w:p>
    <w:p w14:paraId="5CE24A82" w14:textId="5B9CF2D9" w:rsidR="00B82532" w:rsidRDefault="00B82532" w:rsidP="00C04C0A">
      <w:pPr>
        <w:spacing w:line="480" w:lineRule="auto"/>
        <w:jc w:val="both"/>
      </w:pPr>
      <w:r w:rsidRPr="00AC5EC5">
        <w:rPr>
          <w:i/>
        </w:rPr>
        <w:t>N</w:t>
      </w:r>
      <w:r w:rsidRPr="00AC5EC5">
        <w:rPr>
          <w:i/>
        </w:rPr>
        <w:softHyphen/>
      </w:r>
      <w:r w:rsidRPr="00AC5EC5">
        <w:t>-</w:t>
      </w:r>
      <w:r w:rsidR="006310F2">
        <w:t>A</w:t>
      </w:r>
      <w:r w:rsidRPr="00AC5EC5">
        <w:t xml:space="preserve">cetyl-D-glucosamine (1.00 g, 4.52 mmol) was stirred with </w:t>
      </w:r>
      <w:r w:rsidRPr="00AC5EC5">
        <w:rPr>
          <w:i/>
        </w:rPr>
        <w:t>O</w:t>
      </w:r>
      <w:r w:rsidRPr="00AC5EC5">
        <w:t>-</w:t>
      </w:r>
      <w:proofErr w:type="spellStart"/>
      <w:r w:rsidRPr="00AC5EC5">
        <w:t>methylhydroxylamine</w:t>
      </w:r>
      <w:proofErr w:type="spellEnd"/>
      <w:r w:rsidRPr="00AC5EC5">
        <w:t xml:space="preserve"> hydrochloride (453 mg, 5.42 mmol) in anhydrous pyridine (6.5 mL) at 70 </w:t>
      </w:r>
      <w:r w:rsidRPr="00AC5EC5">
        <w:rPr>
          <w:rFonts w:cstheme="minorHAnsi"/>
        </w:rPr>
        <w:t>°</w:t>
      </w:r>
      <w:r w:rsidRPr="00AC5EC5">
        <w:t xml:space="preserve">C under a nitrogen atmosphere. After 12 h, the mixture was concentrated </w:t>
      </w:r>
      <w:r w:rsidRPr="00AC5EC5">
        <w:rPr>
          <w:iCs/>
        </w:rPr>
        <w:t>under reduced pressure</w:t>
      </w:r>
      <w:r w:rsidRPr="00AC5EC5">
        <w:t xml:space="preserve">. The resultant residue was </w:t>
      </w:r>
      <w:proofErr w:type="spellStart"/>
      <w:r w:rsidRPr="00AC5EC5">
        <w:t>redissolved</w:t>
      </w:r>
      <w:proofErr w:type="spellEnd"/>
      <w:r w:rsidRPr="00AC5EC5">
        <w:t xml:space="preserve"> in DMF (25 mL) and cooled to 0 </w:t>
      </w:r>
      <w:r w:rsidRPr="00AC5EC5">
        <w:rPr>
          <w:rFonts w:cstheme="minorHAnsi"/>
        </w:rPr>
        <w:t>°</w:t>
      </w:r>
      <w:r w:rsidRPr="00AC5EC5">
        <w:t xml:space="preserve">C before the successive addition of </w:t>
      </w:r>
      <w:proofErr w:type="spellStart"/>
      <w:r w:rsidRPr="00AC5EC5">
        <w:t>BnBr</w:t>
      </w:r>
      <w:proofErr w:type="spellEnd"/>
      <w:r w:rsidRPr="00AC5EC5">
        <w:t xml:space="preserve"> (7.01 mL, 59.2 mmol), </w:t>
      </w:r>
      <w:proofErr w:type="spellStart"/>
      <w:r w:rsidRPr="00AC5EC5">
        <w:t>BaO</w:t>
      </w:r>
      <w:proofErr w:type="spellEnd"/>
      <w:r w:rsidRPr="00AC5EC5">
        <w:t xml:space="preserve"> (6.52 g, 42.5 mmol) and Ba(OH)</w:t>
      </w:r>
      <w:r w:rsidRPr="00AC5EC5">
        <w:rPr>
          <w:vertAlign w:val="subscript"/>
        </w:rPr>
        <w:t>2</w:t>
      </w:r>
      <w:r w:rsidRPr="00AC5EC5">
        <w:t>.8H</w:t>
      </w:r>
      <w:r w:rsidRPr="00AC5EC5">
        <w:rPr>
          <w:vertAlign w:val="subscript"/>
        </w:rPr>
        <w:t>2</w:t>
      </w:r>
      <w:r w:rsidRPr="00AC5EC5">
        <w:t xml:space="preserve">O (4.57 g, 14.5 mmol) and stirred for 6 h under nitrogen. The reaction mixture </w:t>
      </w:r>
      <w:proofErr w:type="gramStart"/>
      <w:r w:rsidRPr="00AC5EC5">
        <w:t>was allowed to</w:t>
      </w:r>
      <w:proofErr w:type="gramEnd"/>
      <w:r w:rsidRPr="00AC5EC5">
        <w:t xml:space="preserve"> warm to room temperature and stirred for a further 18 h before filtration through </w:t>
      </w:r>
      <w:proofErr w:type="spellStart"/>
      <w:r w:rsidRPr="00AC5EC5">
        <w:t>Celite</w:t>
      </w:r>
      <w:proofErr w:type="spellEnd"/>
      <w:r w:rsidRPr="00AC5EC5">
        <w:t xml:space="preserve"> and washing with DCM (2 x 10 mL). The filtrate was concentrated </w:t>
      </w:r>
      <w:r w:rsidRPr="00AC5EC5">
        <w:rPr>
          <w:i/>
        </w:rPr>
        <w:t>in vacuo</w:t>
      </w:r>
      <w:r w:rsidRPr="00AC5EC5">
        <w:t xml:space="preserve">, </w:t>
      </w:r>
      <w:proofErr w:type="spellStart"/>
      <w:r w:rsidRPr="00AC5EC5">
        <w:t>redissolved</w:t>
      </w:r>
      <w:proofErr w:type="spellEnd"/>
      <w:r w:rsidRPr="00AC5EC5">
        <w:t xml:space="preserve"> in </w:t>
      </w:r>
      <w:proofErr w:type="spellStart"/>
      <w:r w:rsidRPr="00AC5EC5">
        <w:t>EtOAc</w:t>
      </w:r>
      <w:proofErr w:type="spellEnd"/>
      <w:r w:rsidRPr="00AC5EC5">
        <w:t xml:space="preserve"> (100 mL) and washed with H</w:t>
      </w:r>
      <w:r w:rsidRPr="00AC5EC5">
        <w:rPr>
          <w:vertAlign w:val="subscript"/>
        </w:rPr>
        <w:t>2</w:t>
      </w:r>
      <w:r w:rsidRPr="00AC5EC5">
        <w:t>O (2 x 100 mL) and brine (2 x 100 mL). The organic layer was dried (Na</w:t>
      </w:r>
      <w:r w:rsidRPr="00AC5EC5">
        <w:rPr>
          <w:vertAlign w:val="subscript"/>
        </w:rPr>
        <w:t>2</w:t>
      </w:r>
      <w:r w:rsidRPr="00AC5EC5">
        <w:t>SO</w:t>
      </w:r>
      <w:r w:rsidRPr="00AC5EC5">
        <w:rPr>
          <w:vertAlign w:val="subscript"/>
        </w:rPr>
        <w:t>4</w:t>
      </w:r>
      <w:r w:rsidRPr="00AC5EC5">
        <w:t xml:space="preserve">), filtered and the solvent removed under reduced pressure to the give crude benzylated oxime as an orange oil. This was purified by flash silica gel column chromatography (40/60 petroleum </w:t>
      </w:r>
      <w:proofErr w:type="spellStart"/>
      <w:proofErr w:type="gramStart"/>
      <w:r w:rsidRPr="00AC5EC5">
        <w:t>ether:EtOAc</w:t>
      </w:r>
      <w:proofErr w:type="spellEnd"/>
      <w:proofErr w:type="gramEnd"/>
      <w:r w:rsidRPr="00AC5EC5">
        <w:t xml:space="preserve">, 70:30) to give the product </w:t>
      </w:r>
      <w:r w:rsidR="0054375C">
        <w:rPr>
          <w:b/>
        </w:rPr>
        <w:t>79</w:t>
      </w:r>
      <w:r w:rsidRPr="00AC5EC5">
        <w:rPr>
          <w:b/>
        </w:rPr>
        <w:t xml:space="preserve"> </w:t>
      </w:r>
      <w:r w:rsidRPr="00AC5EC5">
        <w:t>as a pale yellow oil (1.54 g, 56%). [α]</w:t>
      </w:r>
      <w:r w:rsidRPr="00AC5EC5">
        <w:rPr>
          <w:vertAlign w:val="subscript"/>
        </w:rPr>
        <w:t>D</w:t>
      </w:r>
      <w:r w:rsidRPr="00AC5EC5">
        <w:rPr>
          <w:vertAlign w:val="superscript"/>
        </w:rPr>
        <w:t xml:space="preserve">24 </w:t>
      </w:r>
      <w:r w:rsidRPr="00AC5EC5">
        <w:t>-10.0 (</w:t>
      </w:r>
      <w:r w:rsidRPr="00AC5EC5">
        <w:rPr>
          <w:i/>
        </w:rPr>
        <w:t>c</w:t>
      </w:r>
      <w:r w:rsidRPr="00AC5EC5">
        <w:t xml:space="preserve"> 0.5 in CHCl</w:t>
      </w:r>
      <w:r w:rsidRPr="00AC5EC5">
        <w:rPr>
          <w:vertAlign w:val="subscript"/>
        </w:rPr>
        <w:t>3</w:t>
      </w:r>
      <w:r w:rsidRPr="00AC5EC5">
        <w:t xml:space="preserve">), lit. </w:t>
      </w:r>
      <w:r w:rsidRPr="00AC5EC5">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rPr>
        <w:t xml:space="preserve">(Norimura </w:t>
      </w:r>
      <w:r w:rsidR="00C04C0A" w:rsidRPr="00C04C0A">
        <w:rPr>
          <w:i/>
          <w:noProof/>
        </w:rPr>
        <w:t>et al.</w:t>
      </w:r>
      <w:r w:rsidR="00C04C0A" w:rsidRPr="00C04C0A">
        <w:rPr>
          <w:noProof/>
        </w:rPr>
        <w:t>, 2017)</w:t>
      </w:r>
      <w:r w:rsidRPr="00AC5EC5">
        <w:fldChar w:fldCharType="end"/>
      </w:r>
      <w:r w:rsidRPr="00AC5EC5">
        <w:t xml:space="preserve"> [α]</w:t>
      </w:r>
      <w:r w:rsidRPr="00AC5EC5">
        <w:rPr>
          <w:vertAlign w:val="subscript"/>
        </w:rPr>
        <w:t>D</w:t>
      </w:r>
      <w:r w:rsidRPr="00AC5EC5">
        <w:rPr>
          <w:vertAlign w:val="superscript"/>
        </w:rPr>
        <w:t xml:space="preserve">24 </w:t>
      </w:r>
      <w:r w:rsidRPr="00AC5EC5">
        <w:t>-10.5 (</w:t>
      </w:r>
      <w:r w:rsidRPr="00AC5EC5">
        <w:rPr>
          <w:i/>
        </w:rPr>
        <w:t xml:space="preserve">c </w:t>
      </w:r>
      <w:r w:rsidRPr="00AC5EC5">
        <w:t>0.5 in CHCl</w:t>
      </w:r>
      <w:r w:rsidRPr="00AC5EC5">
        <w:rPr>
          <w:vertAlign w:val="subscript"/>
        </w:rPr>
        <w:t>3</w:t>
      </w:r>
      <w:r w:rsidRPr="00AC5EC5">
        <w:t xml:space="preserve">);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1.95 (1 H, s, C</w:t>
      </w:r>
      <w:r w:rsidRPr="00AC5EC5">
        <w:rPr>
          <w:i/>
        </w:rPr>
        <w:t>H</w:t>
      </w:r>
      <w:r w:rsidRPr="00AC5EC5">
        <w:rPr>
          <w:vertAlign w:val="subscript"/>
        </w:rPr>
        <w:t>3</w:t>
      </w:r>
      <w:r w:rsidRPr="00AC5EC5">
        <w:t xml:space="preserve">), 3.66-3.71 (1 H, m, </w:t>
      </w:r>
      <w:proofErr w:type="spellStart"/>
      <w:r w:rsidRPr="00AC5EC5">
        <w:t>C</w:t>
      </w:r>
      <w:r w:rsidRPr="00AC5EC5">
        <w:rPr>
          <w:i/>
        </w:rPr>
        <w:t>H</w:t>
      </w:r>
      <w:r w:rsidRPr="00AC5EC5">
        <w:t>OBn</w:t>
      </w:r>
      <w:proofErr w:type="spellEnd"/>
      <w:r w:rsidRPr="00AC5EC5">
        <w:t>), 3.80 (3 H, s, C</w:t>
      </w:r>
      <w:r w:rsidRPr="00AC5EC5">
        <w:rPr>
          <w:i/>
        </w:rPr>
        <w:t>H</w:t>
      </w:r>
      <w:r w:rsidRPr="00AC5EC5">
        <w:rPr>
          <w:vertAlign w:val="subscript"/>
        </w:rPr>
        <w:t>3</w:t>
      </w:r>
      <w:r w:rsidRPr="00AC5EC5">
        <w:t xml:space="preserve">), 3.8-3.83 (1 H, m, </w:t>
      </w:r>
      <w:proofErr w:type="spellStart"/>
      <w:r w:rsidRPr="00AC5EC5">
        <w:t>C</w:t>
      </w:r>
      <w:r w:rsidRPr="00AC5EC5">
        <w:rPr>
          <w:i/>
        </w:rPr>
        <w:t>H</w:t>
      </w:r>
      <w:r w:rsidRPr="00AC5EC5">
        <w:rPr>
          <w:iCs/>
        </w:rPr>
        <w:t>OBn</w:t>
      </w:r>
      <w:proofErr w:type="spellEnd"/>
      <w:r w:rsidRPr="00AC5EC5">
        <w:t>), 3.84-3.91 (2 H, m, C</w:t>
      </w:r>
      <w:r w:rsidRPr="00AC5EC5">
        <w:rPr>
          <w:i/>
        </w:rPr>
        <w:t>H</w:t>
      </w:r>
      <w:r w:rsidRPr="00AC5EC5">
        <w:rPr>
          <w:iCs/>
          <w:vertAlign w:val="subscript"/>
        </w:rPr>
        <w:t>2</w:t>
      </w:r>
      <w:r w:rsidRPr="00AC5EC5">
        <w:t xml:space="preserve">OBn), 4.10 (1 H, dd, </w:t>
      </w:r>
      <w:r w:rsidRPr="00AC5EC5">
        <w:rPr>
          <w:i/>
          <w:iCs/>
        </w:rPr>
        <w:t xml:space="preserve">J </w:t>
      </w:r>
      <w:r w:rsidRPr="00AC5EC5">
        <w:t xml:space="preserve">5.6, 2.4, </w:t>
      </w:r>
      <w:proofErr w:type="spellStart"/>
      <w:r w:rsidRPr="00AC5EC5">
        <w:t>C</w:t>
      </w:r>
      <w:r w:rsidRPr="00AC5EC5">
        <w:rPr>
          <w:i/>
        </w:rPr>
        <w:t>H</w:t>
      </w:r>
      <w:r w:rsidRPr="00AC5EC5">
        <w:t>OBn</w:t>
      </w:r>
      <w:proofErr w:type="spellEnd"/>
      <w:r w:rsidRPr="00AC5EC5">
        <w:t xml:space="preserve">), 4.48 (1 H, d, </w:t>
      </w:r>
      <w:r w:rsidRPr="00AC5EC5">
        <w:rPr>
          <w:i/>
          <w:iCs/>
        </w:rPr>
        <w:t xml:space="preserve">J </w:t>
      </w:r>
      <w:r w:rsidRPr="00AC5EC5">
        <w:t xml:space="preserve">11.8, </w:t>
      </w:r>
      <w:proofErr w:type="spellStart"/>
      <w:r w:rsidRPr="00AC5EC5">
        <w:t>BnC</w:t>
      </w:r>
      <w:r w:rsidRPr="00AC5EC5">
        <w:rPr>
          <w:i/>
          <w:iCs/>
        </w:rPr>
        <w:t>H</w:t>
      </w:r>
      <w:r w:rsidRPr="00AC5EC5">
        <w:t>H</w:t>
      </w:r>
      <w:proofErr w:type="spellEnd"/>
      <w:r w:rsidRPr="00AC5EC5">
        <w:t xml:space="preserve">), 4.53 (1 H, d, </w:t>
      </w:r>
      <w:r w:rsidRPr="00AC5EC5">
        <w:rPr>
          <w:i/>
          <w:iCs/>
        </w:rPr>
        <w:t xml:space="preserve">J </w:t>
      </w:r>
      <w:r w:rsidRPr="00AC5EC5">
        <w:t xml:space="preserve">11.8, </w:t>
      </w:r>
      <w:proofErr w:type="spellStart"/>
      <w:r w:rsidRPr="00AC5EC5">
        <w:t>BnC</w:t>
      </w:r>
      <w:r w:rsidRPr="00AC5EC5">
        <w:rPr>
          <w:i/>
          <w:iCs/>
        </w:rPr>
        <w:t>H</w:t>
      </w:r>
      <w:r w:rsidRPr="00AC5EC5">
        <w:t>H</w:t>
      </w:r>
      <w:proofErr w:type="spellEnd"/>
      <w:r w:rsidRPr="00AC5EC5">
        <w:t xml:space="preserve">), 4.58 (1 H, d, </w:t>
      </w:r>
      <w:r w:rsidRPr="00AC5EC5">
        <w:rPr>
          <w:i/>
          <w:iCs/>
        </w:rPr>
        <w:t xml:space="preserve">J </w:t>
      </w:r>
      <w:r w:rsidRPr="00AC5EC5">
        <w:t xml:space="preserve">11.3, </w:t>
      </w:r>
      <w:proofErr w:type="spellStart"/>
      <w:r w:rsidRPr="00AC5EC5">
        <w:t>BnC</w:t>
      </w:r>
      <w:r w:rsidRPr="00AC5EC5">
        <w:rPr>
          <w:i/>
          <w:iCs/>
        </w:rPr>
        <w:t>H</w:t>
      </w:r>
      <w:r w:rsidRPr="00AC5EC5">
        <w:t>H</w:t>
      </w:r>
      <w:proofErr w:type="spellEnd"/>
      <w:r w:rsidRPr="00AC5EC5">
        <w:t xml:space="preserve">), 4.60 (1 H, d, </w:t>
      </w:r>
      <w:r w:rsidRPr="00AC5EC5">
        <w:rPr>
          <w:i/>
          <w:iCs/>
        </w:rPr>
        <w:t xml:space="preserve">J </w:t>
      </w:r>
      <w:r w:rsidRPr="00AC5EC5">
        <w:t xml:space="preserve">11.1, </w:t>
      </w:r>
      <w:proofErr w:type="spellStart"/>
      <w:r w:rsidRPr="00AC5EC5">
        <w:t>BnC</w:t>
      </w:r>
      <w:r w:rsidRPr="00AC5EC5">
        <w:rPr>
          <w:i/>
          <w:iCs/>
        </w:rPr>
        <w:t>H</w:t>
      </w:r>
      <w:r w:rsidRPr="00AC5EC5">
        <w:t>H</w:t>
      </w:r>
      <w:proofErr w:type="spellEnd"/>
      <w:r w:rsidRPr="00AC5EC5">
        <w:t xml:space="preserve">), 4.63 (1 H, d, </w:t>
      </w:r>
      <w:r w:rsidRPr="00AC5EC5">
        <w:rPr>
          <w:i/>
          <w:iCs/>
        </w:rPr>
        <w:t xml:space="preserve">J </w:t>
      </w:r>
      <w:r w:rsidRPr="00AC5EC5">
        <w:t xml:space="preserve">11.9, </w:t>
      </w:r>
      <w:proofErr w:type="spellStart"/>
      <w:r w:rsidRPr="00AC5EC5">
        <w:t>BnC</w:t>
      </w:r>
      <w:r w:rsidRPr="00AC5EC5">
        <w:rPr>
          <w:i/>
          <w:iCs/>
        </w:rPr>
        <w:t>H</w:t>
      </w:r>
      <w:r w:rsidRPr="00AC5EC5">
        <w:t>H</w:t>
      </w:r>
      <w:proofErr w:type="spellEnd"/>
      <w:r w:rsidRPr="00AC5EC5">
        <w:t xml:space="preserve">), 4.66 (1 H, d, </w:t>
      </w:r>
      <w:r w:rsidRPr="00AC5EC5">
        <w:rPr>
          <w:i/>
          <w:iCs/>
        </w:rPr>
        <w:t xml:space="preserve">J </w:t>
      </w:r>
      <w:r w:rsidRPr="00AC5EC5">
        <w:t xml:space="preserve">11.1, </w:t>
      </w:r>
      <w:proofErr w:type="spellStart"/>
      <w:r w:rsidRPr="00AC5EC5">
        <w:t>BnC</w:t>
      </w:r>
      <w:r w:rsidRPr="00AC5EC5">
        <w:rPr>
          <w:i/>
          <w:iCs/>
        </w:rPr>
        <w:t>H</w:t>
      </w:r>
      <w:r w:rsidRPr="00AC5EC5">
        <w:t>H</w:t>
      </w:r>
      <w:proofErr w:type="spellEnd"/>
      <w:r w:rsidRPr="00AC5EC5">
        <w:t xml:space="preserve">), 4.86 (1 H, d, </w:t>
      </w:r>
      <w:r w:rsidRPr="00AC5EC5">
        <w:rPr>
          <w:i/>
          <w:iCs/>
        </w:rPr>
        <w:t xml:space="preserve">J </w:t>
      </w:r>
      <w:r w:rsidRPr="00AC5EC5">
        <w:t xml:space="preserve">11.9, </w:t>
      </w:r>
      <w:proofErr w:type="spellStart"/>
      <w:r w:rsidRPr="00AC5EC5">
        <w:t>BnC</w:t>
      </w:r>
      <w:r w:rsidRPr="00AC5EC5">
        <w:rPr>
          <w:i/>
          <w:iCs/>
        </w:rPr>
        <w:t>H</w:t>
      </w:r>
      <w:r w:rsidRPr="00AC5EC5">
        <w:t>H</w:t>
      </w:r>
      <w:proofErr w:type="spellEnd"/>
      <w:r w:rsidRPr="00AC5EC5">
        <w:t xml:space="preserve">), 4.75 (1 H, d, </w:t>
      </w:r>
      <w:r w:rsidRPr="00AC5EC5">
        <w:rPr>
          <w:i/>
          <w:iCs/>
        </w:rPr>
        <w:t xml:space="preserve">J </w:t>
      </w:r>
      <w:r w:rsidRPr="00AC5EC5">
        <w:t xml:space="preserve">11.3, </w:t>
      </w:r>
      <w:proofErr w:type="spellStart"/>
      <w:r w:rsidRPr="00AC5EC5">
        <w:t>Bn</w:t>
      </w:r>
      <w:r w:rsidRPr="00AC5EC5">
        <w:rPr>
          <w:i/>
          <w:iCs/>
        </w:rPr>
        <w:t>H</w:t>
      </w:r>
      <w:r w:rsidRPr="00AC5EC5">
        <w:t>H</w:t>
      </w:r>
      <w:proofErr w:type="spellEnd"/>
      <w:r w:rsidRPr="00AC5EC5">
        <w:t xml:space="preserve">), 4.91-4.98 (1 H, m, </w:t>
      </w:r>
      <w:proofErr w:type="spellStart"/>
      <w:r w:rsidRPr="00AC5EC5">
        <w:t>C</w:t>
      </w:r>
      <w:r w:rsidRPr="00AC5EC5">
        <w:rPr>
          <w:i/>
        </w:rPr>
        <w:t>H</w:t>
      </w:r>
      <w:r w:rsidRPr="00AC5EC5">
        <w:t>NHAc</w:t>
      </w:r>
      <w:proofErr w:type="spellEnd"/>
      <w:r w:rsidRPr="00AC5EC5">
        <w:t xml:space="preserve">), 6.18 (1 H, d, </w:t>
      </w:r>
      <w:r w:rsidRPr="00AC5EC5">
        <w:rPr>
          <w:i/>
        </w:rPr>
        <w:t>J</w:t>
      </w:r>
      <w:r w:rsidRPr="00AC5EC5">
        <w:t xml:space="preserve"> 8.4, N</w:t>
      </w:r>
      <w:r w:rsidRPr="00AC5EC5">
        <w:rPr>
          <w:i/>
        </w:rPr>
        <w:t>H</w:t>
      </w:r>
      <w:r w:rsidRPr="00AC5EC5">
        <w:t xml:space="preserve">), 7.24-7.36 (21 H, m, 20 x </w:t>
      </w:r>
      <w:proofErr w:type="spellStart"/>
      <w:r w:rsidRPr="00AC5EC5">
        <w:t>ArC</w:t>
      </w:r>
      <w:r w:rsidRPr="00AC5EC5">
        <w:rPr>
          <w:i/>
        </w:rPr>
        <w:t>H</w:t>
      </w:r>
      <w:proofErr w:type="spellEnd"/>
      <w:r w:rsidRPr="00AC5EC5">
        <w:t xml:space="preserve">, </w:t>
      </w:r>
      <w:proofErr w:type="spellStart"/>
      <w:r w:rsidRPr="00AC5EC5">
        <w:t>C</w:t>
      </w:r>
      <w:r w:rsidRPr="00AC5EC5">
        <w:rPr>
          <w:i/>
        </w:rPr>
        <w:t>H</w:t>
      </w:r>
      <w:r w:rsidRPr="00AC5EC5">
        <w:t>NOMe</w:t>
      </w:r>
      <w:proofErr w:type="spellEnd"/>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169.8 (</w:t>
      </w:r>
      <w:r w:rsidRPr="00AC5EC5">
        <w:rPr>
          <w:i/>
        </w:rPr>
        <w:t>C</w:t>
      </w:r>
      <w:r w:rsidRPr="00AC5EC5">
        <w:t>=O), 147.9 (</w:t>
      </w:r>
      <w:r w:rsidRPr="00AC5EC5">
        <w:rPr>
          <w:i/>
        </w:rPr>
        <w:t>C</w:t>
      </w:r>
      <w:r w:rsidRPr="00AC5EC5">
        <w:t>=N), 138.5 (</w:t>
      </w:r>
      <w:proofErr w:type="spellStart"/>
      <w:r w:rsidRPr="00AC5EC5">
        <w:t>Ar</w:t>
      </w:r>
      <w:r w:rsidRPr="00AC5EC5">
        <w:rPr>
          <w:i/>
        </w:rPr>
        <w:t>C</w:t>
      </w:r>
      <w:proofErr w:type="spellEnd"/>
      <w:r w:rsidRPr="00AC5EC5">
        <w:t>), 138.4 (</w:t>
      </w:r>
      <w:proofErr w:type="spellStart"/>
      <w:r w:rsidRPr="00AC5EC5">
        <w:t>Ar</w:t>
      </w:r>
      <w:r w:rsidRPr="00AC5EC5">
        <w:rPr>
          <w:i/>
        </w:rPr>
        <w:t>C</w:t>
      </w:r>
      <w:proofErr w:type="spellEnd"/>
      <w:r w:rsidRPr="00AC5EC5">
        <w:t>), 138.1 (</w:t>
      </w:r>
      <w:proofErr w:type="spellStart"/>
      <w:r w:rsidRPr="00AC5EC5">
        <w:t>Ar</w:t>
      </w:r>
      <w:r w:rsidRPr="00AC5EC5">
        <w:rPr>
          <w:i/>
        </w:rPr>
        <w:t>C</w:t>
      </w:r>
      <w:proofErr w:type="spellEnd"/>
      <w:r w:rsidRPr="00AC5EC5">
        <w:t>), 138.0 (</w:t>
      </w:r>
      <w:proofErr w:type="spellStart"/>
      <w:r w:rsidRPr="00AC5EC5">
        <w:t>Ar</w:t>
      </w:r>
      <w:r w:rsidRPr="00AC5EC5">
        <w:rPr>
          <w:i/>
        </w:rPr>
        <w:t>C</w:t>
      </w:r>
      <w:proofErr w:type="spellEnd"/>
      <w:r w:rsidRPr="00AC5EC5">
        <w:t xml:space="preserve">), 128.4 (2 x </w:t>
      </w:r>
      <w:proofErr w:type="spellStart"/>
      <w:r w:rsidRPr="00AC5EC5">
        <w:t>Ar</w:t>
      </w:r>
      <w:r w:rsidRPr="00AC5EC5">
        <w:rPr>
          <w:i/>
        </w:rPr>
        <w:t>C</w:t>
      </w:r>
      <w:r w:rsidRPr="00AC5EC5">
        <w:rPr>
          <w:iCs/>
        </w:rPr>
        <w:t>H</w:t>
      </w:r>
      <w:proofErr w:type="spellEnd"/>
      <w:r w:rsidRPr="00AC5EC5">
        <w:t xml:space="preserve">), 128.3 (2 x </w:t>
      </w:r>
      <w:proofErr w:type="spellStart"/>
      <w:r w:rsidRPr="00AC5EC5">
        <w:t>Ar</w:t>
      </w:r>
      <w:r w:rsidRPr="00AC5EC5">
        <w:rPr>
          <w:i/>
        </w:rPr>
        <w:t>C</w:t>
      </w:r>
      <w:r w:rsidRPr="00AC5EC5">
        <w:rPr>
          <w:iCs/>
        </w:rPr>
        <w:t>H</w:t>
      </w:r>
      <w:proofErr w:type="spellEnd"/>
      <w:r w:rsidRPr="00AC5EC5">
        <w:t xml:space="preserve">), 128.3 (2 x </w:t>
      </w:r>
      <w:proofErr w:type="spellStart"/>
      <w:r w:rsidRPr="00AC5EC5">
        <w:t>Ar</w:t>
      </w:r>
      <w:r w:rsidRPr="00AC5EC5">
        <w:rPr>
          <w:i/>
        </w:rPr>
        <w:t>C</w:t>
      </w:r>
      <w:r w:rsidRPr="00AC5EC5">
        <w:rPr>
          <w:iCs/>
        </w:rPr>
        <w:t>H</w:t>
      </w:r>
      <w:proofErr w:type="spellEnd"/>
      <w:r w:rsidRPr="00AC5EC5">
        <w:t xml:space="preserve">), 128.3 (2 x </w:t>
      </w:r>
      <w:proofErr w:type="spellStart"/>
      <w:r w:rsidRPr="00AC5EC5">
        <w:t>Ar</w:t>
      </w:r>
      <w:r w:rsidRPr="00AC5EC5">
        <w:rPr>
          <w:i/>
        </w:rPr>
        <w:t>C</w:t>
      </w:r>
      <w:r w:rsidRPr="00AC5EC5">
        <w:rPr>
          <w:iCs/>
        </w:rPr>
        <w:t>H</w:t>
      </w:r>
      <w:proofErr w:type="spellEnd"/>
      <w:r w:rsidRPr="00AC5EC5">
        <w:t xml:space="preserve">), 128.2 (2 x </w:t>
      </w:r>
      <w:proofErr w:type="spellStart"/>
      <w:r w:rsidRPr="00AC5EC5">
        <w:t>Ar</w:t>
      </w:r>
      <w:r w:rsidRPr="00AC5EC5">
        <w:rPr>
          <w:i/>
        </w:rPr>
        <w:t>C</w:t>
      </w:r>
      <w:r w:rsidRPr="00AC5EC5">
        <w:rPr>
          <w:iCs/>
        </w:rPr>
        <w:t>H</w:t>
      </w:r>
      <w:proofErr w:type="spellEnd"/>
      <w:r w:rsidRPr="00AC5EC5">
        <w:t xml:space="preserve">), 127.9 (2 x </w:t>
      </w:r>
      <w:proofErr w:type="spellStart"/>
      <w:r w:rsidRPr="00AC5EC5">
        <w:t>Ar</w:t>
      </w:r>
      <w:r w:rsidRPr="00AC5EC5">
        <w:rPr>
          <w:i/>
        </w:rPr>
        <w:t>C</w:t>
      </w:r>
      <w:r w:rsidRPr="00AC5EC5">
        <w:rPr>
          <w:iCs/>
        </w:rPr>
        <w:t>H</w:t>
      </w:r>
      <w:proofErr w:type="spellEnd"/>
      <w:r w:rsidRPr="00AC5EC5">
        <w:t xml:space="preserve">), 127.8 (2 x </w:t>
      </w:r>
      <w:proofErr w:type="spellStart"/>
      <w:r w:rsidRPr="00AC5EC5">
        <w:t>Ar</w:t>
      </w:r>
      <w:r w:rsidRPr="00AC5EC5">
        <w:rPr>
          <w:i/>
        </w:rPr>
        <w:t>C</w:t>
      </w:r>
      <w:r w:rsidRPr="00AC5EC5">
        <w:rPr>
          <w:iCs/>
        </w:rPr>
        <w:t>H</w:t>
      </w:r>
      <w:proofErr w:type="spellEnd"/>
      <w:r w:rsidRPr="00AC5EC5">
        <w:t xml:space="preserve">), 127.7 (2 x </w:t>
      </w:r>
      <w:proofErr w:type="spellStart"/>
      <w:r w:rsidRPr="00AC5EC5">
        <w:t>Ar</w:t>
      </w:r>
      <w:r w:rsidRPr="00AC5EC5">
        <w:rPr>
          <w:i/>
        </w:rPr>
        <w:t>C</w:t>
      </w:r>
      <w:r w:rsidRPr="00AC5EC5">
        <w:rPr>
          <w:iCs/>
        </w:rPr>
        <w:t>H</w:t>
      </w:r>
      <w:proofErr w:type="spellEnd"/>
      <w:r w:rsidRPr="00AC5EC5">
        <w:t xml:space="preserve">), </w:t>
      </w:r>
      <w:r w:rsidRPr="00AC5EC5">
        <w:lastRenderedPageBreak/>
        <w:t xml:space="preserve">127.6 (2 x </w:t>
      </w:r>
      <w:proofErr w:type="spellStart"/>
      <w:r w:rsidRPr="00AC5EC5">
        <w:t>Ar</w:t>
      </w:r>
      <w:r w:rsidRPr="00AC5EC5">
        <w:rPr>
          <w:i/>
        </w:rPr>
        <w:t>C</w:t>
      </w:r>
      <w:r w:rsidRPr="00AC5EC5">
        <w:rPr>
          <w:iCs/>
        </w:rPr>
        <w:t>H</w:t>
      </w:r>
      <w:proofErr w:type="spellEnd"/>
      <w:r w:rsidRPr="00AC5EC5">
        <w:t>), 127.5 (</w:t>
      </w:r>
      <w:proofErr w:type="spellStart"/>
      <w:r w:rsidRPr="00AC5EC5">
        <w:t>Ar</w:t>
      </w:r>
      <w:r w:rsidRPr="00AC5EC5">
        <w:rPr>
          <w:i/>
        </w:rPr>
        <w:t>C</w:t>
      </w:r>
      <w:r w:rsidRPr="00AC5EC5">
        <w:rPr>
          <w:iCs/>
        </w:rPr>
        <w:t>H</w:t>
      </w:r>
      <w:proofErr w:type="spellEnd"/>
      <w:r w:rsidRPr="00AC5EC5">
        <w:t>), 127.5 (</w:t>
      </w:r>
      <w:proofErr w:type="spellStart"/>
      <w:r w:rsidRPr="00AC5EC5">
        <w:t>Ar</w:t>
      </w:r>
      <w:r w:rsidRPr="00AC5EC5">
        <w:rPr>
          <w:i/>
        </w:rPr>
        <w:t>C</w:t>
      </w:r>
      <w:proofErr w:type="spellEnd"/>
      <w:r w:rsidRPr="00AC5EC5">
        <w:t>), 79.7 (</w:t>
      </w:r>
      <w:r w:rsidRPr="00AC5EC5">
        <w:rPr>
          <w:i/>
        </w:rPr>
        <w:t>C</w:t>
      </w:r>
      <w:r w:rsidRPr="00AC5EC5">
        <w:t>H), 78.7 (</w:t>
      </w:r>
      <w:r w:rsidRPr="00AC5EC5">
        <w:rPr>
          <w:i/>
        </w:rPr>
        <w:t>C</w:t>
      </w:r>
      <w:r w:rsidRPr="00AC5EC5">
        <w:t>H), 78.6 (</w:t>
      </w:r>
      <w:r w:rsidRPr="00AC5EC5">
        <w:rPr>
          <w:i/>
        </w:rPr>
        <w:t>C</w:t>
      </w:r>
      <w:r w:rsidRPr="00AC5EC5">
        <w:t>H), 74.5 (</w:t>
      </w:r>
      <w:r w:rsidRPr="00AC5EC5">
        <w:rPr>
          <w:i/>
        </w:rPr>
        <w:t>C</w:t>
      </w:r>
      <w:r w:rsidRPr="00AC5EC5">
        <w:t>H</w:t>
      </w:r>
      <w:r w:rsidRPr="00AC5EC5">
        <w:rPr>
          <w:vertAlign w:val="subscript"/>
        </w:rPr>
        <w:t>2</w:t>
      </w:r>
      <w:r w:rsidRPr="00AC5EC5">
        <w:t>Ph), 74.1 (</w:t>
      </w:r>
      <w:r w:rsidRPr="00AC5EC5">
        <w:rPr>
          <w:i/>
        </w:rPr>
        <w:t>C</w:t>
      </w:r>
      <w:r w:rsidRPr="00AC5EC5">
        <w:t>H</w:t>
      </w:r>
      <w:r w:rsidRPr="00AC5EC5">
        <w:rPr>
          <w:vertAlign w:val="subscript"/>
        </w:rPr>
        <w:t>2</w:t>
      </w:r>
      <w:r w:rsidRPr="00AC5EC5">
        <w:t>Ph), 73.4 (</w:t>
      </w:r>
      <w:r w:rsidRPr="00AC5EC5">
        <w:rPr>
          <w:i/>
        </w:rPr>
        <w:t>C</w:t>
      </w:r>
      <w:r w:rsidRPr="00AC5EC5">
        <w:t>H</w:t>
      </w:r>
      <w:r w:rsidRPr="00AC5EC5">
        <w:rPr>
          <w:vertAlign w:val="subscript"/>
        </w:rPr>
        <w:t>2</w:t>
      </w:r>
      <w:r w:rsidRPr="00AC5EC5">
        <w:t>Ph), 72.1 (</w:t>
      </w:r>
      <w:r w:rsidRPr="00AC5EC5">
        <w:rPr>
          <w:i/>
        </w:rPr>
        <w:t>C</w:t>
      </w:r>
      <w:r w:rsidRPr="00AC5EC5">
        <w:t>H</w:t>
      </w:r>
      <w:r w:rsidRPr="00AC5EC5">
        <w:rPr>
          <w:vertAlign w:val="subscript"/>
        </w:rPr>
        <w:t>2</w:t>
      </w:r>
      <w:r w:rsidRPr="00AC5EC5">
        <w:t>Ph), 68.9 (</w:t>
      </w:r>
      <w:r w:rsidRPr="00AC5EC5">
        <w:rPr>
          <w:i/>
        </w:rPr>
        <w:t>C</w:t>
      </w:r>
      <w:r w:rsidRPr="00AC5EC5">
        <w:t>H</w:t>
      </w:r>
      <w:r w:rsidRPr="00AC5EC5">
        <w:rPr>
          <w:vertAlign w:val="subscript"/>
        </w:rPr>
        <w:t>2</w:t>
      </w:r>
      <w:r w:rsidRPr="00AC5EC5">
        <w:t>), 61.6 (</w:t>
      </w:r>
      <w:r w:rsidRPr="00AC5EC5">
        <w:rPr>
          <w:i/>
        </w:rPr>
        <w:t>C</w:t>
      </w:r>
      <w:r w:rsidRPr="00AC5EC5">
        <w:t>H), 49.9 (</w:t>
      </w:r>
      <w:r w:rsidRPr="00AC5EC5">
        <w:rPr>
          <w:i/>
        </w:rPr>
        <w:t>C</w:t>
      </w:r>
      <w:r w:rsidRPr="00AC5EC5">
        <w:t>H</w:t>
      </w:r>
      <w:r w:rsidRPr="00AC5EC5">
        <w:rPr>
          <w:vertAlign w:val="subscript"/>
        </w:rPr>
        <w:t>3</w:t>
      </w:r>
      <w:r w:rsidRPr="00AC5EC5">
        <w:t>), 23.2 (</w:t>
      </w:r>
      <w:r w:rsidRPr="00AC5EC5">
        <w:rPr>
          <w:i/>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/cm</w:t>
      </w:r>
      <w:r w:rsidRPr="00AC5EC5">
        <w:rPr>
          <w:vertAlign w:val="superscript"/>
        </w:rPr>
        <w:t>-1</w:t>
      </w:r>
      <w:r w:rsidRPr="00AC5EC5">
        <w:t xml:space="preserve"> 3296, 3063, 3031, 2937, 2871, 1954, 1659, 1497, 1454, 1092, 1029.</w:t>
      </w:r>
      <w:r w:rsidR="007E3B8C">
        <w:t xml:space="preserve"> </w:t>
      </w:r>
      <w:r w:rsidRPr="00AC5EC5">
        <w:t>All data are in accordance with the literature</w:t>
      </w:r>
      <w:r w:rsidR="00AA193B">
        <w:t xml:space="preserve"> </w:t>
      </w:r>
      <w:r w:rsidRPr="00AC5EC5">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rPr>
        <w:t xml:space="preserve">(Norimura </w:t>
      </w:r>
      <w:r w:rsidR="00C04C0A" w:rsidRPr="00C04C0A">
        <w:rPr>
          <w:i/>
          <w:noProof/>
        </w:rPr>
        <w:t>et al.</w:t>
      </w:r>
      <w:r w:rsidR="00C04C0A" w:rsidRPr="00C04C0A">
        <w:rPr>
          <w:noProof/>
        </w:rPr>
        <w:t>, 2017)</w:t>
      </w:r>
      <w:r w:rsidRPr="00AC5EC5">
        <w:fldChar w:fldCharType="end"/>
      </w:r>
      <w:r w:rsidRPr="00AC5EC5">
        <w:t>.</w:t>
      </w:r>
    </w:p>
    <w:p w14:paraId="0B88246C" w14:textId="77777777" w:rsidR="00AF7397" w:rsidRPr="00161F7B" w:rsidRDefault="00AF7397" w:rsidP="00AF7397">
      <w:pPr>
        <w:keepNext/>
        <w:rPr>
          <w:b/>
        </w:rPr>
      </w:pPr>
      <w:r w:rsidRPr="00161F7B">
        <w:rPr>
          <w:i/>
          <w:iCs/>
        </w:rPr>
        <w:t>N</w:t>
      </w:r>
      <w:r w:rsidRPr="00161F7B">
        <w:t>-((2</w:t>
      </w:r>
      <w:r w:rsidRPr="00161F7B">
        <w:rPr>
          <w:i/>
          <w:iCs/>
        </w:rPr>
        <w:t>R</w:t>
      </w:r>
      <w:r w:rsidRPr="00161F7B">
        <w:t>,3</w:t>
      </w:r>
      <w:r w:rsidRPr="00161F7B">
        <w:rPr>
          <w:i/>
          <w:iCs/>
        </w:rPr>
        <w:t>R</w:t>
      </w:r>
      <w:r w:rsidRPr="00161F7B">
        <w:t>,4</w:t>
      </w:r>
      <w:r w:rsidRPr="00161F7B">
        <w:rPr>
          <w:i/>
          <w:iCs/>
        </w:rPr>
        <w:t>S</w:t>
      </w:r>
      <w:r w:rsidRPr="00161F7B">
        <w:t>,5</w:t>
      </w:r>
      <w:r w:rsidRPr="00161F7B">
        <w:rPr>
          <w:i/>
          <w:iCs/>
        </w:rPr>
        <w:t>R</w:t>
      </w:r>
      <w:r w:rsidRPr="00161F7B">
        <w:t>)-3,4,5,6-Tetrakis(benzyloxy)-1-oxohexan-2-</w:t>
      </w:r>
      <w:proofErr w:type="gramStart"/>
      <w:r w:rsidRPr="00161F7B">
        <w:t>yl)acetamide</w:t>
      </w:r>
      <w:proofErr w:type="gramEnd"/>
      <w:r w:rsidRPr="00161F7B">
        <w:t xml:space="preserve"> </w:t>
      </w:r>
      <w:r w:rsidRPr="00161F7B">
        <w:rPr>
          <w:b/>
        </w:rPr>
        <w:t>80</w:t>
      </w:r>
    </w:p>
    <w:p w14:paraId="00E9F01F" w14:textId="77777777" w:rsidR="00AF7397" w:rsidRPr="00AC5EC5" w:rsidRDefault="000832DF" w:rsidP="00AF7397">
      <w:pPr>
        <w:jc w:val="center"/>
      </w:pPr>
      <w:r w:rsidRPr="00AC5EC5">
        <w:rPr>
          <w:noProof/>
        </w:rPr>
        <w:object w:dxaOrig="1706" w:dyaOrig="1384" w14:anchorId="77171DAA">
          <v:shape id="_x0000_i1130" type="#_x0000_t75" alt="" style="width:84pt;height:1in;mso-width-percent:0;mso-height-percent:0;mso-width-percent:0;mso-height-percent:0" o:ole="">
            <v:imagedata r:id="rId314" o:title=""/>
          </v:shape>
          <o:OLEObject Type="Embed" ProgID="ChemDraw.Document.6.0" ShapeID="_x0000_i1130" DrawAspect="Content" ObjectID="_1636530568" r:id="rId315"/>
        </w:object>
      </w:r>
    </w:p>
    <w:p w14:paraId="29AD812C" w14:textId="77777777" w:rsidR="00AF7397" w:rsidRPr="00AC5EC5" w:rsidRDefault="00AF7397" w:rsidP="00AF7397">
      <w:pPr>
        <w:spacing w:line="480" w:lineRule="auto"/>
        <w:jc w:val="both"/>
      </w:pPr>
      <w:r w:rsidRPr="00AC5EC5">
        <w:t xml:space="preserve">The poly-benzylated </w:t>
      </w:r>
      <w:proofErr w:type="spellStart"/>
      <w:r w:rsidRPr="00AC5EC5">
        <w:t>GlcNAc</w:t>
      </w:r>
      <w:proofErr w:type="spellEnd"/>
      <w:r w:rsidRPr="00AC5EC5">
        <w:t xml:space="preserve">-derived oxime </w:t>
      </w:r>
      <w:r>
        <w:rPr>
          <w:b/>
          <w:bCs/>
        </w:rPr>
        <w:t>79</w:t>
      </w:r>
      <w:r w:rsidRPr="00AC5EC5">
        <w:t xml:space="preserve"> (200 mg, 0.33 mmol) was dissolved in DCM (50 mL) at -78 °C. Ozone was bubbled through the solution for 45 minutes. Dimethyl </w:t>
      </w:r>
      <w:proofErr w:type="spellStart"/>
      <w:r w:rsidRPr="00AC5EC5">
        <w:t>sulfide</w:t>
      </w:r>
      <w:proofErr w:type="spellEnd"/>
      <w:r w:rsidRPr="00AC5EC5">
        <w:t xml:space="preserve"> (0.26 mL, 3.61 mmol) was added and the reaction </w:t>
      </w:r>
      <w:proofErr w:type="gramStart"/>
      <w:r w:rsidRPr="00AC5EC5">
        <w:t>was allowed to</w:t>
      </w:r>
      <w:proofErr w:type="gramEnd"/>
      <w:r w:rsidRPr="00AC5EC5">
        <w:t xml:space="preserve"> warm to room temperature and stirred overnight. The solution was concentrated under reduced pressure to afford aldehyde </w:t>
      </w:r>
      <w:r>
        <w:rPr>
          <w:b/>
        </w:rPr>
        <w:t>80</w:t>
      </w:r>
      <w:r w:rsidRPr="00AC5EC5">
        <w:t xml:space="preserve"> (150 mg) as a pale yellow oil which was used without further purification; </w:t>
      </w:r>
      <w:r w:rsidRPr="00AC5EC5">
        <w:rPr>
          <w:b/>
        </w:rPr>
        <w:t>selected NMR data:</w:t>
      </w:r>
      <w:r w:rsidRPr="00AC5EC5">
        <w:t xml:space="preserve"> </w:t>
      </w:r>
      <w:proofErr w:type="spellStart"/>
      <w:r w:rsidRPr="00AC5EC5">
        <w:rPr>
          <w:i/>
        </w:rPr>
        <w:t>δ</w:t>
      </w:r>
      <w:r w:rsidRPr="00AC5EC5">
        <w:rPr>
          <w:vertAlign w:val="subscript"/>
        </w:rPr>
        <w:t>H</w:t>
      </w:r>
      <w:proofErr w:type="spellEnd"/>
      <w:r w:rsidRPr="00AC5EC5">
        <w:t>(400 MHz; CDCl</w:t>
      </w:r>
      <w:r w:rsidRPr="00AC5EC5">
        <w:rPr>
          <w:vertAlign w:val="subscript"/>
        </w:rPr>
        <w:t>3</w:t>
      </w:r>
      <w:r w:rsidRPr="00AC5EC5">
        <w:t>) 2.01 (3 H, s, C</w:t>
      </w:r>
      <w:r w:rsidRPr="00AC5EC5">
        <w:rPr>
          <w:i/>
        </w:rPr>
        <w:t>H</w:t>
      </w:r>
      <w:r w:rsidRPr="00AC5EC5">
        <w:rPr>
          <w:vertAlign w:val="subscript"/>
        </w:rPr>
        <w:t>3</w:t>
      </w:r>
      <w:r w:rsidRPr="00AC5EC5">
        <w:t xml:space="preserve">), 3.58 (1 H, dd, </w:t>
      </w:r>
      <w:r w:rsidRPr="00AC5EC5">
        <w:rPr>
          <w:i/>
          <w:iCs/>
        </w:rPr>
        <w:t xml:space="preserve">J </w:t>
      </w:r>
      <w:r w:rsidRPr="00AC5EC5">
        <w:t xml:space="preserve">10.2, 2.3, </w:t>
      </w:r>
      <w:proofErr w:type="spellStart"/>
      <w:r w:rsidRPr="00AC5EC5">
        <w:t>C</w:t>
      </w:r>
      <w:r w:rsidRPr="00AC5EC5">
        <w:rPr>
          <w:i/>
          <w:iCs/>
        </w:rPr>
        <w:t>H</w:t>
      </w:r>
      <w:r w:rsidRPr="00AC5EC5">
        <w:t>OBn</w:t>
      </w:r>
      <w:proofErr w:type="spellEnd"/>
      <w:r w:rsidRPr="00AC5EC5">
        <w:t xml:space="preserve">), 3.61-3.66 (1 H, m, </w:t>
      </w:r>
      <w:proofErr w:type="spellStart"/>
      <w:r w:rsidRPr="00AC5EC5">
        <w:t>C</w:t>
      </w:r>
      <w:r w:rsidRPr="00AC5EC5">
        <w:rPr>
          <w:i/>
          <w:iCs/>
        </w:rPr>
        <w:t>H</w:t>
      </w:r>
      <w:r w:rsidRPr="00AC5EC5">
        <w:t>OBn</w:t>
      </w:r>
      <w:proofErr w:type="spellEnd"/>
      <w:r w:rsidRPr="00AC5EC5">
        <w:t xml:space="preserve">), 3.70 (1 H, dd, </w:t>
      </w:r>
      <w:r w:rsidRPr="00AC5EC5">
        <w:rPr>
          <w:i/>
          <w:iCs/>
        </w:rPr>
        <w:t xml:space="preserve">J </w:t>
      </w:r>
      <w:r w:rsidRPr="00AC5EC5">
        <w:t xml:space="preserve">10.2, 3.9, </w:t>
      </w:r>
      <w:proofErr w:type="spellStart"/>
      <w:r w:rsidRPr="00AC5EC5">
        <w:t>C</w:t>
      </w:r>
      <w:r w:rsidRPr="00AC5EC5">
        <w:rPr>
          <w:i/>
          <w:iCs/>
        </w:rPr>
        <w:t>H</w:t>
      </w:r>
      <w:r w:rsidRPr="00AC5EC5">
        <w:t>OBn</w:t>
      </w:r>
      <w:proofErr w:type="spellEnd"/>
      <w:r w:rsidRPr="00AC5EC5">
        <w:t xml:space="preserve">), 4.12 (1 H, dd, </w:t>
      </w:r>
      <w:r w:rsidRPr="00AC5EC5">
        <w:rPr>
          <w:i/>
          <w:iCs/>
        </w:rPr>
        <w:t xml:space="preserve">J </w:t>
      </w:r>
      <w:r w:rsidRPr="00AC5EC5">
        <w:t xml:space="preserve">7.5, 2.7 </w:t>
      </w:r>
      <w:proofErr w:type="spellStart"/>
      <w:r w:rsidRPr="00AC5EC5">
        <w:t>C</w:t>
      </w:r>
      <w:r w:rsidRPr="00AC5EC5">
        <w:rPr>
          <w:i/>
          <w:iCs/>
        </w:rPr>
        <w:t>H</w:t>
      </w:r>
      <w:r w:rsidRPr="00AC5EC5">
        <w:t>HOBn</w:t>
      </w:r>
      <w:proofErr w:type="spellEnd"/>
      <w:r w:rsidRPr="00AC5EC5">
        <w:t xml:space="preserve">), 4.16 (1 H, dd, </w:t>
      </w:r>
      <w:r w:rsidRPr="00AC5EC5">
        <w:rPr>
          <w:i/>
          <w:iCs/>
        </w:rPr>
        <w:t xml:space="preserve">J </w:t>
      </w:r>
      <w:r w:rsidRPr="00AC5EC5">
        <w:t xml:space="preserve">7.1, 2.7 </w:t>
      </w:r>
      <w:proofErr w:type="spellStart"/>
      <w:r w:rsidRPr="00AC5EC5">
        <w:t>C</w:t>
      </w:r>
      <w:r w:rsidRPr="00AC5EC5">
        <w:rPr>
          <w:i/>
          <w:iCs/>
        </w:rPr>
        <w:t>H</w:t>
      </w:r>
      <w:r w:rsidRPr="00AC5EC5">
        <w:t>HOBn</w:t>
      </w:r>
      <w:proofErr w:type="spellEnd"/>
      <w:r w:rsidRPr="00AC5EC5">
        <w:t xml:space="preserve">), 4.36-4.44 (4 H, m, 4 x </w:t>
      </w:r>
      <w:proofErr w:type="spellStart"/>
      <w:r w:rsidRPr="00AC5EC5">
        <w:t>BnC</w:t>
      </w:r>
      <w:r w:rsidRPr="00AC5EC5">
        <w:rPr>
          <w:i/>
          <w:iCs/>
        </w:rPr>
        <w:t>H</w:t>
      </w:r>
      <w:r w:rsidRPr="00AC5EC5">
        <w:t>H</w:t>
      </w:r>
      <w:proofErr w:type="spellEnd"/>
      <w:r w:rsidRPr="00AC5EC5">
        <w:t xml:space="preserve">), 4.52-4.59 (4 H, m, 4 x </w:t>
      </w:r>
      <w:proofErr w:type="spellStart"/>
      <w:r w:rsidRPr="00AC5EC5">
        <w:t>BnC</w:t>
      </w:r>
      <w:r w:rsidRPr="00AC5EC5">
        <w:rPr>
          <w:i/>
          <w:iCs/>
        </w:rPr>
        <w:t>H</w:t>
      </w:r>
      <w:r w:rsidRPr="00AC5EC5">
        <w:t>H</w:t>
      </w:r>
      <w:proofErr w:type="spellEnd"/>
      <w:r w:rsidRPr="00AC5EC5">
        <w:t xml:space="preserve">), 4.88-5.02 (1 H, m, </w:t>
      </w:r>
      <w:proofErr w:type="spellStart"/>
      <w:r w:rsidRPr="00AC5EC5">
        <w:t>C</w:t>
      </w:r>
      <w:r w:rsidRPr="00AC5EC5">
        <w:rPr>
          <w:i/>
          <w:iCs/>
        </w:rPr>
        <w:t>H</w:t>
      </w:r>
      <w:r w:rsidRPr="00AC5EC5">
        <w:t>NHAc</w:t>
      </w:r>
      <w:proofErr w:type="spellEnd"/>
      <w:r w:rsidRPr="00AC5EC5">
        <w:t xml:space="preserve">), 7.10-7.45 (20 H, m, 20 x </w:t>
      </w:r>
      <w:proofErr w:type="spellStart"/>
      <w:r w:rsidRPr="00AC5EC5">
        <w:t>ArC</w:t>
      </w:r>
      <w:r w:rsidRPr="00AC5EC5">
        <w:rPr>
          <w:i/>
          <w:iCs/>
        </w:rPr>
        <w:t>H</w:t>
      </w:r>
      <w:proofErr w:type="spellEnd"/>
      <w:r w:rsidRPr="00AC5EC5">
        <w:t>), 9.60 (1 H, s, C</w:t>
      </w:r>
      <w:r w:rsidRPr="00AC5EC5">
        <w:rPr>
          <w:i/>
          <w:iCs/>
        </w:rPr>
        <w:t>H</w:t>
      </w:r>
      <w:r w:rsidRPr="00AC5EC5">
        <w:t xml:space="preserve">O). </w:t>
      </w:r>
    </w:p>
    <w:p w14:paraId="4D95ABD3" w14:textId="78EE70FA" w:rsidR="00B82532" w:rsidRPr="0054375C" w:rsidRDefault="00B82532" w:rsidP="00B82532">
      <w:pPr>
        <w:rPr>
          <w:b/>
          <w:bCs/>
          <w:lang w:val="pt-PT"/>
        </w:rPr>
      </w:pPr>
      <w:r w:rsidRPr="0054375C">
        <w:rPr>
          <w:lang w:val="pt-PT"/>
        </w:rPr>
        <w:t>(2</w:t>
      </w:r>
      <w:r w:rsidRPr="0054375C">
        <w:rPr>
          <w:i/>
          <w:iCs/>
          <w:lang w:val="pt-PT"/>
        </w:rPr>
        <w:t>R</w:t>
      </w:r>
      <w:r w:rsidRPr="0054375C">
        <w:rPr>
          <w:lang w:val="pt-PT"/>
        </w:rPr>
        <w:t>,3</w:t>
      </w:r>
      <w:r w:rsidRPr="0054375C">
        <w:rPr>
          <w:i/>
          <w:iCs/>
          <w:lang w:val="pt-PT"/>
        </w:rPr>
        <w:t>R</w:t>
      </w:r>
      <w:r w:rsidRPr="0054375C">
        <w:rPr>
          <w:lang w:val="pt-PT"/>
        </w:rPr>
        <w:t>,4</w:t>
      </w:r>
      <w:r w:rsidRPr="0054375C">
        <w:rPr>
          <w:i/>
          <w:iCs/>
          <w:lang w:val="pt-PT"/>
        </w:rPr>
        <w:t>R</w:t>
      </w:r>
      <w:r w:rsidRPr="0054375C">
        <w:rPr>
          <w:lang w:val="pt-PT"/>
        </w:rPr>
        <w:t>,5</w:t>
      </w:r>
      <w:r w:rsidRPr="0054375C">
        <w:rPr>
          <w:i/>
          <w:iCs/>
          <w:lang w:val="pt-PT"/>
        </w:rPr>
        <w:t>R</w:t>
      </w:r>
      <w:r w:rsidRPr="0054375C">
        <w:rPr>
          <w:lang w:val="pt-PT"/>
        </w:rPr>
        <w:t xml:space="preserve">)-2,3,4,5,6-Pentakis(benzyloxy)hexanal </w:t>
      </w:r>
      <w:r w:rsidRPr="0054375C">
        <w:rPr>
          <w:i/>
          <w:iCs/>
          <w:lang w:val="pt-PT"/>
        </w:rPr>
        <w:t>O</w:t>
      </w:r>
      <w:r w:rsidRPr="0054375C">
        <w:rPr>
          <w:lang w:val="pt-PT"/>
        </w:rPr>
        <w:t xml:space="preserve">-methyl oxime </w:t>
      </w:r>
      <w:r w:rsidR="0054375C" w:rsidRPr="0054375C">
        <w:rPr>
          <w:b/>
          <w:lang w:val="pt-PT"/>
        </w:rPr>
        <w:t>82</w:t>
      </w:r>
    </w:p>
    <w:p w14:paraId="01EDA0C9" w14:textId="0E4ACAF4" w:rsidR="00B82532" w:rsidRPr="00AC5EC5" w:rsidRDefault="000832DF" w:rsidP="00B82532">
      <w:pPr>
        <w:jc w:val="center"/>
        <w:rPr>
          <w:b/>
          <w:bCs/>
          <w:lang w:val="pt-PT"/>
        </w:rPr>
      </w:pPr>
      <w:r w:rsidRPr="00AC5EC5">
        <w:rPr>
          <w:noProof/>
        </w:rPr>
        <w:object w:dxaOrig="2642" w:dyaOrig="1430" w14:anchorId="7D9824D4">
          <v:shape id="_x0000_i1131" type="#_x0000_t75" alt="" style="width:132pt;height:1in;mso-width-percent:0;mso-height-percent:0;mso-width-percent:0;mso-height-percent:0" o:ole="">
            <v:imagedata r:id="rId316" o:title=""/>
          </v:shape>
          <o:OLEObject Type="Embed" ProgID="ChemDraw.Document.6.0" ShapeID="_x0000_i1131" DrawAspect="Content" ObjectID="_1636530569" r:id="rId317"/>
        </w:object>
      </w:r>
    </w:p>
    <w:p w14:paraId="2955CF40" w14:textId="616AED29" w:rsidR="00B82532" w:rsidRPr="0012682D" w:rsidRDefault="00B82532" w:rsidP="00C04C0A">
      <w:pPr>
        <w:spacing w:line="480" w:lineRule="auto"/>
        <w:jc w:val="both"/>
        <w:rPr>
          <w:lang w:val="pt-PT" w:eastAsia="zh-TW"/>
        </w:rPr>
      </w:pPr>
      <w:r w:rsidRPr="00AC5EC5">
        <w:t>Mannose (4 g, 22.2 mmol) and MeONH</w:t>
      </w:r>
      <w:r w:rsidRPr="00AC5EC5">
        <w:rPr>
          <w:vertAlign w:val="subscript"/>
        </w:rPr>
        <w:t>3</w:t>
      </w:r>
      <w:r w:rsidRPr="00AC5EC5">
        <w:t>Cl (2.22 g, 26.6 mmol) were dissolved in pyridine (32 mL) and stirred a 70 °C overnight under N</w:t>
      </w:r>
      <w:r w:rsidRPr="00AC5EC5">
        <w:rPr>
          <w:vertAlign w:val="subscript"/>
        </w:rPr>
        <w:t>2</w:t>
      </w:r>
      <w:r w:rsidRPr="00AC5EC5">
        <w:t xml:space="preserve">. The reaction mixture was concentrated under reduced pressure and the resulting residue was re-dissolved in DMF (222 mL). </w:t>
      </w:r>
      <w:proofErr w:type="spellStart"/>
      <w:r w:rsidRPr="00AC5EC5">
        <w:t>NaH</w:t>
      </w:r>
      <w:proofErr w:type="spellEnd"/>
      <w:r w:rsidRPr="00AC5EC5">
        <w:t xml:space="preserve"> [7.1 g (60% dispersion in mineral oil), 178 mmol] was added </w:t>
      </w:r>
      <w:proofErr w:type="spellStart"/>
      <w:r w:rsidRPr="00AC5EC5">
        <w:t>portionwise</w:t>
      </w:r>
      <w:proofErr w:type="spellEnd"/>
      <w:r w:rsidRPr="00AC5EC5">
        <w:t xml:space="preserve"> at 0 °C. The mixture was stirred at 0 °C under N</w:t>
      </w:r>
      <w:r w:rsidRPr="00AC5EC5">
        <w:rPr>
          <w:vertAlign w:val="subscript"/>
        </w:rPr>
        <w:t>2</w:t>
      </w:r>
      <w:r w:rsidRPr="00AC5EC5">
        <w:t xml:space="preserve"> for 1 h before the dropwise addition of </w:t>
      </w:r>
      <w:proofErr w:type="spellStart"/>
      <w:r w:rsidRPr="00AC5EC5">
        <w:t>BnBr</w:t>
      </w:r>
      <w:proofErr w:type="spellEnd"/>
      <w:r w:rsidRPr="00AC5EC5">
        <w:t xml:space="preserve"> (18.4 mL, 155 mmol), </w:t>
      </w:r>
      <w:r w:rsidRPr="00AC5EC5">
        <w:lastRenderedPageBreak/>
        <w:t>followed by Bu</w:t>
      </w:r>
      <w:r w:rsidRPr="00AC5EC5">
        <w:rPr>
          <w:vertAlign w:val="subscript"/>
        </w:rPr>
        <w:t>4</w:t>
      </w:r>
      <w:r w:rsidRPr="00AC5EC5">
        <w:t xml:space="preserve">NI (820 mg, 2.22 mmol). The reaction </w:t>
      </w:r>
      <w:proofErr w:type="gramStart"/>
      <w:r w:rsidRPr="00AC5EC5">
        <w:t>was allowed to</w:t>
      </w:r>
      <w:proofErr w:type="gramEnd"/>
      <w:r w:rsidRPr="00AC5EC5">
        <w:t xml:space="preserve"> warm to rt and stirred overnight under N</w:t>
      </w:r>
      <w:r w:rsidRPr="00AC5EC5">
        <w:rPr>
          <w:vertAlign w:val="subscript"/>
        </w:rPr>
        <w:t>2</w:t>
      </w:r>
      <w:r w:rsidRPr="00AC5EC5">
        <w:t xml:space="preserve">. The solvent was removed under reduced pressure and the resulting residue was re-dissolved </w:t>
      </w:r>
      <w:proofErr w:type="spellStart"/>
      <w:r w:rsidRPr="00AC5EC5">
        <w:t>EtOAc</w:t>
      </w:r>
      <w:proofErr w:type="spellEnd"/>
      <w:r w:rsidRPr="00AC5EC5">
        <w:t xml:space="preserve"> (100 mL) and washed with H</w:t>
      </w:r>
      <w:r w:rsidRPr="00AC5EC5">
        <w:rPr>
          <w:vertAlign w:val="subscript"/>
        </w:rPr>
        <w:t>2</w:t>
      </w:r>
      <w:r w:rsidRPr="00AC5EC5">
        <w:t xml:space="preserve">O (2 x 100 mL) and brine (2 x 100 mL). The </w:t>
      </w:r>
      <w:proofErr w:type="spellStart"/>
      <w:r w:rsidRPr="00AC5EC5">
        <w:t>EtOAc</w:t>
      </w:r>
      <w:proofErr w:type="spellEnd"/>
      <w:r w:rsidRPr="00AC5EC5">
        <w:t xml:space="preserve"> layer was dried (Na</w:t>
      </w:r>
      <w:r w:rsidRPr="00AC5EC5">
        <w:rPr>
          <w:vertAlign w:val="subscript"/>
        </w:rPr>
        <w:t>2</w:t>
      </w:r>
      <w:r w:rsidRPr="00AC5EC5">
        <w:t>SO</w:t>
      </w:r>
      <w:r w:rsidRPr="00AC5EC5">
        <w:rPr>
          <w:vertAlign w:val="subscript"/>
        </w:rPr>
        <w:t>4</w:t>
      </w:r>
      <w:r w:rsidRPr="00AC5EC5">
        <w:t xml:space="preserve">), filtered and concentrated under reduced pressure to give oxime as a brown solid. This was purified via dry column chromatography on silica gel (90:10 40/60 petroleum </w:t>
      </w:r>
      <w:proofErr w:type="spellStart"/>
      <w:r w:rsidRPr="00AC5EC5">
        <w:t>ether:EtOAc</w:t>
      </w:r>
      <w:proofErr w:type="spellEnd"/>
      <w:r w:rsidRPr="00AC5EC5">
        <w:t xml:space="preserve">) to yield the benzylated oxime </w:t>
      </w:r>
      <w:r w:rsidR="0054375C">
        <w:rPr>
          <w:b/>
          <w:bCs/>
        </w:rPr>
        <w:t>82</w:t>
      </w:r>
      <w:r w:rsidRPr="00AC5EC5">
        <w:rPr>
          <w:b/>
          <w:bCs/>
        </w:rPr>
        <w:t xml:space="preserve"> </w:t>
      </w:r>
      <w:r w:rsidRPr="00AC5EC5">
        <w:t>as a pale yellow oil (7.9 g, 55%); [α]</w:t>
      </w:r>
      <w:r w:rsidRPr="00AC5EC5">
        <w:rPr>
          <w:vertAlign w:val="subscript"/>
        </w:rPr>
        <w:t>D</w:t>
      </w:r>
      <w:r w:rsidRPr="00AC5EC5">
        <w:rPr>
          <w:vertAlign w:val="superscript"/>
        </w:rPr>
        <w:t xml:space="preserve">24 </w:t>
      </w:r>
      <w:r w:rsidRPr="00AC5EC5">
        <w:t>-5.0 (</w:t>
      </w:r>
      <w:r w:rsidRPr="00AC5EC5">
        <w:rPr>
          <w:i/>
          <w:iCs/>
        </w:rPr>
        <w:t>c</w:t>
      </w:r>
      <w:r w:rsidRPr="00AC5EC5">
        <w:t xml:space="preserve"> 1.0, CHCl</w:t>
      </w:r>
      <w:r w:rsidRPr="00AC5EC5">
        <w:rPr>
          <w:vertAlign w:val="subscript"/>
        </w:rPr>
        <w:t>3</w:t>
      </w:r>
      <w:r w:rsidRPr="00AC5EC5">
        <w:t xml:space="preserve">), lit. </w:t>
      </w:r>
      <w:r w:rsidRPr="00AC5EC5">
        <w:fldChar w:fldCharType="begin" w:fldLock="1"/>
      </w:r>
      <w:r w:rsidR="00D72C94">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fldChar w:fldCharType="separate"/>
      </w:r>
      <w:r w:rsidR="00C04C0A" w:rsidRPr="00C04C0A">
        <w:rPr>
          <w:noProof/>
          <w:lang w:eastAsia="zh-TW"/>
        </w:rPr>
        <w:t xml:space="preserve">(Norimura </w:t>
      </w:r>
      <w:r w:rsidR="00C04C0A" w:rsidRPr="00C04C0A">
        <w:rPr>
          <w:i/>
          <w:noProof/>
          <w:lang w:eastAsia="zh-TW"/>
        </w:rPr>
        <w:t>et al.</w:t>
      </w:r>
      <w:r w:rsidR="00C04C0A" w:rsidRPr="00C04C0A">
        <w:rPr>
          <w:noProof/>
          <w:lang w:eastAsia="zh-TW"/>
        </w:rPr>
        <w:t>, 2017)</w:t>
      </w:r>
      <w:r w:rsidRPr="00AC5EC5">
        <w:fldChar w:fldCharType="end"/>
      </w:r>
      <w:r w:rsidRPr="00AC5EC5">
        <w:rPr>
          <w:lang w:eastAsia="zh-TW"/>
        </w:rPr>
        <w:t xml:space="preserve"> [</w:t>
      </w:r>
      <w:r w:rsidRPr="00AC5EC5">
        <w:t>α</w:t>
      </w:r>
      <w:r w:rsidRPr="00AC5EC5">
        <w:rPr>
          <w:lang w:eastAsia="zh-TW"/>
        </w:rPr>
        <w:t>]</w:t>
      </w:r>
      <w:r w:rsidRPr="00AC5EC5">
        <w:rPr>
          <w:vertAlign w:val="subscript"/>
          <w:lang w:eastAsia="zh-TW"/>
        </w:rPr>
        <w:t>D</w:t>
      </w:r>
      <w:r w:rsidRPr="00AC5EC5">
        <w:rPr>
          <w:vertAlign w:val="superscript"/>
          <w:lang w:eastAsia="zh-TW"/>
        </w:rPr>
        <w:t xml:space="preserve">24 </w:t>
      </w:r>
      <w:r w:rsidRPr="00AC5EC5">
        <w:rPr>
          <w:lang w:eastAsia="zh-TW"/>
        </w:rPr>
        <w:t>-4.25 (</w:t>
      </w:r>
      <w:r w:rsidRPr="00AC5EC5">
        <w:rPr>
          <w:i/>
          <w:iCs/>
          <w:lang w:eastAsia="zh-TW"/>
        </w:rPr>
        <w:t xml:space="preserve">c </w:t>
      </w:r>
      <w:r w:rsidRPr="00AC5EC5">
        <w:rPr>
          <w:lang w:eastAsia="zh-TW"/>
        </w:rPr>
        <w:t>1.0, CHCl</w:t>
      </w:r>
      <w:r w:rsidRPr="00AC5EC5">
        <w:rPr>
          <w:vertAlign w:val="subscript"/>
          <w:lang w:eastAsia="zh-TW"/>
        </w:rPr>
        <w:t>3</w:t>
      </w:r>
      <w:r w:rsidRPr="00AC5EC5">
        <w:rPr>
          <w:lang w:eastAsia="zh-TW"/>
        </w:rPr>
        <w:t xml:space="preserve">); </w:t>
      </w:r>
      <w:proofErr w:type="spellStart"/>
      <w:r w:rsidRPr="00AC5EC5">
        <w:rPr>
          <w:i/>
        </w:rPr>
        <w:t>δ</w:t>
      </w:r>
      <w:r w:rsidRPr="00AC5EC5">
        <w:rPr>
          <w:vertAlign w:val="subscript"/>
          <w:lang w:eastAsia="zh-TW"/>
        </w:rPr>
        <w:t>H</w:t>
      </w:r>
      <w:proofErr w:type="spellEnd"/>
      <w:r w:rsidRPr="00AC5EC5">
        <w:rPr>
          <w:vertAlign w:val="subscript"/>
          <w:lang w:eastAsia="zh-TW"/>
        </w:rPr>
        <w:t xml:space="preserve"> </w:t>
      </w:r>
      <w:r w:rsidRPr="00AC5EC5">
        <w:rPr>
          <w:lang w:eastAsia="zh-TW"/>
        </w:rPr>
        <w:t>(400 MHz; CDCl</w:t>
      </w:r>
      <w:r w:rsidRPr="00AC5EC5">
        <w:rPr>
          <w:vertAlign w:val="subscript"/>
          <w:lang w:eastAsia="zh-TW"/>
        </w:rPr>
        <w:t>3</w:t>
      </w:r>
      <w:r w:rsidRPr="00AC5EC5">
        <w:rPr>
          <w:lang w:eastAsia="zh-TW"/>
        </w:rPr>
        <w:t xml:space="preserve">) 3.69 (1 H, dd, </w:t>
      </w:r>
      <w:r w:rsidRPr="00AC5EC5">
        <w:rPr>
          <w:i/>
          <w:iCs/>
          <w:lang w:eastAsia="zh-TW"/>
        </w:rPr>
        <w:t>J</w:t>
      </w:r>
      <w:r w:rsidRPr="00AC5EC5">
        <w:rPr>
          <w:lang w:eastAsia="zh-TW"/>
        </w:rPr>
        <w:t xml:space="preserve"> 10.4, 4.4, C</w:t>
      </w:r>
      <w:r w:rsidRPr="00AC5EC5">
        <w:rPr>
          <w:i/>
          <w:iCs/>
          <w:lang w:eastAsia="zh-TW"/>
        </w:rPr>
        <w:t>H</w:t>
      </w:r>
      <w:r w:rsidRPr="00AC5EC5">
        <w:rPr>
          <w:lang w:eastAsia="zh-TW"/>
        </w:rPr>
        <w:t>H), 3.84 (1 H, s, C</w:t>
      </w:r>
      <w:r w:rsidRPr="00AC5EC5">
        <w:rPr>
          <w:i/>
          <w:lang w:eastAsia="zh-TW"/>
        </w:rPr>
        <w:t>H</w:t>
      </w:r>
      <w:r w:rsidRPr="00AC5EC5">
        <w:rPr>
          <w:vertAlign w:val="subscript"/>
          <w:lang w:eastAsia="zh-TW"/>
        </w:rPr>
        <w:t>3</w:t>
      </w:r>
      <w:r w:rsidRPr="00AC5EC5">
        <w:rPr>
          <w:lang w:eastAsia="zh-TW"/>
        </w:rPr>
        <w:t>), 3.85-3.92 (2 H, m, C</w:t>
      </w:r>
      <w:r w:rsidRPr="00AC5EC5">
        <w:rPr>
          <w:i/>
          <w:iCs/>
          <w:lang w:eastAsia="zh-TW"/>
        </w:rPr>
        <w:t>H</w:t>
      </w:r>
      <w:r w:rsidRPr="00AC5EC5">
        <w:rPr>
          <w:lang w:eastAsia="zh-TW"/>
        </w:rPr>
        <w:t xml:space="preserve">H,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3.97 (1 H, dd, </w:t>
      </w:r>
      <w:r w:rsidRPr="00AC5EC5">
        <w:rPr>
          <w:i/>
          <w:iCs/>
          <w:lang w:eastAsia="zh-TW"/>
        </w:rPr>
        <w:t xml:space="preserve">J </w:t>
      </w:r>
      <w:r w:rsidRPr="00AC5EC5">
        <w:rPr>
          <w:lang w:eastAsia="zh-TW"/>
        </w:rPr>
        <w:t xml:space="preserve">6.3, 3.8,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4.08 (1 H, dd, </w:t>
      </w:r>
      <w:r w:rsidRPr="00AC5EC5">
        <w:rPr>
          <w:i/>
          <w:iCs/>
          <w:lang w:eastAsia="zh-TW"/>
        </w:rPr>
        <w:t xml:space="preserve">J </w:t>
      </w:r>
      <w:r w:rsidRPr="00AC5EC5">
        <w:rPr>
          <w:lang w:eastAsia="zh-TW"/>
        </w:rPr>
        <w:t xml:space="preserve">5.6, 3.8,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4.26 (1 H, dd, </w:t>
      </w:r>
      <w:r w:rsidRPr="00AC5EC5">
        <w:rPr>
          <w:i/>
          <w:iCs/>
          <w:lang w:eastAsia="zh-TW"/>
        </w:rPr>
        <w:t xml:space="preserve">J </w:t>
      </w:r>
      <w:r w:rsidRPr="00AC5EC5">
        <w:rPr>
          <w:lang w:eastAsia="zh-TW"/>
        </w:rPr>
        <w:t xml:space="preserve">8.2, 5.6,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4.32 (1 H, </w:t>
      </w:r>
      <w:r w:rsidRPr="00AC5EC5">
        <w:t xml:space="preserve">d, </w:t>
      </w:r>
      <w:r w:rsidRPr="00AC5EC5">
        <w:rPr>
          <w:i/>
          <w:iCs/>
        </w:rPr>
        <w:t xml:space="preserve">J </w:t>
      </w:r>
      <w:r w:rsidRPr="00AC5EC5">
        <w:t xml:space="preserve">11.8, </w:t>
      </w:r>
      <w:proofErr w:type="spellStart"/>
      <w:r w:rsidRPr="00AC5EC5">
        <w:t>BnC</w:t>
      </w:r>
      <w:r w:rsidRPr="00AC5EC5">
        <w:rPr>
          <w:i/>
          <w:iCs/>
        </w:rPr>
        <w:t>H</w:t>
      </w:r>
      <w:r w:rsidRPr="00AC5EC5">
        <w:t>H</w:t>
      </w:r>
      <w:proofErr w:type="spellEnd"/>
      <w:r w:rsidRPr="00AC5EC5">
        <w:t xml:space="preserve">), 4.46 (1 H, d, </w:t>
      </w:r>
      <w:r w:rsidRPr="00AC5EC5">
        <w:rPr>
          <w:i/>
          <w:iCs/>
        </w:rPr>
        <w:t xml:space="preserve">J </w:t>
      </w:r>
      <w:r w:rsidRPr="00AC5EC5">
        <w:t xml:space="preserve">11.8, </w:t>
      </w:r>
      <w:proofErr w:type="spellStart"/>
      <w:r w:rsidRPr="00AC5EC5">
        <w:t>BnC</w:t>
      </w:r>
      <w:r w:rsidRPr="00AC5EC5">
        <w:rPr>
          <w:i/>
          <w:iCs/>
        </w:rPr>
        <w:t>H</w:t>
      </w:r>
      <w:r w:rsidRPr="00AC5EC5">
        <w:t>H</w:t>
      </w:r>
      <w:proofErr w:type="spellEnd"/>
      <w:r w:rsidRPr="00AC5EC5">
        <w:t xml:space="preserve">), 4.49 (1 H, d, </w:t>
      </w:r>
      <w:r w:rsidRPr="00AC5EC5">
        <w:rPr>
          <w:i/>
          <w:iCs/>
        </w:rPr>
        <w:t xml:space="preserve">J </w:t>
      </w:r>
      <w:r w:rsidRPr="00AC5EC5">
        <w:t xml:space="preserve">11.2, </w:t>
      </w:r>
      <w:proofErr w:type="spellStart"/>
      <w:r w:rsidRPr="00AC5EC5">
        <w:t>BnC</w:t>
      </w:r>
      <w:r w:rsidRPr="00AC5EC5">
        <w:rPr>
          <w:i/>
          <w:iCs/>
        </w:rPr>
        <w:t>H</w:t>
      </w:r>
      <w:r w:rsidRPr="00AC5EC5">
        <w:t>H</w:t>
      </w:r>
      <w:proofErr w:type="spellEnd"/>
      <w:r w:rsidRPr="00AC5EC5">
        <w:t xml:space="preserve">), 4.53 (1 H, d, </w:t>
      </w:r>
      <w:r w:rsidRPr="00AC5EC5">
        <w:rPr>
          <w:i/>
          <w:iCs/>
        </w:rPr>
        <w:t xml:space="preserve">J </w:t>
      </w:r>
      <w:r w:rsidRPr="00AC5EC5">
        <w:t xml:space="preserve">12.1, </w:t>
      </w:r>
      <w:proofErr w:type="spellStart"/>
      <w:r w:rsidRPr="00AC5EC5">
        <w:t>BnC</w:t>
      </w:r>
      <w:r w:rsidRPr="00AC5EC5">
        <w:rPr>
          <w:i/>
          <w:iCs/>
        </w:rPr>
        <w:t>H</w:t>
      </w:r>
      <w:r w:rsidRPr="00AC5EC5">
        <w:t>H</w:t>
      </w:r>
      <w:proofErr w:type="spellEnd"/>
      <w:r w:rsidRPr="00AC5EC5">
        <w:t xml:space="preserve">), 4.57 (1 H, d, </w:t>
      </w:r>
      <w:r w:rsidRPr="00AC5EC5">
        <w:rPr>
          <w:i/>
          <w:iCs/>
        </w:rPr>
        <w:t xml:space="preserve">J </w:t>
      </w:r>
      <w:r w:rsidRPr="00AC5EC5">
        <w:t xml:space="preserve">11.2, </w:t>
      </w:r>
      <w:proofErr w:type="spellStart"/>
      <w:r w:rsidRPr="00AC5EC5">
        <w:t>BnC</w:t>
      </w:r>
      <w:r w:rsidRPr="00AC5EC5">
        <w:rPr>
          <w:i/>
          <w:iCs/>
        </w:rPr>
        <w:t>H</w:t>
      </w:r>
      <w:r w:rsidRPr="00AC5EC5">
        <w:t>H</w:t>
      </w:r>
      <w:proofErr w:type="spellEnd"/>
      <w:r w:rsidRPr="00AC5EC5">
        <w:t xml:space="preserve">), 4.60 (1 H, d, </w:t>
      </w:r>
      <w:r w:rsidRPr="00AC5EC5">
        <w:rPr>
          <w:i/>
          <w:iCs/>
        </w:rPr>
        <w:t xml:space="preserve">J </w:t>
      </w:r>
      <w:r w:rsidRPr="00AC5EC5">
        <w:t xml:space="preserve">11.2, </w:t>
      </w:r>
      <w:proofErr w:type="spellStart"/>
      <w:r w:rsidRPr="00AC5EC5">
        <w:t>BnC</w:t>
      </w:r>
      <w:r w:rsidRPr="00AC5EC5">
        <w:rPr>
          <w:i/>
          <w:iCs/>
        </w:rPr>
        <w:t>H</w:t>
      </w:r>
      <w:r w:rsidRPr="00AC5EC5">
        <w:t>H</w:t>
      </w:r>
      <w:proofErr w:type="spellEnd"/>
      <w:r w:rsidRPr="00AC5EC5">
        <w:t xml:space="preserve">), 4.61 (1 H, d, </w:t>
      </w:r>
      <w:r w:rsidRPr="00AC5EC5">
        <w:rPr>
          <w:i/>
          <w:iCs/>
        </w:rPr>
        <w:t xml:space="preserve">J </w:t>
      </w:r>
      <w:r w:rsidRPr="00AC5EC5">
        <w:t xml:space="preserve">12.1, </w:t>
      </w:r>
      <w:proofErr w:type="spellStart"/>
      <w:r w:rsidRPr="00AC5EC5">
        <w:t>BnC</w:t>
      </w:r>
      <w:r w:rsidRPr="00AC5EC5">
        <w:rPr>
          <w:i/>
          <w:iCs/>
        </w:rPr>
        <w:t>H</w:t>
      </w:r>
      <w:r w:rsidRPr="00AC5EC5">
        <w:t>H</w:t>
      </w:r>
      <w:proofErr w:type="spellEnd"/>
      <w:r w:rsidRPr="00AC5EC5">
        <w:t xml:space="preserve">), 4.67 (1 H, d, </w:t>
      </w:r>
      <w:r w:rsidRPr="00AC5EC5">
        <w:rPr>
          <w:i/>
          <w:iCs/>
        </w:rPr>
        <w:t xml:space="preserve">J </w:t>
      </w:r>
      <w:r w:rsidRPr="00AC5EC5">
        <w:t xml:space="preserve">11.2, </w:t>
      </w:r>
      <w:proofErr w:type="spellStart"/>
      <w:r w:rsidRPr="00AC5EC5">
        <w:t>BnC</w:t>
      </w:r>
      <w:r w:rsidRPr="00AC5EC5">
        <w:rPr>
          <w:i/>
          <w:iCs/>
        </w:rPr>
        <w:t>H</w:t>
      </w:r>
      <w:r w:rsidRPr="00AC5EC5">
        <w:t>H</w:t>
      </w:r>
      <w:proofErr w:type="spellEnd"/>
      <w:r w:rsidRPr="00AC5EC5">
        <w:t xml:space="preserve">), 4.70 (1 H, d, </w:t>
      </w:r>
      <w:r w:rsidRPr="00AC5EC5">
        <w:rPr>
          <w:i/>
          <w:iCs/>
        </w:rPr>
        <w:t xml:space="preserve">J </w:t>
      </w:r>
      <w:r w:rsidRPr="00AC5EC5">
        <w:t xml:space="preserve">11.6, </w:t>
      </w:r>
      <w:proofErr w:type="spellStart"/>
      <w:r w:rsidRPr="00AC5EC5">
        <w:t>BnC</w:t>
      </w:r>
      <w:r w:rsidRPr="00AC5EC5">
        <w:rPr>
          <w:i/>
          <w:iCs/>
        </w:rPr>
        <w:t>H</w:t>
      </w:r>
      <w:r w:rsidRPr="00AC5EC5">
        <w:t>H</w:t>
      </w:r>
      <w:proofErr w:type="spellEnd"/>
      <w:r w:rsidRPr="00AC5EC5">
        <w:t xml:space="preserve">), 4.73 (1 H, d, </w:t>
      </w:r>
      <w:r w:rsidRPr="00AC5EC5">
        <w:rPr>
          <w:i/>
          <w:iCs/>
        </w:rPr>
        <w:t xml:space="preserve">J </w:t>
      </w:r>
      <w:r w:rsidRPr="00AC5EC5">
        <w:t xml:space="preserve">11.6, </w:t>
      </w:r>
      <w:proofErr w:type="spellStart"/>
      <w:r w:rsidRPr="00AC5EC5">
        <w:t>BnC</w:t>
      </w:r>
      <w:r w:rsidRPr="00AC5EC5">
        <w:rPr>
          <w:i/>
          <w:iCs/>
        </w:rPr>
        <w:t>H</w:t>
      </w:r>
      <w:r w:rsidRPr="00AC5EC5">
        <w:t>H</w:t>
      </w:r>
      <w:proofErr w:type="spellEnd"/>
      <w:r w:rsidRPr="00AC5EC5">
        <w:t xml:space="preserve">), 7.22-7.37 (25 H, m, 25 x </w:t>
      </w:r>
      <w:proofErr w:type="spellStart"/>
      <w:r w:rsidRPr="00AC5EC5">
        <w:t>ArC</w:t>
      </w:r>
      <w:r w:rsidRPr="00AC5EC5">
        <w:rPr>
          <w:i/>
          <w:iCs/>
        </w:rPr>
        <w:t>H</w:t>
      </w:r>
      <w:proofErr w:type="spellEnd"/>
      <w:r w:rsidRPr="00AC5EC5">
        <w:t xml:space="preserve">), 7.47 (1 H, d, </w:t>
      </w:r>
      <w:r w:rsidRPr="00AC5EC5">
        <w:rPr>
          <w:i/>
          <w:iCs/>
        </w:rPr>
        <w:t xml:space="preserve">J </w:t>
      </w:r>
      <w:r w:rsidRPr="00AC5EC5">
        <w:t xml:space="preserve">8.2, </w:t>
      </w:r>
      <w:proofErr w:type="spellStart"/>
      <w:r w:rsidRPr="00AC5EC5">
        <w:t>C</w:t>
      </w:r>
      <w:r w:rsidRPr="00AC5EC5">
        <w:rPr>
          <w:i/>
          <w:iCs/>
        </w:rPr>
        <w:t>H</w:t>
      </w:r>
      <w:r w:rsidRPr="00AC5EC5">
        <w:t>NOMe</w:t>
      </w:r>
      <w:proofErr w:type="spellEnd"/>
      <w:r w:rsidRPr="00AC5EC5">
        <w:t xml:space="preserve">); </w:t>
      </w:r>
      <w:proofErr w:type="spellStart"/>
      <w:r w:rsidRPr="00AC5EC5">
        <w:rPr>
          <w:i/>
        </w:rPr>
        <w:t>δ</w:t>
      </w:r>
      <w:r w:rsidRPr="00AC5EC5">
        <w:rPr>
          <w:vertAlign w:val="subscript"/>
          <w:lang w:eastAsia="zh-TW"/>
        </w:rPr>
        <w:t>C</w:t>
      </w:r>
      <w:proofErr w:type="spellEnd"/>
      <w:r w:rsidRPr="00AC5EC5">
        <w:rPr>
          <w:vertAlign w:val="subscript"/>
          <w:lang w:eastAsia="zh-TW"/>
        </w:rPr>
        <w:t xml:space="preserve"> </w:t>
      </w:r>
      <w:r w:rsidRPr="00AC5EC5">
        <w:rPr>
          <w:lang w:eastAsia="zh-TW"/>
        </w:rPr>
        <w:t>(100 MHz; CDCl</w:t>
      </w:r>
      <w:r w:rsidRPr="00AC5EC5">
        <w:rPr>
          <w:vertAlign w:val="subscript"/>
          <w:lang w:eastAsia="zh-TW"/>
        </w:rPr>
        <w:t>3</w:t>
      </w:r>
      <w:r w:rsidRPr="00AC5EC5">
        <w:rPr>
          <w:lang w:eastAsia="zh-TW"/>
        </w:rPr>
        <w:t>) 148.5 (</w:t>
      </w:r>
      <w:r w:rsidRPr="00AC5EC5">
        <w:rPr>
          <w:i/>
          <w:iCs/>
          <w:lang w:eastAsia="zh-TW"/>
        </w:rPr>
        <w:t>C</w:t>
      </w:r>
      <w:r w:rsidRPr="00AC5EC5">
        <w:rPr>
          <w:lang w:eastAsia="zh-TW"/>
        </w:rPr>
        <w:t>=N), 138.6 (</w:t>
      </w:r>
      <w:proofErr w:type="spellStart"/>
      <w:r w:rsidRPr="00AC5EC5">
        <w:rPr>
          <w:lang w:eastAsia="zh-TW"/>
        </w:rPr>
        <w:t>Ar</w:t>
      </w:r>
      <w:r w:rsidRPr="00AC5EC5">
        <w:rPr>
          <w:i/>
          <w:iCs/>
          <w:lang w:eastAsia="zh-TW"/>
        </w:rPr>
        <w:t>C</w:t>
      </w:r>
      <w:proofErr w:type="spellEnd"/>
      <w:r w:rsidRPr="00AC5EC5">
        <w:rPr>
          <w:lang w:eastAsia="zh-TW"/>
        </w:rPr>
        <w:t>), 138.6 (</w:t>
      </w:r>
      <w:proofErr w:type="spellStart"/>
      <w:r w:rsidRPr="00AC5EC5">
        <w:rPr>
          <w:lang w:eastAsia="zh-TW"/>
        </w:rPr>
        <w:t>Ar</w:t>
      </w:r>
      <w:r w:rsidRPr="00AC5EC5">
        <w:rPr>
          <w:i/>
          <w:iCs/>
          <w:lang w:eastAsia="zh-TW"/>
        </w:rPr>
        <w:t>C</w:t>
      </w:r>
      <w:proofErr w:type="spellEnd"/>
      <w:r w:rsidRPr="00AC5EC5">
        <w:rPr>
          <w:lang w:eastAsia="zh-TW"/>
        </w:rPr>
        <w:t>), 138.3 (</w:t>
      </w:r>
      <w:proofErr w:type="spellStart"/>
      <w:r w:rsidRPr="00AC5EC5">
        <w:rPr>
          <w:lang w:eastAsia="zh-TW"/>
        </w:rPr>
        <w:t>Ar</w:t>
      </w:r>
      <w:r w:rsidRPr="00AC5EC5">
        <w:rPr>
          <w:i/>
          <w:iCs/>
          <w:lang w:eastAsia="zh-TW"/>
        </w:rPr>
        <w:t>C</w:t>
      </w:r>
      <w:proofErr w:type="spellEnd"/>
      <w:r w:rsidRPr="00AC5EC5">
        <w:rPr>
          <w:rFonts w:eastAsia="PMingLiU" w:hint="eastAsia"/>
          <w:lang w:eastAsia="zh-TW"/>
        </w:rPr>
        <w:t>), 138.1 (</w:t>
      </w:r>
      <w:proofErr w:type="spellStart"/>
      <w:r w:rsidRPr="00AC5EC5">
        <w:rPr>
          <w:rFonts w:eastAsia="PMingLiU" w:hint="eastAsia"/>
          <w:lang w:eastAsia="zh-TW"/>
        </w:rPr>
        <w:t>Ar</w:t>
      </w:r>
      <w:r w:rsidRPr="00AC5EC5">
        <w:rPr>
          <w:rFonts w:eastAsia="PMingLiU"/>
          <w:i/>
          <w:iCs/>
          <w:lang w:eastAsia="zh-TW"/>
        </w:rPr>
        <w:t>C</w:t>
      </w:r>
      <w:proofErr w:type="spellEnd"/>
      <w:r w:rsidRPr="00AC5EC5">
        <w:rPr>
          <w:rFonts w:eastAsia="PMingLiU"/>
          <w:lang w:eastAsia="zh-TW"/>
        </w:rPr>
        <w:t>), 137.9 (</w:t>
      </w:r>
      <w:proofErr w:type="spellStart"/>
      <w:r w:rsidRPr="00AC5EC5">
        <w:rPr>
          <w:rFonts w:eastAsia="PMingLiU"/>
          <w:lang w:eastAsia="zh-TW"/>
        </w:rPr>
        <w:t>Ar</w:t>
      </w:r>
      <w:r w:rsidRPr="00AC5EC5">
        <w:rPr>
          <w:rFonts w:eastAsia="PMingLiU"/>
          <w:i/>
          <w:iCs/>
          <w:lang w:eastAsia="zh-TW"/>
        </w:rPr>
        <w:t>C</w:t>
      </w:r>
      <w:proofErr w:type="spellEnd"/>
      <w:r w:rsidRPr="00AC5EC5">
        <w:rPr>
          <w:rFonts w:eastAsia="PMingLiU"/>
          <w:lang w:eastAsia="zh-TW"/>
        </w:rPr>
        <w:t xml:space="preserve">), 128.3 (4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xml:space="preserve">), 128.3 (2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xml:space="preserve">), 128.2 (4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xml:space="preserve">), 127.9 (2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xml:space="preserve">), 127.7 (4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xml:space="preserve">), 127.7 (2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xml:space="preserve">), 127.7 (2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127.6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127.6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127.5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127.4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127.4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80.2 (</w:t>
      </w:r>
      <w:proofErr w:type="spellStart"/>
      <w:r w:rsidRPr="00AC5EC5">
        <w:rPr>
          <w:rFonts w:eastAsia="PMingLiU"/>
          <w:i/>
          <w:iCs/>
          <w:lang w:eastAsia="zh-TW"/>
        </w:rPr>
        <w:t>C</w:t>
      </w:r>
      <w:r w:rsidRPr="00AC5EC5">
        <w:rPr>
          <w:rFonts w:eastAsia="PMingLiU"/>
          <w:lang w:eastAsia="zh-TW"/>
        </w:rPr>
        <w:t>HOBn</w:t>
      </w:r>
      <w:proofErr w:type="spellEnd"/>
      <w:r w:rsidRPr="00AC5EC5">
        <w:rPr>
          <w:rFonts w:eastAsia="PMingLiU"/>
          <w:lang w:eastAsia="zh-TW"/>
        </w:rPr>
        <w:t>), 78.7 (</w:t>
      </w:r>
      <w:proofErr w:type="spellStart"/>
      <w:r w:rsidRPr="00AC5EC5">
        <w:rPr>
          <w:rFonts w:eastAsia="PMingLiU"/>
          <w:i/>
          <w:iCs/>
          <w:lang w:eastAsia="zh-TW"/>
        </w:rPr>
        <w:t>C</w:t>
      </w:r>
      <w:r w:rsidRPr="00AC5EC5">
        <w:rPr>
          <w:rFonts w:eastAsia="PMingLiU"/>
          <w:lang w:eastAsia="zh-TW"/>
        </w:rPr>
        <w:t>HOBn</w:t>
      </w:r>
      <w:proofErr w:type="spellEnd"/>
      <w:r w:rsidRPr="00AC5EC5">
        <w:rPr>
          <w:rFonts w:eastAsia="PMingLiU"/>
          <w:lang w:eastAsia="zh-TW"/>
        </w:rPr>
        <w:t>), 78.3 (</w:t>
      </w:r>
      <w:proofErr w:type="spellStart"/>
      <w:r w:rsidRPr="00AC5EC5">
        <w:rPr>
          <w:rFonts w:eastAsia="PMingLiU"/>
          <w:i/>
          <w:iCs/>
          <w:lang w:eastAsia="zh-TW"/>
        </w:rPr>
        <w:t>C</w:t>
      </w:r>
      <w:r w:rsidRPr="00AC5EC5">
        <w:rPr>
          <w:rFonts w:eastAsia="PMingLiU"/>
          <w:lang w:eastAsia="zh-TW"/>
        </w:rPr>
        <w:t>HOBn</w:t>
      </w:r>
      <w:proofErr w:type="spellEnd"/>
      <w:r w:rsidRPr="00AC5EC5">
        <w:rPr>
          <w:rFonts w:eastAsia="PMingLiU"/>
          <w:lang w:eastAsia="zh-TW"/>
        </w:rPr>
        <w:t>), 77.2 (</w:t>
      </w:r>
      <w:proofErr w:type="spellStart"/>
      <w:r w:rsidRPr="00AC5EC5">
        <w:rPr>
          <w:rFonts w:eastAsia="PMingLiU"/>
          <w:i/>
          <w:iCs/>
          <w:lang w:eastAsia="zh-TW"/>
        </w:rPr>
        <w:t>C</w:t>
      </w:r>
      <w:r w:rsidRPr="00AC5EC5">
        <w:rPr>
          <w:rFonts w:eastAsia="PMingLiU"/>
          <w:lang w:eastAsia="zh-TW"/>
        </w:rPr>
        <w:t>HOBn</w:t>
      </w:r>
      <w:proofErr w:type="spellEnd"/>
      <w:r w:rsidRPr="00AC5EC5">
        <w:rPr>
          <w:rFonts w:eastAsia="PMingLiU"/>
          <w:lang w:eastAsia="zh-TW"/>
        </w:rPr>
        <w:t>), 74.4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74.2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73.3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71.8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70.5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69.0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61.7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3</w:t>
      </w:r>
      <w:r w:rsidRPr="00AC5EC5">
        <w:rPr>
          <w:rFonts w:eastAsia="PMingLiU"/>
          <w:lang w:eastAsia="zh-TW"/>
        </w:rPr>
        <w:t xml:space="preserve">). All data are in accordance with the literature </w:t>
      </w:r>
      <w:r w:rsidRPr="00AC5EC5">
        <w:rPr>
          <w:rFonts w:eastAsia="PMingLiU"/>
          <w:lang w:eastAsia="zh-TW"/>
        </w:rPr>
        <w:fldChar w:fldCharType="begin" w:fldLock="1"/>
      </w:r>
      <w:r w:rsidR="00D72C94">
        <w:rPr>
          <w:rFonts w:eastAsia="PMingLiU"/>
          <w:lang w:eastAsia="zh-TW"/>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w:instrText>
      </w:r>
      <w:r w:rsidR="00D72C94" w:rsidRPr="00D72C94">
        <w:rPr>
          <w:rFonts w:eastAsia="PMingLiU"/>
          <w:lang w:val="pt-PT" w:eastAsia="zh-TW"/>
        </w:rPr>
        <w:instrText>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rPr>
          <w:rFonts w:eastAsia="PMingLiU"/>
          <w:lang w:eastAsia="zh-TW"/>
        </w:rPr>
        <w:fldChar w:fldCharType="separate"/>
      </w:r>
      <w:r w:rsidR="00C04C0A" w:rsidRPr="00C04C0A">
        <w:rPr>
          <w:rFonts w:eastAsia="PMingLiU"/>
          <w:noProof/>
          <w:lang w:val="pt-PT" w:eastAsia="zh-TW"/>
        </w:rPr>
        <w:t xml:space="preserve">(Norimura </w:t>
      </w:r>
      <w:r w:rsidR="00C04C0A" w:rsidRPr="00C04C0A">
        <w:rPr>
          <w:rFonts w:eastAsia="PMingLiU"/>
          <w:i/>
          <w:noProof/>
          <w:lang w:val="pt-PT" w:eastAsia="zh-TW"/>
        </w:rPr>
        <w:t>et al.</w:t>
      </w:r>
      <w:r w:rsidR="00C04C0A" w:rsidRPr="00C04C0A">
        <w:rPr>
          <w:rFonts w:eastAsia="PMingLiU"/>
          <w:noProof/>
          <w:lang w:val="pt-PT" w:eastAsia="zh-TW"/>
        </w:rPr>
        <w:t>, 2017)</w:t>
      </w:r>
      <w:r w:rsidRPr="00AC5EC5">
        <w:rPr>
          <w:rFonts w:eastAsia="PMingLiU"/>
          <w:lang w:eastAsia="zh-TW"/>
        </w:rPr>
        <w:fldChar w:fldCharType="end"/>
      </w:r>
      <w:r w:rsidRPr="0012682D">
        <w:rPr>
          <w:rFonts w:eastAsia="PMingLiU"/>
          <w:lang w:val="pt-PT" w:eastAsia="zh-TW"/>
        </w:rPr>
        <w:t xml:space="preserve">. </w:t>
      </w:r>
    </w:p>
    <w:p w14:paraId="0A7ECCE2" w14:textId="6E4E23A2" w:rsidR="00B82532" w:rsidRPr="0012682D" w:rsidRDefault="00B82532" w:rsidP="00B82532">
      <w:pPr>
        <w:jc w:val="both"/>
        <w:rPr>
          <w:b/>
          <w:bCs/>
          <w:lang w:val="pt-PT"/>
        </w:rPr>
      </w:pPr>
      <w:r w:rsidRPr="0012682D">
        <w:rPr>
          <w:lang w:val="pt-PT"/>
        </w:rPr>
        <w:t>(2</w:t>
      </w:r>
      <w:r w:rsidRPr="0012682D">
        <w:rPr>
          <w:i/>
          <w:iCs/>
          <w:lang w:val="pt-PT"/>
        </w:rPr>
        <w:t>S</w:t>
      </w:r>
      <w:r w:rsidRPr="0012682D">
        <w:rPr>
          <w:lang w:val="pt-PT"/>
        </w:rPr>
        <w:t>,3</w:t>
      </w:r>
      <w:r w:rsidRPr="0012682D">
        <w:rPr>
          <w:i/>
          <w:iCs/>
          <w:lang w:val="pt-PT"/>
        </w:rPr>
        <w:t>S</w:t>
      </w:r>
      <w:r w:rsidRPr="0012682D">
        <w:rPr>
          <w:lang w:val="pt-PT"/>
        </w:rPr>
        <w:t>,4</w:t>
      </w:r>
      <w:r w:rsidRPr="0012682D">
        <w:rPr>
          <w:i/>
          <w:iCs/>
          <w:lang w:val="pt-PT"/>
        </w:rPr>
        <w:t>R</w:t>
      </w:r>
      <w:r w:rsidRPr="0012682D">
        <w:rPr>
          <w:lang w:val="pt-PT"/>
        </w:rPr>
        <w:t>,5</w:t>
      </w:r>
      <w:r w:rsidRPr="0012682D">
        <w:rPr>
          <w:i/>
          <w:iCs/>
          <w:lang w:val="pt-PT"/>
        </w:rPr>
        <w:t>R</w:t>
      </w:r>
      <w:r w:rsidRPr="0012682D">
        <w:rPr>
          <w:lang w:val="pt-PT"/>
        </w:rPr>
        <w:t xml:space="preserve">)-2,3,4,5,6-Pentakis(benzyloxy)hexanal </w:t>
      </w:r>
      <w:r w:rsidR="00653764" w:rsidRPr="0012682D">
        <w:rPr>
          <w:b/>
          <w:bCs/>
          <w:lang w:val="pt-PT"/>
        </w:rPr>
        <w:t>83</w:t>
      </w:r>
    </w:p>
    <w:p w14:paraId="3D86A842" w14:textId="55DF3DE2" w:rsidR="00B82532" w:rsidRPr="00AC5EC5" w:rsidRDefault="000832DF" w:rsidP="00B82532">
      <w:pPr>
        <w:jc w:val="center"/>
        <w:rPr>
          <w:b/>
          <w:bCs/>
        </w:rPr>
      </w:pPr>
      <w:r w:rsidRPr="00AC5EC5">
        <w:rPr>
          <w:noProof/>
        </w:rPr>
        <w:object w:dxaOrig="2207" w:dyaOrig="1430" w14:anchorId="4970DB7E">
          <v:shape id="_x0000_i1132" type="#_x0000_t75" alt="" style="width:108pt;height:1in;mso-width-percent:0;mso-height-percent:0;mso-width-percent:0;mso-height-percent:0" o:ole="">
            <v:imagedata r:id="rId318" o:title=""/>
          </v:shape>
          <o:OLEObject Type="Embed" ProgID="ChemDraw.Document.6.0" ShapeID="_x0000_i1132" DrawAspect="Content" ObjectID="_1636530570" r:id="rId319"/>
        </w:object>
      </w:r>
    </w:p>
    <w:p w14:paraId="629DBBD7" w14:textId="7F310DC5" w:rsidR="00B82532" w:rsidRPr="00AC5EC5" w:rsidRDefault="00B82532" w:rsidP="00C04C0A">
      <w:pPr>
        <w:spacing w:line="480" w:lineRule="auto"/>
        <w:jc w:val="both"/>
        <w:rPr>
          <w:lang w:eastAsia="zh-TW"/>
        </w:rPr>
      </w:pPr>
      <w:r w:rsidRPr="00AC5EC5">
        <w:rPr>
          <w:i/>
          <w:iCs/>
        </w:rPr>
        <w:t>p</w:t>
      </w:r>
      <w:r w:rsidRPr="00AC5EC5">
        <w:t>-</w:t>
      </w:r>
      <w:proofErr w:type="spellStart"/>
      <w:r w:rsidRPr="00AC5EC5">
        <w:t>Toluenesulfonic</w:t>
      </w:r>
      <w:proofErr w:type="spellEnd"/>
      <w:r w:rsidRPr="00AC5EC5">
        <w:t xml:space="preserve"> acid (144 mg, 0.758 mmol) was added </w:t>
      </w:r>
      <w:proofErr w:type="spellStart"/>
      <w:r w:rsidRPr="00AC5EC5">
        <w:t>portionwise</w:t>
      </w:r>
      <w:proofErr w:type="spellEnd"/>
      <w:r w:rsidRPr="00AC5EC5">
        <w:t xml:space="preserve"> to the mannose-derived oxime </w:t>
      </w:r>
      <w:r w:rsidR="007801CD">
        <w:rPr>
          <w:b/>
          <w:bCs/>
        </w:rPr>
        <w:t>8</w:t>
      </w:r>
      <w:r w:rsidR="00653764">
        <w:rPr>
          <w:b/>
          <w:bCs/>
        </w:rPr>
        <w:t>2</w:t>
      </w:r>
      <w:r w:rsidRPr="00AC5EC5">
        <w:t xml:space="preserve"> (500 mg, 0.758 mmol) in THF/HCHO (2.5/1). The reaction was stirred overnight at rt before quenching with saturated NaHCO</w:t>
      </w:r>
      <w:r w:rsidRPr="00AC5EC5">
        <w:rPr>
          <w:vertAlign w:val="subscript"/>
        </w:rPr>
        <w:t>3</w:t>
      </w:r>
      <w:r w:rsidRPr="00AC5EC5">
        <w:t xml:space="preserve"> solution (10 mL). The product was </w:t>
      </w:r>
      <w:r w:rsidRPr="00AC5EC5">
        <w:lastRenderedPageBreak/>
        <w:t xml:space="preserve">extracted with </w:t>
      </w:r>
      <w:proofErr w:type="spellStart"/>
      <w:r w:rsidRPr="00AC5EC5">
        <w:t>EtOAc</w:t>
      </w:r>
      <w:proofErr w:type="spellEnd"/>
      <w:r w:rsidRPr="00AC5EC5">
        <w:t xml:space="preserve"> (3 x 10 mL) and the combined organic layers were washed with H</w:t>
      </w:r>
      <w:r w:rsidRPr="00AC5EC5">
        <w:rPr>
          <w:vertAlign w:val="subscript"/>
        </w:rPr>
        <w:t>2</w:t>
      </w:r>
      <w:r w:rsidRPr="00AC5EC5">
        <w:t>O (2 x 20 mL) and brine (2 x 20 mL). The mixture was then dried (Na</w:t>
      </w:r>
      <w:r w:rsidRPr="00AC5EC5">
        <w:rPr>
          <w:vertAlign w:val="subscript"/>
        </w:rPr>
        <w:t>2</w:t>
      </w:r>
      <w:r w:rsidRPr="00AC5EC5">
        <w:t>SO</w:t>
      </w:r>
      <w:r w:rsidRPr="00AC5EC5">
        <w:rPr>
          <w:vertAlign w:val="subscript"/>
        </w:rPr>
        <w:t>4</w:t>
      </w:r>
      <w:r w:rsidRPr="00AC5EC5">
        <w:t xml:space="preserve">), filtered and concentrated under reduced pressure to give the crude aldehyde </w:t>
      </w:r>
      <w:r w:rsidR="00653764">
        <w:rPr>
          <w:b/>
          <w:bCs/>
        </w:rPr>
        <w:t>83</w:t>
      </w:r>
      <w:r w:rsidRPr="00AC5EC5">
        <w:rPr>
          <w:b/>
          <w:bCs/>
        </w:rPr>
        <w:t xml:space="preserve"> </w:t>
      </w:r>
      <w:r w:rsidRPr="00AC5EC5">
        <w:t xml:space="preserve">(360 mg) as a yellow oil which was used without further purification; </w:t>
      </w:r>
      <w:r w:rsidRPr="00AC5EC5">
        <w:rPr>
          <w:b/>
          <w:bCs/>
        </w:rPr>
        <w:t xml:space="preserve">selected NMR data: </w:t>
      </w:r>
      <w:proofErr w:type="spellStart"/>
      <w:r w:rsidRPr="00AC5EC5">
        <w:rPr>
          <w:i/>
        </w:rPr>
        <w:t>δ</w:t>
      </w:r>
      <w:r w:rsidRPr="00AC5EC5">
        <w:rPr>
          <w:vertAlign w:val="subscript"/>
          <w:lang w:eastAsia="zh-TW"/>
        </w:rPr>
        <w:t>H</w:t>
      </w:r>
      <w:proofErr w:type="spellEnd"/>
      <w:r w:rsidRPr="00AC5EC5">
        <w:rPr>
          <w:vertAlign w:val="subscript"/>
          <w:lang w:eastAsia="zh-TW"/>
        </w:rPr>
        <w:t xml:space="preserve"> </w:t>
      </w:r>
      <w:r w:rsidRPr="00AC5EC5">
        <w:rPr>
          <w:lang w:eastAsia="zh-TW"/>
        </w:rPr>
        <w:t>(400 MHz; CDCl</w:t>
      </w:r>
      <w:r w:rsidRPr="00AC5EC5">
        <w:rPr>
          <w:vertAlign w:val="subscript"/>
          <w:lang w:eastAsia="zh-TW"/>
        </w:rPr>
        <w:t>3</w:t>
      </w:r>
      <w:r w:rsidRPr="00AC5EC5">
        <w:rPr>
          <w:lang w:eastAsia="zh-TW"/>
        </w:rPr>
        <w:t>) 3.67-3.76 (1 H, m, C</w:t>
      </w:r>
      <w:r w:rsidRPr="00AC5EC5">
        <w:rPr>
          <w:i/>
          <w:iCs/>
          <w:lang w:eastAsia="zh-TW"/>
        </w:rPr>
        <w:t>H</w:t>
      </w:r>
      <w:r w:rsidRPr="00AC5EC5">
        <w:rPr>
          <w:lang w:eastAsia="zh-TW"/>
        </w:rPr>
        <w:t>H), 3.85-3.93 (2 H, m, C</w:t>
      </w:r>
      <w:r w:rsidRPr="00AC5EC5">
        <w:rPr>
          <w:i/>
          <w:iCs/>
          <w:lang w:eastAsia="zh-TW"/>
        </w:rPr>
        <w:t>H</w:t>
      </w:r>
      <w:r w:rsidRPr="00AC5EC5">
        <w:rPr>
          <w:lang w:eastAsia="zh-TW"/>
        </w:rPr>
        <w:t xml:space="preserve">H,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3.97 (1 H, dd, </w:t>
      </w:r>
      <w:r w:rsidRPr="00AC5EC5">
        <w:rPr>
          <w:i/>
          <w:iCs/>
          <w:lang w:eastAsia="zh-TW"/>
        </w:rPr>
        <w:t xml:space="preserve">J </w:t>
      </w:r>
      <w:r w:rsidRPr="00AC5EC5">
        <w:rPr>
          <w:lang w:eastAsia="zh-TW"/>
        </w:rPr>
        <w:t xml:space="preserve">6.4, 3.8,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3.99-4.04 (1 H, m,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4.15 (1 H, dd, </w:t>
      </w:r>
      <w:r w:rsidRPr="00AC5EC5">
        <w:rPr>
          <w:i/>
          <w:iCs/>
          <w:lang w:eastAsia="zh-TW"/>
        </w:rPr>
        <w:t xml:space="preserve">J </w:t>
      </w:r>
      <w:r w:rsidRPr="00AC5EC5">
        <w:rPr>
          <w:lang w:eastAsia="zh-TW"/>
        </w:rPr>
        <w:t xml:space="preserve">4.2, 4.0,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4.33 (1 H, d, </w:t>
      </w:r>
      <w:r w:rsidRPr="00AC5EC5">
        <w:rPr>
          <w:i/>
          <w:iCs/>
          <w:lang w:eastAsia="zh-TW"/>
        </w:rPr>
        <w:t xml:space="preserve">J </w:t>
      </w:r>
      <w:r w:rsidRPr="00AC5EC5">
        <w:rPr>
          <w:lang w:eastAsia="zh-TW"/>
        </w:rPr>
        <w:t xml:space="preserve">11.7,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4.46 (1 H, d, </w:t>
      </w:r>
      <w:r w:rsidRPr="00AC5EC5">
        <w:rPr>
          <w:i/>
          <w:iCs/>
          <w:lang w:eastAsia="zh-TW"/>
        </w:rPr>
        <w:t xml:space="preserve">J </w:t>
      </w:r>
      <w:r w:rsidRPr="00AC5EC5">
        <w:rPr>
          <w:lang w:eastAsia="zh-TW"/>
        </w:rPr>
        <w:t xml:space="preserve">11.7,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4.50 (1 H, d, </w:t>
      </w:r>
      <w:r w:rsidRPr="00AC5EC5">
        <w:rPr>
          <w:i/>
          <w:iCs/>
          <w:lang w:eastAsia="zh-TW"/>
        </w:rPr>
        <w:t xml:space="preserve">J </w:t>
      </w:r>
      <w:r w:rsidRPr="00AC5EC5">
        <w:rPr>
          <w:lang w:eastAsia="zh-TW"/>
        </w:rPr>
        <w:t xml:space="preserve">12.0,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4.51 (1 H, d, </w:t>
      </w:r>
      <w:r w:rsidRPr="00AC5EC5">
        <w:rPr>
          <w:i/>
          <w:iCs/>
          <w:lang w:eastAsia="zh-TW"/>
        </w:rPr>
        <w:t xml:space="preserve">J </w:t>
      </w:r>
      <w:r w:rsidRPr="00AC5EC5">
        <w:rPr>
          <w:lang w:eastAsia="zh-TW"/>
        </w:rPr>
        <w:t xml:space="preserve">12.0,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4.55 (1 H, d, </w:t>
      </w:r>
      <w:r w:rsidRPr="00AC5EC5">
        <w:rPr>
          <w:i/>
          <w:iCs/>
          <w:lang w:eastAsia="zh-TW"/>
        </w:rPr>
        <w:t xml:space="preserve">J </w:t>
      </w:r>
      <w:r w:rsidRPr="00AC5EC5">
        <w:rPr>
          <w:lang w:eastAsia="zh-TW"/>
        </w:rPr>
        <w:t xml:space="preserve">12.0,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4.57 (1 H, d, </w:t>
      </w:r>
      <w:r w:rsidRPr="00AC5EC5">
        <w:rPr>
          <w:i/>
          <w:iCs/>
          <w:lang w:eastAsia="zh-TW"/>
        </w:rPr>
        <w:t xml:space="preserve">J </w:t>
      </w:r>
      <w:r w:rsidRPr="00AC5EC5">
        <w:rPr>
          <w:lang w:eastAsia="zh-TW"/>
        </w:rPr>
        <w:t xml:space="preserve">11.1,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4.59 (1 H, d, </w:t>
      </w:r>
      <w:r w:rsidRPr="00AC5EC5">
        <w:rPr>
          <w:i/>
          <w:iCs/>
          <w:lang w:eastAsia="zh-TW"/>
        </w:rPr>
        <w:t xml:space="preserve">J </w:t>
      </w:r>
      <w:r w:rsidRPr="00AC5EC5">
        <w:rPr>
          <w:lang w:eastAsia="zh-TW"/>
        </w:rPr>
        <w:t xml:space="preserve">11.1,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4.64 (1 H, d, </w:t>
      </w:r>
      <w:r w:rsidRPr="00AC5EC5">
        <w:rPr>
          <w:i/>
          <w:iCs/>
          <w:lang w:eastAsia="zh-TW"/>
        </w:rPr>
        <w:t xml:space="preserve">J </w:t>
      </w:r>
      <w:r w:rsidRPr="00AC5EC5">
        <w:rPr>
          <w:lang w:eastAsia="zh-TW"/>
        </w:rPr>
        <w:t xml:space="preserve">12.0,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4.67 (1 H, d, </w:t>
      </w:r>
      <w:r w:rsidRPr="00AC5EC5">
        <w:rPr>
          <w:i/>
          <w:iCs/>
          <w:lang w:eastAsia="zh-TW"/>
        </w:rPr>
        <w:t xml:space="preserve">J </w:t>
      </w:r>
      <w:r w:rsidRPr="00AC5EC5">
        <w:rPr>
          <w:lang w:eastAsia="zh-TW"/>
        </w:rPr>
        <w:t xml:space="preserve">11.7,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4.68 (1 H, d, </w:t>
      </w:r>
      <w:r w:rsidRPr="00AC5EC5">
        <w:rPr>
          <w:i/>
          <w:iCs/>
          <w:lang w:eastAsia="zh-TW"/>
        </w:rPr>
        <w:t xml:space="preserve">J </w:t>
      </w:r>
      <w:r w:rsidRPr="00AC5EC5">
        <w:rPr>
          <w:lang w:eastAsia="zh-TW"/>
        </w:rPr>
        <w:t xml:space="preserve">11.7,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7.22-7.38 (25 H, m, 25 x </w:t>
      </w:r>
      <w:proofErr w:type="spellStart"/>
      <w:r w:rsidRPr="00AC5EC5">
        <w:rPr>
          <w:lang w:eastAsia="zh-TW"/>
        </w:rPr>
        <w:t>ArC</w:t>
      </w:r>
      <w:r w:rsidRPr="00AC5EC5">
        <w:rPr>
          <w:i/>
          <w:iCs/>
          <w:lang w:eastAsia="zh-TW"/>
        </w:rPr>
        <w:t>H</w:t>
      </w:r>
      <w:proofErr w:type="spellEnd"/>
      <w:r w:rsidRPr="00AC5EC5">
        <w:rPr>
          <w:lang w:eastAsia="zh-TW"/>
        </w:rPr>
        <w:t xml:space="preserve">), 9.72 (1 H, d, </w:t>
      </w:r>
      <w:r w:rsidRPr="00AC5EC5">
        <w:rPr>
          <w:i/>
          <w:iCs/>
          <w:lang w:eastAsia="zh-TW"/>
        </w:rPr>
        <w:t xml:space="preserve">J </w:t>
      </w:r>
      <w:r w:rsidRPr="00AC5EC5">
        <w:rPr>
          <w:lang w:eastAsia="zh-TW"/>
        </w:rPr>
        <w:t>1.7, C</w:t>
      </w:r>
      <w:r w:rsidRPr="00AC5EC5">
        <w:rPr>
          <w:i/>
          <w:iCs/>
          <w:lang w:eastAsia="zh-TW"/>
        </w:rPr>
        <w:t>H</w:t>
      </w:r>
      <w:r w:rsidRPr="00AC5EC5">
        <w:rPr>
          <w:lang w:eastAsia="zh-TW"/>
        </w:rPr>
        <w:t xml:space="preserve">O). </w:t>
      </w:r>
      <w:r w:rsidRPr="00AC5EC5">
        <w:rPr>
          <w:rFonts w:eastAsia="PMingLiU"/>
          <w:vertAlign w:val="superscript"/>
          <w:lang w:eastAsia="zh-TW"/>
        </w:rPr>
        <w:t>1</w:t>
      </w:r>
      <w:r w:rsidRPr="00AC5EC5">
        <w:rPr>
          <w:rFonts w:eastAsia="PMingLiU"/>
          <w:lang w:eastAsia="zh-TW"/>
        </w:rPr>
        <w:t xml:space="preserve">H NMR data are in accordance with the literature </w:t>
      </w:r>
      <w:r w:rsidRPr="00AC5EC5">
        <w:rPr>
          <w:rFonts w:eastAsia="PMingLiU"/>
          <w:lang w:eastAsia="zh-TW"/>
        </w:rPr>
        <w:fldChar w:fldCharType="begin" w:fldLock="1"/>
      </w:r>
      <w:r w:rsidR="00D72C94">
        <w:rPr>
          <w:rFonts w:eastAsia="PMingLiU"/>
          <w:lang w:eastAsia="zh-TW"/>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rPr>
          <w:rFonts w:eastAsia="PMingLiU"/>
          <w:lang w:eastAsia="zh-TW"/>
        </w:rPr>
        <w:fldChar w:fldCharType="separate"/>
      </w:r>
      <w:r w:rsidR="00C04C0A" w:rsidRPr="00C04C0A">
        <w:rPr>
          <w:rFonts w:eastAsia="PMingLiU"/>
          <w:noProof/>
          <w:lang w:eastAsia="zh-TW"/>
        </w:rPr>
        <w:t xml:space="preserve">(Norimura </w:t>
      </w:r>
      <w:r w:rsidR="00C04C0A" w:rsidRPr="00C04C0A">
        <w:rPr>
          <w:rFonts w:eastAsia="PMingLiU"/>
          <w:i/>
          <w:noProof/>
          <w:lang w:eastAsia="zh-TW"/>
        </w:rPr>
        <w:t>et al.</w:t>
      </w:r>
      <w:r w:rsidR="00C04C0A" w:rsidRPr="00C04C0A">
        <w:rPr>
          <w:rFonts w:eastAsia="PMingLiU"/>
          <w:noProof/>
          <w:lang w:eastAsia="zh-TW"/>
        </w:rPr>
        <w:t>, 2017)</w:t>
      </w:r>
      <w:r w:rsidRPr="00AC5EC5">
        <w:rPr>
          <w:rFonts w:eastAsia="PMingLiU"/>
          <w:lang w:eastAsia="zh-TW"/>
        </w:rPr>
        <w:fldChar w:fldCharType="end"/>
      </w:r>
      <w:r w:rsidRPr="00AC5EC5">
        <w:rPr>
          <w:rFonts w:eastAsia="PMingLiU"/>
          <w:lang w:eastAsia="zh-TW"/>
        </w:rPr>
        <w:t xml:space="preserve">. </w:t>
      </w:r>
    </w:p>
    <w:p w14:paraId="10764B52" w14:textId="0E519187" w:rsidR="002D2897" w:rsidRPr="00AC5EC5" w:rsidRDefault="00AF7397" w:rsidP="007E3B8C">
      <w:pPr>
        <w:keepNext/>
        <w:spacing w:line="480" w:lineRule="auto"/>
        <w:jc w:val="both"/>
        <w:rPr>
          <w:b/>
          <w:bCs/>
        </w:rPr>
      </w:pPr>
      <w:r>
        <w:t xml:space="preserve"> </w:t>
      </w:r>
      <w:r w:rsidR="002D2897">
        <w:t>(</w:t>
      </w:r>
      <w:r w:rsidR="002D2897" w:rsidRPr="00AC5EC5">
        <w:t>3</w:t>
      </w:r>
      <w:r w:rsidR="002D2897" w:rsidRPr="00AC5EC5">
        <w:rPr>
          <w:i/>
          <w:iCs/>
        </w:rPr>
        <w:t>R</w:t>
      </w:r>
      <w:r w:rsidR="002D2897" w:rsidRPr="00AC5EC5">
        <w:t>,4</w:t>
      </w:r>
      <w:r w:rsidR="002D2897" w:rsidRPr="00AC5EC5">
        <w:rPr>
          <w:i/>
          <w:iCs/>
        </w:rPr>
        <w:t>R</w:t>
      </w:r>
      <w:r w:rsidR="002D2897" w:rsidRPr="00AC5EC5">
        <w:t>,5</w:t>
      </w:r>
      <w:r w:rsidR="002D2897" w:rsidRPr="00AC5EC5">
        <w:rPr>
          <w:i/>
          <w:iCs/>
        </w:rPr>
        <w:t>R</w:t>
      </w:r>
      <w:r w:rsidR="002D2897" w:rsidRPr="00AC5EC5">
        <w:t>,6</w:t>
      </w:r>
      <w:r w:rsidR="002D2897" w:rsidRPr="00AC5EC5">
        <w:rPr>
          <w:i/>
          <w:iCs/>
        </w:rPr>
        <w:t>R</w:t>
      </w:r>
      <w:r w:rsidR="002D2897" w:rsidRPr="00AC5EC5">
        <w:t>,7</w:t>
      </w:r>
      <w:r w:rsidR="002D2897" w:rsidRPr="00AC5EC5">
        <w:rPr>
          <w:i/>
          <w:iCs/>
        </w:rPr>
        <w:t>R</w:t>
      </w:r>
      <w:r w:rsidR="002D2897" w:rsidRPr="00AC5EC5">
        <w:t xml:space="preserve">)-4,5,6,7,8-Pentakis(benzyloxy)-3-hydroxy-1-(4-methyl-2,6,7-triox </w:t>
      </w:r>
      <w:proofErr w:type="spellStart"/>
      <w:proofErr w:type="gramStart"/>
      <w:r w:rsidR="002D2897" w:rsidRPr="00AC5EC5">
        <w:t>abicyclo</w:t>
      </w:r>
      <w:proofErr w:type="spellEnd"/>
      <w:r w:rsidR="002D2897" w:rsidRPr="00AC5EC5">
        <w:t>[</w:t>
      </w:r>
      <w:proofErr w:type="gramEnd"/>
      <w:r w:rsidR="002D2897" w:rsidRPr="00AC5EC5">
        <w:t>2.2.2]octan-1-yl)octan-1-one</w:t>
      </w:r>
      <w:r w:rsidR="00653764">
        <w:t xml:space="preserve"> </w:t>
      </w:r>
      <w:r w:rsidR="00653764">
        <w:rPr>
          <w:b/>
          <w:bCs/>
        </w:rPr>
        <w:t>85</w:t>
      </w:r>
      <w:r w:rsidR="002D2897" w:rsidRPr="00AC5EC5">
        <w:t xml:space="preserve"> </w:t>
      </w:r>
    </w:p>
    <w:p w14:paraId="253449FB" w14:textId="2B2D4C71" w:rsidR="002D2897" w:rsidRPr="00AC5EC5" w:rsidRDefault="000832DF" w:rsidP="002D2897">
      <w:pPr>
        <w:jc w:val="center"/>
        <w:rPr>
          <w:b/>
          <w:bCs/>
        </w:rPr>
      </w:pPr>
      <w:r w:rsidRPr="00AC5EC5">
        <w:rPr>
          <w:noProof/>
        </w:rPr>
        <w:object w:dxaOrig="3419" w:dyaOrig="1473" w14:anchorId="6F77CFA4">
          <v:shape id="_x0000_i1133" type="#_x0000_t75" alt="" style="width:174pt;height:1in;mso-width-percent:0;mso-height-percent:0;mso-width-percent:0;mso-height-percent:0" o:ole="">
            <v:imagedata r:id="rId320" o:title=""/>
          </v:shape>
          <o:OLEObject Type="Embed" ProgID="ChemDraw.Document.6.0" ShapeID="_x0000_i1133" DrawAspect="Content" ObjectID="_1636530571" r:id="rId321"/>
        </w:object>
      </w:r>
    </w:p>
    <w:p w14:paraId="3B67C442" w14:textId="0D09B004" w:rsidR="002D2897" w:rsidRDefault="002D2897" w:rsidP="00C04C0A">
      <w:pPr>
        <w:spacing w:line="480" w:lineRule="auto"/>
        <w:jc w:val="both"/>
        <w:rPr>
          <w:rFonts w:eastAsia="PMingLiU"/>
          <w:lang w:eastAsia="zh-TW"/>
        </w:rPr>
      </w:pPr>
      <w:r w:rsidRPr="00AC5EC5">
        <w:t xml:space="preserve">The </w:t>
      </w:r>
      <w:proofErr w:type="spellStart"/>
      <w:r w:rsidRPr="00AC5EC5">
        <w:t>orthoester</w:t>
      </w:r>
      <w:proofErr w:type="spellEnd"/>
      <w:r w:rsidRPr="00AC5EC5">
        <w:t xml:space="preserve"> ketone </w:t>
      </w:r>
      <w:r w:rsidR="007801CD">
        <w:rPr>
          <w:b/>
          <w:bCs/>
        </w:rPr>
        <w:t>69</w:t>
      </w:r>
      <w:r w:rsidRPr="00AC5EC5">
        <w:rPr>
          <w:b/>
          <w:bCs/>
        </w:rPr>
        <w:t xml:space="preserve"> </w:t>
      </w:r>
      <w:r w:rsidRPr="00AC5EC5">
        <w:t xml:space="preserve">(151 mg, 0.88 mmol) in THF (3.5 mL) was added dropwise to a solution of </w:t>
      </w:r>
      <w:proofErr w:type="spellStart"/>
      <w:r w:rsidRPr="00AC5EC5">
        <w:t>LiHMDS</w:t>
      </w:r>
      <w:proofErr w:type="spellEnd"/>
      <w:r w:rsidRPr="00AC5EC5">
        <w:t xml:space="preserve"> [1.1 mL (1 M THF solution), 1.1 mmol] in THF (1 mL) at -78 °C under N</w:t>
      </w:r>
      <w:r w:rsidRPr="00AC5EC5">
        <w:rPr>
          <w:vertAlign w:val="subscript"/>
        </w:rPr>
        <w:t>2</w:t>
      </w:r>
      <w:r w:rsidRPr="00AC5EC5">
        <w:t xml:space="preserve">. After stirring for 30 minutes, the mannose-derived aldehyde </w:t>
      </w:r>
      <w:r w:rsidR="00653764">
        <w:rPr>
          <w:b/>
          <w:bCs/>
        </w:rPr>
        <w:t>83</w:t>
      </w:r>
      <w:r w:rsidRPr="00AC5EC5">
        <w:rPr>
          <w:b/>
          <w:bCs/>
        </w:rPr>
        <w:t xml:space="preserve"> </w:t>
      </w:r>
      <w:r w:rsidRPr="00AC5EC5">
        <w:t>(460 mg, 0.73 mmol)</w:t>
      </w:r>
      <w:r w:rsidRPr="00AC5EC5">
        <w:rPr>
          <w:b/>
          <w:bCs/>
        </w:rPr>
        <w:t xml:space="preserve"> </w:t>
      </w:r>
      <w:r w:rsidRPr="00AC5EC5">
        <w:t xml:space="preserve">in THF (1 mL) was added dropwise and the reaction was stirred for a further 3 h. The reaction was quenched with phosphate buffer (7.5 mL, 100 mM, pH 6.86) and allowed to warm to room temperature. The mixture was extracted with </w:t>
      </w:r>
      <w:proofErr w:type="spellStart"/>
      <w:r w:rsidRPr="00AC5EC5">
        <w:t>EtOAc</w:t>
      </w:r>
      <w:proofErr w:type="spellEnd"/>
      <w:r w:rsidRPr="00AC5EC5">
        <w:t xml:space="preserve"> (3 x 10 mL) and the combined organic layers were washed with H</w:t>
      </w:r>
      <w:r w:rsidRPr="00AC5EC5">
        <w:rPr>
          <w:vertAlign w:val="subscript"/>
        </w:rPr>
        <w:t>2</w:t>
      </w:r>
      <w:r w:rsidRPr="00AC5EC5">
        <w:t>O (2 x 30 mL) and brine (2 x 30 mL) before drying (Na</w:t>
      </w:r>
      <w:r w:rsidRPr="00AC5EC5">
        <w:rPr>
          <w:vertAlign w:val="subscript"/>
        </w:rPr>
        <w:t>2</w:t>
      </w:r>
      <w:r w:rsidRPr="00AC5EC5">
        <w:t>SO</w:t>
      </w:r>
      <w:r w:rsidRPr="00AC5EC5">
        <w:rPr>
          <w:vertAlign w:val="subscript"/>
        </w:rPr>
        <w:t>4</w:t>
      </w:r>
      <w:r w:rsidRPr="00AC5EC5">
        <w:t xml:space="preserve">), filtering and concentrating under reduced pressure. The crude residue was purified by flash silica gel column chromatography (70:30 40/60 petroleum </w:t>
      </w:r>
      <w:proofErr w:type="spellStart"/>
      <w:r w:rsidRPr="00AC5EC5">
        <w:t>ether:EtOAc</w:t>
      </w:r>
      <w:proofErr w:type="spellEnd"/>
      <w:r w:rsidRPr="00AC5EC5">
        <w:t xml:space="preserve">) to give the hydroxy </w:t>
      </w:r>
      <w:r w:rsidRPr="00AC5EC5">
        <w:lastRenderedPageBreak/>
        <w:t>ketone</w:t>
      </w:r>
      <w:r w:rsidR="00653764">
        <w:t xml:space="preserve"> </w:t>
      </w:r>
      <w:r w:rsidR="00653764">
        <w:rPr>
          <w:b/>
          <w:bCs/>
        </w:rPr>
        <w:t>85</w:t>
      </w:r>
      <w:r w:rsidRPr="00AC5EC5">
        <w:t xml:space="preserve"> (100 mg</w:t>
      </w:r>
      <w:r w:rsidR="00F91508">
        <w:t>, 16%</w:t>
      </w:r>
      <w:r w:rsidRPr="00AC5EC5">
        <w:t xml:space="preserve">) as a mixture of </w:t>
      </w:r>
      <w:proofErr w:type="spellStart"/>
      <w:r w:rsidRPr="00AC5EC5">
        <w:t>diastereoisomers</w:t>
      </w:r>
      <w:proofErr w:type="spellEnd"/>
      <w:r w:rsidRPr="00AC5EC5">
        <w:t xml:space="preserve"> (85:15); </w:t>
      </w:r>
      <w:r w:rsidRPr="00AC5EC5">
        <w:rPr>
          <w:b/>
          <w:bCs/>
        </w:rPr>
        <w:t xml:space="preserve">selected NMR data for major isomer: </w:t>
      </w:r>
      <w:proofErr w:type="spellStart"/>
      <w:r w:rsidRPr="00AC5EC5">
        <w:rPr>
          <w:i/>
        </w:rPr>
        <w:t>δ</w:t>
      </w:r>
      <w:r w:rsidRPr="00AC5EC5">
        <w:rPr>
          <w:vertAlign w:val="subscript"/>
          <w:lang w:eastAsia="zh-TW"/>
        </w:rPr>
        <w:t>H</w:t>
      </w:r>
      <w:proofErr w:type="spellEnd"/>
      <w:r w:rsidRPr="00AC5EC5">
        <w:rPr>
          <w:vertAlign w:val="subscript"/>
          <w:lang w:eastAsia="zh-TW"/>
        </w:rPr>
        <w:t xml:space="preserve"> </w:t>
      </w:r>
      <w:r w:rsidRPr="00AC5EC5">
        <w:rPr>
          <w:lang w:eastAsia="zh-TW"/>
        </w:rPr>
        <w:t>(400 MHz; CDCl</w:t>
      </w:r>
      <w:r w:rsidRPr="00AC5EC5">
        <w:rPr>
          <w:vertAlign w:val="subscript"/>
          <w:lang w:eastAsia="zh-TW"/>
        </w:rPr>
        <w:t>3</w:t>
      </w:r>
      <w:r w:rsidRPr="00AC5EC5">
        <w:rPr>
          <w:lang w:eastAsia="zh-TW"/>
        </w:rPr>
        <w:t>) 0.86 (3 H, s, C</w:t>
      </w:r>
      <w:r w:rsidRPr="00AC5EC5">
        <w:rPr>
          <w:i/>
          <w:iCs/>
          <w:lang w:eastAsia="zh-TW"/>
        </w:rPr>
        <w:t>H</w:t>
      </w:r>
      <w:r w:rsidRPr="00AC5EC5">
        <w:rPr>
          <w:vertAlign w:val="subscript"/>
          <w:lang w:eastAsia="zh-TW"/>
        </w:rPr>
        <w:t>3</w:t>
      </w:r>
      <w:r w:rsidRPr="00AC5EC5">
        <w:rPr>
          <w:lang w:eastAsia="zh-TW"/>
        </w:rPr>
        <w:t xml:space="preserve">), 2.93 (1 H, d, </w:t>
      </w:r>
      <w:r w:rsidRPr="00AC5EC5">
        <w:rPr>
          <w:i/>
          <w:iCs/>
          <w:lang w:eastAsia="zh-TW"/>
        </w:rPr>
        <w:t>J</w:t>
      </w:r>
      <w:r w:rsidRPr="00AC5EC5">
        <w:rPr>
          <w:lang w:eastAsia="zh-TW"/>
        </w:rPr>
        <w:t xml:space="preserve"> 4.1, O</w:t>
      </w:r>
      <w:r w:rsidRPr="00AC5EC5">
        <w:rPr>
          <w:i/>
          <w:iCs/>
          <w:lang w:eastAsia="zh-TW"/>
        </w:rPr>
        <w:t>H</w:t>
      </w:r>
      <w:r w:rsidRPr="00AC5EC5">
        <w:rPr>
          <w:lang w:eastAsia="zh-TW"/>
        </w:rPr>
        <w:t xml:space="preserve">), 2.96 (1 H, dd, </w:t>
      </w:r>
      <w:r w:rsidRPr="00AC5EC5">
        <w:rPr>
          <w:i/>
          <w:iCs/>
          <w:lang w:eastAsia="zh-TW"/>
        </w:rPr>
        <w:t xml:space="preserve">J </w:t>
      </w:r>
      <w:r w:rsidRPr="00AC5EC5">
        <w:rPr>
          <w:lang w:eastAsia="zh-TW"/>
        </w:rPr>
        <w:t xml:space="preserve">18.4, 9.1,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3.17 (1 H, dd, </w:t>
      </w:r>
      <w:r w:rsidRPr="00AC5EC5">
        <w:rPr>
          <w:i/>
          <w:iCs/>
          <w:lang w:eastAsia="zh-TW"/>
        </w:rPr>
        <w:t xml:space="preserve">J </w:t>
      </w:r>
      <w:r w:rsidRPr="00AC5EC5">
        <w:rPr>
          <w:lang w:eastAsia="zh-TW"/>
        </w:rPr>
        <w:t xml:space="preserve">18.4, 2.3,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3.70-3.76 (2 H, m, 2 x </w:t>
      </w:r>
      <w:proofErr w:type="spellStart"/>
      <w:r w:rsidRPr="00AC5EC5">
        <w:rPr>
          <w:lang w:eastAsia="zh-TW"/>
        </w:rPr>
        <w:t>C</w:t>
      </w:r>
      <w:r w:rsidRPr="00AC5EC5">
        <w:rPr>
          <w:i/>
          <w:iCs/>
          <w:lang w:eastAsia="zh-TW"/>
        </w:rPr>
        <w:t>H</w:t>
      </w:r>
      <w:r w:rsidRPr="00AC5EC5">
        <w:rPr>
          <w:lang w:eastAsia="zh-TW"/>
        </w:rPr>
        <w:t>HOBn</w:t>
      </w:r>
      <w:proofErr w:type="spellEnd"/>
      <w:r w:rsidRPr="00AC5EC5">
        <w:rPr>
          <w:lang w:eastAsia="zh-TW"/>
        </w:rPr>
        <w:t xml:space="preserve">), 3.84-3.88 (1 H, m,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xml:space="preserve">), 3.90 (1 H, dd, </w:t>
      </w:r>
      <w:r w:rsidRPr="00AC5EC5">
        <w:rPr>
          <w:i/>
          <w:iCs/>
          <w:lang w:eastAsia="zh-TW"/>
        </w:rPr>
        <w:t xml:space="preserve">J </w:t>
      </w:r>
      <w:r w:rsidRPr="00AC5EC5">
        <w:rPr>
          <w:lang w:eastAsia="zh-TW"/>
        </w:rPr>
        <w:t xml:space="preserve">8.9, 4.5, </w:t>
      </w:r>
      <w:proofErr w:type="spellStart"/>
      <w:r w:rsidRPr="00AC5EC5">
        <w:rPr>
          <w:lang w:eastAsia="zh-TW"/>
        </w:rPr>
        <w:t>C</w:t>
      </w:r>
      <w:r w:rsidRPr="00AC5EC5">
        <w:rPr>
          <w:i/>
          <w:iCs/>
          <w:lang w:eastAsia="zh-TW"/>
        </w:rPr>
        <w:t>H</w:t>
      </w:r>
      <w:r w:rsidRPr="00AC5EC5">
        <w:rPr>
          <w:lang w:eastAsia="zh-TW"/>
        </w:rPr>
        <w:t>OBn</w:t>
      </w:r>
      <w:proofErr w:type="spellEnd"/>
      <w:r w:rsidRPr="00AC5EC5">
        <w:rPr>
          <w:lang w:eastAsia="zh-TW"/>
        </w:rPr>
        <w:t>), 3.98 (6 H, s, 3 x C</w:t>
      </w:r>
      <w:r w:rsidRPr="00AC5EC5">
        <w:rPr>
          <w:i/>
          <w:iCs/>
          <w:lang w:eastAsia="zh-TW"/>
        </w:rPr>
        <w:t>H</w:t>
      </w:r>
      <w:r w:rsidRPr="00AC5EC5">
        <w:rPr>
          <w:vertAlign w:val="subscript"/>
          <w:lang w:eastAsia="zh-TW"/>
        </w:rPr>
        <w:t>2</w:t>
      </w:r>
      <w:r w:rsidRPr="00AC5EC5">
        <w:rPr>
          <w:lang w:eastAsia="zh-TW"/>
        </w:rPr>
        <w:t>), 3.99-4.01 (1 H, m, C</w:t>
      </w:r>
      <w:r w:rsidRPr="00AC5EC5">
        <w:rPr>
          <w:i/>
          <w:iCs/>
          <w:lang w:eastAsia="zh-TW"/>
        </w:rPr>
        <w:t>H</w:t>
      </w:r>
      <w:r w:rsidRPr="00AC5EC5">
        <w:rPr>
          <w:lang w:eastAsia="zh-TW"/>
        </w:rPr>
        <w:t xml:space="preserve">H), 4.10 (1 H, dd, </w:t>
      </w:r>
      <w:r w:rsidRPr="00AC5EC5">
        <w:rPr>
          <w:i/>
          <w:iCs/>
          <w:lang w:eastAsia="zh-TW"/>
        </w:rPr>
        <w:t xml:space="preserve">J </w:t>
      </w:r>
      <w:r w:rsidRPr="00AC5EC5">
        <w:rPr>
          <w:lang w:eastAsia="zh-TW"/>
        </w:rPr>
        <w:t>5.2, 4.4, C</w:t>
      </w:r>
      <w:r w:rsidRPr="00AC5EC5">
        <w:rPr>
          <w:i/>
          <w:iCs/>
          <w:lang w:eastAsia="zh-TW"/>
        </w:rPr>
        <w:t>H</w:t>
      </w:r>
      <w:r w:rsidRPr="00AC5EC5">
        <w:rPr>
          <w:lang w:eastAsia="zh-TW"/>
        </w:rPr>
        <w:t xml:space="preserve">H), 4.44-4.56 (5 H, m, 4 x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C</w:t>
      </w:r>
      <w:r w:rsidRPr="00AC5EC5">
        <w:rPr>
          <w:i/>
          <w:iCs/>
          <w:lang w:eastAsia="zh-TW"/>
        </w:rPr>
        <w:t>H</w:t>
      </w:r>
      <w:r w:rsidRPr="00AC5EC5">
        <w:rPr>
          <w:lang w:eastAsia="zh-TW"/>
        </w:rPr>
        <w:t xml:space="preserve">OH), 4.58 (1 H, d, </w:t>
      </w:r>
      <w:r w:rsidRPr="00AC5EC5">
        <w:rPr>
          <w:i/>
          <w:iCs/>
          <w:lang w:eastAsia="zh-TW"/>
        </w:rPr>
        <w:t xml:space="preserve">J </w:t>
      </w:r>
      <w:r w:rsidRPr="00AC5EC5">
        <w:rPr>
          <w:lang w:eastAsia="zh-TW"/>
        </w:rPr>
        <w:t xml:space="preserve">12.3,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4.61 (1 H, d, </w:t>
      </w:r>
      <w:r w:rsidRPr="00AC5EC5">
        <w:rPr>
          <w:i/>
          <w:iCs/>
          <w:lang w:eastAsia="zh-TW"/>
        </w:rPr>
        <w:t xml:space="preserve">J </w:t>
      </w:r>
      <w:r w:rsidRPr="00AC5EC5">
        <w:rPr>
          <w:lang w:eastAsia="zh-TW"/>
        </w:rPr>
        <w:t xml:space="preserve">12.3,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4.64 (1 H, d, </w:t>
      </w:r>
      <w:r w:rsidRPr="00AC5EC5">
        <w:rPr>
          <w:i/>
          <w:iCs/>
          <w:lang w:eastAsia="zh-TW"/>
        </w:rPr>
        <w:t xml:space="preserve">J </w:t>
      </w:r>
      <w:r w:rsidRPr="00AC5EC5">
        <w:rPr>
          <w:lang w:eastAsia="zh-TW"/>
        </w:rPr>
        <w:t xml:space="preserve">11.0,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4.67 (1 H, d, </w:t>
      </w:r>
      <w:r w:rsidRPr="00AC5EC5">
        <w:rPr>
          <w:i/>
          <w:iCs/>
          <w:lang w:eastAsia="zh-TW"/>
        </w:rPr>
        <w:t xml:space="preserve">J </w:t>
      </w:r>
      <w:r w:rsidRPr="00AC5EC5">
        <w:rPr>
          <w:lang w:eastAsia="zh-TW"/>
        </w:rPr>
        <w:t xml:space="preserve">11.7,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4.69-4.75 (2 H, m, 2 x </w:t>
      </w:r>
      <w:proofErr w:type="spellStart"/>
      <w:r w:rsidRPr="00AC5EC5">
        <w:rPr>
          <w:lang w:eastAsia="zh-TW"/>
        </w:rPr>
        <w:t>BnC</w:t>
      </w:r>
      <w:r w:rsidRPr="00AC5EC5">
        <w:rPr>
          <w:i/>
          <w:iCs/>
          <w:lang w:eastAsia="zh-TW"/>
        </w:rPr>
        <w:t>H</w:t>
      </w:r>
      <w:r w:rsidRPr="00AC5EC5">
        <w:rPr>
          <w:lang w:eastAsia="zh-TW"/>
        </w:rPr>
        <w:t>H</w:t>
      </w:r>
      <w:proofErr w:type="spellEnd"/>
      <w:r w:rsidRPr="00AC5EC5">
        <w:rPr>
          <w:lang w:eastAsia="zh-TW"/>
        </w:rPr>
        <w:t xml:space="preserve">), 7.20-7.40 (25 H, m, 25 x </w:t>
      </w:r>
      <w:proofErr w:type="spellStart"/>
      <w:r w:rsidRPr="00AC5EC5">
        <w:rPr>
          <w:lang w:eastAsia="zh-TW"/>
        </w:rPr>
        <w:t>ArC</w:t>
      </w:r>
      <w:r w:rsidRPr="00AC5EC5">
        <w:rPr>
          <w:i/>
          <w:iCs/>
          <w:lang w:eastAsia="zh-TW"/>
        </w:rPr>
        <w:t>H</w:t>
      </w:r>
      <w:proofErr w:type="spellEnd"/>
      <w:r w:rsidRPr="00AC5EC5">
        <w:rPr>
          <w:lang w:eastAsia="zh-TW"/>
        </w:rPr>
        <w:t xml:space="preserve">). </w:t>
      </w:r>
      <w:r w:rsidRPr="00AC5EC5">
        <w:rPr>
          <w:rFonts w:eastAsia="PMingLiU"/>
          <w:vertAlign w:val="superscript"/>
          <w:lang w:eastAsia="zh-TW"/>
        </w:rPr>
        <w:t>1</w:t>
      </w:r>
      <w:r w:rsidRPr="00AC5EC5">
        <w:rPr>
          <w:rFonts w:eastAsia="PMingLiU"/>
          <w:lang w:eastAsia="zh-TW"/>
        </w:rPr>
        <w:t xml:space="preserve">H NMR data are in accordance with the literature </w:t>
      </w:r>
      <w:r w:rsidRPr="00AC5EC5">
        <w:rPr>
          <w:rFonts w:eastAsia="PMingLiU"/>
          <w:lang w:eastAsia="zh-TW"/>
        </w:rPr>
        <w:fldChar w:fldCharType="begin" w:fldLock="1"/>
      </w:r>
      <w:r w:rsidR="00D72C94">
        <w:rPr>
          <w:rFonts w:eastAsia="PMingLiU"/>
          <w:lang w:eastAsia="zh-TW"/>
        </w:rPr>
        <w:instrText>ADDIN CSL_CITATION {"citationItems":[{"id":"ITEM-1","itemData":{"DOI":"10.1039/C6OB02412B","ISSN":"1477-0520","abstract":"The synthesis of sialic acids and their analogs was accomplished based on substrate-controlled asymmetric aldol reactions between sterically complicated aldehydes easily prepared from commercially available carbohydrates and a novel pyruvic acid oxabicyclo[2.2.2]octyl orthoester. Systematic aldol reaction studies using chiral aldehydes revealed that α,β,γ-benzyloxy-substituted aldehydes with an α,β-anti relative configuration preferentially provided the Felkin products with the 4,5-anti configuration with high diastereoselectivity. The relative β,γ-configuration in α,β,γ-benzyloxy-substituted aldehydes with an α,β-syn arrangement exerted a secondary effect on the diastereoselectivity of the stereogenic center formed in aldol reactions, and α,β-syn-β,γ-anti benzyloxyaldehyde exhibited superior diastereoselectivity to α,β-syn-β,γ-syn benzyloxyaldehyde to yield the Felkin products.","author":[{"dropping-particle":"","family":"Norimura","given":"Yusuke","non-dropping-particle":"","parse-names":false,"suffix":""},{"dropping-particle":"","family":"Yamamoto","given":"Daisuke","non-dropping-particle":"","parse-names":false,"suffix":""},{"dropping-particle":"","family":"Makino","given":"Kazuishi","non-dropping-particle":"","parse-names":false,"suffix":""},{"dropping-particle":"von","family":"Itzstein","given":"M.","non-dropping-particle":"","parse-names":false,"suffix":""},{"dropping-particle":"","family":"Popa","given":"M.","non-dropping-particle":"","parse-names":false,"suffix":""},{"dropping-particle":"","family":"Ma","given":"J.","non-dropping-particle":"","parse-names":false,"suffix":""},{"dropping-particle":"","family":"Liu","given":"X.-W.","non-dropping-particle":"","parse-names":false,"suffix":""},{"dropping-particle":"","family":"Coyle","given":"A. R.","non-dropping-particle":"","parse-names":false,"suffix":""},{"dropping-particle":"","family":"Janda","given":"K. D.","non-dropping-particle":"","parse-names":false,"suffix":""},{"dropping-particle":"","family":"Wong","given":"C.-H.","non-dropping-particle":"","parse-names":false,"suffix":""}],"container-title":"Organic &amp; Biomolecular Chemistry","id":"ITEM-1","issue":"3","issued":{"date-parts":[["2017","1","18"]]},"page":"640-648","publisher":"The Royal Society of Chemistry","title":"Synthesis of sialic acid derivatives based on chiral substrate-controlled stereoselective aldol reactions using pyruvic acid oxabicyclo[2.2.2]octyl orthoester","type":"article-journal","volume":"15"},"uris":["http://www.mendeley.com/documents/?uuid=4281f47b-ef47-36d1-9edc-1076b6e317d9"]}],"mendeley":{"formattedCitation":"(Norimura &lt;i&gt;et al.&lt;/i&gt;, 2017)","plainTextFormattedCitation":"(Norimura et al., 2017)","previouslyFormattedCitation":"(Norimura &lt;i&gt;et al.&lt;/i&gt;, 2017)"},"properties":{"noteIndex":0},"schema":"https://github.com/citation-style-language/schema/raw/master/csl-citation.json"}</w:instrText>
      </w:r>
      <w:r w:rsidRPr="00AC5EC5">
        <w:rPr>
          <w:rFonts w:eastAsia="PMingLiU"/>
          <w:lang w:eastAsia="zh-TW"/>
        </w:rPr>
        <w:fldChar w:fldCharType="separate"/>
      </w:r>
      <w:r w:rsidR="00C04C0A" w:rsidRPr="00C04C0A">
        <w:rPr>
          <w:rFonts w:eastAsia="PMingLiU"/>
          <w:noProof/>
          <w:lang w:eastAsia="zh-TW"/>
        </w:rPr>
        <w:t xml:space="preserve">(Norimura </w:t>
      </w:r>
      <w:r w:rsidR="00C04C0A" w:rsidRPr="00C04C0A">
        <w:rPr>
          <w:rFonts w:eastAsia="PMingLiU"/>
          <w:i/>
          <w:noProof/>
          <w:lang w:eastAsia="zh-TW"/>
        </w:rPr>
        <w:t>et al.</w:t>
      </w:r>
      <w:r w:rsidR="00C04C0A" w:rsidRPr="00C04C0A">
        <w:rPr>
          <w:rFonts w:eastAsia="PMingLiU"/>
          <w:noProof/>
          <w:lang w:eastAsia="zh-TW"/>
        </w:rPr>
        <w:t>, 2017)</w:t>
      </w:r>
      <w:r w:rsidRPr="00AC5EC5">
        <w:rPr>
          <w:rFonts w:eastAsia="PMingLiU"/>
          <w:lang w:eastAsia="zh-TW"/>
        </w:rPr>
        <w:fldChar w:fldCharType="end"/>
      </w:r>
      <w:r w:rsidRPr="00AC5EC5">
        <w:rPr>
          <w:rFonts w:eastAsia="PMingLiU"/>
          <w:lang w:eastAsia="zh-TW"/>
        </w:rPr>
        <w:t xml:space="preserve">. </w:t>
      </w:r>
    </w:p>
    <w:p w14:paraId="47B23DAE" w14:textId="25084C76" w:rsidR="007F1339" w:rsidRPr="00956DB5" w:rsidRDefault="007F1339" w:rsidP="00C04C0A">
      <w:pPr>
        <w:spacing w:line="480" w:lineRule="auto"/>
        <w:jc w:val="both"/>
        <w:rPr>
          <w:rFonts w:eastAsia="PMingLiU"/>
          <w:lang w:eastAsia="zh-TW"/>
        </w:rPr>
      </w:pPr>
      <w:r w:rsidRPr="00956DB5">
        <w:t>(3</w:t>
      </w:r>
      <w:r w:rsidRPr="00956DB5">
        <w:rPr>
          <w:i/>
          <w:iCs/>
        </w:rPr>
        <w:t>R</w:t>
      </w:r>
      <w:r w:rsidRPr="00956DB5">
        <w:t>,4</w:t>
      </w:r>
      <w:r w:rsidRPr="00956DB5">
        <w:rPr>
          <w:i/>
          <w:iCs/>
        </w:rPr>
        <w:t>R</w:t>
      </w:r>
      <w:r w:rsidRPr="00956DB5">
        <w:t>,5</w:t>
      </w:r>
      <w:r w:rsidRPr="00956DB5">
        <w:rPr>
          <w:i/>
          <w:iCs/>
        </w:rPr>
        <w:t>R</w:t>
      </w:r>
      <w:r w:rsidRPr="00956DB5">
        <w:t>,6</w:t>
      </w:r>
      <w:r w:rsidRPr="00956DB5">
        <w:rPr>
          <w:i/>
          <w:iCs/>
        </w:rPr>
        <w:t>R</w:t>
      </w:r>
      <w:r w:rsidRPr="00956DB5">
        <w:t>,7</w:t>
      </w:r>
      <w:r w:rsidRPr="00956DB5">
        <w:rPr>
          <w:i/>
          <w:iCs/>
        </w:rPr>
        <w:t>R</w:t>
      </w:r>
      <w:r w:rsidRPr="00956DB5">
        <w:t>)-4,5,6,7,8-Pentakis(benzyloxy)-3-([</w:t>
      </w:r>
      <w:r w:rsidRPr="00956DB5">
        <w:rPr>
          <w:i/>
        </w:rPr>
        <w:t>Tert</w:t>
      </w:r>
      <w:r w:rsidRPr="00956DB5">
        <w:t>-</w:t>
      </w:r>
      <w:proofErr w:type="gramStart"/>
      <w:r w:rsidRPr="00956DB5">
        <w:t>butyldimethylsilyl]oxy</w:t>
      </w:r>
      <w:proofErr w:type="gramEnd"/>
      <w:r w:rsidRPr="00956DB5">
        <w:t xml:space="preserve">)-1-(4-methyl-2,6,7-triox </w:t>
      </w:r>
      <w:proofErr w:type="spellStart"/>
      <w:r w:rsidRPr="00956DB5">
        <w:t>abicyclo</w:t>
      </w:r>
      <w:proofErr w:type="spellEnd"/>
      <w:r w:rsidRPr="00956DB5">
        <w:t xml:space="preserve">[2.2.2]octan-1-yl)octan-1-one </w:t>
      </w:r>
      <w:r w:rsidRPr="00956DB5">
        <w:rPr>
          <w:b/>
          <w:bCs/>
        </w:rPr>
        <w:t>85’</w:t>
      </w:r>
      <w:r w:rsidRPr="00956DB5">
        <w:t xml:space="preserve"> </w:t>
      </w:r>
    </w:p>
    <w:p w14:paraId="64020024" w14:textId="4F833F29" w:rsidR="00D333BB" w:rsidRPr="00956DB5" w:rsidRDefault="000832DF" w:rsidP="00D333BB">
      <w:pPr>
        <w:spacing w:line="480" w:lineRule="auto"/>
        <w:jc w:val="center"/>
        <w:rPr>
          <w:rFonts w:eastAsia="PMingLiU"/>
          <w:lang w:eastAsia="zh-TW"/>
        </w:rPr>
      </w:pPr>
      <w:r w:rsidRPr="00956DB5">
        <w:rPr>
          <w:noProof/>
        </w:rPr>
        <w:object w:dxaOrig="3386" w:dyaOrig="1332" w14:anchorId="0E078229">
          <v:shape id="_x0000_i1134" type="#_x0000_t75" alt="" style="width:169.2pt;height:66.6pt;mso-width-percent:0;mso-height-percent:0;mso-width-percent:0;mso-height-percent:0" o:ole="">
            <v:imagedata r:id="rId322" o:title=""/>
          </v:shape>
          <o:OLEObject Type="Embed" ProgID="ChemDraw.Document.6.0" ShapeID="_x0000_i1134" DrawAspect="Content" ObjectID="_1636530572" r:id="rId323"/>
        </w:object>
      </w:r>
    </w:p>
    <w:p w14:paraId="6E04BA6D" w14:textId="7F97830D" w:rsidR="008A1011" w:rsidRPr="008A1011" w:rsidRDefault="008A1011" w:rsidP="00FC4BEB">
      <w:pPr>
        <w:spacing w:line="480" w:lineRule="auto"/>
        <w:jc w:val="both"/>
        <w:rPr>
          <w:lang w:eastAsia="zh-TW"/>
        </w:rPr>
      </w:pPr>
      <w:r w:rsidRPr="00956DB5">
        <w:t xml:space="preserve">The hydroxyketone </w:t>
      </w:r>
      <w:r w:rsidRPr="00956DB5">
        <w:rPr>
          <w:b/>
          <w:bCs/>
        </w:rPr>
        <w:t xml:space="preserve">85 </w:t>
      </w:r>
      <w:r w:rsidRPr="00956DB5">
        <w:t xml:space="preserve">(100 mg, </w:t>
      </w:r>
      <w:r w:rsidR="00D333BB" w:rsidRPr="00956DB5">
        <w:t>0.13</w:t>
      </w:r>
      <w:r w:rsidRPr="00956DB5">
        <w:t xml:space="preserve"> mmol) and 2,6-lutidine </w:t>
      </w:r>
      <w:r w:rsidR="00D333BB" w:rsidRPr="00956DB5">
        <w:t>(33 mg, 0.19</w:t>
      </w:r>
      <w:r w:rsidRPr="00956DB5">
        <w:t xml:space="preserve"> mmol) were stirred in DCM </w:t>
      </w:r>
      <w:r w:rsidR="00D333BB" w:rsidRPr="00956DB5">
        <w:t>(3</w:t>
      </w:r>
      <w:r w:rsidRPr="00956DB5">
        <w:t xml:space="preserve"> mL) at 0 °C under N</w:t>
      </w:r>
      <w:r w:rsidRPr="00956DB5">
        <w:rPr>
          <w:vertAlign w:val="subscript"/>
        </w:rPr>
        <w:t>2</w:t>
      </w:r>
      <w:r w:rsidRPr="00956DB5">
        <w:t>.</w:t>
      </w:r>
      <w:r w:rsidRPr="00956DB5">
        <w:rPr>
          <w:vertAlign w:val="subscript"/>
        </w:rPr>
        <w:t xml:space="preserve"> </w:t>
      </w:r>
      <w:proofErr w:type="spellStart"/>
      <w:r w:rsidRPr="00956DB5">
        <w:t>TBSOTf</w:t>
      </w:r>
      <w:proofErr w:type="spellEnd"/>
      <w:r w:rsidRPr="00956DB5">
        <w:t xml:space="preserve"> (</w:t>
      </w:r>
      <w:r w:rsidR="00D333BB" w:rsidRPr="00956DB5">
        <w:t xml:space="preserve">0.17 mL, </w:t>
      </w:r>
      <w:r w:rsidR="00FC4BEB" w:rsidRPr="00956DB5">
        <w:t>0.3</w:t>
      </w:r>
      <w:r w:rsidRPr="00956DB5">
        <w:t xml:space="preserve"> mmol) was added dropwise. The reaction was stirred at 0 °C for 1 h before warming to rt and stirring for a further 5 h. Saturated aqueous NH</w:t>
      </w:r>
      <w:r w:rsidRPr="00956DB5">
        <w:rPr>
          <w:vertAlign w:val="subscript"/>
        </w:rPr>
        <w:t>4</w:t>
      </w:r>
      <w:r w:rsidRPr="00956DB5">
        <w:t>Cl (5 mL) was added and the aqueous layer was extracted with DCM (3 x 10 mL). The combined organic layers were washed with water (2 x 10 mL) and brine (2 x 10 mL), dried (Na</w:t>
      </w:r>
      <w:r w:rsidRPr="00956DB5">
        <w:rPr>
          <w:vertAlign w:val="subscript"/>
        </w:rPr>
        <w:t>2</w:t>
      </w:r>
      <w:r w:rsidRPr="00956DB5">
        <w:t>SO</w:t>
      </w:r>
      <w:r w:rsidRPr="00956DB5">
        <w:rPr>
          <w:vertAlign w:val="subscript"/>
        </w:rPr>
        <w:t>4</w:t>
      </w:r>
      <w:r w:rsidRPr="00956DB5">
        <w:t xml:space="preserve">), filtered and concentrated under reduced pressure. The resulting product was shown to be that of the </w:t>
      </w:r>
      <w:proofErr w:type="spellStart"/>
      <w:r w:rsidRPr="00956DB5">
        <w:t>degredation</w:t>
      </w:r>
      <w:proofErr w:type="spellEnd"/>
      <w:r w:rsidRPr="00956DB5">
        <w:t xml:space="preserve"> of </w:t>
      </w:r>
      <w:r w:rsidRPr="00956DB5">
        <w:rPr>
          <w:b/>
          <w:bCs/>
        </w:rPr>
        <w:t>85</w:t>
      </w:r>
      <w:r w:rsidRPr="00956DB5">
        <w:t xml:space="preserve"> by </w:t>
      </w:r>
      <w:r w:rsidRPr="00956DB5">
        <w:rPr>
          <w:vertAlign w:val="superscript"/>
        </w:rPr>
        <w:t>1</w:t>
      </w:r>
      <w:r w:rsidRPr="00956DB5">
        <w:t>H NMR. The reaction was abandoned.</w:t>
      </w:r>
      <w:r w:rsidR="00FC4BEB">
        <w:t xml:space="preserve"> </w:t>
      </w:r>
    </w:p>
    <w:p w14:paraId="44A04F63" w14:textId="4E349B32" w:rsidR="00F8222D" w:rsidRPr="00AC5EC5" w:rsidRDefault="00F8222D" w:rsidP="00F8222D">
      <w:pPr>
        <w:spacing w:line="480" w:lineRule="auto"/>
        <w:jc w:val="both"/>
        <w:rPr>
          <w:b/>
          <w:bCs/>
        </w:rPr>
      </w:pPr>
      <w:r w:rsidRPr="00AC5EC5">
        <w:t xml:space="preserve">Dimethyl 2-hydroxy-2-phenylpropyl phosphonate </w:t>
      </w:r>
      <w:r w:rsidR="00653764">
        <w:rPr>
          <w:b/>
          <w:bCs/>
        </w:rPr>
        <w:t>87</w:t>
      </w:r>
    </w:p>
    <w:p w14:paraId="5512693F" w14:textId="0C954765" w:rsidR="00F8222D" w:rsidRPr="00AC5EC5" w:rsidRDefault="000832DF" w:rsidP="00F8222D">
      <w:pPr>
        <w:spacing w:line="480" w:lineRule="auto"/>
        <w:jc w:val="center"/>
      </w:pPr>
      <w:r w:rsidRPr="00AC5EC5">
        <w:rPr>
          <w:noProof/>
        </w:rPr>
        <w:object w:dxaOrig="1874" w:dyaOrig="1173" w14:anchorId="30B34B65">
          <v:shape id="_x0000_i1135" type="#_x0000_t75" alt="" style="width:96pt;height:61.8pt;mso-width-percent:0;mso-height-percent:0;mso-width-percent:0;mso-height-percent:0" o:ole="">
            <v:imagedata r:id="rId324" o:title=""/>
          </v:shape>
          <o:OLEObject Type="Embed" ProgID="ChemDraw.Document.6.0" ShapeID="_x0000_i1135" DrawAspect="Content" ObjectID="_1636530573" r:id="rId325"/>
        </w:object>
      </w:r>
    </w:p>
    <w:p w14:paraId="7D8FC936" w14:textId="4433481F" w:rsidR="00F8222D" w:rsidRPr="00AC5EC5" w:rsidRDefault="00F8222D" w:rsidP="00C04C0A">
      <w:pPr>
        <w:spacing w:line="480" w:lineRule="auto"/>
        <w:jc w:val="both"/>
      </w:pPr>
      <w:r w:rsidRPr="00AC5EC5">
        <w:lastRenderedPageBreak/>
        <w:t xml:space="preserve">Diethyl </w:t>
      </w:r>
      <w:proofErr w:type="spellStart"/>
      <w:r w:rsidRPr="00AC5EC5">
        <w:t>methylphosphonate</w:t>
      </w:r>
      <w:proofErr w:type="spellEnd"/>
      <w:r w:rsidRPr="00AC5EC5">
        <w:t xml:space="preserve"> (0.7 mL, 5.0 mmol) in THF (12 mL) was added dropwise to a solution of 2.5 M </w:t>
      </w:r>
      <w:proofErr w:type="spellStart"/>
      <w:r w:rsidRPr="00AC5EC5">
        <w:t>nBuLi</w:t>
      </w:r>
      <w:proofErr w:type="spellEnd"/>
      <w:r w:rsidRPr="00AC5EC5">
        <w:t xml:space="preserve"> (2.0 mL, 5.0 mmol) in THF (12 mL) at -78 °C under N</w:t>
      </w:r>
      <w:r w:rsidRPr="00AC5EC5">
        <w:rPr>
          <w:vertAlign w:val="subscript"/>
        </w:rPr>
        <w:t>2</w:t>
      </w:r>
      <w:r w:rsidRPr="00AC5EC5">
        <w:t>. The reaction was stirred at -78 °C for 15 minutes before the dropwise addition of acetophenone (0.3 mL, 2.5 mmol) in THF (16 mL). The reaction was stirred at -78 °C for 1.5 h before being allowed to warm to rt. NH</w:t>
      </w:r>
      <w:r w:rsidRPr="00AC5EC5">
        <w:rPr>
          <w:vertAlign w:val="subscript"/>
        </w:rPr>
        <w:t>4</w:t>
      </w:r>
      <w:r w:rsidRPr="00AC5EC5">
        <w:t>Cl (10 mL) was added and the reaction was stirred for a further 10 minutes. The reaction mixture was extracted with DCM (3 x 20 mL). The combined organic layers were dried (Na</w:t>
      </w:r>
      <w:r w:rsidRPr="00AC5EC5">
        <w:rPr>
          <w:vertAlign w:val="subscript"/>
        </w:rPr>
        <w:t>2</w:t>
      </w:r>
      <w:r w:rsidRPr="00AC5EC5">
        <w:t>SO</w:t>
      </w:r>
      <w:r w:rsidRPr="00AC5EC5">
        <w:rPr>
          <w:vertAlign w:val="subscript"/>
        </w:rPr>
        <w:t>4</w:t>
      </w:r>
      <w:r w:rsidRPr="00AC5EC5">
        <w:t xml:space="preserve">), filtered and concentrated under reduced pressure to give the crude alcohol (1.4 g). This was purified via flash silica gel column chromatography (60:40 </w:t>
      </w:r>
      <w:proofErr w:type="spellStart"/>
      <w:r w:rsidRPr="00AC5EC5">
        <w:t>n-hexane:EtOAc</w:t>
      </w:r>
      <w:proofErr w:type="spellEnd"/>
      <w:r w:rsidRPr="00AC5EC5">
        <w:t xml:space="preserve">) to give the pure alcohol </w:t>
      </w:r>
      <w:r w:rsidR="00653764">
        <w:rPr>
          <w:b/>
          <w:bCs/>
        </w:rPr>
        <w:t>87</w:t>
      </w:r>
      <w:r w:rsidRPr="00AC5EC5">
        <w:rPr>
          <w:b/>
          <w:bCs/>
        </w:rPr>
        <w:t xml:space="preserve"> </w:t>
      </w:r>
      <w:r w:rsidRPr="00AC5EC5">
        <w:t xml:space="preserve">as a clear oil (645 mg, 95%);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xml:space="preserve">) 0.99 (3 H, td, </w:t>
      </w:r>
      <w:r w:rsidRPr="00AC5EC5">
        <w:rPr>
          <w:i/>
          <w:iCs/>
        </w:rPr>
        <w:t>J</w:t>
      </w:r>
      <w:r w:rsidRPr="00AC5EC5">
        <w:t xml:space="preserve"> 7.1, 1.8, C</w:t>
      </w:r>
      <w:r w:rsidRPr="00AC5EC5">
        <w:rPr>
          <w:i/>
          <w:iCs/>
        </w:rPr>
        <w:t>H</w:t>
      </w:r>
      <w:r w:rsidRPr="00AC5EC5">
        <w:rPr>
          <w:vertAlign w:val="subscript"/>
        </w:rPr>
        <w:t>3</w:t>
      </w:r>
      <w:r w:rsidRPr="00AC5EC5">
        <w:t xml:space="preserve">), 1.30 (3 H, td, </w:t>
      </w:r>
      <w:r w:rsidRPr="00AC5EC5">
        <w:rPr>
          <w:i/>
          <w:iCs/>
        </w:rPr>
        <w:t xml:space="preserve">J </w:t>
      </w:r>
      <w:r w:rsidRPr="00AC5EC5">
        <w:t>7.1, 1.8, C</w:t>
      </w:r>
      <w:r w:rsidRPr="00AC5EC5">
        <w:rPr>
          <w:i/>
          <w:iCs/>
        </w:rPr>
        <w:t>H</w:t>
      </w:r>
      <w:r w:rsidRPr="00AC5EC5">
        <w:rPr>
          <w:vertAlign w:val="subscript"/>
        </w:rPr>
        <w:t>3</w:t>
      </w:r>
      <w:r w:rsidRPr="00AC5EC5">
        <w:t>), 1.61 (3 H, s, C</w:t>
      </w:r>
      <w:r w:rsidRPr="00AC5EC5">
        <w:rPr>
          <w:i/>
          <w:iCs/>
        </w:rPr>
        <w:t>H</w:t>
      </w:r>
      <w:r w:rsidRPr="00AC5EC5">
        <w:rPr>
          <w:vertAlign w:val="subscript"/>
        </w:rPr>
        <w:t>3</w:t>
      </w:r>
      <w:r w:rsidRPr="00AC5EC5">
        <w:t xml:space="preserve">), 2.33 (1 H, td, </w:t>
      </w:r>
      <w:r w:rsidRPr="00AC5EC5">
        <w:rPr>
          <w:i/>
          <w:iCs/>
        </w:rPr>
        <w:t xml:space="preserve">J </w:t>
      </w:r>
      <w:r w:rsidRPr="00AC5EC5">
        <w:t>17.5, 1.6, C</w:t>
      </w:r>
      <w:r w:rsidRPr="00AC5EC5">
        <w:rPr>
          <w:i/>
          <w:iCs/>
        </w:rPr>
        <w:t>H</w:t>
      </w:r>
      <w:r w:rsidRPr="00AC5EC5">
        <w:t xml:space="preserve">HP), 2.46 (1 H, td, </w:t>
      </w:r>
      <w:r w:rsidRPr="00AC5EC5">
        <w:rPr>
          <w:i/>
          <w:iCs/>
        </w:rPr>
        <w:t xml:space="preserve">J </w:t>
      </w:r>
      <w:r w:rsidRPr="00AC5EC5">
        <w:t>17.5, 1.6, CH</w:t>
      </w:r>
      <w:r w:rsidRPr="00AC5EC5">
        <w:rPr>
          <w:i/>
          <w:iCs/>
        </w:rPr>
        <w:t>H</w:t>
      </w:r>
      <w:r w:rsidRPr="00AC5EC5">
        <w:t>P), 3.31-3.44 (1 H, m, CH</w:t>
      </w:r>
      <w:r w:rsidRPr="00AC5EC5">
        <w:rPr>
          <w:i/>
          <w:iCs/>
        </w:rPr>
        <w:t>H</w:t>
      </w:r>
      <w:r w:rsidRPr="00AC5EC5">
        <w:t>O), 3.62-3.74 (1 H, m, C</w:t>
      </w:r>
      <w:r w:rsidRPr="00AC5EC5">
        <w:rPr>
          <w:i/>
          <w:iCs/>
        </w:rPr>
        <w:t>H</w:t>
      </w:r>
      <w:r w:rsidRPr="00AC5EC5">
        <w:t>HO), 3.96-4.12 (2 H, m, 2 x C</w:t>
      </w:r>
      <w:r w:rsidRPr="00AC5EC5">
        <w:rPr>
          <w:i/>
          <w:iCs/>
        </w:rPr>
        <w:t>H</w:t>
      </w:r>
      <w:r w:rsidRPr="00AC5EC5">
        <w:t>HO), 5.02 (1 H, s, O</w:t>
      </w:r>
      <w:r w:rsidRPr="00AC5EC5">
        <w:rPr>
          <w:i/>
          <w:iCs/>
        </w:rPr>
        <w:t>H</w:t>
      </w:r>
      <w:r w:rsidRPr="00AC5EC5">
        <w:t xml:space="preserve">), 7.18-7.26 (1 H, m, </w:t>
      </w:r>
      <w:proofErr w:type="spellStart"/>
      <w:r w:rsidRPr="00AC5EC5">
        <w:t>ArC</w:t>
      </w:r>
      <w:r w:rsidRPr="00AC5EC5">
        <w:rPr>
          <w:i/>
          <w:iCs/>
        </w:rPr>
        <w:t>H</w:t>
      </w:r>
      <w:proofErr w:type="spellEnd"/>
      <w:r w:rsidRPr="00AC5EC5">
        <w:t xml:space="preserve">), 7.28-7.36 (2 H, m, 2 x </w:t>
      </w:r>
      <w:proofErr w:type="spellStart"/>
      <w:r w:rsidRPr="00AC5EC5">
        <w:t>ArC</w:t>
      </w:r>
      <w:r w:rsidRPr="00AC5EC5">
        <w:rPr>
          <w:i/>
          <w:iCs/>
        </w:rPr>
        <w:t>H</w:t>
      </w:r>
      <w:proofErr w:type="spellEnd"/>
      <w:r w:rsidRPr="00AC5EC5">
        <w:t xml:space="preserve">), 7.44-7.52 (2 H, m, 2 x </w:t>
      </w:r>
      <w:proofErr w:type="spellStart"/>
      <w:r w:rsidRPr="00AC5EC5">
        <w:t>ArC</w:t>
      </w:r>
      <w:r w:rsidRPr="00AC5EC5">
        <w:rPr>
          <w:i/>
          <w:iCs/>
        </w:rPr>
        <w:t>H</w:t>
      </w:r>
      <w:proofErr w:type="spellEnd"/>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xml:space="preserve">) 147.2 (d, </w:t>
      </w:r>
      <w:r w:rsidRPr="00AC5EC5">
        <w:rPr>
          <w:i/>
          <w:iCs/>
        </w:rPr>
        <w:t xml:space="preserve">J </w:t>
      </w:r>
      <w:r w:rsidRPr="00AC5EC5">
        <w:t xml:space="preserve">7.1, </w:t>
      </w:r>
      <w:proofErr w:type="spellStart"/>
      <w:r w:rsidRPr="00AC5EC5">
        <w:t>Ar</w:t>
      </w:r>
      <w:r w:rsidRPr="00AC5EC5">
        <w:rPr>
          <w:i/>
          <w:iCs/>
        </w:rPr>
        <w:t>C</w:t>
      </w:r>
      <w:proofErr w:type="spellEnd"/>
      <w:r w:rsidRPr="00AC5EC5">
        <w:t>), 128.1 (</w:t>
      </w:r>
      <w:proofErr w:type="spellStart"/>
      <w:r w:rsidRPr="00AC5EC5">
        <w:t>Ar</w:t>
      </w:r>
      <w:r w:rsidRPr="00AC5EC5">
        <w:rPr>
          <w:i/>
          <w:iCs/>
        </w:rPr>
        <w:t>C</w:t>
      </w:r>
      <w:r w:rsidRPr="00AC5EC5">
        <w:t>H</w:t>
      </w:r>
      <w:proofErr w:type="spellEnd"/>
      <w:r w:rsidRPr="00AC5EC5">
        <w:t>), 126.7 (</w:t>
      </w:r>
      <w:proofErr w:type="spellStart"/>
      <w:r w:rsidRPr="00AC5EC5">
        <w:t>Ar</w:t>
      </w:r>
      <w:r w:rsidRPr="00AC5EC5">
        <w:rPr>
          <w:i/>
          <w:iCs/>
        </w:rPr>
        <w:t>C</w:t>
      </w:r>
      <w:r w:rsidRPr="00AC5EC5">
        <w:t>H</w:t>
      </w:r>
      <w:proofErr w:type="spellEnd"/>
      <w:r w:rsidRPr="00AC5EC5">
        <w:t xml:space="preserve">), 124.8 (2 x </w:t>
      </w:r>
      <w:proofErr w:type="spellStart"/>
      <w:r w:rsidRPr="00AC5EC5">
        <w:t>Ar</w:t>
      </w:r>
      <w:r w:rsidRPr="00AC5EC5">
        <w:rPr>
          <w:i/>
          <w:iCs/>
        </w:rPr>
        <w:t>C</w:t>
      </w:r>
      <w:r w:rsidRPr="00AC5EC5">
        <w:t>H</w:t>
      </w:r>
      <w:proofErr w:type="spellEnd"/>
      <w:r w:rsidRPr="00AC5EC5">
        <w:t xml:space="preserve">), 72.0 (d, </w:t>
      </w:r>
      <w:r w:rsidRPr="00AC5EC5">
        <w:rPr>
          <w:i/>
          <w:iCs/>
        </w:rPr>
        <w:t xml:space="preserve">J </w:t>
      </w:r>
      <w:r w:rsidRPr="00AC5EC5">
        <w:t xml:space="preserve">4.7, </w:t>
      </w:r>
      <w:r w:rsidRPr="00AC5EC5">
        <w:rPr>
          <w:i/>
          <w:iCs/>
        </w:rPr>
        <w:t>C</w:t>
      </w:r>
      <w:r w:rsidRPr="00AC5EC5">
        <w:t xml:space="preserve">OH), 61.7 (d, </w:t>
      </w:r>
      <w:r w:rsidRPr="00AC5EC5">
        <w:rPr>
          <w:i/>
          <w:iCs/>
        </w:rPr>
        <w:t xml:space="preserve">J </w:t>
      </w:r>
      <w:r w:rsidRPr="00AC5EC5">
        <w:t xml:space="preserve">6.5, </w:t>
      </w:r>
      <w:r w:rsidRPr="00AC5EC5">
        <w:rPr>
          <w:i/>
          <w:iCs/>
        </w:rPr>
        <w:t>C</w:t>
      </w:r>
      <w:r w:rsidRPr="00AC5EC5">
        <w:t>H</w:t>
      </w:r>
      <w:r w:rsidRPr="00AC5EC5">
        <w:rPr>
          <w:vertAlign w:val="subscript"/>
        </w:rPr>
        <w:t>2</w:t>
      </w:r>
      <w:r w:rsidRPr="00AC5EC5">
        <w:t xml:space="preserve">), 61.4 (d, </w:t>
      </w:r>
      <w:r w:rsidRPr="00AC5EC5">
        <w:rPr>
          <w:i/>
          <w:iCs/>
        </w:rPr>
        <w:t xml:space="preserve">J </w:t>
      </w:r>
      <w:r w:rsidRPr="00AC5EC5">
        <w:t xml:space="preserve">6.5, </w:t>
      </w:r>
      <w:r w:rsidRPr="00AC5EC5">
        <w:rPr>
          <w:i/>
          <w:iCs/>
        </w:rPr>
        <w:t>C</w:t>
      </w:r>
      <w:r w:rsidRPr="00AC5EC5">
        <w:t>H</w:t>
      </w:r>
      <w:r w:rsidRPr="00AC5EC5">
        <w:rPr>
          <w:vertAlign w:val="subscript"/>
        </w:rPr>
        <w:t>2</w:t>
      </w:r>
      <w:r w:rsidRPr="00AC5EC5">
        <w:t xml:space="preserve">), 39.7 (d, </w:t>
      </w:r>
      <w:r w:rsidRPr="00AC5EC5">
        <w:rPr>
          <w:i/>
          <w:iCs/>
        </w:rPr>
        <w:t>J</w:t>
      </w:r>
      <w:r w:rsidRPr="00AC5EC5">
        <w:t xml:space="preserve"> 135.6, </w:t>
      </w:r>
      <w:r w:rsidRPr="00AC5EC5">
        <w:rPr>
          <w:i/>
          <w:iCs/>
        </w:rPr>
        <w:t>C</w:t>
      </w:r>
      <w:r w:rsidRPr="00AC5EC5">
        <w:t>H</w:t>
      </w:r>
      <w:r w:rsidRPr="00AC5EC5">
        <w:rPr>
          <w:vertAlign w:val="subscript"/>
        </w:rPr>
        <w:t>2</w:t>
      </w:r>
      <w:r w:rsidRPr="00AC5EC5">
        <w:t xml:space="preserve">), 32.4 (d, </w:t>
      </w:r>
      <w:r w:rsidRPr="00AC5EC5">
        <w:rPr>
          <w:i/>
          <w:iCs/>
        </w:rPr>
        <w:t xml:space="preserve">J </w:t>
      </w:r>
      <w:r w:rsidRPr="00AC5EC5">
        <w:t xml:space="preserve">14.3, </w:t>
      </w:r>
      <w:r w:rsidRPr="00AC5EC5">
        <w:rPr>
          <w:i/>
          <w:iCs/>
        </w:rPr>
        <w:t>C</w:t>
      </w:r>
      <w:r w:rsidRPr="00AC5EC5">
        <w:t>H</w:t>
      </w:r>
      <w:r w:rsidRPr="00AC5EC5">
        <w:rPr>
          <w:vertAlign w:val="subscript"/>
        </w:rPr>
        <w:t>3</w:t>
      </w:r>
      <w:r w:rsidRPr="00AC5EC5">
        <w:t xml:space="preserve">), 16.3 (d, </w:t>
      </w:r>
      <w:r w:rsidRPr="00AC5EC5">
        <w:rPr>
          <w:i/>
          <w:iCs/>
        </w:rPr>
        <w:t xml:space="preserve">J </w:t>
      </w:r>
      <w:r w:rsidRPr="00AC5EC5">
        <w:t xml:space="preserve">6.1, </w:t>
      </w:r>
      <w:r w:rsidRPr="00AC5EC5">
        <w:rPr>
          <w:i/>
          <w:iCs/>
        </w:rPr>
        <w:t>C</w:t>
      </w:r>
      <w:r w:rsidRPr="00AC5EC5">
        <w:t>H</w:t>
      </w:r>
      <w:r w:rsidRPr="00AC5EC5">
        <w:rPr>
          <w:vertAlign w:val="subscript"/>
        </w:rPr>
        <w:t>3</w:t>
      </w:r>
      <w:r w:rsidRPr="00AC5EC5">
        <w:t xml:space="preserve">) 16.1 (d, </w:t>
      </w:r>
      <w:r w:rsidRPr="00AC5EC5">
        <w:rPr>
          <w:i/>
          <w:iCs/>
        </w:rPr>
        <w:t xml:space="preserve">J </w:t>
      </w:r>
      <w:r w:rsidRPr="00AC5EC5">
        <w:t xml:space="preserve">6.1, </w:t>
      </w:r>
      <w:r w:rsidRPr="00AC5EC5">
        <w:rPr>
          <w:i/>
          <w:iCs/>
        </w:rPr>
        <w:t>C</w:t>
      </w:r>
      <w:r w:rsidRPr="00AC5EC5">
        <w:t>H</w:t>
      </w:r>
      <w:r w:rsidRPr="00AC5EC5">
        <w:rPr>
          <w:vertAlign w:val="subscript"/>
        </w:rPr>
        <w:t>3</w:t>
      </w:r>
      <w:r w:rsidRPr="00AC5EC5">
        <w:t xml:space="preserve">); </w:t>
      </w:r>
      <w:proofErr w:type="spellStart"/>
      <w:r w:rsidRPr="00AC5EC5">
        <w:rPr>
          <w:i/>
        </w:rPr>
        <w:t>δ</w:t>
      </w:r>
      <w:r w:rsidRPr="00AC5EC5">
        <w:rPr>
          <w:vertAlign w:val="subscript"/>
        </w:rPr>
        <w:t>P</w:t>
      </w:r>
      <w:proofErr w:type="spellEnd"/>
      <w:r w:rsidRPr="00AC5EC5">
        <w:rPr>
          <w:vertAlign w:val="subscript"/>
        </w:rPr>
        <w:t xml:space="preserve"> </w:t>
      </w:r>
      <w:r w:rsidRPr="00AC5EC5">
        <w:t>(162 MHz; CDCl</w:t>
      </w:r>
      <w:r w:rsidRPr="00AC5EC5">
        <w:rPr>
          <w:vertAlign w:val="subscript"/>
        </w:rPr>
        <w:t>3</w:t>
      </w:r>
      <w:r w:rsidRPr="00AC5EC5">
        <w:t xml:space="preserve">) 28.85; </w:t>
      </w:r>
      <w:proofErr w:type="spellStart"/>
      <w:r w:rsidRPr="00AC5EC5">
        <w:t>ν</w:t>
      </w:r>
      <w:r w:rsidRPr="00AC5EC5">
        <w:rPr>
          <w:vertAlign w:val="subscript"/>
        </w:rPr>
        <w:t>max</w:t>
      </w:r>
      <w:proofErr w:type="spellEnd"/>
      <w:r w:rsidRPr="00AC5EC5">
        <w:t xml:space="preserve"> (ATR)/cm</w:t>
      </w:r>
      <w:r w:rsidRPr="00AC5EC5">
        <w:rPr>
          <w:vertAlign w:val="superscript"/>
        </w:rPr>
        <w:t xml:space="preserve">-1 </w:t>
      </w:r>
      <w:r w:rsidRPr="00AC5EC5">
        <w:t>3400, 2981, 1220, 1053, 1027, 966.</w:t>
      </w:r>
      <w:r w:rsidR="007E3B8C">
        <w:t xml:space="preserve"> </w:t>
      </w:r>
      <w:r w:rsidRPr="00AC5EC5">
        <w:rPr>
          <w:vertAlign w:val="superscript"/>
        </w:rPr>
        <w:t>31</w:t>
      </w:r>
      <w:r w:rsidRPr="00AC5EC5">
        <w:t xml:space="preserve">P NMR data were not reported in the literature. All other data are in accordance with the literature </w:t>
      </w:r>
      <w:r w:rsidRPr="00AC5EC5">
        <w:fldChar w:fldCharType="begin" w:fldLock="1"/>
      </w:r>
      <w:r w:rsidR="00D72C94">
        <w:instrText>ADDIN CSL_CITATION {"citationItems":[{"id":"ITEM-1","itemData":{"DOI":"10.1016/J.TETLET.2011.07.026","ISSN":"0040-4039","abstract":"Phosphorohydrazidates have been shown to work as radical precursors by iron-catalyzed aerobic oxidation to generate corresponding phosphonyl radicals. Generated radicals cause intermolecular addition to various alkenes in the presence of molecular oxygen to give β-hydroxyphosphonate compounds in good yield.","author":[{"dropping-particle":"","family":"Taniguchi","given":"Tsuyoshi","non-dropping-particle":"","parse-names":false,"suffix":""},{"dropping-particle":"","family":"Idota","given":"Atsushi","non-dropping-particle":"","parse-names":false,"suffix":""},{"dropping-particle":"","family":"Yokoyama","given":"Shin’ichi","non-dropping-particle":"","parse-names":false,"suffix":""},{"dropping-particle":"","family":"Ishibashi","given":"Hiroyuki","non-dropping-particle":"","parse-names":false,"suffix":""}],"container-title":"Tetrahedron Letters","id":"ITEM-1","issue":"37","issued":{"date-parts":[["2011","9","14"]]},"page":"4768-4770","publisher":"Pergamon","title":"Synthesis of β-hydroxyphosphonates by iron-catalyzed oxidative addition of phosphonyl radicals to alkenes","type":"article-journal","volume":"52"},"uris":["http://www.mendeley.com/documents/?uuid=e7c7a55f-9d4d-32c1-b912-8bff168c2a04"]}],"mendeley":{"formattedCitation":"(Taniguchi &lt;i&gt;et al.&lt;/i&gt;, 2011)","plainTextFormattedCitation":"(Taniguchi et al., 2011)","previouslyFormattedCitation":"(Taniguchi &lt;i&gt;et al.&lt;/i&gt;, 2011)"},"properties":{"noteIndex":0},"schema":"https://github.com/citation-style-language/schema/raw/master/csl-citation.json"}</w:instrText>
      </w:r>
      <w:r w:rsidRPr="00AC5EC5">
        <w:fldChar w:fldCharType="separate"/>
      </w:r>
      <w:r w:rsidR="00C04C0A" w:rsidRPr="00C04C0A">
        <w:rPr>
          <w:noProof/>
        </w:rPr>
        <w:t xml:space="preserve">(Taniguchi </w:t>
      </w:r>
      <w:r w:rsidR="00C04C0A" w:rsidRPr="00C04C0A">
        <w:rPr>
          <w:i/>
          <w:noProof/>
        </w:rPr>
        <w:t>et al.</w:t>
      </w:r>
      <w:r w:rsidR="00C04C0A" w:rsidRPr="00C04C0A">
        <w:rPr>
          <w:noProof/>
        </w:rPr>
        <w:t>, 2011)</w:t>
      </w:r>
      <w:r w:rsidRPr="00AC5EC5">
        <w:fldChar w:fldCharType="end"/>
      </w:r>
      <w:r w:rsidRPr="00AC5EC5">
        <w:t>.</w:t>
      </w:r>
    </w:p>
    <w:p w14:paraId="1D716F6E" w14:textId="11A7A0E1" w:rsidR="00F8222D" w:rsidRPr="007801CD" w:rsidRDefault="00F8222D" w:rsidP="00653764">
      <w:pPr>
        <w:keepNext/>
        <w:spacing w:line="480" w:lineRule="auto"/>
        <w:jc w:val="both"/>
        <w:rPr>
          <w:b/>
        </w:rPr>
      </w:pPr>
      <w:r w:rsidRPr="00AC5EC5">
        <w:t>1,3-Diphenyl-3-hydroxy-1-butanone</w:t>
      </w:r>
      <w:r w:rsidR="007801CD">
        <w:t xml:space="preserve"> </w:t>
      </w:r>
      <w:r w:rsidR="00653764">
        <w:rPr>
          <w:b/>
        </w:rPr>
        <w:t>88</w:t>
      </w:r>
    </w:p>
    <w:p w14:paraId="23CC9219" w14:textId="5D733EC1" w:rsidR="00F8222D" w:rsidRPr="00AC5EC5" w:rsidRDefault="000832DF" w:rsidP="00F8222D">
      <w:pPr>
        <w:spacing w:line="480" w:lineRule="auto"/>
        <w:jc w:val="center"/>
      </w:pPr>
      <w:r w:rsidRPr="00AC5EC5">
        <w:rPr>
          <w:noProof/>
        </w:rPr>
        <w:object w:dxaOrig="2075" w:dyaOrig="1113" w14:anchorId="2313D2E8">
          <v:shape id="_x0000_i1136" type="#_x0000_t75" alt="" style="width:102pt;height:58.2pt;mso-width-percent:0;mso-height-percent:0;mso-width-percent:0;mso-height-percent:0" o:ole="">
            <v:imagedata r:id="rId326" o:title=""/>
          </v:shape>
          <o:OLEObject Type="Embed" ProgID="ChemDraw.Document.6.0" ShapeID="_x0000_i1136" DrawAspect="Content" ObjectID="_1636530574" r:id="rId327"/>
        </w:object>
      </w:r>
    </w:p>
    <w:p w14:paraId="76C019F5" w14:textId="15F05B89" w:rsidR="00F8222D" w:rsidRPr="00AC5EC5" w:rsidRDefault="00F8222D" w:rsidP="00C04C0A">
      <w:pPr>
        <w:spacing w:line="480" w:lineRule="auto"/>
        <w:jc w:val="both"/>
      </w:pPr>
      <w:r w:rsidRPr="00AC5EC5">
        <w:t xml:space="preserve">Isolated as a by-product of the reaction to form dimethyl 2-hydroxy-2-phenylpropyl phosphonate. </w:t>
      </w:r>
      <w:proofErr w:type="spellStart"/>
      <w:r w:rsidRPr="00AC5EC5">
        <w:t>Mp</w:t>
      </w:r>
      <w:proofErr w:type="spellEnd"/>
      <w:r w:rsidRPr="00AC5EC5">
        <w:t xml:space="preserve"> 52-54 °C lit </w:t>
      </w:r>
      <w:r w:rsidRPr="00AC5EC5">
        <w:fldChar w:fldCharType="begin" w:fldLock="1"/>
      </w:r>
      <w:r w:rsidR="00D72C94">
        <w:instrText>ADDIN CSL_CITATION {"citationItems":[{"id":"ITEM-1","itemData":{"DOI":"10.1021/jo00004a052","ISSN":"0022-3263","author":[{"dropping-particle":"","family":"Hasegawa","given":"Eietsu","non-dropping-particle":"","parse-names":false,"suffix":""},{"dropping-particle":"","family":"Ishiyama","given":"Kenyuki","non-dropping-particle":"","parse-names":false,"suffix":""},{"dropping-particle":"","family":"Horaguchi","given":"Takaaki","non-dropping-particle":"","parse-names":false,"suffix":""},{"dropping-particle":"","family":"Shimizu","given":"Takahachi","non-dropping-particle":"","parse-names":false,"suffix":""}],"container-title":"The Journal of Organic Chemistry","id":"ITEM-1","issue":"4","issued":{"date-parts":[["1991","2"]]},"page":"1631-1635","publisher":"American Chemical Society","title":"Exploratory study on photoinduced single electron transfer reactions of .alpha.,.beta.-epoxy ketones with amines","type":"article-journal","volume":"56"},"uris":["http://www.mendeley.com/documents/?uuid=62d61e28-fe58-34c5-8b37-4dff32f7a0e9"]}],"mendeley":{"formattedCitation":"(Hasegawa &lt;i&gt;et al.&lt;/i&gt;, 1991)","plainTextFormattedCitation":"(Hasegawa et al., 1991)","previouslyFormattedCitation":"(Hasegawa &lt;i&gt;et al.&lt;/i&gt;, 1991)"},"properties":{"noteIndex":0},"schema":"https://github.com/citation-style-language/schema/raw/master/csl-citation.json"}</w:instrText>
      </w:r>
      <w:r w:rsidRPr="00AC5EC5">
        <w:fldChar w:fldCharType="separate"/>
      </w:r>
      <w:r w:rsidR="00C04C0A" w:rsidRPr="00C04C0A">
        <w:rPr>
          <w:noProof/>
        </w:rPr>
        <w:t xml:space="preserve">(Hasegawa </w:t>
      </w:r>
      <w:r w:rsidR="00C04C0A" w:rsidRPr="00C04C0A">
        <w:rPr>
          <w:i/>
          <w:noProof/>
        </w:rPr>
        <w:t>et al.</w:t>
      </w:r>
      <w:r w:rsidR="00C04C0A" w:rsidRPr="00C04C0A">
        <w:rPr>
          <w:noProof/>
        </w:rPr>
        <w:t>, 1991)</w:t>
      </w:r>
      <w:r w:rsidRPr="00AC5EC5">
        <w:fldChar w:fldCharType="end"/>
      </w:r>
      <w:r w:rsidRPr="00AC5EC5">
        <w:t xml:space="preserve"> 52-54 °C;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1.65 (3 H, s, C</w:t>
      </w:r>
      <w:r w:rsidRPr="00AC5EC5">
        <w:rPr>
          <w:i/>
          <w:iCs/>
        </w:rPr>
        <w:t>H</w:t>
      </w:r>
      <w:r w:rsidRPr="00AC5EC5">
        <w:rPr>
          <w:vertAlign w:val="subscript"/>
        </w:rPr>
        <w:t>3</w:t>
      </w:r>
      <w:r w:rsidRPr="00AC5EC5">
        <w:t xml:space="preserve">), 3.37 (1 H, d, </w:t>
      </w:r>
      <w:r w:rsidRPr="00AC5EC5">
        <w:rPr>
          <w:i/>
          <w:iCs/>
        </w:rPr>
        <w:t xml:space="preserve">J </w:t>
      </w:r>
      <w:r w:rsidRPr="00AC5EC5">
        <w:t>17.4, C</w:t>
      </w:r>
      <w:r w:rsidRPr="00AC5EC5">
        <w:rPr>
          <w:i/>
          <w:iCs/>
        </w:rPr>
        <w:t>H</w:t>
      </w:r>
      <w:r w:rsidRPr="00AC5EC5">
        <w:t xml:space="preserve">H), 3.81 (1 H, d, </w:t>
      </w:r>
      <w:r w:rsidRPr="00AC5EC5">
        <w:rPr>
          <w:i/>
          <w:iCs/>
        </w:rPr>
        <w:t xml:space="preserve">J </w:t>
      </w:r>
      <w:r w:rsidRPr="00AC5EC5">
        <w:t>17.4, C</w:t>
      </w:r>
      <w:r w:rsidRPr="00AC5EC5">
        <w:rPr>
          <w:i/>
          <w:iCs/>
        </w:rPr>
        <w:t>H</w:t>
      </w:r>
      <w:r w:rsidRPr="00AC5EC5">
        <w:t>H), 4.89 (1 H, s, O</w:t>
      </w:r>
      <w:r w:rsidRPr="00AC5EC5">
        <w:rPr>
          <w:i/>
          <w:iCs/>
        </w:rPr>
        <w:t>H</w:t>
      </w:r>
      <w:r w:rsidRPr="00AC5EC5">
        <w:t xml:space="preserve">), 7.19-7.27 (1 </w:t>
      </w:r>
      <w:r w:rsidRPr="00AC5EC5">
        <w:lastRenderedPageBreak/>
        <w:t xml:space="preserve">H, m, </w:t>
      </w:r>
      <w:proofErr w:type="spellStart"/>
      <w:r w:rsidRPr="00AC5EC5">
        <w:t>ArC</w:t>
      </w:r>
      <w:r w:rsidRPr="00AC5EC5">
        <w:rPr>
          <w:i/>
          <w:iCs/>
        </w:rPr>
        <w:t>H</w:t>
      </w:r>
      <w:proofErr w:type="spellEnd"/>
      <w:r w:rsidRPr="00AC5EC5">
        <w:t xml:space="preserve">), 7.34 (2 H, t, </w:t>
      </w:r>
      <w:r w:rsidRPr="00AC5EC5">
        <w:rPr>
          <w:i/>
          <w:iCs/>
        </w:rPr>
        <w:t xml:space="preserve">J </w:t>
      </w:r>
      <w:r w:rsidRPr="00AC5EC5">
        <w:t xml:space="preserve">7.7, 2 x </w:t>
      </w:r>
      <w:proofErr w:type="spellStart"/>
      <w:r w:rsidRPr="00AC5EC5">
        <w:t>ArC</w:t>
      </w:r>
      <w:r w:rsidRPr="00AC5EC5">
        <w:rPr>
          <w:i/>
          <w:iCs/>
        </w:rPr>
        <w:t>H</w:t>
      </w:r>
      <w:proofErr w:type="spellEnd"/>
      <w:r w:rsidRPr="00AC5EC5">
        <w:t xml:space="preserve">), 7.44-7.54 (4 H, m, 4 x </w:t>
      </w:r>
      <w:proofErr w:type="spellStart"/>
      <w:r w:rsidRPr="00AC5EC5">
        <w:t>ArC</w:t>
      </w:r>
      <w:r w:rsidRPr="00AC5EC5">
        <w:rPr>
          <w:i/>
          <w:iCs/>
        </w:rPr>
        <w:t>H</w:t>
      </w:r>
      <w:proofErr w:type="spellEnd"/>
      <w:r w:rsidRPr="00AC5EC5">
        <w:t xml:space="preserve">), 7.60 (1 H, t, </w:t>
      </w:r>
      <w:r w:rsidRPr="00AC5EC5">
        <w:rPr>
          <w:i/>
          <w:iCs/>
        </w:rPr>
        <w:t xml:space="preserve">J </w:t>
      </w:r>
      <w:r w:rsidRPr="00AC5EC5">
        <w:t xml:space="preserve">7.4, </w:t>
      </w:r>
      <w:proofErr w:type="spellStart"/>
      <w:r w:rsidRPr="00AC5EC5">
        <w:t>ArC</w:t>
      </w:r>
      <w:r w:rsidRPr="00AC5EC5">
        <w:rPr>
          <w:i/>
          <w:iCs/>
        </w:rPr>
        <w:t>H</w:t>
      </w:r>
      <w:proofErr w:type="spellEnd"/>
      <w:r w:rsidRPr="00AC5EC5">
        <w:t xml:space="preserve">), 7.92 (2 H, d, </w:t>
      </w:r>
      <w:r w:rsidRPr="00AC5EC5">
        <w:rPr>
          <w:i/>
          <w:iCs/>
        </w:rPr>
        <w:t xml:space="preserve">J </w:t>
      </w:r>
      <w:r w:rsidRPr="00AC5EC5">
        <w:t xml:space="preserve">8.5, 2 x </w:t>
      </w:r>
      <w:proofErr w:type="spellStart"/>
      <w:r w:rsidRPr="00AC5EC5">
        <w:t>ArC</w:t>
      </w:r>
      <w:r w:rsidRPr="00AC5EC5">
        <w:rPr>
          <w:i/>
          <w:iCs/>
        </w:rPr>
        <w:t>H</w:t>
      </w:r>
      <w:proofErr w:type="spellEnd"/>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201.3 (</w:t>
      </w:r>
      <w:r w:rsidRPr="00AC5EC5">
        <w:rPr>
          <w:i/>
          <w:iCs/>
        </w:rPr>
        <w:t>C</w:t>
      </w:r>
      <w:r w:rsidRPr="00AC5EC5">
        <w:t>=O), 147.7 (</w:t>
      </w:r>
      <w:proofErr w:type="spellStart"/>
      <w:r w:rsidRPr="00AC5EC5">
        <w:t>Ar</w:t>
      </w:r>
      <w:r w:rsidRPr="00AC5EC5">
        <w:rPr>
          <w:i/>
          <w:iCs/>
        </w:rPr>
        <w:t>C</w:t>
      </w:r>
      <w:proofErr w:type="spellEnd"/>
      <w:r w:rsidRPr="00AC5EC5">
        <w:t>), 137.0 (</w:t>
      </w:r>
      <w:proofErr w:type="spellStart"/>
      <w:r w:rsidRPr="00AC5EC5">
        <w:t>Ar</w:t>
      </w:r>
      <w:r w:rsidRPr="00AC5EC5">
        <w:rPr>
          <w:i/>
          <w:iCs/>
        </w:rPr>
        <w:t>C</w:t>
      </w:r>
      <w:proofErr w:type="spellEnd"/>
      <w:r w:rsidRPr="00AC5EC5">
        <w:t>), 133.7 (</w:t>
      </w:r>
      <w:proofErr w:type="spellStart"/>
      <w:r w:rsidRPr="00AC5EC5">
        <w:t>Ar</w:t>
      </w:r>
      <w:r w:rsidRPr="00AC5EC5">
        <w:rPr>
          <w:i/>
          <w:iCs/>
        </w:rPr>
        <w:t>C</w:t>
      </w:r>
      <w:r w:rsidRPr="00AC5EC5">
        <w:t>H</w:t>
      </w:r>
      <w:proofErr w:type="spellEnd"/>
      <w:r w:rsidRPr="00AC5EC5">
        <w:t xml:space="preserve">), 128.7 (2 x </w:t>
      </w:r>
      <w:proofErr w:type="spellStart"/>
      <w:r w:rsidRPr="00AC5EC5">
        <w:t>Ar</w:t>
      </w:r>
      <w:r w:rsidRPr="00AC5EC5">
        <w:rPr>
          <w:i/>
          <w:iCs/>
        </w:rPr>
        <w:t>C</w:t>
      </w:r>
      <w:r w:rsidRPr="00AC5EC5">
        <w:t>H</w:t>
      </w:r>
      <w:proofErr w:type="spellEnd"/>
      <w:r w:rsidRPr="00AC5EC5">
        <w:t xml:space="preserve">), 128.3 (2 x </w:t>
      </w:r>
      <w:proofErr w:type="spellStart"/>
      <w:r w:rsidRPr="00AC5EC5">
        <w:t>Ar</w:t>
      </w:r>
      <w:r w:rsidRPr="00AC5EC5">
        <w:rPr>
          <w:i/>
          <w:iCs/>
        </w:rPr>
        <w:t>C</w:t>
      </w:r>
      <w:r w:rsidRPr="00AC5EC5">
        <w:t>H</w:t>
      </w:r>
      <w:proofErr w:type="spellEnd"/>
      <w:r w:rsidRPr="00AC5EC5">
        <w:t xml:space="preserve">), 128.1 (2 x </w:t>
      </w:r>
      <w:proofErr w:type="spellStart"/>
      <w:r w:rsidRPr="00AC5EC5">
        <w:t>Ar</w:t>
      </w:r>
      <w:r w:rsidRPr="00AC5EC5">
        <w:rPr>
          <w:i/>
          <w:iCs/>
        </w:rPr>
        <w:t>C</w:t>
      </w:r>
      <w:r w:rsidRPr="00AC5EC5">
        <w:t>H</w:t>
      </w:r>
      <w:proofErr w:type="spellEnd"/>
      <w:r w:rsidRPr="00AC5EC5">
        <w:t>), 126.7 (</w:t>
      </w:r>
      <w:proofErr w:type="spellStart"/>
      <w:r w:rsidRPr="00AC5EC5">
        <w:t>Ar</w:t>
      </w:r>
      <w:r w:rsidRPr="00AC5EC5">
        <w:rPr>
          <w:i/>
          <w:iCs/>
        </w:rPr>
        <w:t>C</w:t>
      </w:r>
      <w:r w:rsidRPr="00AC5EC5">
        <w:t>H</w:t>
      </w:r>
      <w:proofErr w:type="spellEnd"/>
      <w:r w:rsidRPr="00AC5EC5">
        <w:t xml:space="preserve">), 124.4 (2 x </w:t>
      </w:r>
      <w:proofErr w:type="spellStart"/>
      <w:r w:rsidRPr="00AC5EC5">
        <w:t>Ar</w:t>
      </w:r>
      <w:r w:rsidRPr="00AC5EC5">
        <w:rPr>
          <w:i/>
          <w:iCs/>
        </w:rPr>
        <w:t>C</w:t>
      </w:r>
      <w:r w:rsidRPr="00AC5EC5">
        <w:t>H</w:t>
      </w:r>
      <w:proofErr w:type="spellEnd"/>
      <w:r w:rsidRPr="00AC5EC5">
        <w:t>), 73.6 (</w:t>
      </w:r>
      <w:r w:rsidRPr="00AC5EC5">
        <w:rPr>
          <w:i/>
          <w:iCs/>
        </w:rPr>
        <w:t>C</w:t>
      </w:r>
      <w:r w:rsidRPr="00AC5EC5">
        <w:t>OH), 48.8 (</w:t>
      </w:r>
      <w:r w:rsidRPr="00AC5EC5">
        <w:rPr>
          <w:i/>
          <w:iCs/>
        </w:rPr>
        <w:t>C</w:t>
      </w:r>
      <w:r w:rsidRPr="00AC5EC5">
        <w:t>H</w:t>
      </w:r>
      <w:r w:rsidRPr="00AC5EC5">
        <w:rPr>
          <w:vertAlign w:val="subscript"/>
        </w:rPr>
        <w:t>2</w:t>
      </w:r>
      <w:r w:rsidRPr="00AC5EC5">
        <w:t>), 31.0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(ATR)/cm</w:t>
      </w:r>
      <w:r w:rsidRPr="00AC5EC5">
        <w:rPr>
          <w:vertAlign w:val="superscript"/>
        </w:rPr>
        <w:t xml:space="preserve">-1 </w:t>
      </w:r>
      <w:r w:rsidRPr="00AC5EC5">
        <w:t>3485, 3060, 1667, 1597, 1448.</w:t>
      </w:r>
      <w:r w:rsidR="007E3B8C">
        <w:t xml:space="preserve"> </w:t>
      </w:r>
      <w:r w:rsidRPr="00AC5EC5">
        <w:t xml:space="preserve">All data are in accordance with the literature </w:t>
      </w:r>
      <w:r w:rsidRPr="00AC5EC5">
        <w:fldChar w:fldCharType="begin" w:fldLock="1"/>
      </w:r>
      <w:r w:rsidR="00D72C94">
        <w:instrText>ADDIN CSL_CITATION {"citationItems":[{"id":"ITEM-1","itemData":{"DOI":"10.1021/jo00004a052","ISSN":"0022-3263","author":[{"dropping-particle":"","family":"Hasegawa","given":"Eietsu","non-dropping-particle":"","parse-names":false,"suffix":""},{"dropping-particle":"","family":"Ishiyama","given":"Kenyuki","non-dropping-particle":"","parse-names":false,"suffix":""},{"dropping-particle":"","family":"Horaguchi","given":"Takaaki","non-dropping-particle":"","parse-names":false,"suffix":""},{"dropping-particle":"","family":"Shimizu","given":"Takahachi","non-dropping-particle":"","parse-names":false,"suffix":""}],"container-title":"The Journal of Organic Chemistry","id":"ITEM-1","issue":"4","issued":{"date-parts":[["1991","2"]]},"page":"1631-1635","publisher":"American Chemical Society","title":"Exploratory study on photoinduced single electron transfer reactions of .alpha.,.beta.-epoxy ketones with amines","type":"article-journal","volume":"56"},"uris":["http://www.mendeley.com/documents/?uuid=62d61e28-fe58-34c5-8b37-4dff32f7a0e9"]}],"mendeley":{"formattedCitation":"(Hasegawa &lt;i&gt;et al.&lt;/i&gt;, 1991)","plainTextFormattedCitation":"(Hasegawa et al., 1991)","previouslyFormattedCitation":"(Hasegawa &lt;i&gt;et al.&lt;/i&gt;, 1991)"},"properties":{"noteIndex":0},"schema":"https://github.com/citation-style-language/schema/raw/master/csl-citation.json"}</w:instrText>
      </w:r>
      <w:r w:rsidRPr="00AC5EC5">
        <w:fldChar w:fldCharType="separate"/>
      </w:r>
      <w:r w:rsidR="00C04C0A" w:rsidRPr="00C04C0A">
        <w:rPr>
          <w:noProof/>
        </w:rPr>
        <w:t xml:space="preserve">(Hasegawa </w:t>
      </w:r>
      <w:r w:rsidR="00C04C0A" w:rsidRPr="00C04C0A">
        <w:rPr>
          <w:i/>
          <w:noProof/>
        </w:rPr>
        <w:t>et al.</w:t>
      </w:r>
      <w:r w:rsidR="00C04C0A" w:rsidRPr="00C04C0A">
        <w:rPr>
          <w:noProof/>
        </w:rPr>
        <w:t>, 1991)</w:t>
      </w:r>
      <w:r w:rsidRPr="00AC5EC5">
        <w:fldChar w:fldCharType="end"/>
      </w:r>
      <w:r w:rsidRPr="00AC5EC5">
        <w:t>.</w:t>
      </w:r>
    </w:p>
    <w:p w14:paraId="1276D243" w14:textId="4C514D69" w:rsidR="00F8222D" w:rsidRPr="0055560C" w:rsidRDefault="00AC5EC5" w:rsidP="00653764">
      <w:pPr>
        <w:spacing w:line="480" w:lineRule="auto"/>
        <w:jc w:val="both"/>
      </w:pPr>
      <w:r w:rsidRPr="00AC5EC5">
        <w:t>4-E</w:t>
      </w:r>
      <w:r w:rsidR="00F8222D" w:rsidRPr="00AC5EC5">
        <w:t>thoxy-10,10,11,11-tetramethyl-6-{4-methyl-2,6,7-</w:t>
      </w:r>
      <w:proofErr w:type="gramStart"/>
      <w:r w:rsidR="00F8222D" w:rsidRPr="00AC5EC5">
        <w:t>trioxabicyclo[</w:t>
      </w:r>
      <w:proofErr w:type="gramEnd"/>
      <w:r w:rsidR="00F8222D" w:rsidRPr="00AC5EC5">
        <w:t>2.2.2]octan-1-yl}-4-methylidene-8-(2-phenylethyl)-3,9-dioxa-4-phospha-10-siladodecan-6-ol</w:t>
      </w:r>
      <w:r w:rsidR="0055560C">
        <w:t xml:space="preserve"> </w:t>
      </w:r>
      <w:r w:rsidR="005F2C36">
        <w:rPr>
          <w:b/>
        </w:rPr>
        <w:t>8</w:t>
      </w:r>
      <w:r w:rsidR="00653764">
        <w:rPr>
          <w:b/>
        </w:rPr>
        <w:t>9</w:t>
      </w:r>
      <w:r w:rsidR="0055560C">
        <w:rPr>
          <w:b/>
        </w:rPr>
        <w:t xml:space="preserve"> </w:t>
      </w:r>
      <w:r w:rsidR="0055560C">
        <w:t>(major and minor)</w:t>
      </w:r>
    </w:p>
    <w:p w14:paraId="736D0D82" w14:textId="1E33A2B9" w:rsidR="00F8222D" w:rsidRPr="00AC5EC5" w:rsidRDefault="000832DF" w:rsidP="00F8222D">
      <w:pPr>
        <w:spacing w:line="480" w:lineRule="auto"/>
        <w:jc w:val="center"/>
      </w:pPr>
      <w:r w:rsidRPr="00AC5EC5">
        <w:rPr>
          <w:noProof/>
        </w:rPr>
        <w:object w:dxaOrig="2820" w:dyaOrig="1240" w14:anchorId="554547BD">
          <v:shape id="_x0000_i1137" type="#_x0000_t75" alt="" style="width:138pt;height:60pt;mso-width-percent:0;mso-height-percent:0;mso-width-percent:0;mso-height-percent:0" o:ole="">
            <v:imagedata r:id="rId328" o:title=""/>
          </v:shape>
          <o:OLEObject Type="Embed" ProgID="ChemDraw.Document.6.0" ShapeID="_x0000_i1137" DrawAspect="Content" ObjectID="_1636530575" r:id="rId329"/>
        </w:object>
      </w:r>
    </w:p>
    <w:p w14:paraId="63EC45CA" w14:textId="1FAC5D25" w:rsidR="00F8222D" w:rsidRPr="00AC5EC5" w:rsidRDefault="00F8222D" w:rsidP="002F04CF">
      <w:pPr>
        <w:spacing w:line="480" w:lineRule="auto"/>
        <w:jc w:val="both"/>
        <w:rPr>
          <w:lang w:eastAsia="en-GB"/>
        </w:rPr>
      </w:pPr>
      <w:r w:rsidRPr="00AC5EC5">
        <w:t xml:space="preserve">Diethyl </w:t>
      </w:r>
      <w:proofErr w:type="spellStart"/>
      <w:r w:rsidRPr="00AC5EC5">
        <w:t>methylphosphonate</w:t>
      </w:r>
      <w:proofErr w:type="spellEnd"/>
      <w:r w:rsidRPr="00AC5EC5">
        <w:t xml:space="preserve"> (0.055 mL, 0.38 mmol) in THF (1 mL) was added dropwise to a solution of </w:t>
      </w:r>
      <w:proofErr w:type="spellStart"/>
      <w:r w:rsidRPr="00AC5EC5">
        <w:t>nBuLi</w:t>
      </w:r>
      <w:proofErr w:type="spellEnd"/>
      <w:r w:rsidRPr="00AC5EC5">
        <w:t xml:space="preserve"> (2 M in hexanes, 0.19 mL, 0.38 mmol) in THF (1 mL) at -78 °C under N</w:t>
      </w:r>
      <w:r w:rsidRPr="00AC5EC5">
        <w:rPr>
          <w:vertAlign w:val="subscript"/>
        </w:rPr>
        <w:t>2</w:t>
      </w:r>
      <w:r w:rsidRPr="00AC5EC5">
        <w:t xml:space="preserve">. The reaction was stirred for 15 minutes before the dropwise addition of a solution of the ketone </w:t>
      </w:r>
      <w:proofErr w:type="spellStart"/>
      <w:r w:rsidRPr="00AC5EC5">
        <w:t>orthoester</w:t>
      </w:r>
      <w:proofErr w:type="spellEnd"/>
      <w:r w:rsidRPr="00AC5EC5">
        <w:t xml:space="preserve"> </w:t>
      </w:r>
      <w:r w:rsidR="00653764">
        <w:rPr>
          <w:b/>
          <w:bCs/>
        </w:rPr>
        <w:t>78</w:t>
      </w:r>
      <w:r w:rsidRPr="00AC5EC5">
        <w:rPr>
          <w:b/>
          <w:bCs/>
        </w:rPr>
        <w:t xml:space="preserve"> </w:t>
      </w:r>
      <w:r w:rsidRPr="00AC5EC5">
        <w:t>(80 mg, 0.19 mmol) in THF (2 mL). The reaction was stirred at -78 °C for 2 h before the addition of NH</w:t>
      </w:r>
      <w:r w:rsidRPr="00AC5EC5">
        <w:rPr>
          <w:vertAlign w:val="subscript"/>
        </w:rPr>
        <w:t>4</w:t>
      </w:r>
      <w:r w:rsidRPr="00AC5EC5">
        <w:t xml:space="preserve">Cl (3 mL). The reaction </w:t>
      </w:r>
      <w:proofErr w:type="gramStart"/>
      <w:r w:rsidRPr="00AC5EC5">
        <w:t>was allowed to</w:t>
      </w:r>
      <w:proofErr w:type="gramEnd"/>
      <w:r w:rsidRPr="00AC5EC5">
        <w:t xml:space="preserve"> slowly warm to rt before being extracted with DCM (3 x 5 mL). The combined organic layers were dried (Na</w:t>
      </w:r>
      <w:r w:rsidRPr="00AC5EC5">
        <w:rPr>
          <w:vertAlign w:val="subscript"/>
        </w:rPr>
        <w:t>2</w:t>
      </w:r>
      <w:r w:rsidRPr="00AC5EC5">
        <w:t>SO</w:t>
      </w:r>
      <w:r w:rsidRPr="00AC5EC5">
        <w:rPr>
          <w:vertAlign w:val="subscript"/>
        </w:rPr>
        <w:t>4</w:t>
      </w:r>
      <w:r w:rsidRPr="00AC5EC5">
        <w:t>)</w:t>
      </w:r>
      <w:r w:rsidR="003B5349" w:rsidRPr="00AC5EC5">
        <w:t>, filtered</w:t>
      </w:r>
      <w:r w:rsidRPr="00AC5EC5">
        <w:t xml:space="preserve"> and concentrated under reduced pressure to give the crude phosphonate (200 mg). This was purified via flash silica gel column chromatography (50:50 </w:t>
      </w:r>
      <w:proofErr w:type="spellStart"/>
      <w:r w:rsidRPr="00AC5EC5">
        <w:t>nhexane:EtOAc</w:t>
      </w:r>
      <w:proofErr w:type="spellEnd"/>
      <w:r w:rsidRPr="00AC5EC5">
        <w:t xml:space="preserve">) to give the pure phosphonate </w:t>
      </w:r>
      <w:r w:rsidR="005F2C36">
        <w:rPr>
          <w:b/>
        </w:rPr>
        <w:t>8</w:t>
      </w:r>
      <w:r w:rsidR="00653764">
        <w:rPr>
          <w:b/>
        </w:rPr>
        <w:t>9</w:t>
      </w:r>
      <w:r w:rsidR="005F2C36">
        <w:t xml:space="preserve"> </w:t>
      </w:r>
      <w:r w:rsidRPr="00AC5EC5">
        <w:t xml:space="preserve">as a clear oil and a mixture </w:t>
      </w:r>
      <w:r w:rsidR="003B5349" w:rsidRPr="00AC5EC5">
        <w:t xml:space="preserve">of </w:t>
      </w:r>
      <w:proofErr w:type="spellStart"/>
      <w:r w:rsidR="003B5349" w:rsidRPr="00AC5EC5">
        <w:t>diastereoisomers</w:t>
      </w:r>
      <w:proofErr w:type="spellEnd"/>
      <w:r w:rsidRPr="00AC5EC5">
        <w:t xml:space="preserve"> </w:t>
      </w:r>
      <w:r w:rsidR="003B5349" w:rsidRPr="00AC5EC5">
        <w:t>(</w:t>
      </w:r>
      <w:r w:rsidRPr="00AC5EC5">
        <w:t>60:40</w:t>
      </w:r>
      <w:r w:rsidR="003B5349" w:rsidRPr="00AC5EC5">
        <w:t>)</w:t>
      </w:r>
      <w:r w:rsidRPr="00AC5EC5">
        <w:t xml:space="preserve"> (60 mg, 55%); </w:t>
      </w:r>
      <w:r w:rsidR="0073129D" w:rsidRPr="00AC5EC5">
        <w:rPr>
          <w:b/>
          <w:bCs/>
        </w:rPr>
        <w:t>selected data for major isomer:</w:t>
      </w:r>
      <w:r w:rsidR="0073129D" w:rsidRPr="00AC5EC5">
        <w:t xml:space="preserve">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0.06-0.08 (6 H, m, 2 x C</w:t>
      </w:r>
      <w:r w:rsidRPr="00AC5EC5">
        <w:rPr>
          <w:i/>
          <w:iCs/>
        </w:rPr>
        <w:t>H</w:t>
      </w:r>
      <w:r w:rsidRPr="00AC5EC5">
        <w:rPr>
          <w:vertAlign w:val="subscript"/>
        </w:rPr>
        <w:t>3</w:t>
      </w:r>
      <w:r w:rsidRPr="00AC5EC5">
        <w:t>), 0.80-0.83 (3 H, m, C</w:t>
      </w:r>
      <w:r w:rsidRPr="00AC5EC5">
        <w:rPr>
          <w:i/>
          <w:iCs/>
        </w:rPr>
        <w:t>H</w:t>
      </w:r>
      <w:r w:rsidRPr="00AC5EC5">
        <w:rPr>
          <w:vertAlign w:val="subscript"/>
        </w:rPr>
        <w:t>3</w:t>
      </w:r>
      <w:r w:rsidRPr="00AC5EC5">
        <w:t>), 0.88-0.91 (9 H, 3 x C</w:t>
      </w:r>
      <w:r w:rsidRPr="00AC5EC5">
        <w:rPr>
          <w:i/>
          <w:iCs/>
        </w:rPr>
        <w:t>H</w:t>
      </w:r>
      <w:r w:rsidRPr="00AC5EC5">
        <w:rPr>
          <w:vertAlign w:val="subscript"/>
        </w:rPr>
        <w:t>3</w:t>
      </w:r>
      <w:r w:rsidRPr="00AC5EC5">
        <w:t>), 1.25-1.30 (3 H, m, C</w:t>
      </w:r>
      <w:r w:rsidRPr="00AC5EC5">
        <w:rPr>
          <w:i/>
          <w:iCs/>
        </w:rPr>
        <w:t>H</w:t>
      </w:r>
      <w:r w:rsidRPr="00AC5EC5">
        <w:rPr>
          <w:vertAlign w:val="subscript"/>
        </w:rPr>
        <w:t>3</w:t>
      </w:r>
      <w:r w:rsidRPr="00AC5EC5">
        <w:t>), 1.31-1.33 (3 H, m, C</w:t>
      </w:r>
      <w:r w:rsidRPr="00AC5EC5">
        <w:rPr>
          <w:i/>
          <w:iCs/>
        </w:rPr>
        <w:t>H</w:t>
      </w:r>
      <w:r w:rsidRPr="00AC5EC5">
        <w:rPr>
          <w:vertAlign w:val="subscript"/>
        </w:rPr>
        <w:t>3</w:t>
      </w:r>
      <w:r w:rsidRPr="00AC5EC5">
        <w:t>), 2.31-2.40 (1 H, m, C</w:t>
      </w:r>
      <w:r w:rsidRPr="00AC5EC5">
        <w:rPr>
          <w:i/>
          <w:iCs/>
        </w:rPr>
        <w:t>H</w:t>
      </w:r>
      <w:r w:rsidRPr="00AC5EC5">
        <w:t>HP), 2.40-2.52 (1 H, m, CH</w:t>
      </w:r>
      <w:r w:rsidRPr="00AC5EC5">
        <w:rPr>
          <w:i/>
          <w:iCs/>
        </w:rPr>
        <w:t>H</w:t>
      </w:r>
      <w:r w:rsidRPr="00AC5EC5">
        <w:t>P), 2.66-2.77 (2 H, m, 2 x C</w:t>
      </w:r>
      <w:r w:rsidRPr="00AC5EC5">
        <w:rPr>
          <w:i/>
          <w:iCs/>
        </w:rPr>
        <w:t>H</w:t>
      </w:r>
      <w:r w:rsidRPr="00AC5EC5">
        <w:t>HO), 3.88 (6 H, s, 3 x C</w:t>
      </w:r>
      <w:r w:rsidRPr="00AC5EC5">
        <w:rPr>
          <w:i/>
          <w:iCs/>
        </w:rPr>
        <w:t>H</w:t>
      </w:r>
      <w:r w:rsidRPr="00AC5EC5">
        <w:rPr>
          <w:vertAlign w:val="subscript"/>
        </w:rPr>
        <w:t>2</w:t>
      </w:r>
      <w:r w:rsidRPr="00AC5EC5">
        <w:t>), 4.35-4.42 (1 H, m, C</w:t>
      </w:r>
      <w:r w:rsidRPr="00AC5EC5">
        <w:rPr>
          <w:i/>
          <w:iCs/>
        </w:rPr>
        <w:t>H</w:t>
      </w:r>
      <w:r w:rsidRPr="00AC5EC5">
        <w:t>H), 4.94 (1 H, s, O</w:t>
      </w:r>
      <w:r w:rsidRPr="00AC5EC5">
        <w:rPr>
          <w:i/>
          <w:iCs/>
        </w:rPr>
        <w:t>H</w:t>
      </w:r>
      <w:r w:rsidRPr="00AC5EC5">
        <w:t xml:space="preserve">), 7.14-7.24 (5 H, m, 5 x </w:t>
      </w:r>
      <w:proofErr w:type="spellStart"/>
      <w:r w:rsidRPr="00AC5EC5">
        <w:t>ArC</w:t>
      </w:r>
      <w:r w:rsidRPr="00AC5EC5">
        <w:rPr>
          <w:i/>
          <w:iCs/>
        </w:rPr>
        <w:t>H</w:t>
      </w:r>
      <w:proofErr w:type="spellEnd"/>
      <w:r w:rsidRPr="00AC5EC5">
        <w:t>)</w:t>
      </w:r>
      <w:r w:rsidR="0073129D" w:rsidRPr="00AC5EC5">
        <w:t xml:space="preserve">; </w:t>
      </w:r>
      <w:proofErr w:type="spellStart"/>
      <w:r w:rsidR="0073129D" w:rsidRPr="00AC5EC5">
        <w:rPr>
          <w:i/>
        </w:rPr>
        <w:t>δ</w:t>
      </w:r>
      <w:r w:rsidR="0073129D" w:rsidRPr="00AC5EC5">
        <w:rPr>
          <w:vertAlign w:val="subscript"/>
        </w:rPr>
        <w:t>C</w:t>
      </w:r>
      <w:proofErr w:type="spellEnd"/>
      <w:r w:rsidR="0073129D" w:rsidRPr="00AC5EC5">
        <w:rPr>
          <w:vertAlign w:val="subscript"/>
        </w:rPr>
        <w:t xml:space="preserve"> </w:t>
      </w:r>
      <w:r w:rsidR="0073129D" w:rsidRPr="00AC5EC5">
        <w:t>(100 MHz; CDCl</w:t>
      </w:r>
      <w:r w:rsidR="0073129D" w:rsidRPr="00AC5EC5">
        <w:rPr>
          <w:vertAlign w:val="subscript"/>
        </w:rPr>
        <w:t>3</w:t>
      </w:r>
      <w:r w:rsidR="0073129D" w:rsidRPr="00AC5EC5">
        <w:t>) 142.4 (</w:t>
      </w:r>
      <w:proofErr w:type="spellStart"/>
      <w:r w:rsidR="0073129D" w:rsidRPr="00AC5EC5">
        <w:t>Ar</w:t>
      </w:r>
      <w:r w:rsidR="0073129D" w:rsidRPr="00AC5EC5">
        <w:rPr>
          <w:i/>
          <w:iCs/>
        </w:rPr>
        <w:t>C</w:t>
      </w:r>
      <w:proofErr w:type="spellEnd"/>
      <w:r w:rsidR="0073129D" w:rsidRPr="00AC5EC5">
        <w:t xml:space="preserve">), 128.4 (2 x </w:t>
      </w:r>
      <w:proofErr w:type="spellStart"/>
      <w:r w:rsidR="0073129D" w:rsidRPr="00AC5EC5">
        <w:t>Ar</w:t>
      </w:r>
      <w:r w:rsidR="0073129D" w:rsidRPr="00AC5EC5">
        <w:rPr>
          <w:i/>
          <w:iCs/>
        </w:rPr>
        <w:t>C</w:t>
      </w:r>
      <w:r w:rsidR="0073129D" w:rsidRPr="00AC5EC5">
        <w:t>H</w:t>
      </w:r>
      <w:proofErr w:type="spellEnd"/>
      <w:r w:rsidR="0073129D" w:rsidRPr="00AC5EC5">
        <w:t xml:space="preserve">), 128.2 (2 x </w:t>
      </w:r>
      <w:proofErr w:type="spellStart"/>
      <w:r w:rsidR="0073129D" w:rsidRPr="00AC5EC5">
        <w:t>Ar</w:t>
      </w:r>
      <w:r w:rsidR="0073129D" w:rsidRPr="00AC5EC5">
        <w:rPr>
          <w:i/>
          <w:iCs/>
        </w:rPr>
        <w:t>C</w:t>
      </w:r>
      <w:r w:rsidR="0073129D" w:rsidRPr="00AC5EC5">
        <w:t>H</w:t>
      </w:r>
      <w:proofErr w:type="spellEnd"/>
      <w:r w:rsidR="0073129D" w:rsidRPr="00AC5EC5">
        <w:t>), 125.6 (</w:t>
      </w:r>
      <w:proofErr w:type="spellStart"/>
      <w:r w:rsidR="0073129D" w:rsidRPr="00AC5EC5">
        <w:t>Ar</w:t>
      </w:r>
      <w:r w:rsidR="0073129D" w:rsidRPr="00AC5EC5">
        <w:rPr>
          <w:i/>
          <w:iCs/>
        </w:rPr>
        <w:t>C</w:t>
      </w:r>
      <w:r w:rsidR="0073129D" w:rsidRPr="00AC5EC5">
        <w:t>H</w:t>
      </w:r>
      <w:proofErr w:type="spellEnd"/>
      <w:r w:rsidR="0073129D" w:rsidRPr="00AC5EC5">
        <w:t>), 109.7 (</w:t>
      </w:r>
      <w:r w:rsidR="0073129D" w:rsidRPr="00AC5EC5">
        <w:rPr>
          <w:i/>
          <w:iCs/>
        </w:rPr>
        <w:t>C</w:t>
      </w:r>
      <w:r w:rsidR="0073129D" w:rsidRPr="00AC5EC5">
        <w:t>[OR]</w:t>
      </w:r>
      <w:r w:rsidR="0073129D" w:rsidRPr="00AC5EC5">
        <w:rPr>
          <w:vertAlign w:val="subscript"/>
        </w:rPr>
        <w:t>3</w:t>
      </w:r>
      <w:r w:rsidR="0073129D" w:rsidRPr="00AC5EC5">
        <w:t xml:space="preserve">), 72.5 </w:t>
      </w:r>
      <w:r w:rsidR="0073129D" w:rsidRPr="00AC5EC5">
        <w:lastRenderedPageBreak/>
        <w:t xml:space="preserve">(3 x </w:t>
      </w:r>
      <w:r w:rsidR="0073129D" w:rsidRPr="00AC5EC5">
        <w:rPr>
          <w:i/>
          <w:iCs/>
        </w:rPr>
        <w:t>C</w:t>
      </w:r>
      <w:r w:rsidR="0073129D" w:rsidRPr="00AC5EC5">
        <w:t>H</w:t>
      </w:r>
      <w:r w:rsidR="0073129D" w:rsidRPr="00AC5EC5">
        <w:rPr>
          <w:vertAlign w:val="subscript"/>
        </w:rPr>
        <w:t>2</w:t>
      </w:r>
      <w:r w:rsidR="0073129D" w:rsidRPr="00AC5EC5">
        <w:t>), 70.3 (</w:t>
      </w:r>
      <w:r w:rsidR="0073129D" w:rsidRPr="00AC5EC5">
        <w:rPr>
          <w:i/>
          <w:iCs/>
        </w:rPr>
        <w:t>C</w:t>
      </w:r>
      <w:r w:rsidR="0073129D" w:rsidRPr="00AC5EC5">
        <w:t xml:space="preserve">H), 61.8 (d, </w:t>
      </w:r>
      <w:r w:rsidR="0073129D" w:rsidRPr="00AC5EC5">
        <w:rPr>
          <w:i/>
          <w:iCs/>
        </w:rPr>
        <w:t>J</w:t>
      </w:r>
      <w:r w:rsidR="0073129D" w:rsidRPr="00AC5EC5">
        <w:rPr>
          <w:rFonts w:eastAsia="PMingLiU" w:hint="eastAsia"/>
          <w:lang w:eastAsia="zh-TW"/>
        </w:rPr>
        <w:t xml:space="preserve"> 6.</w:t>
      </w:r>
      <w:r w:rsidR="0073129D" w:rsidRPr="00AC5EC5">
        <w:rPr>
          <w:rFonts w:eastAsia="PMingLiU"/>
          <w:lang w:eastAsia="zh-TW"/>
        </w:rPr>
        <w:t xml:space="preserve">3,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2</w:t>
      </w:r>
      <w:r w:rsidR="0073129D" w:rsidRPr="00AC5EC5">
        <w:rPr>
          <w:rFonts w:eastAsia="PMingLiU"/>
          <w:lang w:eastAsia="zh-TW"/>
        </w:rPr>
        <w:t xml:space="preserve">), 60.8 (d, </w:t>
      </w:r>
      <w:r w:rsidR="0073129D" w:rsidRPr="00AC5EC5">
        <w:rPr>
          <w:rFonts w:eastAsia="PMingLiU"/>
          <w:i/>
          <w:iCs/>
          <w:lang w:eastAsia="zh-TW"/>
        </w:rPr>
        <w:t xml:space="preserve">J </w:t>
      </w:r>
      <w:r w:rsidR="0073129D" w:rsidRPr="00AC5EC5">
        <w:rPr>
          <w:rFonts w:eastAsia="PMingLiU"/>
          <w:lang w:eastAsia="zh-TW"/>
        </w:rPr>
        <w:t xml:space="preserve">6.3,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2</w:t>
      </w:r>
      <w:r w:rsidR="0073129D" w:rsidRPr="00AC5EC5">
        <w:rPr>
          <w:rFonts w:eastAsia="PMingLiU"/>
          <w:lang w:eastAsia="zh-TW"/>
        </w:rPr>
        <w:t>), 41.1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lang w:eastAsia="zh-TW"/>
        </w:rPr>
        <w:softHyphen/>
      </w:r>
      <w:r w:rsidR="0073129D" w:rsidRPr="00AC5EC5">
        <w:rPr>
          <w:rFonts w:eastAsia="PMingLiU"/>
          <w:vertAlign w:val="subscript"/>
          <w:lang w:eastAsia="zh-TW"/>
        </w:rPr>
        <w:t>2</w:t>
      </w:r>
      <w:r w:rsidR="0073129D" w:rsidRPr="00AC5EC5">
        <w:rPr>
          <w:rFonts w:eastAsia="PMingLiU"/>
          <w:lang w:eastAsia="zh-TW"/>
        </w:rPr>
        <w:t>), 40.5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2</w:t>
      </w:r>
      <w:r w:rsidR="0073129D" w:rsidRPr="00AC5EC5">
        <w:rPr>
          <w:rFonts w:eastAsia="PMingLiU"/>
          <w:lang w:eastAsia="zh-TW"/>
        </w:rPr>
        <w:t>), 40.3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2</w:t>
      </w:r>
      <w:r w:rsidR="0073129D" w:rsidRPr="00AC5EC5">
        <w:rPr>
          <w:rFonts w:eastAsia="PMingLiU"/>
          <w:lang w:eastAsia="zh-TW"/>
        </w:rPr>
        <w:t xml:space="preserve">), 32.7 (d, </w:t>
      </w:r>
      <w:r w:rsidR="0073129D" w:rsidRPr="00AC5EC5">
        <w:rPr>
          <w:rFonts w:eastAsia="PMingLiU"/>
          <w:i/>
          <w:iCs/>
          <w:lang w:eastAsia="zh-TW"/>
        </w:rPr>
        <w:t xml:space="preserve">J </w:t>
      </w:r>
      <w:r w:rsidR="0073129D" w:rsidRPr="00AC5EC5">
        <w:rPr>
          <w:rFonts w:eastAsia="PMingLiU"/>
          <w:lang w:eastAsia="zh-TW"/>
        </w:rPr>
        <w:t xml:space="preserve">141.5,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2</w:t>
      </w:r>
      <w:r w:rsidR="0073129D" w:rsidRPr="00AC5EC5">
        <w:rPr>
          <w:rFonts w:eastAsia="PMingLiU"/>
          <w:lang w:eastAsia="zh-TW"/>
        </w:rPr>
        <w:t>), 30.5 (</w:t>
      </w:r>
      <w:r w:rsidR="0073129D" w:rsidRPr="00AC5EC5">
        <w:rPr>
          <w:rFonts w:eastAsia="PMingLiU"/>
          <w:i/>
          <w:iCs/>
          <w:lang w:eastAsia="zh-TW"/>
        </w:rPr>
        <w:t>C</w:t>
      </w:r>
      <w:r w:rsidR="0073129D" w:rsidRPr="00AC5EC5">
        <w:rPr>
          <w:rFonts w:eastAsia="PMingLiU"/>
          <w:lang w:eastAsia="zh-TW"/>
        </w:rPr>
        <w:t>CH</w:t>
      </w:r>
      <w:r w:rsidR="0073129D" w:rsidRPr="00AC5EC5">
        <w:rPr>
          <w:rFonts w:eastAsia="PMingLiU"/>
          <w:vertAlign w:val="subscript"/>
          <w:lang w:eastAsia="zh-TW"/>
        </w:rPr>
        <w:t>3</w:t>
      </w:r>
      <w:r w:rsidR="0073129D" w:rsidRPr="00AC5EC5">
        <w:rPr>
          <w:rFonts w:eastAsia="PMingLiU"/>
          <w:lang w:eastAsia="zh-TW"/>
        </w:rPr>
        <w:t xml:space="preserve">), 26.0 (3 x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3</w:t>
      </w:r>
      <w:r w:rsidR="0073129D" w:rsidRPr="00AC5EC5">
        <w:rPr>
          <w:rFonts w:eastAsia="PMingLiU"/>
          <w:lang w:eastAsia="zh-TW"/>
        </w:rPr>
        <w:t>), 16.5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3</w:t>
      </w:r>
      <w:r w:rsidR="0073129D" w:rsidRPr="00AC5EC5">
        <w:rPr>
          <w:rFonts w:eastAsia="PMingLiU"/>
          <w:lang w:eastAsia="zh-TW"/>
        </w:rPr>
        <w:t>), 16.5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3</w:t>
      </w:r>
      <w:r w:rsidR="0073129D" w:rsidRPr="00AC5EC5">
        <w:rPr>
          <w:rFonts w:eastAsia="PMingLiU"/>
          <w:lang w:eastAsia="zh-TW"/>
        </w:rPr>
        <w:t>), 14.4 (</w:t>
      </w:r>
      <w:r w:rsidR="0073129D" w:rsidRPr="00AC5EC5">
        <w:rPr>
          <w:rFonts w:eastAsia="PMingLiU"/>
          <w:i/>
          <w:iCs/>
          <w:lang w:eastAsia="zh-TW"/>
        </w:rPr>
        <w:t>C</w:t>
      </w:r>
      <w:r w:rsidR="0073129D" w:rsidRPr="00AC5EC5">
        <w:rPr>
          <w:rFonts w:eastAsia="PMingLiU"/>
          <w:lang w:eastAsia="zh-TW"/>
        </w:rPr>
        <w:t>H</w:t>
      </w:r>
      <w:r w:rsidR="0073129D" w:rsidRPr="00AC5EC5">
        <w:rPr>
          <w:rFonts w:eastAsia="PMingLiU"/>
          <w:vertAlign w:val="subscript"/>
          <w:lang w:eastAsia="zh-TW"/>
        </w:rPr>
        <w:t>3</w:t>
      </w:r>
      <w:r w:rsidR="0073129D" w:rsidRPr="00AC5EC5">
        <w:rPr>
          <w:rFonts w:eastAsia="PMingLiU"/>
          <w:lang w:eastAsia="zh-TW"/>
        </w:rPr>
        <w:t xml:space="preserve">), </w:t>
      </w:r>
      <w:r w:rsidRPr="00AC5EC5">
        <w:t xml:space="preserve"> </w:t>
      </w:r>
      <w:r w:rsidRPr="00AC5EC5">
        <w:rPr>
          <w:b/>
          <w:bCs/>
        </w:rPr>
        <w:t>selected data for minor isomer:</w:t>
      </w:r>
      <w:r w:rsidRPr="00AC5EC5">
        <w:t xml:space="preserve"> </w:t>
      </w:r>
      <w:proofErr w:type="spellStart"/>
      <w:r w:rsidR="0073129D" w:rsidRPr="00AC5EC5">
        <w:rPr>
          <w:i/>
        </w:rPr>
        <w:t>δ</w:t>
      </w:r>
      <w:r w:rsidR="0073129D" w:rsidRPr="00AC5EC5">
        <w:rPr>
          <w:vertAlign w:val="subscript"/>
        </w:rPr>
        <w:t>H</w:t>
      </w:r>
      <w:proofErr w:type="spellEnd"/>
      <w:r w:rsidR="0073129D" w:rsidRPr="00AC5EC5">
        <w:rPr>
          <w:vertAlign w:val="subscript"/>
        </w:rPr>
        <w:t xml:space="preserve"> </w:t>
      </w:r>
      <w:r w:rsidR="0073129D" w:rsidRPr="00AC5EC5">
        <w:t>(400 MHz; CDCl</w:t>
      </w:r>
      <w:r w:rsidR="0073129D" w:rsidRPr="00AC5EC5">
        <w:rPr>
          <w:vertAlign w:val="subscript"/>
        </w:rPr>
        <w:t>3</w:t>
      </w:r>
      <w:r w:rsidR="0073129D" w:rsidRPr="00AC5EC5">
        <w:t xml:space="preserve">) </w:t>
      </w:r>
      <w:r w:rsidRPr="00AC5EC5">
        <w:t>0.09-0.13 (6 H, m, 2 x C</w:t>
      </w:r>
      <w:r w:rsidRPr="00AC5EC5">
        <w:rPr>
          <w:i/>
          <w:iCs/>
        </w:rPr>
        <w:t>H</w:t>
      </w:r>
      <w:r w:rsidRPr="00AC5EC5">
        <w:rPr>
          <w:vertAlign w:val="subscript"/>
        </w:rPr>
        <w:t>3</w:t>
      </w:r>
      <w:r w:rsidRPr="00AC5EC5">
        <w:t>), 0.83-0.85 (3 H, m, C</w:t>
      </w:r>
      <w:r w:rsidRPr="00AC5EC5">
        <w:rPr>
          <w:i/>
          <w:iCs/>
        </w:rPr>
        <w:t>H</w:t>
      </w:r>
      <w:r w:rsidRPr="00AC5EC5">
        <w:rPr>
          <w:vertAlign w:val="subscript"/>
        </w:rPr>
        <w:t>3</w:t>
      </w:r>
      <w:r w:rsidRPr="00AC5EC5">
        <w:t>), 0.91-0.95 (9 H, 3 x C</w:t>
      </w:r>
      <w:r w:rsidRPr="00AC5EC5">
        <w:rPr>
          <w:i/>
          <w:iCs/>
        </w:rPr>
        <w:t>H</w:t>
      </w:r>
      <w:r w:rsidRPr="00AC5EC5">
        <w:rPr>
          <w:vertAlign w:val="subscript"/>
        </w:rPr>
        <w:t>3</w:t>
      </w:r>
      <w:r w:rsidRPr="00AC5EC5">
        <w:t>), 1.34-1.37 (3 H, m, C</w:t>
      </w:r>
      <w:r w:rsidRPr="00AC5EC5">
        <w:rPr>
          <w:i/>
          <w:iCs/>
        </w:rPr>
        <w:t>H</w:t>
      </w:r>
      <w:r w:rsidRPr="00AC5EC5">
        <w:rPr>
          <w:vertAlign w:val="subscript"/>
        </w:rPr>
        <w:t>3</w:t>
      </w:r>
      <w:r w:rsidRPr="00AC5EC5">
        <w:t>), 2.54-2.65 (2 H, m, 2 x C</w:t>
      </w:r>
      <w:r w:rsidRPr="00AC5EC5">
        <w:rPr>
          <w:i/>
          <w:iCs/>
        </w:rPr>
        <w:t>H</w:t>
      </w:r>
      <w:r w:rsidRPr="00AC5EC5">
        <w:t>HO), 3.94 (6 H, s, 3 x C</w:t>
      </w:r>
      <w:r w:rsidRPr="00AC5EC5">
        <w:rPr>
          <w:i/>
          <w:iCs/>
        </w:rPr>
        <w:t>H</w:t>
      </w:r>
      <w:r w:rsidRPr="00AC5EC5">
        <w:rPr>
          <w:vertAlign w:val="subscript"/>
        </w:rPr>
        <w:t>2</w:t>
      </w:r>
      <w:r w:rsidRPr="00AC5EC5">
        <w:rPr>
          <w:vertAlign w:val="subscript"/>
        </w:rPr>
        <w:softHyphen/>
      </w:r>
      <w:r w:rsidRPr="00AC5EC5">
        <w:t>), 4.29-4.35 (1 H, C</w:t>
      </w:r>
      <w:r w:rsidRPr="00AC5EC5">
        <w:rPr>
          <w:i/>
          <w:iCs/>
        </w:rPr>
        <w:t>H</w:t>
      </w:r>
      <w:r w:rsidRPr="00AC5EC5">
        <w:t>H), 4.45 (1 H, s, O</w:t>
      </w:r>
      <w:r w:rsidRPr="00AC5EC5">
        <w:rPr>
          <w:i/>
          <w:iCs/>
        </w:rPr>
        <w:t>H</w:t>
      </w:r>
      <w:r w:rsidRPr="00AC5EC5">
        <w:t xml:space="preserve">), 7.24-7.32 (5 H, m, 5 x </w:t>
      </w:r>
      <w:proofErr w:type="spellStart"/>
      <w:r w:rsidRPr="00AC5EC5">
        <w:t>ArC</w:t>
      </w:r>
      <w:r w:rsidRPr="00AC5EC5">
        <w:rPr>
          <w:i/>
          <w:iCs/>
        </w:rPr>
        <w:t>H</w:t>
      </w:r>
      <w:proofErr w:type="spellEnd"/>
      <w:r w:rsidRPr="00AC5EC5">
        <w:t>);</w:t>
      </w:r>
      <w:r w:rsidR="0073129D" w:rsidRPr="00AC5EC5">
        <w:t xml:space="preserve"> </w:t>
      </w:r>
      <w:proofErr w:type="spellStart"/>
      <w:r w:rsidR="0073129D" w:rsidRPr="00AC5EC5">
        <w:rPr>
          <w:i/>
        </w:rPr>
        <w:t>δ</w:t>
      </w:r>
      <w:r w:rsidR="0073129D" w:rsidRPr="00AC5EC5">
        <w:rPr>
          <w:vertAlign w:val="subscript"/>
        </w:rPr>
        <w:t>C</w:t>
      </w:r>
      <w:proofErr w:type="spellEnd"/>
      <w:r w:rsidR="0073129D" w:rsidRPr="00AC5EC5">
        <w:rPr>
          <w:vertAlign w:val="subscript"/>
        </w:rPr>
        <w:t xml:space="preserve"> </w:t>
      </w:r>
      <w:r w:rsidR="0073129D" w:rsidRPr="00AC5EC5">
        <w:t>(100 MHz; CDCl</w:t>
      </w:r>
      <w:r w:rsidR="0073129D" w:rsidRPr="00AC5EC5">
        <w:rPr>
          <w:vertAlign w:val="subscript"/>
        </w:rPr>
        <w:t>3</w:t>
      </w:r>
      <w:r w:rsidR="0073129D" w:rsidRPr="00AC5EC5">
        <w:t xml:space="preserve">) </w:t>
      </w:r>
      <w:r w:rsidRPr="00AC5EC5">
        <w:rPr>
          <w:rFonts w:eastAsia="PMingLiU"/>
          <w:lang w:eastAsia="zh-TW"/>
        </w:rPr>
        <w:t>142.9 (</w:t>
      </w:r>
      <w:proofErr w:type="spellStart"/>
      <w:r w:rsidRPr="00AC5EC5">
        <w:rPr>
          <w:rFonts w:eastAsia="PMingLiU"/>
          <w:lang w:eastAsia="zh-TW"/>
        </w:rPr>
        <w:t>Ar</w:t>
      </w:r>
      <w:r w:rsidRPr="00AC5EC5">
        <w:rPr>
          <w:rFonts w:eastAsia="PMingLiU"/>
          <w:i/>
          <w:iCs/>
          <w:lang w:eastAsia="zh-TW"/>
        </w:rPr>
        <w:t>C</w:t>
      </w:r>
      <w:proofErr w:type="spellEnd"/>
      <w:r w:rsidRPr="00AC5EC5">
        <w:rPr>
          <w:rFonts w:eastAsia="PMingLiU"/>
          <w:lang w:eastAsia="zh-TW"/>
        </w:rPr>
        <w:t xml:space="preserve">), 128.5 (2 x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128.2 (2 x Ar</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125.5 (</w:t>
      </w:r>
      <w:proofErr w:type="spellStart"/>
      <w:r w:rsidRPr="00AC5EC5">
        <w:rPr>
          <w:rFonts w:eastAsia="PMingLiU"/>
          <w:lang w:eastAsia="zh-TW"/>
        </w:rPr>
        <w:t>Ar</w:t>
      </w:r>
      <w:r w:rsidRPr="00AC5EC5">
        <w:rPr>
          <w:rFonts w:eastAsia="PMingLiU"/>
          <w:i/>
          <w:iCs/>
          <w:lang w:eastAsia="zh-TW"/>
        </w:rPr>
        <w:t>C</w:t>
      </w:r>
      <w:r w:rsidRPr="00AC5EC5">
        <w:rPr>
          <w:rFonts w:eastAsia="PMingLiU"/>
          <w:lang w:eastAsia="zh-TW"/>
        </w:rPr>
        <w:t>H</w:t>
      </w:r>
      <w:proofErr w:type="spellEnd"/>
      <w:r w:rsidRPr="00AC5EC5">
        <w:rPr>
          <w:rFonts w:eastAsia="PMingLiU"/>
          <w:lang w:eastAsia="zh-TW"/>
        </w:rPr>
        <w:t>), 109.6 (</w:t>
      </w:r>
      <w:r w:rsidRPr="00AC5EC5">
        <w:rPr>
          <w:rFonts w:eastAsia="PMingLiU"/>
          <w:i/>
          <w:iCs/>
          <w:lang w:eastAsia="zh-TW"/>
        </w:rPr>
        <w:t>C</w:t>
      </w:r>
      <w:r w:rsidRPr="00AC5EC5">
        <w:rPr>
          <w:rFonts w:eastAsia="PMingLiU"/>
          <w:lang w:eastAsia="zh-TW"/>
        </w:rPr>
        <w:t>[OR]</w:t>
      </w:r>
      <w:r w:rsidRPr="00AC5EC5">
        <w:rPr>
          <w:rFonts w:eastAsia="PMingLiU"/>
          <w:vertAlign w:val="subscript"/>
          <w:lang w:eastAsia="zh-TW"/>
        </w:rPr>
        <w:t>3</w:t>
      </w:r>
      <w:r w:rsidRPr="00AC5EC5">
        <w:rPr>
          <w:rFonts w:eastAsia="PMingLiU"/>
          <w:lang w:eastAsia="zh-TW"/>
        </w:rPr>
        <w:t>), 75.0 (</w:t>
      </w:r>
      <w:r w:rsidRPr="00AC5EC5">
        <w:rPr>
          <w:rFonts w:eastAsia="PMingLiU"/>
          <w:i/>
          <w:iCs/>
          <w:lang w:eastAsia="zh-TW"/>
        </w:rPr>
        <w:t>C</w:t>
      </w:r>
      <w:r w:rsidRPr="00AC5EC5">
        <w:rPr>
          <w:rFonts w:eastAsia="PMingLiU"/>
          <w:lang w:eastAsia="zh-TW"/>
        </w:rPr>
        <w:t xml:space="preserve">OH), 72.6 (3 x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70.2 (</w:t>
      </w:r>
      <w:r w:rsidRPr="00AC5EC5">
        <w:rPr>
          <w:rFonts w:eastAsia="PMingLiU"/>
          <w:i/>
          <w:iCs/>
          <w:lang w:eastAsia="zh-TW"/>
        </w:rPr>
        <w:t>C</w:t>
      </w:r>
      <w:r w:rsidRPr="00AC5EC5">
        <w:rPr>
          <w:rFonts w:eastAsia="PMingLiU"/>
          <w:lang w:eastAsia="zh-TW"/>
        </w:rPr>
        <w:t xml:space="preserve">H), 61.5 (d, </w:t>
      </w:r>
      <w:r w:rsidRPr="00AC5EC5">
        <w:rPr>
          <w:rFonts w:eastAsia="PMingLiU"/>
          <w:i/>
          <w:iCs/>
          <w:lang w:eastAsia="zh-TW"/>
        </w:rPr>
        <w:t xml:space="preserve">J </w:t>
      </w:r>
      <w:r w:rsidRPr="00AC5EC5">
        <w:rPr>
          <w:rFonts w:eastAsia="PMingLiU"/>
          <w:lang w:eastAsia="zh-TW"/>
        </w:rPr>
        <w:t xml:space="preserve">6.4,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xml:space="preserve">), 61.3 (d, </w:t>
      </w:r>
      <w:r w:rsidRPr="00AC5EC5">
        <w:rPr>
          <w:rFonts w:eastAsia="PMingLiU"/>
          <w:i/>
          <w:iCs/>
          <w:lang w:eastAsia="zh-TW"/>
        </w:rPr>
        <w:t xml:space="preserve">J </w:t>
      </w:r>
      <w:r w:rsidRPr="00AC5EC5">
        <w:rPr>
          <w:rFonts w:eastAsia="PMingLiU"/>
          <w:lang w:eastAsia="zh-TW"/>
        </w:rPr>
        <w:t xml:space="preserve">6.4,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41.0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40.3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40.2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xml:space="preserve">), 32.6 (d, </w:t>
      </w:r>
      <w:r w:rsidRPr="00AC5EC5">
        <w:rPr>
          <w:rFonts w:eastAsia="PMingLiU"/>
          <w:i/>
          <w:iCs/>
          <w:lang w:eastAsia="zh-TW"/>
        </w:rPr>
        <w:t xml:space="preserve">J </w:t>
      </w:r>
      <w:r w:rsidRPr="00AC5EC5">
        <w:rPr>
          <w:rFonts w:eastAsia="PMingLiU"/>
          <w:lang w:eastAsia="zh-TW"/>
        </w:rPr>
        <w:t xml:space="preserve">138.4,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2</w:t>
      </w:r>
      <w:r w:rsidRPr="00AC5EC5">
        <w:rPr>
          <w:rFonts w:eastAsia="PMingLiU"/>
          <w:lang w:eastAsia="zh-TW"/>
        </w:rPr>
        <w:t>), 30.6 (</w:t>
      </w:r>
      <w:r w:rsidRPr="00AC5EC5">
        <w:rPr>
          <w:rFonts w:eastAsia="PMingLiU"/>
          <w:i/>
          <w:iCs/>
          <w:lang w:eastAsia="zh-TW"/>
        </w:rPr>
        <w:t>C</w:t>
      </w:r>
      <w:r w:rsidRPr="00AC5EC5">
        <w:rPr>
          <w:rFonts w:eastAsia="PMingLiU"/>
          <w:lang w:eastAsia="zh-TW"/>
        </w:rPr>
        <w:t>CH</w:t>
      </w:r>
      <w:r w:rsidRPr="00AC5EC5">
        <w:rPr>
          <w:rFonts w:eastAsia="PMingLiU"/>
          <w:vertAlign w:val="subscript"/>
          <w:lang w:eastAsia="zh-TW"/>
        </w:rPr>
        <w:t>3</w:t>
      </w:r>
      <w:r w:rsidRPr="00AC5EC5">
        <w:rPr>
          <w:rFonts w:eastAsia="PMingLiU"/>
          <w:lang w:eastAsia="zh-TW"/>
        </w:rPr>
        <w:t xml:space="preserve">), 26.0 (3 x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3</w:t>
      </w:r>
      <w:r w:rsidRPr="00AC5EC5">
        <w:rPr>
          <w:rFonts w:eastAsia="PMingLiU"/>
          <w:lang w:eastAsia="zh-TW"/>
        </w:rPr>
        <w:t>), 16.4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3</w:t>
      </w:r>
      <w:r w:rsidRPr="00AC5EC5">
        <w:rPr>
          <w:rFonts w:eastAsia="PMingLiU"/>
          <w:lang w:eastAsia="zh-TW"/>
        </w:rPr>
        <w:t>), 16.3 (</w:t>
      </w:r>
      <w:r w:rsidRPr="00AC5EC5">
        <w:rPr>
          <w:rFonts w:eastAsia="PMingLiU"/>
          <w:i/>
          <w:iCs/>
          <w:lang w:eastAsia="zh-TW"/>
        </w:rPr>
        <w:t>C</w:t>
      </w:r>
      <w:r w:rsidRPr="00AC5EC5">
        <w:rPr>
          <w:rFonts w:eastAsia="PMingLiU"/>
          <w:lang w:eastAsia="zh-TW"/>
        </w:rPr>
        <w:t>H</w:t>
      </w:r>
      <w:r w:rsidRPr="00AC5EC5">
        <w:rPr>
          <w:rFonts w:eastAsia="PMingLiU"/>
          <w:vertAlign w:val="subscript"/>
          <w:lang w:eastAsia="zh-TW"/>
        </w:rPr>
        <w:t>3</w:t>
      </w:r>
      <w:r w:rsidRPr="00AC5EC5">
        <w:rPr>
          <w:rFonts w:eastAsia="PMingLiU"/>
          <w:lang w:eastAsia="zh-TW"/>
        </w:rPr>
        <w:t xml:space="preserve">); </w:t>
      </w:r>
      <w:proofErr w:type="spellStart"/>
      <w:r w:rsidRPr="00AC5EC5">
        <w:rPr>
          <w:i/>
        </w:rPr>
        <w:t>δ</w:t>
      </w:r>
      <w:r w:rsidRPr="00AC5EC5">
        <w:rPr>
          <w:vertAlign w:val="subscript"/>
        </w:rPr>
        <w:t>P</w:t>
      </w:r>
      <w:proofErr w:type="spellEnd"/>
      <w:r w:rsidRPr="00AC5EC5">
        <w:rPr>
          <w:vertAlign w:val="subscript"/>
        </w:rPr>
        <w:t xml:space="preserve"> </w:t>
      </w:r>
      <w:r w:rsidRPr="00AC5EC5">
        <w:t>(400 MHz; CDCl</w:t>
      </w:r>
      <w:r w:rsidRPr="00AC5EC5">
        <w:rPr>
          <w:vertAlign w:val="subscript"/>
        </w:rPr>
        <w:t>3</w:t>
      </w:r>
      <w:r w:rsidRPr="00AC5EC5">
        <w:t xml:space="preserve">) 29.47 (major), 28.48 (minor); </w:t>
      </w:r>
      <w:proofErr w:type="spellStart"/>
      <w:r w:rsidRPr="00AC5EC5">
        <w:t>ν</w:t>
      </w:r>
      <w:r w:rsidRPr="00AC5EC5">
        <w:rPr>
          <w:vertAlign w:val="subscript"/>
        </w:rPr>
        <w:t>max</w:t>
      </w:r>
      <w:proofErr w:type="spellEnd"/>
      <w:r w:rsidRPr="00AC5EC5">
        <w:t xml:space="preserve"> (ATR)/cm</w:t>
      </w:r>
      <w:r w:rsidRPr="00AC5EC5">
        <w:rPr>
          <w:vertAlign w:val="superscript"/>
        </w:rPr>
        <w:t>-1</w:t>
      </w:r>
      <w:r w:rsidRPr="00AC5EC5">
        <w:rPr>
          <w:vertAlign w:val="subscript"/>
        </w:rPr>
        <w:t xml:space="preserve"> </w:t>
      </w:r>
      <w:r w:rsidRPr="00AC5EC5">
        <w:t>3415</w:t>
      </w:r>
      <w:r w:rsidR="0073129D" w:rsidRPr="00AC5EC5">
        <w:t>, 2928, 1472, 1250, 1047</w:t>
      </w:r>
      <w:r w:rsidRPr="00AC5EC5">
        <w:t xml:space="preserve">; </w:t>
      </w:r>
      <w:r w:rsidRPr="00AC5EC5">
        <w:rPr>
          <w:i/>
          <w:iCs/>
        </w:rPr>
        <w:t>m/z</w:t>
      </w:r>
      <w:r w:rsidRPr="00AC5EC5">
        <w:t xml:space="preserve"> (TOF ES</w:t>
      </w:r>
      <w:r w:rsidR="0073129D" w:rsidRPr="00AC5EC5">
        <w:t>I</w:t>
      </w:r>
      <w:r w:rsidRPr="00AC5EC5">
        <w:t>)</w:t>
      </w:r>
      <w:r w:rsidR="005C32C7" w:rsidRPr="00AC5EC5">
        <w:t xml:space="preserve"> 595 (100</w:t>
      </w:r>
      <w:r w:rsidR="005C32C7">
        <w:t>%</w:t>
      </w:r>
      <w:r w:rsidR="005C32C7" w:rsidRPr="00AC5EC5">
        <w:t xml:space="preserve">, </w:t>
      </w:r>
      <w:proofErr w:type="spellStart"/>
      <w:r w:rsidR="005C32C7" w:rsidRPr="00AC5EC5">
        <w:t>M+Na</w:t>
      </w:r>
      <w:proofErr w:type="spellEnd"/>
      <w:r w:rsidR="005C32C7" w:rsidRPr="00AC5EC5">
        <w:rPr>
          <w:vertAlign w:val="superscript"/>
        </w:rPr>
        <w:t>+</w:t>
      </w:r>
      <w:r w:rsidR="005C32C7" w:rsidRPr="00AC5EC5">
        <w:t>)</w:t>
      </w:r>
      <w:r w:rsidR="005C32C7">
        <w:t xml:space="preserve">, </w:t>
      </w:r>
      <w:r w:rsidR="005C32C7" w:rsidRPr="00AC5EC5">
        <w:t>573.3032 (20, M+H</w:t>
      </w:r>
      <w:r w:rsidR="005C32C7" w:rsidRPr="00AC5EC5">
        <w:rPr>
          <w:vertAlign w:val="superscript"/>
        </w:rPr>
        <w:t>+</w:t>
      </w:r>
      <w:r w:rsidR="005C32C7" w:rsidRPr="00AC5EC5">
        <w:t>, C</w:t>
      </w:r>
      <w:r w:rsidR="005C32C7" w:rsidRPr="00AC5EC5">
        <w:rPr>
          <w:vertAlign w:val="subscript"/>
        </w:rPr>
        <w:t>28</w:t>
      </w:r>
      <w:r w:rsidR="005C32C7" w:rsidRPr="00AC5EC5">
        <w:t>H</w:t>
      </w:r>
      <w:r w:rsidR="005C32C7" w:rsidRPr="00AC5EC5">
        <w:rPr>
          <w:vertAlign w:val="subscript"/>
        </w:rPr>
        <w:t>5</w:t>
      </w:r>
      <w:r w:rsidR="005C32C7">
        <w:rPr>
          <w:vertAlign w:val="subscript"/>
        </w:rPr>
        <w:t>1</w:t>
      </w:r>
      <w:r w:rsidR="005C32C7" w:rsidRPr="00AC5EC5">
        <w:t>O</w:t>
      </w:r>
      <w:r w:rsidR="005C32C7" w:rsidRPr="00AC5EC5">
        <w:rPr>
          <w:vertAlign w:val="subscript"/>
        </w:rPr>
        <w:t>8</w:t>
      </w:r>
      <w:r w:rsidR="005C32C7" w:rsidRPr="00AC5EC5">
        <w:t>PSi requires</w:t>
      </w:r>
      <w:r w:rsidR="005C32C7" w:rsidRPr="00AC5EC5">
        <w:rPr>
          <w:vertAlign w:val="subscript"/>
        </w:rPr>
        <w:t xml:space="preserve"> </w:t>
      </w:r>
      <w:r w:rsidR="005C32C7" w:rsidRPr="00AC5EC5">
        <w:t>573.3007),</w:t>
      </w:r>
      <w:r w:rsidR="005C32C7">
        <w:t xml:space="preserve"> </w:t>
      </w:r>
      <w:r w:rsidRPr="00AC5EC5">
        <w:t>443 (10%)</w:t>
      </w:r>
      <w:r w:rsidR="005C32C7">
        <w:t>.</w:t>
      </w:r>
    </w:p>
    <w:p w14:paraId="2F1B92F9" w14:textId="6C573317" w:rsidR="00F8222D" w:rsidRPr="00AC5EC5" w:rsidRDefault="00F8222D" w:rsidP="00F8222D">
      <w:pPr>
        <w:rPr>
          <w:b/>
          <w:bCs/>
        </w:rPr>
      </w:pPr>
      <w:r w:rsidRPr="00AC5EC5">
        <w:rPr>
          <w:b/>
          <w:bCs/>
        </w:rPr>
        <w:t>Synthe</w:t>
      </w:r>
      <w:r w:rsidR="000961D3" w:rsidRPr="00AC5EC5">
        <w:rPr>
          <w:b/>
          <w:bCs/>
        </w:rPr>
        <w:t>sis of aryl pyrrole inhibitors</w:t>
      </w:r>
    </w:p>
    <w:p w14:paraId="30A75FB1" w14:textId="77777777" w:rsidR="00F8222D" w:rsidRPr="00AC5EC5" w:rsidRDefault="00F8222D" w:rsidP="00F8222D">
      <w:pPr>
        <w:spacing w:line="480" w:lineRule="auto"/>
        <w:jc w:val="both"/>
      </w:pPr>
      <w:r w:rsidRPr="00AC5EC5">
        <w:rPr>
          <w:b/>
          <w:bCs/>
        </w:rPr>
        <w:t xml:space="preserve">General method A. </w:t>
      </w:r>
      <w:r w:rsidRPr="00AC5EC5">
        <w:t>The relevant aniline (1 mmol) and 2,5-hexanedione (0.14 mL, 1.2 mmol) were dissolved in glacial acetic acid (3 mL). The mixture was irradiated in a microwave for 10 minutes at 150 °C. Ice-cold water (15 mL) was added to the hot reaction mixture and the resulting precipitate was filtered under reduced pressure and washed with ice-cold water (3 x 5 mL). The precipitate was dried under vacuum to give the pyrrole. In cases where no or little precipitate formed, the aqueous mixture was extracted with DCM (3 x 10 mL).  The combined DCM extracts were dried (Na</w:t>
      </w:r>
      <w:r w:rsidRPr="00AC5EC5">
        <w:rPr>
          <w:vertAlign w:val="subscript"/>
        </w:rPr>
        <w:t>2</w:t>
      </w:r>
      <w:r w:rsidRPr="00AC5EC5">
        <w:t>SO</w:t>
      </w:r>
      <w:r w:rsidRPr="00AC5EC5">
        <w:rPr>
          <w:vertAlign w:val="subscript"/>
        </w:rPr>
        <w:t>4</w:t>
      </w:r>
      <w:r w:rsidRPr="00AC5EC5">
        <w:t xml:space="preserve">), filtered and concentrated under reduced pressure to give the pyrrole. Once in hand, the acids were converted to their corresponding sodium salt via </w:t>
      </w:r>
      <w:r w:rsidRPr="00AC5EC5">
        <w:rPr>
          <w:b/>
          <w:bCs/>
        </w:rPr>
        <w:t>general method B</w:t>
      </w:r>
      <w:r w:rsidRPr="00AC5EC5">
        <w:t xml:space="preserve">. </w:t>
      </w:r>
    </w:p>
    <w:p w14:paraId="200EDF05" w14:textId="7A7B77D5" w:rsidR="00F8222D" w:rsidRPr="00AC5EC5" w:rsidRDefault="00F8222D" w:rsidP="00653764">
      <w:pPr>
        <w:spacing w:line="480" w:lineRule="auto"/>
        <w:jc w:val="both"/>
        <w:rPr>
          <w:b/>
          <w:bCs/>
        </w:rPr>
      </w:pPr>
      <w:r w:rsidRPr="00AC5EC5">
        <w:t xml:space="preserve">4-(2,5 </w:t>
      </w:r>
      <w:r w:rsidR="001F5958">
        <w:t>D</w:t>
      </w:r>
      <w:r w:rsidRPr="00AC5EC5">
        <w:t xml:space="preserve">imethyl-pyrrol-1-yl)-2-hydroxybenzoic acid </w:t>
      </w:r>
      <w:r w:rsidR="00653764" w:rsidRPr="00653764">
        <w:rPr>
          <w:b/>
          <w:bCs/>
        </w:rPr>
        <w:t>98</w:t>
      </w:r>
    </w:p>
    <w:p w14:paraId="758E94DC" w14:textId="2A77F273" w:rsidR="00F8222D" w:rsidRPr="00AC5EC5" w:rsidRDefault="000832DF" w:rsidP="00F8222D">
      <w:pPr>
        <w:spacing w:line="480" w:lineRule="auto"/>
        <w:jc w:val="center"/>
      </w:pPr>
      <w:r w:rsidRPr="00AC5EC5">
        <w:rPr>
          <w:noProof/>
        </w:rPr>
        <w:object w:dxaOrig="1297" w:dyaOrig="2124" w14:anchorId="50D8403E">
          <v:shape id="_x0000_i1138" type="#_x0000_t75" alt="" style="width:66pt;height:108.6pt;mso-width-percent:0;mso-height-percent:0;mso-width-percent:0;mso-height-percent:0" o:ole="">
            <v:imagedata r:id="rId330" o:title=""/>
          </v:shape>
          <o:OLEObject Type="Embed" ProgID="ChemDraw.Document.6.0" ShapeID="_x0000_i1138" DrawAspect="Content" ObjectID="_1636530576" r:id="rId331"/>
        </w:object>
      </w:r>
    </w:p>
    <w:p w14:paraId="4932904D" w14:textId="4CDED995" w:rsidR="00F8222D" w:rsidRPr="00AC5EC5" w:rsidRDefault="00F8222D" w:rsidP="00C04C0A">
      <w:pPr>
        <w:spacing w:line="480" w:lineRule="auto"/>
        <w:jc w:val="both"/>
        <w:rPr>
          <w:rFonts w:eastAsia="PMingLiU"/>
          <w:lang w:eastAsia="zh-TW"/>
        </w:rPr>
      </w:pPr>
      <w:r w:rsidRPr="00AC5EC5">
        <w:t xml:space="preserve">Obtained via </w:t>
      </w:r>
      <w:r w:rsidRPr="00AC5EC5">
        <w:rPr>
          <w:b/>
          <w:bCs/>
        </w:rPr>
        <w:t>general method</w:t>
      </w:r>
      <w:r w:rsidRPr="00AC5EC5">
        <w:t xml:space="preserve"> </w:t>
      </w:r>
      <w:r w:rsidRPr="00AC5EC5">
        <w:rPr>
          <w:b/>
          <w:bCs/>
        </w:rPr>
        <w:t>A</w:t>
      </w:r>
      <w:r w:rsidRPr="00AC5EC5">
        <w:t xml:space="preserve"> in a 65% yield as a dark red solid (280 mg); </w:t>
      </w:r>
      <w:proofErr w:type="spellStart"/>
      <w:r w:rsidRPr="00AC5EC5">
        <w:t>mp</w:t>
      </w:r>
      <w:proofErr w:type="spellEnd"/>
      <w:r w:rsidRPr="00AC5EC5">
        <w:t xml:space="preserve"> 118-120 °C;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2.12 (6 H, s, 2 x C</w:t>
      </w:r>
      <w:r w:rsidRPr="00AC5EC5">
        <w:rPr>
          <w:i/>
          <w:iCs/>
        </w:rPr>
        <w:t>H</w:t>
      </w:r>
      <w:r w:rsidRPr="00AC5EC5">
        <w:rPr>
          <w:vertAlign w:val="subscript"/>
        </w:rPr>
        <w:t>3</w:t>
      </w:r>
      <w:r w:rsidRPr="00AC5EC5">
        <w:t xml:space="preserve">), 5.95 (2 H, s, </w:t>
      </w:r>
      <w:proofErr w:type="spellStart"/>
      <w:r w:rsidRPr="00AC5EC5">
        <w:t>ArC</w:t>
      </w:r>
      <w:r w:rsidRPr="00AC5EC5">
        <w:rPr>
          <w:i/>
          <w:iCs/>
        </w:rPr>
        <w:t>H</w:t>
      </w:r>
      <w:proofErr w:type="spellEnd"/>
      <w:r w:rsidRPr="00AC5EC5">
        <w:t xml:space="preserve">), 6.82 (1 H, dd, </w:t>
      </w:r>
      <w:r w:rsidRPr="00AC5EC5">
        <w:rPr>
          <w:i/>
          <w:iCs/>
        </w:rPr>
        <w:t>J</w:t>
      </w:r>
      <w:r w:rsidRPr="00AC5EC5">
        <w:rPr>
          <w:rFonts w:eastAsia="PMingLiU" w:hint="eastAsia"/>
          <w:lang w:eastAsia="zh-TW"/>
        </w:rPr>
        <w:t xml:space="preserve"> </w:t>
      </w:r>
      <w:r w:rsidRPr="00AC5EC5">
        <w:rPr>
          <w:rFonts w:eastAsia="PMingLiU"/>
          <w:lang w:eastAsia="zh-TW"/>
        </w:rPr>
        <w:t xml:space="preserve"> 8.4, 1.9, </w:t>
      </w:r>
      <w:proofErr w:type="spellStart"/>
      <w:r w:rsidRPr="00AC5EC5">
        <w:rPr>
          <w:rFonts w:eastAsia="PMingLiU"/>
          <w:lang w:eastAsia="zh-TW"/>
        </w:rPr>
        <w:t>ArC</w:t>
      </w:r>
      <w:r w:rsidRPr="00AC5EC5">
        <w:rPr>
          <w:rFonts w:eastAsia="PMingLiU"/>
          <w:i/>
          <w:iCs/>
          <w:lang w:eastAsia="zh-TW"/>
        </w:rPr>
        <w:t>H</w:t>
      </w:r>
      <w:proofErr w:type="spellEnd"/>
      <w:r w:rsidRPr="00AC5EC5">
        <w:rPr>
          <w:rFonts w:eastAsia="PMingLiU"/>
          <w:lang w:eastAsia="zh-TW"/>
        </w:rPr>
        <w:t xml:space="preserve">), 6.92 (1 H, d, </w:t>
      </w:r>
      <w:r w:rsidRPr="00AC5EC5">
        <w:rPr>
          <w:rFonts w:eastAsia="PMingLiU"/>
          <w:i/>
          <w:iCs/>
          <w:lang w:eastAsia="zh-TW"/>
        </w:rPr>
        <w:t xml:space="preserve">J </w:t>
      </w:r>
      <w:r w:rsidRPr="00AC5EC5">
        <w:rPr>
          <w:rFonts w:eastAsia="PMingLiU"/>
          <w:lang w:eastAsia="zh-TW"/>
        </w:rPr>
        <w:t xml:space="preserve">1.9, </w:t>
      </w:r>
      <w:proofErr w:type="spellStart"/>
      <w:r w:rsidRPr="00AC5EC5">
        <w:rPr>
          <w:rFonts w:eastAsia="PMingLiU"/>
          <w:lang w:eastAsia="zh-TW"/>
        </w:rPr>
        <w:t>ArC</w:t>
      </w:r>
      <w:r w:rsidRPr="00AC5EC5">
        <w:rPr>
          <w:rFonts w:eastAsia="PMingLiU"/>
          <w:i/>
          <w:iCs/>
          <w:lang w:eastAsia="zh-TW"/>
        </w:rPr>
        <w:t>H</w:t>
      </w:r>
      <w:proofErr w:type="spellEnd"/>
      <w:r w:rsidRPr="00AC5EC5">
        <w:rPr>
          <w:rFonts w:eastAsia="PMingLiU"/>
          <w:lang w:eastAsia="zh-TW"/>
        </w:rPr>
        <w:t xml:space="preserve">), 8.05 (1 H, d, </w:t>
      </w:r>
      <w:r w:rsidRPr="00AC5EC5">
        <w:rPr>
          <w:rFonts w:eastAsia="PMingLiU"/>
          <w:i/>
          <w:iCs/>
          <w:lang w:eastAsia="zh-TW"/>
        </w:rPr>
        <w:t xml:space="preserve">J </w:t>
      </w:r>
      <w:r w:rsidRPr="00AC5EC5">
        <w:rPr>
          <w:rFonts w:eastAsia="PMingLiU"/>
          <w:lang w:eastAsia="zh-TW"/>
        </w:rPr>
        <w:t xml:space="preserve">8.4, </w:t>
      </w:r>
      <w:proofErr w:type="spellStart"/>
      <w:r w:rsidRPr="00AC5EC5">
        <w:rPr>
          <w:rFonts w:eastAsia="PMingLiU"/>
          <w:lang w:eastAsia="zh-TW"/>
        </w:rPr>
        <w:t>ArC</w:t>
      </w:r>
      <w:r w:rsidRPr="00AC5EC5">
        <w:rPr>
          <w:rFonts w:eastAsia="PMingLiU"/>
          <w:i/>
          <w:iCs/>
          <w:lang w:eastAsia="zh-TW"/>
        </w:rPr>
        <w:t>H</w:t>
      </w:r>
      <w:proofErr w:type="spellEnd"/>
      <w:r w:rsidRPr="00AC5EC5">
        <w:rPr>
          <w:rFonts w:eastAsia="PMingLiU"/>
          <w:lang w:eastAsia="zh-TW"/>
        </w:rPr>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CDCl</w:t>
      </w:r>
      <w:r w:rsidRPr="00AC5EC5">
        <w:rPr>
          <w:vertAlign w:val="subscript"/>
        </w:rPr>
        <w:t>3</w:t>
      </w:r>
      <w:r w:rsidRPr="00AC5EC5">
        <w:t>) 173.7 (</w:t>
      </w:r>
      <w:r w:rsidRPr="00AC5EC5">
        <w:rPr>
          <w:i/>
          <w:iCs/>
        </w:rPr>
        <w:t>C</w:t>
      </w:r>
      <w:r w:rsidRPr="00AC5EC5">
        <w:t>=O), 162.6 (</w:t>
      </w:r>
      <w:proofErr w:type="spellStart"/>
      <w:r w:rsidRPr="00AC5EC5">
        <w:t>Ar</w:t>
      </w:r>
      <w:r w:rsidRPr="00AC5EC5">
        <w:rPr>
          <w:i/>
          <w:iCs/>
        </w:rPr>
        <w:t>C</w:t>
      </w:r>
      <w:proofErr w:type="spellEnd"/>
      <w:r w:rsidRPr="00AC5EC5">
        <w:t>), 146.2 (</w:t>
      </w:r>
      <w:proofErr w:type="spellStart"/>
      <w:r w:rsidRPr="00AC5EC5">
        <w:t>Ar</w:t>
      </w:r>
      <w:r w:rsidRPr="00AC5EC5">
        <w:rPr>
          <w:i/>
          <w:iCs/>
        </w:rPr>
        <w:t>C</w:t>
      </w:r>
      <w:proofErr w:type="spellEnd"/>
      <w:r w:rsidRPr="00AC5EC5">
        <w:t>), 131.5 (</w:t>
      </w:r>
      <w:proofErr w:type="spellStart"/>
      <w:r w:rsidRPr="00AC5EC5">
        <w:t>ArC</w:t>
      </w:r>
      <w:r w:rsidRPr="00AC5EC5">
        <w:rPr>
          <w:i/>
          <w:iCs/>
        </w:rPr>
        <w:t>H</w:t>
      </w:r>
      <w:proofErr w:type="spellEnd"/>
      <w:r w:rsidRPr="00AC5EC5">
        <w:t>), 128.6 (</w:t>
      </w:r>
      <w:proofErr w:type="spellStart"/>
      <w:r w:rsidRPr="00AC5EC5">
        <w:t>Ar</w:t>
      </w:r>
      <w:r w:rsidRPr="00AC5EC5">
        <w:rPr>
          <w:i/>
          <w:iCs/>
        </w:rPr>
        <w:t>C</w:t>
      </w:r>
      <w:proofErr w:type="spellEnd"/>
      <w:r w:rsidRPr="00AC5EC5">
        <w:t>), 119.4 (</w:t>
      </w:r>
      <w:proofErr w:type="spellStart"/>
      <w:r w:rsidRPr="00AC5EC5">
        <w:t>ArC</w:t>
      </w:r>
      <w:r w:rsidRPr="00AC5EC5">
        <w:rPr>
          <w:i/>
          <w:iCs/>
        </w:rPr>
        <w:t>H</w:t>
      </w:r>
      <w:proofErr w:type="spellEnd"/>
      <w:r w:rsidRPr="00AC5EC5">
        <w:t>), 117.1 (</w:t>
      </w:r>
      <w:proofErr w:type="spellStart"/>
      <w:r w:rsidRPr="00AC5EC5">
        <w:t>ArC</w:t>
      </w:r>
      <w:r w:rsidRPr="00AC5EC5">
        <w:rPr>
          <w:i/>
          <w:iCs/>
        </w:rPr>
        <w:t>H</w:t>
      </w:r>
      <w:proofErr w:type="spellEnd"/>
      <w:r w:rsidRPr="00AC5EC5">
        <w:t>), 111.0 (2 x Ar</w:t>
      </w:r>
      <w:r w:rsidRPr="00AC5EC5">
        <w:rPr>
          <w:i/>
          <w:iCs/>
        </w:rPr>
        <w:t>C</w:t>
      </w:r>
      <w:r w:rsidRPr="00AC5EC5">
        <w:t>CH</w:t>
      </w:r>
      <w:r w:rsidRPr="00AC5EC5">
        <w:rPr>
          <w:vertAlign w:val="subscript"/>
        </w:rPr>
        <w:t>3</w:t>
      </w:r>
      <w:r w:rsidRPr="00AC5EC5">
        <w:t xml:space="preserve">), 106.7 (2 x </w:t>
      </w:r>
      <w:proofErr w:type="spellStart"/>
      <w:r w:rsidRPr="00AC5EC5">
        <w:t>Ar</w:t>
      </w:r>
      <w:r w:rsidRPr="00AC5EC5">
        <w:rPr>
          <w:i/>
          <w:iCs/>
        </w:rPr>
        <w:t>C</w:t>
      </w:r>
      <w:r w:rsidRPr="00AC5EC5">
        <w:t>H</w:t>
      </w:r>
      <w:proofErr w:type="spellEnd"/>
      <w:r w:rsidRPr="00AC5EC5">
        <w:t xml:space="preserve">), 13.1 (2 x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3059, 2977, 2920, 1667, 1614, 1504, 1397.</w:t>
      </w:r>
      <w:r w:rsidR="007E3B8C">
        <w:t xml:space="preserve"> </w:t>
      </w:r>
      <w:r w:rsidRPr="00AC5EC5">
        <w:t xml:space="preserve">Melting point was not recorded in the literature. All other data are in accordance with the literature </w:t>
      </w:r>
      <w:r w:rsidRPr="00AC5EC5">
        <w:fldChar w:fldCharType="begin" w:fldLock="1"/>
      </w:r>
      <w:r w:rsidR="00D72C94">
        <w:instrText>ADDIN CSL_CITATION {"citationItems":[{"id":"ITEM-1","itemData":{"DOI":"10.1111/j.1747-0285.2011.01199.x","ISSN":"17470277","author":[{"dropping-particle":"","family":"Noberini","given":"Roberta","non-dropping-particle":"","parse-names":false,"suffix":""},{"dropping-particle":"","family":"De","given":"Surya K.","non-dropping-particle":"","parse-names":false,"suffix":""},{"dropping-particle":"","family":"Zhang","given":"Ziming","non-dropping-particle":"","parse-names":false,"suffix":""},{"dropping-particle":"","family":"Wu","given":"Bainan","non-dropping-particle":"","parse-names":false,"suffix":""},{"dropping-particle":"","family":"Raveendra-Panickar","given":"Dhanya","non-dropping-particle":"","parse-names":false,"suffix":""},{"dropping-particle":"","family":"Chen","given":"Vida","non-dropping-particle":"","parse-names":false,"suffix":""},{"dropping-particle":"","family":"Vazquez","given":"Jesus","non-dropping-particle":"","parse-names":false,"suffix":""},{"dropping-particle":"","family":"Qin","given":"Haina","non-dropping-particle":"","parse-names":false,"suffix":""},{"dropping-particle":"","family":"Song","given":"Jianxing","non-dropping-particle":"","parse-names":false,"suffix":""},{"dropping-particle":"","family":"Cosford","given":"Nicholas D. P.","non-dropping-particle":"","parse-names":false,"suffix":""},{"dropping-particle":"","family":"Pellecchia","given":"Maurizio","non-dropping-particle":"","parse-names":false,"suffix":""},{"dropping-particle":"","family":"Pasquale","given":"Elena B.","non-dropping-particle":"","parse-names":false,"suffix":""}],"container-title":"Chemical Biology &amp; Drug Design","id":"ITEM-1","issue":"4","issued":{"date-parts":[["2011","10","1"]]},"page":"667-678","publisher":"John Wiley &amp; Sons, Ltd (10.1111)","title":"A Disalicylic Acid-Furanyl Derivative Inhibits Ephrin Binding to a Subset of Eph Receptors","type":"article-journal","volume":"78"},"uris":["http://www.mendeley.com/documents/?uuid=fcbea5a1-faeb-382a-aab0-c3a5fc2e5d23"]}],"mendeley":{"formattedCitation":"(Noberini &lt;i&gt;et al.&lt;/i&gt;, 2011)","plainTextFormattedCitation":"(Noberini et al., 2011)","previouslyFormattedCitation":"(Noberini &lt;i&gt;et al.&lt;/i&gt;, 2011)"},"properties":{"noteIndex":0},"schema":"https://github.com/citation-style-language/schema/raw/master/csl-citation.json"}</w:instrText>
      </w:r>
      <w:r w:rsidRPr="00AC5EC5">
        <w:fldChar w:fldCharType="separate"/>
      </w:r>
      <w:r w:rsidR="00C04C0A" w:rsidRPr="00C04C0A">
        <w:rPr>
          <w:noProof/>
        </w:rPr>
        <w:t xml:space="preserve">(Noberini </w:t>
      </w:r>
      <w:r w:rsidR="00C04C0A" w:rsidRPr="00C04C0A">
        <w:rPr>
          <w:i/>
          <w:noProof/>
        </w:rPr>
        <w:t>et al.</w:t>
      </w:r>
      <w:r w:rsidR="00C04C0A" w:rsidRPr="00C04C0A">
        <w:rPr>
          <w:noProof/>
        </w:rPr>
        <w:t>, 2011)</w:t>
      </w:r>
      <w:r w:rsidRPr="00AC5EC5">
        <w:fldChar w:fldCharType="end"/>
      </w:r>
      <w:r w:rsidRPr="00AC5EC5">
        <w:t>.</w:t>
      </w:r>
    </w:p>
    <w:p w14:paraId="33D6B59C" w14:textId="6FCFF542" w:rsidR="00F8222D" w:rsidRPr="00AC5EC5" w:rsidRDefault="00F8222D" w:rsidP="00F8222D">
      <w:pPr>
        <w:keepNext/>
        <w:rPr>
          <w:b/>
          <w:bCs/>
        </w:rPr>
      </w:pPr>
      <w:r w:rsidRPr="00AC5EC5">
        <w:t>4-(2,5-Dimethyl-1</w:t>
      </w:r>
      <w:r w:rsidRPr="00AC5EC5">
        <w:rPr>
          <w:i/>
          <w:iCs/>
        </w:rPr>
        <w:t>H</w:t>
      </w:r>
      <w:r w:rsidRPr="00AC5EC5">
        <w:t>-pyrrol-1-</w:t>
      </w:r>
      <w:proofErr w:type="gramStart"/>
      <w:r w:rsidRPr="00AC5EC5">
        <w:t>yl)benzoic</w:t>
      </w:r>
      <w:proofErr w:type="gramEnd"/>
      <w:r w:rsidRPr="00AC5EC5">
        <w:t xml:space="preserve"> acid </w:t>
      </w:r>
      <w:r w:rsidR="00653764">
        <w:rPr>
          <w:b/>
          <w:bCs/>
        </w:rPr>
        <w:t>102</w:t>
      </w:r>
    </w:p>
    <w:p w14:paraId="4F020121" w14:textId="773F6AC5" w:rsidR="00F8222D" w:rsidRPr="00AC5EC5" w:rsidRDefault="000832DF" w:rsidP="00F8222D">
      <w:pPr>
        <w:keepNext/>
        <w:spacing w:line="480" w:lineRule="auto"/>
        <w:jc w:val="center"/>
      </w:pPr>
      <w:r w:rsidRPr="00AC5EC5">
        <w:rPr>
          <w:noProof/>
        </w:rPr>
        <w:object w:dxaOrig="1086" w:dyaOrig="2093" w14:anchorId="7F108A0E">
          <v:shape id="_x0000_i1139" type="#_x0000_t75" alt="" style="width:54pt;height:107.4pt;mso-width-percent:0;mso-height-percent:0;mso-width-percent:0;mso-height-percent:0" o:ole="">
            <v:imagedata r:id="rId332" o:title=""/>
          </v:shape>
          <o:OLEObject Type="Embed" ProgID="ChemDraw.Document.6.0" ShapeID="_x0000_i1139" DrawAspect="Content" ObjectID="_1636530577" r:id="rId333"/>
        </w:object>
      </w:r>
    </w:p>
    <w:p w14:paraId="5609FC5D" w14:textId="79AA1651" w:rsidR="00F8222D" w:rsidRPr="00AC5EC5" w:rsidRDefault="00F8222D" w:rsidP="00C04C0A">
      <w:pPr>
        <w:spacing w:line="480" w:lineRule="auto"/>
        <w:jc w:val="both"/>
      </w:pPr>
      <w:r w:rsidRPr="00AC5EC5">
        <w:t xml:space="preserve">Obtained via </w:t>
      </w:r>
      <w:r w:rsidRPr="00AC5EC5">
        <w:rPr>
          <w:b/>
          <w:bCs/>
        </w:rPr>
        <w:t>general method</w:t>
      </w:r>
      <w:r w:rsidRPr="00AC5EC5">
        <w:t xml:space="preserve"> </w:t>
      </w:r>
      <w:r w:rsidRPr="00AC5EC5">
        <w:rPr>
          <w:b/>
          <w:bCs/>
        </w:rPr>
        <w:t xml:space="preserve">A </w:t>
      </w:r>
      <w:r w:rsidRPr="00AC5EC5">
        <w:t xml:space="preserve">in a 47% yield as a light grey solid (110 mg); </w:t>
      </w:r>
      <w:proofErr w:type="spellStart"/>
      <w:r w:rsidRPr="00AC5EC5">
        <w:t>mp</w:t>
      </w:r>
      <w:proofErr w:type="spellEnd"/>
      <w:r w:rsidRPr="00AC5EC5">
        <w:t xml:space="preserve"> 165-168 °C, lit.</w:t>
      </w:r>
      <w:r w:rsidRPr="00AC5EC5">
        <w:fldChar w:fldCharType="begin" w:fldLock="1"/>
      </w:r>
      <w:r w:rsidR="00D72C94">
        <w:instrText>ADDIN CSL_CITATION {"citationItems":[{"id":"ITEM-1","itemData":{"DOI":"10.1002/jhet.1069","ISSN":"0022152X","author":[{"dropping-particle":"","family":"Veisi","given":"Hojat","non-dropping-particle":"","parse-names":false,"suffix":""},{"dropping-particle":"","family":"Azadbakht","given":"Reza","non-dropping-particle":"","parse-names":false,"suffix":""},{"dropping-particle":"","family":"Ezadifar","given":"Mehdi","non-dropping-particle":"","parse-names":false,"suffix":""},{"dropping-particle":"","family":"Hemmati","given":"Saba","non-dropping-particle":"","parse-names":false,"suffix":""}],"container-title":"Journal of Heterocyclic Chemistry","id":"ITEM-1","issue":"S1","issued":{"date-parts":[["2013","2","1"]]},"page":"E241-E246","publisher":"Wiley-Blackwell","title":"An Efficient and Green Procedure for Synthesis of Pyrrole Derivatives by Paal-Knorr Condensation Using Sodium Dodecyl Sulfate in Aqueous Micellar","type":"article-journal","volume":"50"},"uris":["http://www.mendeley.com/documents/?uuid=d2ecf60a-7026-39be-9399-377c5c69030a"]}],"mendeley":{"formattedCitation":"(Veisi &lt;i&gt;et al.&lt;/i&gt;, 2013)","plainTextFormattedCitation":"(Veisi et al., 2013)","previouslyFormattedCitation":"(Veisi &lt;i&gt;et al.&lt;/i&gt;, 2013)"},"properties":{"noteIndex":0},"schema":"https://github.com/citation-style-language/schema/raw/master/csl-citation.json"}</w:instrText>
      </w:r>
      <w:r w:rsidRPr="00AC5EC5">
        <w:fldChar w:fldCharType="separate"/>
      </w:r>
      <w:r w:rsidR="00C04C0A" w:rsidRPr="00C04C0A">
        <w:rPr>
          <w:noProof/>
        </w:rPr>
        <w:t>(</w:t>
      </w:r>
      <w:proofErr w:type="spellStart"/>
      <w:r w:rsidR="00C04C0A" w:rsidRPr="00C04C0A">
        <w:rPr>
          <w:noProof/>
        </w:rPr>
        <w:t>Veisi</w:t>
      </w:r>
      <w:proofErr w:type="spellEnd"/>
      <w:r w:rsidR="00C04C0A" w:rsidRPr="00C04C0A">
        <w:rPr>
          <w:noProof/>
        </w:rPr>
        <w:t xml:space="preserve"> </w:t>
      </w:r>
      <w:r w:rsidR="00C04C0A" w:rsidRPr="00C04C0A">
        <w:rPr>
          <w:i/>
          <w:noProof/>
        </w:rPr>
        <w:t>et al.</w:t>
      </w:r>
      <w:r w:rsidR="00C04C0A" w:rsidRPr="00C04C0A">
        <w:rPr>
          <w:noProof/>
        </w:rPr>
        <w:t>, 2013)</w:t>
      </w:r>
      <w:r w:rsidRPr="00AC5EC5">
        <w:fldChar w:fldCharType="end"/>
      </w:r>
      <w:r w:rsidRPr="00AC5EC5">
        <w:t xml:space="preserve"> 174-175 °C;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6</w:t>
      </w:r>
      <w:r w:rsidRPr="00AC5EC5">
        <w:t>-DMSO) 2.00 (6 H, s, 2 x C</w:t>
      </w:r>
      <w:r w:rsidRPr="00AC5EC5">
        <w:rPr>
          <w:i/>
          <w:iCs/>
        </w:rPr>
        <w:t>H</w:t>
      </w:r>
      <w:r w:rsidRPr="00AC5EC5">
        <w:rPr>
          <w:vertAlign w:val="subscript"/>
        </w:rPr>
        <w:t>3</w:t>
      </w:r>
      <w:r w:rsidRPr="00AC5EC5">
        <w:t xml:space="preserve">), 5.84 (2 H, s, 2 x </w:t>
      </w:r>
      <w:proofErr w:type="spellStart"/>
      <w:r w:rsidRPr="00AC5EC5">
        <w:t>ArC</w:t>
      </w:r>
      <w:r w:rsidRPr="00AC5EC5">
        <w:rPr>
          <w:i/>
          <w:iCs/>
        </w:rPr>
        <w:t>H</w:t>
      </w:r>
      <w:proofErr w:type="spellEnd"/>
      <w:r w:rsidRPr="00AC5EC5">
        <w:t xml:space="preserve">), 7.40 (2 H, d, </w:t>
      </w:r>
      <w:r w:rsidRPr="00AC5EC5">
        <w:rPr>
          <w:i/>
          <w:iCs/>
        </w:rPr>
        <w:t>J</w:t>
      </w:r>
      <w:r w:rsidRPr="00AC5EC5">
        <w:t xml:space="preserve"> 7.6, </w:t>
      </w:r>
      <w:proofErr w:type="spellStart"/>
      <w:r w:rsidRPr="00AC5EC5">
        <w:t>ArC</w:t>
      </w:r>
      <w:r w:rsidRPr="00AC5EC5">
        <w:rPr>
          <w:i/>
          <w:iCs/>
        </w:rPr>
        <w:t>H</w:t>
      </w:r>
      <w:proofErr w:type="spellEnd"/>
      <w:r w:rsidRPr="00AC5EC5">
        <w:t xml:space="preserve">), 8.06 (2 H, d, </w:t>
      </w:r>
      <w:r w:rsidRPr="00AC5EC5">
        <w:rPr>
          <w:i/>
          <w:iCs/>
        </w:rPr>
        <w:t xml:space="preserve">J </w:t>
      </w:r>
      <w:r w:rsidRPr="00AC5EC5">
        <w:t xml:space="preserve">7.6, </w:t>
      </w:r>
      <w:proofErr w:type="spellStart"/>
      <w:r w:rsidRPr="00AC5EC5">
        <w:t>ArC</w:t>
      </w:r>
      <w:r w:rsidRPr="00AC5EC5">
        <w:rPr>
          <w:i/>
          <w:iCs/>
        </w:rPr>
        <w:t>H</w:t>
      </w:r>
      <w:proofErr w:type="spellEnd"/>
      <w:r w:rsidRPr="00AC5EC5">
        <w:t>), 13.15 (1 H, broad s, COO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167.2 (</w:t>
      </w:r>
      <w:r w:rsidRPr="00AC5EC5">
        <w:rPr>
          <w:i/>
          <w:iCs/>
        </w:rPr>
        <w:t>C</w:t>
      </w:r>
      <w:r w:rsidRPr="00AC5EC5">
        <w:t>=O), 142.0 (</w:t>
      </w:r>
      <w:proofErr w:type="spellStart"/>
      <w:r w:rsidRPr="00AC5EC5">
        <w:t>Ar</w:t>
      </w:r>
      <w:r w:rsidRPr="00AC5EC5">
        <w:rPr>
          <w:i/>
          <w:iCs/>
        </w:rPr>
        <w:t>C</w:t>
      </w:r>
      <w:proofErr w:type="spellEnd"/>
      <w:r w:rsidRPr="00AC5EC5">
        <w:t xml:space="preserve">), 132.4 (2 x </w:t>
      </w:r>
      <w:proofErr w:type="spellStart"/>
      <w:r w:rsidRPr="00AC5EC5">
        <w:t>Ar</w:t>
      </w:r>
      <w:r w:rsidRPr="00AC5EC5">
        <w:rPr>
          <w:i/>
          <w:iCs/>
        </w:rPr>
        <w:t>C</w:t>
      </w:r>
      <w:r w:rsidRPr="00AC5EC5">
        <w:t>H</w:t>
      </w:r>
      <w:proofErr w:type="spellEnd"/>
      <w:r w:rsidRPr="00AC5EC5">
        <w:t>), 132.3 (</w:t>
      </w:r>
      <w:proofErr w:type="spellStart"/>
      <w:r w:rsidRPr="00AC5EC5">
        <w:t>Ar</w:t>
      </w:r>
      <w:r w:rsidRPr="00AC5EC5">
        <w:rPr>
          <w:i/>
          <w:iCs/>
        </w:rPr>
        <w:t>C</w:t>
      </w:r>
      <w:proofErr w:type="spellEnd"/>
      <w:r w:rsidRPr="00AC5EC5">
        <w:t xml:space="preserve">), 128.2 (2 x </w:t>
      </w:r>
      <w:proofErr w:type="spellStart"/>
      <w:r w:rsidRPr="00AC5EC5">
        <w:t>Ar</w:t>
      </w:r>
      <w:r w:rsidRPr="00AC5EC5">
        <w:rPr>
          <w:i/>
          <w:iCs/>
        </w:rPr>
        <w:t>C</w:t>
      </w:r>
      <w:r w:rsidRPr="00AC5EC5">
        <w:t>H</w:t>
      </w:r>
      <w:proofErr w:type="spellEnd"/>
      <w:r w:rsidRPr="00AC5EC5">
        <w:t xml:space="preserve">), 128.0 (2 x </w:t>
      </w:r>
      <w:proofErr w:type="spellStart"/>
      <w:r w:rsidRPr="00AC5EC5">
        <w:t>Ar</w:t>
      </w:r>
      <w:r w:rsidRPr="00AC5EC5">
        <w:rPr>
          <w:i/>
          <w:iCs/>
        </w:rPr>
        <w:t>C</w:t>
      </w:r>
      <w:proofErr w:type="spellEnd"/>
      <w:r w:rsidRPr="00AC5EC5">
        <w:t xml:space="preserve">), 106.8 (2 x </w:t>
      </w:r>
      <w:proofErr w:type="spellStart"/>
      <w:r w:rsidRPr="00AC5EC5">
        <w:t>Ar</w:t>
      </w:r>
      <w:r w:rsidRPr="00AC5EC5">
        <w:rPr>
          <w:i/>
          <w:iCs/>
        </w:rPr>
        <w:t>C</w:t>
      </w:r>
      <w:r w:rsidRPr="00AC5EC5">
        <w:t>H</w:t>
      </w:r>
      <w:proofErr w:type="spellEnd"/>
      <w:r w:rsidRPr="00AC5EC5">
        <w:t xml:space="preserve">), 13.5 (2 x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3417, 3054, 2306, 1698, 1608, 1422, 1323, 1266.</w:t>
      </w:r>
      <w:r w:rsidR="007E3B8C">
        <w:t xml:space="preserve"> </w:t>
      </w:r>
      <w:r w:rsidRPr="00AC5EC5">
        <w:t xml:space="preserve">All data except the melting point are in accordance with the literature </w:t>
      </w:r>
      <w:r w:rsidRPr="00AC5EC5">
        <w:fldChar w:fldCharType="begin" w:fldLock="1"/>
      </w:r>
      <w:r w:rsidR="00D72C94">
        <w:instrText>ADDIN CSL_CITATION {"citationItems":[{"id":"ITEM-1","itemData":{"DOI":"10.1002/jhet.1069","ISSN":"0022152X","author":[{"dropping-particle":"","family":"Veisi","given":"Hojat","non-dropping-particle":"","parse-names":false,"suffix":""},{"dropping-particle":"","family":"Azadbakht","given":"Reza","non-dropping-particle":"","parse-names":false,"suffix":""},{"dropping-particle":"","family":"Ezadifar","given":"Mehdi","non-dropping-particle":"","parse-names":false,"suffix":""},{"dropping-particle":"","family":"Hemmati","given":"Saba","non-dropping-particle":"","parse-names":false,"suffix":""}],"container-title":"Journal of Heterocyclic Chemistry","id":"ITEM-1","issue":"S1","issued":{"date-parts":[["2013","2","1"]]},"page":"E241-E246","publisher":"Wiley-Blackwell","title":"An Efficient and Green Procedure for Synthesis of Pyrrole Derivatives by Paal-Knorr Condensation Using Sodium Dodecyl Sulfate in Aqueous Micellar","type":"article-journal","volume":"50"},"uris":["http://www.mendeley.com/documents/?uuid=d2ecf60a-7026-39be-9399-377c5c69030a"]}],"mendeley":{"formattedCitation":"(Veisi &lt;i&gt;et al.&lt;/i&gt;, 2013)","manualFormatting":"(Veisis et al., 2013)","plainTextFormattedCitation":"(Veisi et al., 2013)","previouslyFormattedCitation":"(Veisi &lt;i&gt;et al.&lt;/i&gt;, 2013)"},"properties":{"noteIndex":0},"schema":"https://github.com/citation-style-language/schema/raw/master/csl-citation.json"}</w:instrText>
      </w:r>
      <w:r w:rsidRPr="00AC5EC5">
        <w:fldChar w:fldCharType="separate"/>
      </w:r>
      <w:r w:rsidRPr="00AC5EC5">
        <w:rPr>
          <w:noProof/>
        </w:rPr>
        <w:t xml:space="preserve">(Veisis </w:t>
      </w:r>
      <w:r w:rsidRPr="00967A06">
        <w:rPr>
          <w:iCs/>
          <w:noProof/>
        </w:rPr>
        <w:t>et al</w:t>
      </w:r>
      <w:r w:rsidRPr="00AC5EC5">
        <w:rPr>
          <w:i/>
          <w:noProof/>
        </w:rPr>
        <w:t>.</w:t>
      </w:r>
      <w:r w:rsidRPr="00AC5EC5">
        <w:rPr>
          <w:noProof/>
        </w:rPr>
        <w:t>, 2013)</w:t>
      </w:r>
      <w:r w:rsidRPr="00AC5EC5">
        <w:fldChar w:fldCharType="end"/>
      </w:r>
      <w:r w:rsidRPr="00AC5EC5">
        <w:t>.</w:t>
      </w:r>
    </w:p>
    <w:p w14:paraId="58237252" w14:textId="548E25EC" w:rsidR="00F8222D" w:rsidRPr="00AC5EC5" w:rsidRDefault="00F8222D" w:rsidP="00F8222D">
      <w:pPr>
        <w:keepNext/>
        <w:rPr>
          <w:b/>
          <w:bCs/>
        </w:rPr>
      </w:pPr>
      <w:r w:rsidRPr="00AC5EC5">
        <w:lastRenderedPageBreak/>
        <w:t>3-(2,5-Dimethyl-1</w:t>
      </w:r>
      <w:r w:rsidRPr="00AC5EC5">
        <w:rPr>
          <w:i/>
          <w:iCs/>
        </w:rPr>
        <w:t>H</w:t>
      </w:r>
      <w:r w:rsidRPr="00AC5EC5">
        <w:t>-pyrrol-1-</w:t>
      </w:r>
      <w:proofErr w:type="gramStart"/>
      <w:r w:rsidRPr="00AC5EC5">
        <w:t>yl)benzoic</w:t>
      </w:r>
      <w:proofErr w:type="gramEnd"/>
      <w:r w:rsidRPr="00AC5EC5">
        <w:t xml:space="preserve"> acid</w:t>
      </w:r>
      <w:r w:rsidR="00653764">
        <w:rPr>
          <w:b/>
          <w:bCs/>
        </w:rPr>
        <w:t xml:space="preserve"> 103</w:t>
      </w:r>
    </w:p>
    <w:p w14:paraId="62E59B43" w14:textId="71E1FCB1" w:rsidR="00F8222D" w:rsidRPr="00AC5EC5" w:rsidRDefault="000832DF" w:rsidP="00F8222D">
      <w:pPr>
        <w:keepNext/>
        <w:spacing w:line="480" w:lineRule="auto"/>
        <w:jc w:val="center"/>
      </w:pPr>
      <w:r w:rsidRPr="00AC5EC5">
        <w:rPr>
          <w:noProof/>
        </w:rPr>
        <w:object w:dxaOrig="1533" w:dyaOrig="1758" w14:anchorId="4EF1DF0E">
          <v:shape id="_x0000_i1140" type="#_x0000_t75" alt="" style="width:78pt;height:85.8pt;mso-width-percent:0;mso-height-percent:0;mso-width-percent:0;mso-height-percent:0" o:ole="">
            <v:imagedata r:id="rId334" o:title=""/>
          </v:shape>
          <o:OLEObject Type="Embed" ProgID="ChemDraw.Document.6.0" ShapeID="_x0000_i1140" DrawAspect="Content" ObjectID="_1636530578" r:id="rId335"/>
        </w:object>
      </w:r>
    </w:p>
    <w:p w14:paraId="2BCEE563" w14:textId="5E4AEEF1" w:rsidR="00F8222D" w:rsidRPr="00AC5EC5" w:rsidRDefault="00F8222D" w:rsidP="00C04C0A">
      <w:pPr>
        <w:spacing w:line="480" w:lineRule="auto"/>
        <w:jc w:val="both"/>
      </w:pPr>
      <w:r w:rsidRPr="00AC5EC5">
        <w:t xml:space="preserve">Obtained via </w:t>
      </w:r>
      <w:r w:rsidRPr="00AC5EC5">
        <w:rPr>
          <w:b/>
          <w:bCs/>
        </w:rPr>
        <w:t xml:space="preserve">general method A </w:t>
      </w:r>
      <w:r w:rsidRPr="00AC5EC5">
        <w:t xml:space="preserve">in a 31% yield as a grey solid (73 mg); </w:t>
      </w:r>
      <w:proofErr w:type="spellStart"/>
      <w:r w:rsidRPr="00AC5EC5">
        <w:t>mp</w:t>
      </w:r>
      <w:proofErr w:type="spellEnd"/>
      <w:r w:rsidRPr="00AC5EC5">
        <w:t xml:space="preserve"> 138-141 °C, lit.</w:t>
      </w:r>
      <w:r w:rsidRPr="00AC5EC5">
        <w:fldChar w:fldCharType="begin" w:fldLock="1"/>
      </w:r>
      <w:r w:rsidR="00D72C94">
        <w:instrText>ADDIN CSL_CITATION {"citationItems":[{"id":"ITEM-1","itemData":{"DOI":"10.1002/chem.201301289","ISSN":"09476539","author":[{"dropping-particle":"","family":"Zhu","given":"Weixing","non-dropping-particle":"","parse-names":false,"suffix":""},{"dropping-particle":"","family":"Groh","given":"Matthias","non-dropping-particle":"","parse-names":false,"suffix":""},{"dropping-particle":"","family":"Haupenthal","given":"Jörg","non-dropping-particle":"","parse-names":false,"suffix":""},{"dropping-particle":"","family":"Hartmann","given":"Rolf W.","non-dropping-particle":"","parse-names":false,"suffix":""}],"container-title":"Chemistry - A European Journal","id":"ITEM-1","issue":"26","issued":{"date-parts":[["2013","6","24"]]},"page":"8397-8400","publisher":"Wiley-Blackwell","title":"A Detective Story in Drug Discovery: Elucidation of a Screening Artifact Reveals Polymeric Carboxylic Acids as Potent Inhibitors of RNA Polymerase","type":"article-journal","volume":"19"},"uris":["http://www.mendeley.com/documents/?uuid=c49a8a32-2592-3f31-952f-77a52b38a598"]}],"mendeley":{"formattedCitation":"(Zhu &lt;i&gt;et al.&lt;/i&gt;, 2013)","plainTextFormattedCitation":"(Zhu et al., 2013)","previouslyFormattedCitation":"(Zhu &lt;i&gt;et al.&lt;/i&gt;, 2013)"},"properties":{"noteIndex":0},"schema":"https://github.com/citation-style-language/schema/raw/master/csl-citation.json"}</w:instrText>
      </w:r>
      <w:r w:rsidRPr="00AC5EC5">
        <w:fldChar w:fldCharType="separate"/>
      </w:r>
      <w:r w:rsidR="00C04C0A" w:rsidRPr="00C04C0A">
        <w:rPr>
          <w:noProof/>
        </w:rPr>
        <w:t xml:space="preserve">(Zhu </w:t>
      </w:r>
      <w:r w:rsidR="00C04C0A" w:rsidRPr="00C04C0A">
        <w:rPr>
          <w:i/>
          <w:noProof/>
        </w:rPr>
        <w:t>et al.</w:t>
      </w:r>
      <w:r w:rsidR="00C04C0A" w:rsidRPr="00C04C0A">
        <w:rPr>
          <w:noProof/>
        </w:rPr>
        <w:t>, 2013)</w:t>
      </w:r>
      <w:r w:rsidRPr="00AC5EC5">
        <w:fldChar w:fldCharType="end"/>
      </w:r>
      <w:r w:rsidRPr="00AC5EC5">
        <w:t xml:space="preserve"> 148-150 °C;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6</w:t>
      </w:r>
      <w:r w:rsidRPr="00AC5EC5">
        <w:t>-DMSO) 1.99 (6 H, s, 2 x C</w:t>
      </w:r>
      <w:r w:rsidRPr="00AC5EC5">
        <w:rPr>
          <w:i/>
          <w:iCs/>
        </w:rPr>
        <w:t>H</w:t>
      </w:r>
      <w:r w:rsidRPr="00AC5EC5">
        <w:rPr>
          <w:vertAlign w:val="subscript"/>
        </w:rPr>
        <w:t>3</w:t>
      </w:r>
      <w:r w:rsidRPr="00AC5EC5">
        <w:t xml:space="preserve">), 5.83 (2 H, s, 2 x </w:t>
      </w:r>
      <w:proofErr w:type="spellStart"/>
      <w:r w:rsidRPr="00AC5EC5">
        <w:t>ArC</w:t>
      </w:r>
      <w:r w:rsidRPr="00AC5EC5">
        <w:rPr>
          <w:i/>
          <w:iCs/>
        </w:rPr>
        <w:t>H</w:t>
      </w:r>
      <w:proofErr w:type="spellEnd"/>
      <w:r w:rsidRPr="00AC5EC5">
        <w:t xml:space="preserve">), 7.45-7.59 (1 H, m, </w:t>
      </w:r>
      <w:proofErr w:type="spellStart"/>
      <w:r w:rsidRPr="00AC5EC5">
        <w:t>ArC</w:t>
      </w:r>
      <w:r w:rsidRPr="00AC5EC5">
        <w:rPr>
          <w:i/>
          <w:iCs/>
        </w:rPr>
        <w:t>H</w:t>
      </w:r>
      <w:proofErr w:type="spellEnd"/>
      <w:r w:rsidRPr="00AC5EC5">
        <w:t xml:space="preserve">), 7.61-7.74 (2 H, m, </w:t>
      </w:r>
      <w:proofErr w:type="spellStart"/>
      <w:r w:rsidRPr="00AC5EC5">
        <w:t>ArC</w:t>
      </w:r>
      <w:r w:rsidRPr="00AC5EC5">
        <w:rPr>
          <w:i/>
          <w:iCs/>
        </w:rPr>
        <w:t>H</w:t>
      </w:r>
      <w:proofErr w:type="spellEnd"/>
      <w:r w:rsidRPr="00AC5EC5">
        <w:t xml:space="preserve">), 7.96-8.00 (1 H, m, </w:t>
      </w:r>
      <w:proofErr w:type="spellStart"/>
      <w:r w:rsidRPr="00AC5EC5">
        <w:t>ArC</w:t>
      </w:r>
      <w:r w:rsidRPr="00AC5EC5">
        <w:rPr>
          <w:i/>
          <w:iCs/>
        </w:rPr>
        <w:t>H</w:t>
      </w:r>
      <w:proofErr w:type="spellEnd"/>
      <w:r w:rsidRPr="00AC5EC5">
        <w:t>), 13.27 (1 H, broad s, COO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167.1 (</w:t>
      </w:r>
      <w:r w:rsidRPr="00AC5EC5">
        <w:rPr>
          <w:i/>
          <w:iCs/>
        </w:rPr>
        <w:t>C</w:t>
      </w:r>
      <w:r w:rsidRPr="00AC5EC5">
        <w:t>=O), 140.0 (</w:t>
      </w:r>
      <w:proofErr w:type="spellStart"/>
      <w:r w:rsidRPr="00AC5EC5">
        <w:t>Ar</w:t>
      </w:r>
      <w:r w:rsidRPr="00AC5EC5">
        <w:rPr>
          <w:i/>
          <w:iCs/>
        </w:rPr>
        <w:t>C</w:t>
      </w:r>
      <w:proofErr w:type="spellEnd"/>
      <w:r w:rsidRPr="00AC5EC5">
        <w:t>), 132.9 (</w:t>
      </w:r>
      <w:proofErr w:type="spellStart"/>
      <w:r w:rsidRPr="00AC5EC5">
        <w:t>Ar</w:t>
      </w:r>
      <w:r w:rsidRPr="00AC5EC5">
        <w:rPr>
          <w:i/>
          <w:iCs/>
        </w:rPr>
        <w:t>C</w:t>
      </w:r>
      <w:r w:rsidRPr="00AC5EC5">
        <w:t>H</w:t>
      </w:r>
      <w:proofErr w:type="spellEnd"/>
      <w:r w:rsidRPr="00AC5EC5">
        <w:t>), 132.6 (</w:t>
      </w:r>
      <w:proofErr w:type="spellStart"/>
      <w:r w:rsidRPr="00AC5EC5">
        <w:t>Ar</w:t>
      </w:r>
      <w:r w:rsidRPr="00AC5EC5">
        <w:rPr>
          <w:i/>
          <w:iCs/>
        </w:rPr>
        <w:t>C</w:t>
      </w:r>
      <w:proofErr w:type="spellEnd"/>
      <w:r w:rsidRPr="00AC5EC5">
        <w:t>), 130.4 (</w:t>
      </w:r>
      <w:proofErr w:type="spellStart"/>
      <w:r w:rsidRPr="00AC5EC5">
        <w:t>Ar</w:t>
      </w:r>
      <w:r w:rsidRPr="00AC5EC5">
        <w:rPr>
          <w:i/>
          <w:iCs/>
        </w:rPr>
        <w:t>C</w:t>
      </w:r>
      <w:r w:rsidRPr="00AC5EC5">
        <w:t>H</w:t>
      </w:r>
      <w:proofErr w:type="spellEnd"/>
      <w:r w:rsidRPr="00AC5EC5">
        <w:t xml:space="preserve">), 129.0 (2 x </w:t>
      </w:r>
      <w:proofErr w:type="spellStart"/>
      <w:r w:rsidRPr="00AC5EC5">
        <w:t>Ar</w:t>
      </w:r>
      <w:r w:rsidRPr="00AC5EC5">
        <w:rPr>
          <w:i/>
          <w:iCs/>
        </w:rPr>
        <w:t>C</w:t>
      </w:r>
      <w:r w:rsidRPr="00AC5EC5">
        <w:t>H</w:t>
      </w:r>
      <w:proofErr w:type="spellEnd"/>
      <w:r w:rsidRPr="00AC5EC5">
        <w:t xml:space="preserve">) 128.0 (2 x </w:t>
      </w:r>
      <w:proofErr w:type="spellStart"/>
      <w:r w:rsidRPr="00AC5EC5">
        <w:t>Ar</w:t>
      </w:r>
      <w:r w:rsidRPr="00AC5EC5">
        <w:rPr>
          <w:i/>
          <w:iCs/>
        </w:rPr>
        <w:t>C</w:t>
      </w:r>
      <w:proofErr w:type="spellEnd"/>
      <w:r w:rsidRPr="00AC5EC5">
        <w:t xml:space="preserve">), 106.7 (2 x </w:t>
      </w:r>
      <w:proofErr w:type="spellStart"/>
      <w:r w:rsidRPr="00AC5EC5">
        <w:t>Ar</w:t>
      </w:r>
      <w:r w:rsidRPr="00AC5EC5">
        <w:rPr>
          <w:i/>
          <w:iCs/>
        </w:rPr>
        <w:t>C</w:t>
      </w:r>
      <w:r w:rsidRPr="00AC5EC5">
        <w:t>H</w:t>
      </w:r>
      <w:proofErr w:type="spellEnd"/>
      <w:r w:rsidRPr="00AC5EC5">
        <w:t xml:space="preserve">), 13.4 (2 x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3945, 3691, 3054, 2987, 2686, 2306, 1699, 1422, 1265.</w:t>
      </w:r>
      <w:r w:rsidR="007E3B8C">
        <w:t xml:space="preserve"> </w:t>
      </w:r>
      <w:r w:rsidRPr="00AC5EC5">
        <w:t xml:space="preserve">All data are in accordance with the literature </w:t>
      </w:r>
      <w:r w:rsidRPr="00AC5EC5">
        <w:fldChar w:fldCharType="begin" w:fldLock="1"/>
      </w:r>
      <w:r w:rsidR="00D72C94">
        <w:instrText>ADDIN CSL_CITATION {"citationItems":[{"id":"ITEM-1","itemData":{"DOI":"10.1002/chem.201301289","ISSN":"09476539","author":[{"dropping-particle":"","family":"Zhu","given":"Weixing","non-dropping-particle":"","parse-names":false,"suffix":""},{"dropping-particle":"","family":"Groh","given":"Matthias","non-dropping-particle":"","parse-names":false,"suffix":""},{"dropping-particle":"","family":"Haupenthal","given":"Jörg","non-dropping-particle":"","parse-names":false,"suffix":""},{"dropping-particle":"","family":"Hartmann","given":"Rolf W.","non-dropping-particle":"","parse-names":false,"suffix":""}],"container-title":"Chemistry - A European Journal","id":"ITEM-1","issue":"26","issued":{"date-parts":[["2013","6","24"]]},"page":"8397-8400","publisher":"Wiley-Blackwell","title":"A Detective Story in Drug Discovery: Elucidation of a Screening Artifact Reveals Polymeric Carboxylic Acids as Potent Inhibitors of RNA Polymerase","type":"article-journal","volume":"19"},"uris":["http://www.mendeley.com/documents/?uuid=c49a8a32-2592-3f31-952f-77a52b38a598"]}],"mendeley":{"formattedCitation":"(Zhu &lt;i&gt;et al.&lt;/i&gt;, 2013)","plainTextFormattedCitation":"(Zhu et al., 2013)","previouslyFormattedCitation":"(Zhu &lt;i&gt;et al.&lt;/i&gt;, 2013)"},"properties":{"noteIndex":0},"schema":"https://github.com/citation-style-language/schema/raw/master/csl-citation.json"}</w:instrText>
      </w:r>
      <w:r w:rsidRPr="00AC5EC5">
        <w:fldChar w:fldCharType="separate"/>
      </w:r>
      <w:r w:rsidR="00C04C0A" w:rsidRPr="00C04C0A">
        <w:rPr>
          <w:noProof/>
        </w:rPr>
        <w:t xml:space="preserve">(Zhu </w:t>
      </w:r>
      <w:r w:rsidR="00C04C0A" w:rsidRPr="00C04C0A">
        <w:rPr>
          <w:i/>
          <w:noProof/>
        </w:rPr>
        <w:t>et al.</w:t>
      </w:r>
      <w:r w:rsidR="00C04C0A" w:rsidRPr="00C04C0A">
        <w:rPr>
          <w:noProof/>
        </w:rPr>
        <w:t>, 2013)</w:t>
      </w:r>
      <w:r w:rsidRPr="00AC5EC5">
        <w:fldChar w:fldCharType="end"/>
      </w:r>
      <w:r w:rsidRPr="00AC5EC5">
        <w:t>.</w:t>
      </w:r>
    </w:p>
    <w:p w14:paraId="0CB1D34D" w14:textId="3B8D3446" w:rsidR="00F8222D" w:rsidRPr="00AC5EC5" w:rsidRDefault="00F8222D" w:rsidP="00245133">
      <w:pPr>
        <w:keepNext/>
        <w:rPr>
          <w:b/>
          <w:bCs/>
        </w:rPr>
      </w:pPr>
      <w:r w:rsidRPr="00AC5EC5">
        <w:t>(2,5-Dimethyl-1</w:t>
      </w:r>
      <w:r w:rsidRPr="00AC5EC5">
        <w:rPr>
          <w:i/>
          <w:iCs/>
        </w:rPr>
        <w:t>H</w:t>
      </w:r>
      <w:r w:rsidRPr="00AC5EC5">
        <w:t xml:space="preserve">-pyrrol-1-yl)-2-methoxybenzoic acid </w:t>
      </w:r>
      <w:r w:rsidR="00653764">
        <w:rPr>
          <w:b/>
          <w:bCs/>
        </w:rPr>
        <w:t>101</w:t>
      </w:r>
    </w:p>
    <w:p w14:paraId="1D03E008" w14:textId="5E9ED15F" w:rsidR="00F8222D" w:rsidRPr="00AC5EC5" w:rsidRDefault="000832DF" w:rsidP="00F8222D">
      <w:pPr>
        <w:keepNext/>
        <w:spacing w:line="480" w:lineRule="auto"/>
        <w:jc w:val="center"/>
      </w:pPr>
      <w:r w:rsidRPr="00AC5EC5">
        <w:rPr>
          <w:noProof/>
        </w:rPr>
        <w:object w:dxaOrig="1432" w:dyaOrig="2047" w14:anchorId="5F894E53">
          <v:shape id="_x0000_i1141" type="#_x0000_t75" alt="" style="width:1in;height:105.6pt;mso-width-percent:0;mso-height-percent:0;mso-width-percent:0;mso-height-percent:0" o:ole="">
            <v:imagedata r:id="rId336" o:title=""/>
          </v:shape>
          <o:OLEObject Type="Embed" ProgID="ChemDraw.Document.6.0" ShapeID="_x0000_i1141" DrawAspect="Content" ObjectID="_1636530579" r:id="rId337"/>
        </w:object>
      </w:r>
    </w:p>
    <w:p w14:paraId="6F060AA7" w14:textId="503B9958" w:rsidR="00AC5EC5" w:rsidRPr="00AC5EC5" w:rsidRDefault="00F8222D" w:rsidP="000961D3">
      <w:pPr>
        <w:spacing w:line="480" w:lineRule="auto"/>
        <w:jc w:val="both"/>
      </w:pPr>
      <w:r w:rsidRPr="00AC5EC5">
        <w:t xml:space="preserve">Obtained via </w:t>
      </w:r>
      <w:r w:rsidRPr="00AC5EC5">
        <w:rPr>
          <w:b/>
          <w:bCs/>
        </w:rPr>
        <w:t xml:space="preserve">general method A </w:t>
      </w:r>
      <w:r w:rsidRPr="00AC5EC5">
        <w:t xml:space="preserve">in a 20% yield as a red solid (45 mg); </w:t>
      </w:r>
      <w:proofErr w:type="spellStart"/>
      <w:r w:rsidRPr="00AC5EC5">
        <w:t>mp</w:t>
      </w:r>
      <w:proofErr w:type="spellEnd"/>
      <w:r w:rsidRPr="00AC5EC5">
        <w:t xml:space="preserve"> 135-138 °C;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6</w:t>
      </w:r>
      <w:r w:rsidRPr="00AC5EC5">
        <w:t>-DMSO) 2.02 (6 H, s, 2 x C</w:t>
      </w:r>
      <w:r w:rsidRPr="00AC5EC5">
        <w:rPr>
          <w:i/>
          <w:iCs/>
        </w:rPr>
        <w:t>H</w:t>
      </w:r>
      <w:r w:rsidRPr="00AC5EC5">
        <w:rPr>
          <w:vertAlign w:val="subscript"/>
        </w:rPr>
        <w:t>3</w:t>
      </w:r>
      <w:r w:rsidRPr="00AC5EC5">
        <w:t>), 3.84 (3 H, s, C</w:t>
      </w:r>
      <w:r w:rsidRPr="00AC5EC5">
        <w:rPr>
          <w:i/>
          <w:iCs/>
        </w:rPr>
        <w:t>H</w:t>
      </w:r>
      <w:r w:rsidRPr="00AC5EC5">
        <w:rPr>
          <w:vertAlign w:val="subscript"/>
        </w:rPr>
        <w:t>3</w:t>
      </w:r>
      <w:r w:rsidRPr="00AC5EC5">
        <w:t xml:space="preserve">), 5.83 (2 H, s, 2 x </w:t>
      </w:r>
      <w:proofErr w:type="spellStart"/>
      <w:r w:rsidRPr="00AC5EC5">
        <w:t>ArC</w:t>
      </w:r>
      <w:r w:rsidRPr="00AC5EC5">
        <w:rPr>
          <w:i/>
          <w:iCs/>
        </w:rPr>
        <w:t>H</w:t>
      </w:r>
      <w:proofErr w:type="spellEnd"/>
      <w:r w:rsidRPr="00AC5EC5">
        <w:t xml:space="preserve">), 6.89 (1 H, dd, </w:t>
      </w:r>
      <w:r w:rsidRPr="00AC5EC5">
        <w:rPr>
          <w:i/>
          <w:iCs/>
        </w:rPr>
        <w:t xml:space="preserve">J </w:t>
      </w:r>
      <w:r w:rsidRPr="00AC5EC5">
        <w:t xml:space="preserve">8.1, 1.8, </w:t>
      </w:r>
      <w:proofErr w:type="spellStart"/>
      <w:r w:rsidRPr="00AC5EC5">
        <w:t>ArC</w:t>
      </w:r>
      <w:r w:rsidRPr="00AC5EC5">
        <w:rPr>
          <w:i/>
          <w:iCs/>
        </w:rPr>
        <w:t>H</w:t>
      </w:r>
      <w:proofErr w:type="spellEnd"/>
      <w:r w:rsidRPr="00AC5EC5">
        <w:t xml:space="preserve">), 7.00 (1 H, d, </w:t>
      </w:r>
      <w:r w:rsidRPr="00AC5EC5">
        <w:rPr>
          <w:i/>
          <w:iCs/>
        </w:rPr>
        <w:t xml:space="preserve">J </w:t>
      </w:r>
      <w:r w:rsidRPr="00AC5EC5">
        <w:t xml:space="preserve">1.8, </w:t>
      </w:r>
      <w:proofErr w:type="spellStart"/>
      <w:r w:rsidRPr="00AC5EC5">
        <w:t>ArC</w:t>
      </w:r>
      <w:r w:rsidRPr="00AC5EC5">
        <w:rPr>
          <w:i/>
          <w:iCs/>
        </w:rPr>
        <w:t>H</w:t>
      </w:r>
      <w:proofErr w:type="spellEnd"/>
      <w:r w:rsidRPr="00AC5EC5">
        <w:t xml:space="preserve">), 7.74 (1 H, d, </w:t>
      </w:r>
      <w:r w:rsidRPr="00AC5EC5">
        <w:rPr>
          <w:i/>
          <w:iCs/>
        </w:rPr>
        <w:t xml:space="preserve">J </w:t>
      </w:r>
      <w:r w:rsidRPr="00AC5EC5">
        <w:t xml:space="preserve">8.1, </w:t>
      </w:r>
      <w:proofErr w:type="spellStart"/>
      <w:r w:rsidRPr="00AC5EC5">
        <w:t>ArC</w:t>
      </w:r>
      <w:r w:rsidRPr="00AC5EC5">
        <w:rPr>
          <w:i/>
          <w:iCs/>
        </w:rPr>
        <w:t>H</w:t>
      </w:r>
      <w:proofErr w:type="spellEnd"/>
      <w:r w:rsidRPr="00AC5EC5">
        <w:t>), 12.80 (1 H, broad s, COO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167.4 (</w:t>
      </w:r>
      <w:r w:rsidRPr="00AC5EC5">
        <w:rPr>
          <w:i/>
          <w:iCs/>
        </w:rPr>
        <w:t>C</w:t>
      </w:r>
      <w:r w:rsidRPr="00AC5EC5">
        <w:t>=O), 159.0 (</w:t>
      </w:r>
      <w:proofErr w:type="spellStart"/>
      <w:r w:rsidRPr="00AC5EC5">
        <w:t>Ar</w:t>
      </w:r>
      <w:r w:rsidRPr="00AC5EC5">
        <w:rPr>
          <w:i/>
          <w:iCs/>
        </w:rPr>
        <w:t>C</w:t>
      </w:r>
      <w:proofErr w:type="spellEnd"/>
      <w:r w:rsidRPr="00AC5EC5">
        <w:t>), 142.9 (</w:t>
      </w:r>
      <w:proofErr w:type="spellStart"/>
      <w:r w:rsidRPr="00AC5EC5">
        <w:t>Ar</w:t>
      </w:r>
      <w:r w:rsidRPr="00AC5EC5">
        <w:rPr>
          <w:i/>
          <w:iCs/>
        </w:rPr>
        <w:t>C</w:t>
      </w:r>
      <w:proofErr w:type="spellEnd"/>
      <w:r w:rsidRPr="00AC5EC5">
        <w:t>), 131.8 (</w:t>
      </w:r>
      <w:proofErr w:type="spellStart"/>
      <w:r w:rsidRPr="00AC5EC5">
        <w:t>Ar</w:t>
      </w:r>
      <w:r w:rsidRPr="00AC5EC5">
        <w:rPr>
          <w:i/>
          <w:iCs/>
        </w:rPr>
        <w:t>C</w:t>
      </w:r>
      <w:r w:rsidRPr="00AC5EC5">
        <w:t>H</w:t>
      </w:r>
      <w:proofErr w:type="spellEnd"/>
      <w:r w:rsidRPr="00AC5EC5">
        <w:t xml:space="preserve">), 128.0 (2 x </w:t>
      </w:r>
      <w:proofErr w:type="spellStart"/>
      <w:r w:rsidRPr="00AC5EC5">
        <w:t>Ar</w:t>
      </w:r>
      <w:r w:rsidRPr="00AC5EC5">
        <w:rPr>
          <w:i/>
          <w:iCs/>
        </w:rPr>
        <w:t>C</w:t>
      </w:r>
      <w:proofErr w:type="spellEnd"/>
      <w:r w:rsidRPr="00AC5EC5">
        <w:t>), 120.9 (</w:t>
      </w:r>
      <w:proofErr w:type="spellStart"/>
      <w:r w:rsidRPr="00AC5EC5">
        <w:t>Ar</w:t>
      </w:r>
      <w:r w:rsidRPr="00AC5EC5">
        <w:rPr>
          <w:i/>
          <w:iCs/>
        </w:rPr>
        <w:t>C</w:t>
      </w:r>
      <w:proofErr w:type="spellEnd"/>
      <w:r w:rsidRPr="00AC5EC5">
        <w:t>), 120.0 (</w:t>
      </w:r>
      <w:proofErr w:type="spellStart"/>
      <w:r w:rsidRPr="00AC5EC5">
        <w:t>Ar</w:t>
      </w:r>
      <w:r w:rsidRPr="00AC5EC5">
        <w:rPr>
          <w:i/>
          <w:iCs/>
        </w:rPr>
        <w:t>C</w:t>
      </w:r>
      <w:r w:rsidRPr="00AC5EC5">
        <w:t>H</w:t>
      </w:r>
      <w:proofErr w:type="spellEnd"/>
      <w:r w:rsidRPr="00AC5EC5">
        <w:t>), 112.7 (</w:t>
      </w:r>
      <w:proofErr w:type="spellStart"/>
      <w:r w:rsidRPr="00AC5EC5">
        <w:t>Ar</w:t>
      </w:r>
      <w:r w:rsidRPr="00AC5EC5">
        <w:rPr>
          <w:i/>
          <w:iCs/>
        </w:rPr>
        <w:t>C</w:t>
      </w:r>
      <w:r w:rsidRPr="00AC5EC5">
        <w:t>H</w:t>
      </w:r>
      <w:proofErr w:type="spellEnd"/>
      <w:r w:rsidRPr="00AC5EC5">
        <w:t xml:space="preserve">), 106.8 (2 x </w:t>
      </w:r>
      <w:proofErr w:type="spellStart"/>
      <w:r w:rsidRPr="00AC5EC5">
        <w:t>Ar</w:t>
      </w:r>
      <w:r w:rsidRPr="00AC5EC5">
        <w:rPr>
          <w:i/>
          <w:iCs/>
        </w:rPr>
        <w:t>C</w:t>
      </w:r>
      <w:r w:rsidRPr="00AC5EC5">
        <w:t>H</w:t>
      </w:r>
      <w:proofErr w:type="spellEnd"/>
      <w:r w:rsidRPr="00AC5EC5">
        <w:t>), 56.6 (</w:t>
      </w:r>
      <w:r w:rsidRPr="00AC5EC5">
        <w:rPr>
          <w:i/>
          <w:iCs/>
        </w:rPr>
        <w:t>C</w:t>
      </w:r>
      <w:r w:rsidRPr="00AC5EC5">
        <w:t>H</w:t>
      </w:r>
      <w:r w:rsidRPr="00AC5EC5">
        <w:rPr>
          <w:vertAlign w:val="subscript"/>
        </w:rPr>
        <w:t>3</w:t>
      </w:r>
      <w:r w:rsidRPr="00AC5EC5">
        <w:t xml:space="preserve">), 13.5 (2 x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 xml:space="preserve">3055, 2987, 1740, 1611, 1422, 1266; </w:t>
      </w:r>
      <w:r w:rsidRPr="00AC5EC5">
        <w:rPr>
          <w:i/>
          <w:iCs/>
        </w:rPr>
        <w:t>m/z</w:t>
      </w:r>
      <w:r w:rsidRPr="00AC5EC5">
        <w:t xml:space="preserve"> (TOF ES</w:t>
      </w:r>
      <w:r w:rsidRPr="00AC5EC5">
        <w:rPr>
          <w:vertAlign w:val="superscript"/>
        </w:rPr>
        <w:t>+</w:t>
      </w:r>
      <w:r w:rsidRPr="00AC5EC5">
        <w:t xml:space="preserve">) </w:t>
      </w:r>
      <w:r w:rsidR="001F5958">
        <w:t>2</w:t>
      </w:r>
      <w:r w:rsidR="001F5958" w:rsidRPr="00AC5EC5">
        <w:t>68 (60</w:t>
      </w:r>
      <w:r w:rsidR="00015C99">
        <w:t>%</w:t>
      </w:r>
      <w:r w:rsidR="001F5958" w:rsidRPr="00AC5EC5">
        <w:t xml:space="preserve">, </w:t>
      </w:r>
      <w:proofErr w:type="spellStart"/>
      <w:r w:rsidR="001F5958" w:rsidRPr="00AC5EC5">
        <w:t>M+Na</w:t>
      </w:r>
      <w:proofErr w:type="spellEnd"/>
      <w:r w:rsidR="001F5958" w:rsidRPr="00AC5EC5">
        <w:rPr>
          <w:vertAlign w:val="superscript"/>
        </w:rPr>
        <w:t>+</w:t>
      </w:r>
      <w:r w:rsidR="001F5958" w:rsidRPr="00AC5EC5">
        <w:t>)</w:t>
      </w:r>
      <w:r w:rsidR="00015C99">
        <w:t xml:space="preserve">, </w:t>
      </w:r>
      <w:r w:rsidR="001F5958" w:rsidRPr="00AC5EC5">
        <w:t>257 (10), 245.1130 (100, M+H</w:t>
      </w:r>
      <w:r w:rsidR="001F5958" w:rsidRPr="00AC5EC5">
        <w:rPr>
          <w:vertAlign w:val="superscript"/>
        </w:rPr>
        <w:t>+</w:t>
      </w:r>
      <w:r w:rsidR="001F5958" w:rsidRPr="00AC5EC5">
        <w:t>, C</w:t>
      </w:r>
      <w:r w:rsidR="001F5958" w:rsidRPr="00AC5EC5">
        <w:rPr>
          <w:vertAlign w:val="subscript"/>
        </w:rPr>
        <w:t>14</w:t>
      </w:r>
      <w:r w:rsidR="001F5958" w:rsidRPr="00AC5EC5">
        <w:t>H</w:t>
      </w:r>
      <w:r w:rsidR="001F5958" w:rsidRPr="00AC5EC5">
        <w:rPr>
          <w:vertAlign w:val="subscript"/>
        </w:rPr>
        <w:t>15</w:t>
      </w:r>
      <w:r w:rsidR="001F5958" w:rsidRPr="00AC5EC5">
        <w:t>NO</w:t>
      </w:r>
      <w:r w:rsidR="001F5958" w:rsidRPr="00AC5EC5">
        <w:rPr>
          <w:vertAlign w:val="subscript"/>
        </w:rPr>
        <w:t>3</w:t>
      </w:r>
      <w:r w:rsidR="001F5958" w:rsidRPr="00AC5EC5">
        <w:t xml:space="preserve"> requires</w:t>
      </w:r>
      <w:r w:rsidR="001F5958" w:rsidRPr="00AC5EC5">
        <w:rPr>
          <w:vertAlign w:val="subscript"/>
        </w:rPr>
        <w:t xml:space="preserve"> </w:t>
      </w:r>
      <w:r w:rsidR="001F5958" w:rsidRPr="00AC5EC5">
        <w:t xml:space="preserve">246.1125), 228 (20), 204 (15), 184 (50), 176 (20), </w:t>
      </w:r>
      <w:r w:rsidRPr="00AC5EC5">
        <w:t>163 (15</w:t>
      </w:r>
      <w:r w:rsidR="001F5958">
        <w:t>).</w:t>
      </w:r>
      <w:r w:rsidRPr="00AC5EC5">
        <w:t xml:space="preserve"> </w:t>
      </w:r>
    </w:p>
    <w:p w14:paraId="5DED0DE2" w14:textId="45EE4F1A" w:rsidR="00F8222D" w:rsidRPr="00AC5EC5" w:rsidRDefault="00F8222D" w:rsidP="000961D3">
      <w:pPr>
        <w:spacing w:line="480" w:lineRule="auto"/>
        <w:jc w:val="both"/>
      </w:pPr>
      <w:r w:rsidRPr="00AC5EC5">
        <w:lastRenderedPageBreak/>
        <w:t>4-(2,5-Dimethyl-1</w:t>
      </w:r>
      <w:r w:rsidRPr="00AC5EC5">
        <w:rPr>
          <w:i/>
          <w:iCs/>
        </w:rPr>
        <w:t>H</w:t>
      </w:r>
      <w:r w:rsidRPr="00AC5EC5">
        <w:t xml:space="preserve">-pyrrol-1-yl)-2-hydroxybenzoic acid methyl ester </w:t>
      </w:r>
      <w:r w:rsidR="00653764">
        <w:rPr>
          <w:b/>
          <w:bCs/>
        </w:rPr>
        <w:t>110</w:t>
      </w:r>
    </w:p>
    <w:p w14:paraId="6A3A72D0" w14:textId="16ECE8CB" w:rsidR="00F8222D" w:rsidRPr="00AC5EC5" w:rsidRDefault="000832DF" w:rsidP="00F8222D">
      <w:pPr>
        <w:keepNext/>
        <w:spacing w:line="480" w:lineRule="auto"/>
        <w:jc w:val="center"/>
      </w:pPr>
      <w:r w:rsidRPr="00AC5EC5">
        <w:rPr>
          <w:noProof/>
        </w:rPr>
        <w:object w:dxaOrig="1297" w:dyaOrig="2018" w14:anchorId="7F370375">
          <v:shape id="_x0000_i1142" type="#_x0000_t75" alt="" style="width:66pt;height:103.8pt;mso-width-percent:0;mso-height-percent:0;mso-width-percent:0;mso-height-percent:0" o:ole="">
            <v:imagedata r:id="rId338" o:title=""/>
          </v:shape>
          <o:OLEObject Type="Embed" ProgID="ChemDraw.Document.6.0" ShapeID="_x0000_i1142" DrawAspect="Content" ObjectID="_1636530580" r:id="rId339"/>
        </w:object>
      </w:r>
    </w:p>
    <w:p w14:paraId="4BC790D0" w14:textId="58726CD9" w:rsidR="007E3B8C" w:rsidRDefault="00F8222D" w:rsidP="00C04C0A">
      <w:pPr>
        <w:spacing w:line="480" w:lineRule="auto"/>
        <w:jc w:val="both"/>
      </w:pPr>
      <w:r w:rsidRPr="00AC5EC5">
        <w:t xml:space="preserve">Obtained via </w:t>
      </w:r>
      <w:r w:rsidRPr="00AC5EC5">
        <w:rPr>
          <w:b/>
          <w:bCs/>
        </w:rPr>
        <w:t>general method</w:t>
      </w:r>
      <w:r w:rsidRPr="00AC5EC5">
        <w:t xml:space="preserve"> </w:t>
      </w:r>
      <w:r w:rsidRPr="00AC5EC5">
        <w:rPr>
          <w:b/>
          <w:bCs/>
        </w:rPr>
        <w:t xml:space="preserve">A </w:t>
      </w:r>
      <w:r w:rsidRPr="00AC5EC5">
        <w:t xml:space="preserve">in a 20% yield as a grey solid (45 mg); </w:t>
      </w:r>
      <w:proofErr w:type="spellStart"/>
      <w:r w:rsidRPr="00AC5EC5">
        <w:t>mp</w:t>
      </w:r>
      <w:proofErr w:type="spellEnd"/>
      <w:r w:rsidRPr="00AC5EC5">
        <w:t xml:space="preserve"> 59-61°C, lit.</w:t>
      </w:r>
      <w:r w:rsidRPr="00AC5EC5">
        <w:fldChar w:fldCharType="begin" w:fldLock="1"/>
      </w:r>
      <w:r w:rsidR="00D72C94">
        <w:instrText>ADDIN CSL_CITATION {"citationItems":[{"id":"ITEM-1","itemData":{"DOI":"10.1021/jm800869t","ISSN":"0022-2623","abstract":"On the basis of the structures of small-molecule hits targeting the HIV-1 gp41, N-(4-carboxy-3-hydroxy)phenyl-2,5-dimethylpyrrole (2, NB-2), and N-(3-carboxy-4-chloro)phenylpyrrole (A1, NB-64), 42 N-carboxyphenylpyrrole derivatives in two categories (A and B series) were designed and synthesized. We found that 11 compounds exhibited promising anti-HIV-1 activity at micromolar level and their antiviral activity was correlated with their inhibitory activity on gp41 six-helix bundle formation, suggesting that these compounds block HIV fusion and entry by disrupting gp41 core formation. The structure−activity relationship and molecular docking analysis revealed that the carboxyl group could interact with either Arg579 or Lys574 to form salt bridges and two methyl groups on the pyrrole ring were favorable for interaction with the residues in gp41 pocket. The most active compound, N-(3-carboxy-4-hydroxy)phenyl-2,5-dimethylpyrrole (A12), partially occupied the deep hydrophobic pocket, suggesting that enlarging t...","author":[{"dropping-particle":"","family":"Liu","given":"Kun","non-dropping-particle":"","parse-names":false,"suffix":""},{"dropping-particle":"","family":"Lu","given":"Hong","non-dropping-particle":"","parse-names":false,"suffix":""},{"dropping-particle":"","family":"Hou","given":"Ling","non-dropping-particle":"","parse-names":false,"suffix":""},{"dropping-particle":"","family":"Qi","given":"Zhi","non-dropping-particle":"","parse-names":false,"suffix":""},{"dropping-particle":"","family":"Teixeira","given":"Cátia","non-dropping-particle":"","parse-names":false,"suffix":""},{"dropping-particle":"","family":"Barbault","given":"Florent","non-dropping-particle":"","parse-names":false,"suffix":""},{"dropping-particle":"","family":"Fan","given":"Bo-Tao","non-dropping-particle":"","parse-names":false,"suffix":""},{"dropping-particle":"","family":"Liu","given":"Shuwen","non-dropping-particle":"","parse-names":false,"suffix":""},{"dropping-particle":"","family":"Jiang","given":"Shibo","non-dropping-particle":"","parse-names":false,"suffix":""},{"dropping-particle":"","family":"Xie","given":"Lan","non-dropping-particle":"","parse-names":false,"suffix":""}],"container-title":"Journal of Medicinal Chemistry","id":"ITEM-1","issue":"24","issued":{"date-parts":[["2008","12","25"]]},"page":"7843-7854","publisher":" American Chemical Society","title":"Design, Synthesis, and Biological Evaluation of &lt;i&gt;N&lt;/i&gt; -Carboxyphenylpyrrole Derivatives as Potent HIV Fusion Inhibitors Targeting gp41","type":"article-journal","volume":"51"},"uris":["http://www.mendeley.com/documents/?uuid=4997372c-49cb-3c38-b375-976175597a7f"]}],"mendeley":{"formattedCitation":"(Liu &lt;i&gt;et al.&lt;/i&gt;, 2008)","plainTextFormattedCitation":"(Liu et al., 2008)","previouslyFormattedCitation":"(Liu &lt;i&gt;et al.&lt;/i&gt;, 2008)"},"properties":{"noteIndex":0},"schema":"https://github.com/citation-style-language/schema/raw/master/csl-citation.json"}</w:instrText>
      </w:r>
      <w:r w:rsidRPr="00AC5EC5">
        <w:fldChar w:fldCharType="separate"/>
      </w:r>
      <w:r w:rsidR="00C04C0A" w:rsidRPr="00C04C0A">
        <w:rPr>
          <w:noProof/>
        </w:rPr>
        <w:t xml:space="preserve">(Liu </w:t>
      </w:r>
      <w:r w:rsidR="00C04C0A" w:rsidRPr="00C04C0A">
        <w:rPr>
          <w:i/>
          <w:noProof/>
        </w:rPr>
        <w:t>et al.</w:t>
      </w:r>
      <w:r w:rsidR="00C04C0A" w:rsidRPr="00C04C0A">
        <w:rPr>
          <w:noProof/>
        </w:rPr>
        <w:t>, 2008)</w:t>
      </w:r>
      <w:r w:rsidRPr="00AC5EC5">
        <w:fldChar w:fldCharType="end"/>
      </w:r>
      <w:r w:rsidRPr="00AC5EC5">
        <w:t xml:space="preserve">  58-61 °C;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6</w:t>
      </w:r>
      <w:r w:rsidRPr="00AC5EC5">
        <w:t>-DMSO) 2.00 (6 H, s, 2 x C</w:t>
      </w:r>
      <w:r w:rsidRPr="00AC5EC5">
        <w:rPr>
          <w:i/>
          <w:iCs/>
        </w:rPr>
        <w:t>H</w:t>
      </w:r>
      <w:r w:rsidRPr="00AC5EC5">
        <w:rPr>
          <w:vertAlign w:val="subscript"/>
        </w:rPr>
        <w:t>3</w:t>
      </w:r>
      <w:r w:rsidRPr="00AC5EC5">
        <w:t>), 3.91 (3 H, s, C</w:t>
      </w:r>
      <w:r w:rsidRPr="00AC5EC5">
        <w:rPr>
          <w:i/>
          <w:iCs/>
        </w:rPr>
        <w:t>H</w:t>
      </w:r>
      <w:r w:rsidRPr="00AC5EC5">
        <w:rPr>
          <w:vertAlign w:val="subscript"/>
        </w:rPr>
        <w:t>3</w:t>
      </w:r>
      <w:r w:rsidRPr="00AC5EC5">
        <w:t xml:space="preserve">), 5.82 (2 H, s, 2 x </w:t>
      </w:r>
      <w:proofErr w:type="spellStart"/>
      <w:r w:rsidRPr="00AC5EC5">
        <w:t>ArC</w:t>
      </w:r>
      <w:r w:rsidRPr="00AC5EC5">
        <w:rPr>
          <w:i/>
          <w:iCs/>
        </w:rPr>
        <w:t>H</w:t>
      </w:r>
      <w:proofErr w:type="spellEnd"/>
      <w:r w:rsidRPr="00AC5EC5">
        <w:t xml:space="preserve">), 6.84 (1 H, dd, </w:t>
      </w:r>
      <w:r w:rsidRPr="00AC5EC5">
        <w:rPr>
          <w:i/>
          <w:iCs/>
        </w:rPr>
        <w:t xml:space="preserve">J </w:t>
      </w:r>
      <w:r w:rsidRPr="00AC5EC5">
        <w:t xml:space="preserve">8.4, 2.0, </w:t>
      </w:r>
      <w:proofErr w:type="spellStart"/>
      <w:r w:rsidRPr="00AC5EC5">
        <w:t>ArC</w:t>
      </w:r>
      <w:r w:rsidRPr="00AC5EC5">
        <w:rPr>
          <w:i/>
          <w:iCs/>
        </w:rPr>
        <w:t>H</w:t>
      </w:r>
      <w:proofErr w:type="spellEnd"/>
      <w:r w:rsidRPr="00AC5EC5">
        <w:t xml:space="preserve">), 6.89 (1 H, d, </w:t>
      </w:r>
      <w:r w:rsidRPr="00AC5EC5">
        <w:rPr>
          <w:i/>
          <w:iCs/>
        </w:rPr>
        <w:t>J</w:t>
      </w:r>
      <w:r w:rsidRPr="00AC5EC5">
        <w:t xml:space="preserve"> 2.0, </w:t>
      </w:r>
      <w:proofErr w:type="spellStart"/>
      <w:r w:rsidRPr="00AC5EC5">
        <w:t>ArC</w:t>
      </w:r>
      <w:r w:rsidRPr="00AC5EC5">
        <w:rPr>
          <w:i/>
          <w:iCs/>
        </w:rPr>
        <w:t>H</w:t>
      </w:r>
      <w:proofErr w:type="spellEnd"/>
      <w:r w:rsidRPr="00AC5EC5">
        <w:t xml:space="preserve">), 7.87 (1 H, d, </w:t>
      </w:r>
      <w:r w:rsidRPr="00AC5EC5">
        <w:rPr>
          <w:i/>
          <w:iCs/>
        </w:rPr>
        <w:t xml:space="preserve">J </w:t>
      </w:r>
      <w:r w:rsidRPr="00AC5EC5">
        <w:t xml:space="preserve">8.4, </w:t>
      </w:r>
      <w:proofErr w:type="spellStart"/>
      <w:r w:rsidRPr="00AC5EC5">
        <w:t>ArC</w:t>
      </w:r>
      <w:r w:rsidRPr="00AC5EC5">
        <w:rPr>
          <w:i/>
          <w:iCs/>
        </w:rPr>
        <w:t>H</w:t>
      </w:r>
      <w:proofErr w:type="spellEnd"/>
      <w:r w:rsidRPr="00AC5EC5">
        <w:t>), 10.68 (1 H, s, 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169.1 (</w:t>
      </w:r>
      <w:r w:rsidRPr="00AC5EC5">
        <w:rPr>
          <w:i/>
          <w:iCs/>
        </w:rPr>
        <w:t>C</w:t>
      </w:r>
      <w:r w:rsidRPr="00AC5EC5">
        <w:t>=O), 160.7 (</w:t>
      </w:r>
      <w:proofErr w:type="spellStart"/>
      <w:r w:rsidRPr="00AC5EC5">
        <w:t>Ar</w:t>
      </w:r>
      <w:r w:rsidRPr="00AC5EC5">
        <w:rPr>
          <w:i/>
          <w:iCs/>
        </w:rPr>
        <w:t>C</w:t>
      </w:r>
      <w:proofErr w:type="spellEnd"/>
      <w:r w:rsidRPr="00AC5EC5">
        <w:t>), 144.8 (</w:t>
      </w:r>
      <w:proofErr w:type="spellStart"/>
      <w:r w:rsidRPr="00AC5EC5">
        <w:t>Ar</w:t>
      </w:r>
      <w:r w:rsidRPr="00AC5EC5">
        <w:rPr>
          <w:i/>
          <w:iCs/>
        </w:rPr>
        <w:t>C</w:t>
      </w:r>
      <w:proofErr w:type="spellEnd"/>
      <w:r w:rsidRPr="00AC5EC5">
        <w:t>), 138.1 (</w:t>
      </w:r>
      <w:proofErr w:type="spellStart"/>
      <w:r w:rsidRPr="00AC5EC5">
        <w:t>Ar</w:t>
      </w:r>
      <w:r w:rsidRPr="00AC5EC5">
        <w:rPr>
          <w:i/>
          <w:iCs/>
        </w:rPr>
        <w:t>C</w:t>
      </w:r>
      <w:proofErr w:type="spellEnd"/>
      <w:r w:rsidRPr="00AC5EC5">
        <w:t>), 131.5 (</w:t>
      </w:r>
      <w:proofErr w:type="spellStart"/>
      <w:r w:rsidRPr="00AC5EC5">
        <w:t>Ar</w:t>
      </w:r>
      <w:r w:rsidRPr="00AC5EC5">
        <w:rPr>
          <w:i/>
          <w:iCs/>
        </w:rPr>
        <w:t>C</w:t>
      </w:r>
      <w:r w:rsidRPr="00AC5EC5">
        <w:t>H</w:t>
      </w:r>
      <w:proofErr w:type="spellEnd"/>
      <w:r w:rsidRPr="00AC5EC5">
        <w:t xml:space="preserve">), 127.9 (2 x </w:t>
      </w:r>
      <w:proofErr w:type="spellStart"/>
      <w:r w:rsidRPr="00AC5EC5">
        <w:t>Ar</w:t>
      </w:r>
      <w:r w:rsidRPr="00AC5EC5">
        <w:rPr>
          <w:i/>
          <w:iCs/>
        </w:rPr>
        <w:t>C</w:t>
      </w:r>
      <w:proofErr w:type="spellEnd"/>
      <w:r w:rsidRPr="00AC5EC5">
        <w:t>), 119.6 (</w:t>
      </w:r>
      <w:proofErr w:type="spellStart"/>
      <w:r w:rsidRPr="00AC5EC5">
        <w:t>Ar</w:t>
      </w:r>
      <w:r w:rsidRPr="00AC5EC5">
        <w:rPr>
          <w:i/>
          <w:iCs/>
        </w:rPr>
        <w:t>C</w:t>
      </w:r>
      <w:r w:rsidRPr="00AC5EC5">
        <w:t>H</w:t>
      </w:r>
      <w:proofErr w:type="spellEnd"/>
      <w:r w:rsidRPr="00AC5EC5">
        <w:t>), 116.9 (</w:t>
      </w:r>
      <w:proofErr w:type="spellStart"/>
      <w:r w:rsidRPr="00AC5EC5">
        <w:t>Ar</w:t>
      </w:r>
      <w:r w:rsidRPr="00AC5EC5">
        <w:rPr>
          <w:i/>
          <w:iCs/>
        </w:rPr>
        <w:t>C</w:t>
      </w:r>
      <w:r w:rsidRPr="00AC5EC5">
        <w:t>H</w:t>
      </w:r>
      <w:proofErr w:type="spellEnd"/>
      <w:r w:rsidRPr="00AC5EC5">
        <w:t xml:space="preserve">), 107.3 (2 x </w:t>
      </w:r>
      <w:proofErr w:type="spellStart"/>
      <w:r w:rsidRPr="00AC5EC5">
        <w:t>Ar</w:t>
      </w:r>
      <w:r w:rsidRPr="00AC5EC5">
        <w:rPr>
          <w:i/>
          <w:iCs/>
        </w:rPr>
        <w:t>C</w:t>
      </w:r>
      <w:r w:rsidRPr="00AC5EC5">
        <w:t>H</w:t>
      </w:r>
      <w:proofErr w:type="spellEnd"/>
      <w:r w:rsidRPr="00AC5EC5">
        <w:t>), 53.3 (</w:t>
      </w:r>
      <w:r w:rsidRPr="00AC5EC5">
        <w:rPr>
          <w:i/>
          <w:iCs/>
        </w:rPr>
        <w:t>C</w:t>
      </w:r>
      <w:r w:rsidRPr="00AC5EC5">
        <w:t>H</w:t>
      </w:r>
      <w:r w:rsidRPr="00AC5EC5">
        <w:rPr>
          <w:vertAlign w:val="subscript"/>
        </w:rPr>
        <w:t>3</w:t>
      </w:r>
      <w:r w:rsidRPr="00AC5EC5">
        <w:t xml:space="preserve">), 13.5 (2 x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3432, 2956, 1678, 1505, 1338, 1281, 1193.</w:t>
      </w:r>
      <w:r w:rsidR="007E3B8C">
        <w:t xml:space="preserve"> </w:t>
      </w:r>
      <w:r w:rsidRPr="00AC5EC5">
        <w:t xml:space="preserve">IR and </w:t>
      </w:r>
      <w:r w:rsidRPr="00AC5EC5">
        <w:rPr>
          <w:vertAlign w:val="superscript"/>
        </w:rPr>
        <w:t>13</w:t>
      </w:r>
      <w:r w:rsidRPr="00AC5EC5">
        <w:t xml:space="preserve">C NMR data were not reported in the literature. All other data are in accordance with the literature </w:t>
      </w:r>
      <w:r w:rsidRPr="00AC5EC5">
        <w:fldChar w:fldCharType="begin" w:fldLock="1"/>
      </w:r>
      <w:r w:rsidR="00D72C94">
        <w:instrText>ADDIN CSL_CITATION {"citationItems":[{"id":"ITEM-1","itemData":{"DOI":"10.1021/jm800869t","ISSN":"0022-2623","abstract":"On the basis of the structures of small-molecule hits targeting the HIV-1 gp41, N-(4-carboxy-3-hydroxy)phenyl-2,5-dimethylpyrrole (2, NB-2), and N-(3-carboxy-4-chloro)phenylpyrrole (A1, NB-64), 42 N-carboxyphenylpyrrole derivatives in two categories (A and B series) were designed and synthesized. We found that 11 compounds exhibited promising anti-HIV-1 activity at micromolar level and their antiviral activity was correlated with their inhibitory activity on gp41 six-helix bundle formation, suggesting that these compounds block HIV fusion and entry by disrupting gp41 core formation. The structure−activity relationship and molecular docking analysis revealed that the carboxyl group could interact with either Arg579 or Lys574 to form salt bridges and two methyl groups on the pyrrole ring were favorable for interaction with the residues in gp41 pocket. The most active compound, N-(3-carboxy-4-hydroxy)phenyl-2,5-dimethylpyrrole (A12), partially occupied the deep hydrophobic pocket, suggesting that enlarging t...","author":[{"dropping-particle":"","family":"Liu","given":"Kun","non-dropping-particle":"","parse-names":false,"suffix":""},{"dropping-particle":"","family":"Lu","given":"Hong","non-dropping-particle":"","parse-names":false,"suffix":""},{"dropping-particle":"","family":"Hou","given":"Ling","non-dropping-particle":"","parse-names":false,"suffix":""},{"dropping-particle":"","family":"Qi","given":"Zhi","non-dropping-particle":"","parse-names":false,"suffix":""},{"dropping-particle":"","family":"Teixeira","given":"Cátia","non-dropping-particle":"","parse-names":false,"suffix":""},{"dropping-particle":"","family":"Barbault","given":"Florent","non-dropping-particle":"","parse-names":false,"suffix":""},{"dropping-particle":"","family":"Fan","given":"Bo-Tao","non-dropping-particle":"","parse-names":false,"suffix":""},{"dropping-particle":"","family":"Liu","given":"Shuwen","non-dropping-particle":"","parse-names":false,"suffix":""},{"dropping-particle":"","family":"Jiang","given":"Shibo","non-dropping-particle":"","parse-names":false,"suffix":""},{"dropping-particle":"","family":"Xie","given":"Lan","non-dropping-particle":"","parse-names":false,"suffix":""}],"container-title":"Journal of Medicinal Chemistry","id":"ITEM-1","issue":"24","issued":{"date-parts":[["2008","12","25"]]},"page":"7843-7854","publisher":" American Chemical Society","title":"Design, Synthesis, and Biological Evaluation of &lt;i&gt;N&lt;/i&gt; -Carboxyphenylpyrrole Derivatives as Potent HIV Fusion Inhibitors Targeting gp41","type":"article-journal","volume":"51"},"uris":["http://www.mendeley.com/documents/?uuid=4997372c-49cb-3c38-b375-976175597a7f"]}],"mendeley":{"formattedCitation":"(Liu &lt;i&gt;et al.&lt;/i&gt;, 2008)","plainTextFormattedCitation":"(Liu et al., 2008)","previouslyFormattedCitation":"(Liu &lt;i&gt;et al.&lt;/i&gt;, 2008)"},"properties":{"noteIndex":0},"schema":"https://github.com/citation-style-language/schema/raw/master/csl-citation.json"}</w:instrText>
      </w:r>
      <w:r w:rsidRPr="00AC5EC5">
        <w:fldChar w:fldCharType="separate"/>
      </w:r>
      <w:r w:rsidR="00C04C0A" w:rsidRPr="00C04C0A">
        <w:rPr>
          <w:noProof/>
        </w:rPr>
        <w:t xml:space="preserve">(Liu </w:t>
      </w:r>
      <w:r w:rsidR="00C04C0A" w:rsidRPr="00C04C0A">
        <w:rPr>
          <w:i/>
          <w:noProof/>
        </w:rPr>
        <w:t>et al.</w:t>
      </w:r>
      <w:r w:rsidR="00C04C0A" w:rsidRPr="00C04C0A">
        <w:rPr>
          <w:noProof/>
        </w:rPr>
        <w:t>, 2008)</w:t>
      </w:r>
      <w:r w:rsidRPr="00AC5EC5">
        <w:fldChar w:fldCharType="end"/>
      </w:r>
      <w:r w:rsidRPr="00AC5EC5">
        <w:t>.</w:t>
      </w:r>
    </w:p>
    <w:p w14:paraId="31D082AE" w14:textId="4EDB3D32" w:rsidR="00F8222D" w:rsidRPr="00AC5EC5" w:rsidRDefault="00F8222D" w:rsidP="007E3B8C">
      <w:pPr>
        <w:spacing w:line="480" w:lineRule="auto"/>
        <w:jc w:val="both"/>
      </w:pPr>
      <w:r w:rsidRPr="00AC5EC5">
        <w:rPr>
          <w:b/>
          <w:bCs/>
        </w:rPr>
        <w:t xml:space="preserve">General method B. </w:t>
      </w:r>
      <w:r w:rsidRPr="00AC5EC5">
        <w:t>Sodium hydride (1 equivalent) was washed with n-hexane (3 x 2 mL). The relevant aryl pyrrole (1 equivalent) was dissolved in THF (10 mM) and added dropwise to the washed sodium hydride. The reaction was stirred at rt under N</w:t>
      </w:r>
      <w:r w:rsidRPr="00AC5EC5">
        <w:rPr>
          <w:vertAlign w:val="subscript"/>
        </w:rPr>
        <w:t xml:space="preserve">2 </w:t>
      </w:r>
      <w:r w:rsidRPr="00AC5EC5">
        <w:t xml:space="preserve">for 3 h before being concentrated under reduced pressure. The resulting solid corresponded to the pure sodium salt. In cases where further purification was necessary, the salts were dissolved in water and passed through a DOWEX column before removal of the solvent via lyophilisation. All the sodium salts were confirmed by </w:t>
      </w:r>
      <w:r w:rsidRPr="00AC5EC5">
        <w:rPr>
          <w:vertAlign w:val="superscript"/>
        </w:rPr>
        <w:t>1</w:t>
      </w:r>
      <w:r w:rsidRPr="00AC5EC5">
        <w:t>H NMR in D</w:t>
      </w:r>
      <w:r w:rsidRPr="00AC5EC5">
        <w:rPr>
          <w:vertAlign w:val="subscript"/>
        </w:rPr>
        <w:t>2</w:t>
      </w:r>
      <w:r w:rsidRPr="00AC5EC5">
        <w:t xml:space="preserve">O before biological testing. </w:t>
      </w:r>
    </w:p>
    <w:p w14:paraId="5FF294EF" w14:textId="1DEB2458" w:rsidR="00F8222D" w:rsidRPr="00AC5EC5" w:rsidRDefault="00F8222D" w:rsidP="00653764">
      <w:pPr>
        <w:keepNext/>
        <w:rPr>
          <w:b/>
          <w:bCs/>
        </w:rPr>
      </w:pPr>
      <w:r w:rsidRPr="00AC5EC5">
        <w:lastRenderedPageBreak/>
        <w:t xml:space="preserve">Synthesis of aryl pyrrolidine </w:t>
      </w:r>
      <w:r w:rsidR="00653764">
        <w:rPr>
          <w:b/>
          <w:bCs/>
        </w:rPr>
        <w:t>112</w:t>
      </w:r>
      <w:r w:rsidRPr="00AC5EC5">
        <w:rPr>
          <w:b/>
          <w:bCs/>
        </w:rPr>
        <w:t xml:space="preserve"> </w:t>
      </w:r>
    </w:p>
    <w:p w14:paraId="78488A3C" w14:textId="02766C00" w:rsidR="00F8222D" w:rsidRPr="00AC5EC5" w:rsidRDefault="00F8222D" w:rsidP="00653764">
      <w:pPr>
        <w:keepNext/>
        <w:spacing w:line="480" w:lineRule="auto"/>
        <w:jc w:val="both"/>
        <w:rPr>
          <w:b/>
          <w:bCs/>
        </w:rPr>
      </w:pPr>
      <w:r w:rsidRPr="00AC5EC5">
        <w:t xml:space="preserve">Methyl 4-amino-2-hydroxy-benzoate </w:t>
      </w:r>
      <w:r w:rsidR="00653764">
        <w:rPr>
          <w:b/>
          <w:bCs/>
        </w:rPr>
        <w:t>113</w:t>
      </w:r>
    </w:p>
    <w:p w14:paraId="11EC11D7" w14:textId="645D883E" w:rsidR="00F8222D" w:rsidRPr="00AC5EC5" w:rsidRDefault="000832DF" w:rsidP="00F8222D">
      <w:pPr>
        <w:spacing w:line="480" w:lineRule="auto"/>
        <w:jc w:val="center"/>
      </w:pPr>
      <w:r w:rsidRPr="00AC5EC5">
        <w:rPr>
          <w:noProof/>
        </w:rPr>
        <w:object w:dxaOrig="1043" w:dyaOrig="1672" w14:anchorId="61E9E55C">
          <v:shape id="_x0000_i1143" type="#_x0000_t75" alt="" style="width:54pt;height:84pt;mso-width-percent:0;mso-height-percent:0;mso-width-percent:0;mso-height-percent:0" o:ole="">
            <v:imagedata r:id="rId340" o:title=""/>
          </v:shape>
          <o:OLEObject Type="Embed" ProgID="ChemDraw.Document.6.0" ShapeID="_x0000_i1143" DrawAspect="Content" ObjectID="_1636530581" r:id="rId341"/>
        </w:object>
      </w:r>
    </w:p>
    <w:p w14:paraId="31E33F48" w14:textId="333D3C38" w:rsidR="00F8222D" w:rsidRPr="00AC5EC5" w:rsidRDefault="00F8222D" w:rsidP="00C04C0A">
      <w:pPr>
        <w:spacing w:line="480" w:lineRule="auto"/>
        <w:jc w:val="both"/>
      </w:pPr>
      <w:r w:rsidRPr="00AC5EC5">
        <w:t>4-Amino-2-hydroxybenzoic acid (5 g, 33 mmol) was dissolved in methanol (130 mL) at 0 °C under N</w:t>
      </w:r>
      <w:r w:rsidRPr="00AC5EC5">
        <w:rPr>
          <w:vertAlign w:val="subscript"/>
        </w:rPr>
        <w:t>2</w:t>
      </w:r>
      <w:r w:rsidRPr="00AC5EC5">
        <w:t xml:space="preserve"> and concentrated H</w:t>
      </w:r>
      <w:r w:rsidRPr="00AC5EC5">
        <w:rPr>
          <w:vertAlign w:val="subscript"/>
        </w:rPr>
        <w:t>2</w:t>
      </w:r>
      <w:r w:rsidRPr="00AC5EC5">
        <w:t>SO</w:t>
      </w:r>
      <w:r w:rsidRPr="00AC5EC5">
        <w:rPr>
          <w:vertAlign w:val="subscript"/>
        </w:rPr>
        <w:t>4</w:t>
      </w:r>
      <w:r w:rsidRPr="00AC5EC5">
        <w:t xml:space="preserve"> (7 mL) was added dropwise. The reaction was heated to reflux overnight. The mixture was neutralised by </w:t>
      </w:r>
      <w:proofErr w:type="spellStart"/>
      <w:r w:rsidRPr="00AC5EC5">
        <w:t>portionwise</w:t>
      </w:r>
      <w:proofErr w:type="spellEnd"/>
      <w:r w:rsidRPr="00AC5EC5">
        <w:t xml:space="preserve"> addition of NaHCO</w:t>
      </w:r>
      <w:r w:rsidRPr="00AC5EC5">
        <w:rPr>
          <w:vertAlign w:val="subscript"/>
        </w:rPr>
        <w:t>3</w:t>
      </w:r>
      <w:r w:rsidRPr="00AC5EC5">
        <w:t xml:space="preserve"> (caution) until pH 8 was achieved. The suspension was concentrated under reduced pressure and the following residue re-dissolved in </w:t>
      </w:r>
      <w:proofErr w:type="spellStart"/>
      <w:r w:rsidRPr="00AC5EC5">
        <w:t>EtOAc</w:t>
      </w:r>
      <w:proofErr w:type="spellEnd"/>
      <w:r w:rsidRPr="00AC5EC5">
        <w:t xml:space="preserve"> (20 mL) and H</w:t>
      </w:r>
      <w:r w:rsidRPr="00AC5EC5">
        <w:rPr>
          <w:vertAlign w:val="subscript"/>
        </w:rPr>
        <w:t>2</w:t>
      </w:r>
      <w:r w:rsidRPr="00AC5EC5">
        <w:t xml:space="preserve">O (20 mL). The layers were </w:t>
      </w:r>
      <w:proofErr w:type="gramStart"/>
      <w:r w:rsidRPr="00AC5EC5">
        <w:t>separated</w:t>
      </w:r>
      <w:proofErr w:type="gramEnd"/>
      <w:r w:rsidRPr="00AC5EC5">
        <w:t xml:space="preserve"> and the aqueous layer extracted with </w:t>
      </w:r>
      <w:proofErr w:type="spellStart"/>
      <w:r w:rsidRPr="00AC5EC5">
        <w:t>EtOAc</w:t>
      </w:r>
      <w:proofErr w:type="spellEnd"/>
      <w:r w:rsidRPr="00AC5EC5">
        <w:t xml:space="preserve"> (3 x 20 mL). The combined organic layers were dried (MgSO</w:t>
      </w:r>
      <w:r w:rsidRPr="00AC5EC5">
        <w:rPr>
          <w:vertAlign w:val="subscript"/>
        </w:rPr>
        <w:t>4</w:t>
      </w:r>
      <w:r w:rsidRPr="00AC5EC5">
        <w:t>), filtered and concentrated to give the crude amino ester (3.7 g). This was purified by recrystallization from H</w:t>
      </w:r>
      <w:r w:rsidRPr="00AC5EC5">
        <w:rPr>
          <w:vertAlign w:val="subscript"/>
        </w:rPr>
        <w:t>2</w:t>
      </w:r>
      <w:r w:rsidRPr="00AC5EC5">
        <w:t xml:space="preserve">O to give the pure methyl ester </w:t>
      </w:r>
      <w:r w:rsidR="00653764">
        <w:rPr>
          <w:b/>
          <w:bCs/>
        </w:rPr>
        <w:t>113</w:t>
      </w:r>
      <w:r w:rsidRPr="00AC5EC5">
        <w:rPr>
          <w:b/>
          <w:bCs/>
        </w:rPr>
        <w:t xml:space="preserve"> </w:t>
      </w:r>
      <w:r w:rsidRPr="00AC5EC5">
        <w:t xml:space="preserve">as yellow crystals (1.1 g, 21%); </w:t>
      </w:r>
      <w:proofErr w:type="spellStart"/>
      <w:r w:rsidRPr="00AC5EC5">
        <w:t>mp</w:t>
      </w:r>
      <w:proofErr w:type="spellEnd"/>
      <w:r w:rsidRPr="00AC5EC5">
        <w:t xml:space="preserve"> 121-124 °C, lit. </w:t>
      </w:r>
      <w:r w:rsidRPr="00AC5EC5">
        <w:fldChar w:fldCharType="begin" w:fldLock="1"/>
      </w:r>
      <w:r w:rsidR="00D72C94">
        <w:instrText>ADDIN CSL_CITATION {"citationItems":[{"id":"ITEM-1","itemData":{"DOI":"10.1002/cmdc.201700549","ISSN":"18607179","author":[{"dropping-particle":"","family":"Durcik","given":"Martina","non-dropping-particle":"","parse-names":false,"suffix":""},{"dropping-particle":"","family":"Tammela","given":"Päivi","non-dropping-particle":"","parse-names":false,"suffix":""},{"dropping-particle":"","family":"Barančoková","given":"Michaela","non-dropping-particle":"","parse-names":false,"suffix":""},{"dropping-particle":"","family":"Tomašič","given":"Tihomir","non-dropping-particle":"","parse-names":false,"suffix":""},{"dropping-particle":"","family":"Ilaš","given":"Janez","non-dropping-particle":"","parse-names":false,"suffix":""},{"dropping-particle":"","family":"Kikelj","given":"Danijel","non-dropping-particle":"","parse-names":false,"suffix":""},{"dropping-particle":"","family":"Zidar","given":"Nace","non-dropping-particle":"","parse-names":false,"suffix":""}],"container-title":"ChemMedChem","id":"ITEM-1","issue":"2","issued":{"date-parts":[["2018","1","22"]]},"page":"186-198","publisher":"John Wiley &amp; Sons, Ltd","title":"Synthesis and Evaluation of &lt;i&gt;N&lt;/i&gt; -Phenylpyrrolamides as DNA Gyrase B Inhibitors","type":"article-journal","volume":"13"},"uris":["http://www.mendeley.com/documents/?uuid=9352eef3-15e2-3fef-b48a-4725764ca682"]}],"mendeley":{"formattedCitation":"(Durcik &lt;i&gt;et al.&lt;/i&gt;, 2018)","plainTextFormattedCitation":"(Durcik et al., 2018)","previouslyFormattedCitation":"(Durcik &lt;i&gt;et al.&lt;/i&gt;, 2018)"},"properties":{"noteIndex":0},"schema":"https://github.com/citation-style-language/schema/raw/master/csl-citation.json"}</w:instrText>
      </w:r>
      <w:r w:rsidRPr="00AC5EC5">
        <w:fldChar w:fldCharType="separate"/>
      </w:r>
      <w:r w:rsidR="00C04C0A" w:rsidRPr="00C04C0A">
        <w:rPr>
          <w:noProof/>
        </w:rPr>
        <w:t xml:space="preserve">(Durcik </w:t>
      </w:r>
      <w:r w:rsidR="00C04C0A" w:rsidRPr="00C04C0A">
        <w:rPr>
          <w:i/>
          <w:noProof/>
        </w:rPr>
        <w:t>et al.</w:t>
      </w:r>
      <w:r w:rsidR="00C04C0A" w:rsidRPr="00C04C0A">
        <w:rPr>
          <w:noProof/>
        </w:rPr>
        <w:t>, 2018)</w:t>
      </w:r>
      <w:r w:rsidRPr="00AC5EC5">
        <w:fldChar w:fldCharType="end"/>
      </w:r>
      <w:r w:rsidRPr="00AC5EC5">
        <w:t xml:space="preserve"> 120-121 °C;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6</w:t>
      </w:r>
      <w:r w:rsidRPr="00AC5EC5">
        <w:t>-DMSO) 3.79 (3 H, s, C</w:t>
      </w:r>
      <w:r w:rsidRPr="00AC5EC5">
        <w:rPr>
          <w:i/>
          <w:iCs/>
        </w:rPr>
        <w:t>H</w:t>
      </w:r>
      <w:r w:rsidRPr="00AC5EC5">
        <w:rPr>
          <w:vertAlign w:val="subscript"/>
        </w:rPr>
        <w:t>3</w:t>
      </w:r>
      <w:r w:rsidRPr="00AC5EC5">
        <w:t xml:space="preserve">), 6.00 (1 H, d, </w:t>
      </w:r>
      <w:r w:rsidRPr="00AC5EC5">
        <w:rPr>
          <w:i/>
          <w:iCs/>
        </w:rPr>
        <w:t xml:space="preserve">J </w:t>
      </w:r>
      <w:r w:rsidRPr="00AC5EC5">
        <w:t xml:space="preserve">2.1, </w:t>
      </w:r>
      <w:proofErr w:type="spellStart"/>
      <w:r w:rsidRPr="00AC5EC5">
        <w:t>ArC</w:t>
      </w:r>
      <w:r w:rsidRPr="00AC5EC5">
        <w:softHyphen/>
      </w:r>
      <w:r w:rsidRPr="00AC5EC5">
        <w:rPr>
          <w:i/>
          <w:iCs/>
        </w:rPr>
        <w:t>H</w:t>
      </w:r>
      <w:proofErr w:type="spellEnd"/>
      <w:r w:rsidRPr="00AC5EC5">
        <w:t xml:space="preserve">), 610-6.16 (3 H, m, </w:t>
      </w:r>
      <w:proofErr w:type="spellStart"/>
      <w:r w:rsidRPr="00AC5EC5">
        <w:t>ArC</w:t>
      </w:r>
      <w:r w:rsidRPr="00AC5EC5">
        <w:rPr>
          <w:i/>
          <w:iCs/>
        </w:rPr>
        <w:t>H</w:t>
      </w:r>
      <w:proofErr w:type="spellEnd"/>
      <w:r w:rsidRPr="00AC5EC5">
        <w:t>, N</w:t>
      </w:r>
      <w:r w:rsidRPr="00AC5EC5">
        <w:rPr>
          <w:i/>
          <w:iCs/>
        </w:rPr>
        <w:t>H</w:t>
      </w:r>
      <w:r w:rsidRPr="00AC5EC5">
        <w:rPr>
          <w:vertAlign w:val="subscript"/>
        </w:rPr>
        <w:t>2</w:t>
      </w:r>
      <w:r w:rsidRPr="00AC5EC5">
        <w:t xml:space="preserve">), 7.45 (1 H, d, </w:t>
      </w:r>
      <w:r w:rsidRPr="00AC5EC5">
        <w:rPr>
          <w:i/>
          <w:iCs/>
        </w:rPr>
        <w:t xml:space="preserve">J </w:t>
      </w:r>
      <w:r w:rsidRPr="00AC5EC5">
        <w:t xml:space="preserve">8.7, </w:t>
      </w:r>
      <w:proofErr w:type="spellStart"/>
      <w:r w:rsidRPr="00AC5EC5">
        <w:t>ArC</w:t>
      </w:r>
      <w:r w:rsidRPr="00AC5EC5">
        <w:rPr>
          <w:i/>
          <w:iCs/>
        </w:rPr>
        <w:t>H</w:t>
      </w:r>
      <w:proofErr w:type="spellEnd"/>
      <w:r w:rsidRPr="00AC5EC5">
        <w:t>), 10.77 (1 H, s, 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170.4 (</w:t>
      </w:r>
      <w:r w:rsidRPr="00AC5EC5">
        <w:rPr>
          <w:i/>
          <w:iCs/>
        </w:rPr>
        <w:t>C</w:t>
      </w:r>
      <w:r w:rsidRPr="00AC5EC5">
        <w:t>=O), 163.3 (</w:t>
      </w:r>
      <w:proofErr w:type="spellStart"/>
      <w:r w:rsidRPr="00AC5EC5">
        <w:t>Ar</w:t>
      </w:r>
      <w:r w:rsidRPr="00AC5EC5">
        <w:rPr>
          <w:i/>
          <w:iCs/>
        </w:rPr>
        <w:t>C</w:t>
      </w:r>
      <w:proofErr w:type="spellEnd"/>
      <w:r w:rsidRPr="00AC5EC5">
        <w:t>), 156.5 (</w:t>
      </w:r>
      <w:proofErr w:type="spellStart"/>
      <w:r w:rsidRPr="00AC5EC5">
        <w:t>Ar</w:t>
      </w:r>
      <w:r w:rsidRPr="00AC5EC5">
        <w:rPr>
          <w:i/>
          <w:iCs/>
        </w:rPr>
        <w:t>C</w:t>
      </w:r>
      <w:proofErr w:type="spellEnd"/>
      <w:r w:rsidRPr="00AC5EC5">
        <w:t>), 131.5 (</w:t>
      </w:r>
      <w:proofErr w:type="spellStart"/>
      <w:r w:rsidRPr="00AC5EC5">
        <w:t>Ar</w:t>
      </w:r>
      <w:r w:rsidRPr="00AC5EC5">
        <w:rPr>
          <w:i/>
          <w:iCs/>
        </w:rPr>
        <w:t>C</w:t>
      </w:r>
      <w:r w:rsidRPr="00AC5EC5">
        <w:t>H</w:t>
      </w:r>
      <w:proofErr w:type="spellEnd"/>
      <w:r w:rsidRPr="00AC5EC5">
        <w:t>), 107.1 (</w:t>
      </w:r>
      <w:proofErr w:type="spellStart"/>
      <w:r w:rsidRPr="00AC5EC5">
        <w:t>Ar</w:t>
      </w:r>
      <w:r w:rsidRPr="00AC5EC5">
        <w:rPr>
          <w:i/>
          <w:iCs/>
        </w:rPr>
        <w:t>C</w:t>
      </w:r>
      <w:r w:rsidRPr="00AC5EC5">
        <w:t>H</w:t>
      </w:r>
      <w:proofErr w:type="spellEnd"/>
      <w:r w:rsidRPr="00AC5EC5">
        <w:t>), 100.0 (</w:t>
      </w:r>
      <w:proofErr w:type="spellStart"/>
      <w:r w:rsidRPr="00AC5EC5">
        <w:t>Ar</w:t>
      </w:r>
      <w:r w:rsidRPr="00AC5EC5">
        <w:rPr>
          <w:i/>
          <w:iCs/>
        </w:rPr>
        <w:t>C</w:t>
      </w:r>
      <w:proofErr w:type="spellEnd"/>
      <w:r w:rsidRPr="00AC5EC5">
        <w:t>), 99.0 (</w:t>
      </w:r>
      <w:proofErr w:type="spellStart"/>
      <w:r w:rsidRPr="00AC5EC5">
        <w:t>Ar</w:t>
      </w:r>
      <w:r w:rsidRPr="00AC5EC5">
        <w:rPr>
          <w:i/>
          <w:iCs/>
        </w:rPr>
        <w:t>C</w:t>
      </w:r>
      <w:r w:rsidRPr="00AC5EC5">
        <w:t>H</w:t>
      </w:r>
      <w:proofErr w:type="spellEnd"/>
      <w:r w:rsidRPr="00AC5EC5">
        <w:t>), 52.0 (</w:t>
      </w:r>
      <w:r w:rsidRPr="00AC5EC5">
        <w:rPr>
          <w:i/>
          <w:iCs/>
        </w:rPr>
        <w:t>C</w:t>
      </w:r>
      <w:r w:rsidRPr="00AC5EC5">
        <w:t>H</w:t>
      </w:r>
      <w:r w:rsidRPr="00AC5EC5">
        <w:rPr>
          <w:vertAlign w:val="subscript"/>
        </w:rPr>
        <w:t>3</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 xml:space="preserve">3475, 3380, 3250, 2953, 1643, 1624, 1576, 1516, 1437. All data in accordance with the literature </w:t>
      </w:r>
      <w:r w:rsidRPr="00AC5EC5">
        <w:fldChar w:fldCharType="begin" w:fldLock="1"/>
      </w:r>
      <w:r w:rsidR="00D72C94">
        <w:instrText>ADDIN CSL_CITATION {"citationItems":[{"id":"ITEM-1","itemData":{"DOI":"10.1002/cmdc.201700549","ISSN":"18607179","author":[{"dropping-particle":"","family":"Durcik","given":"Martina","non-dropping-particle":"","parse-names":false,"suffix":""},{"dropping-particle":"","family":"Tammela","given":"Päivi","non-dropping-particle":"","parse-names":false,"suffix":""},{"dropping-particle":"","family":"Barančoková","given":"Michaela","non-dropping-particle":"","parse-names":false,"suffix":""},{"dropping-particle":"","family":"Tomašič","given":"Tihomir","non-dropping-particle":"","parse-names":false,"suffix":""},{"dropping-particle":"","family":"Ilaš","given":"Janez","non-dropping-particle":"","parse-names":false,"suffix":""},{"dropping-particle":"","family":"Kikelj","given":"Danijel","non-dropping-particle":"","parse-names":false,"suffix":""},{"dropping-particle":"","family":"Zidar","given":"Nace","non-dropping-particle":"","parse-names":false,"suffix":""}],"container-title":"ChemMedChem","id":"ITEM-1","issue":"2","issued":{"date-parts":[["2018","1","22"]]},"page":"186-198","publisher":"John Wiley &amp; Sons, Ltd","title":"Synthesis and Evaluation of &lt;i&gt;N&lt;/i&gt; -Phenylpyrrolamides as DNA Gyrase B Inhibitors","type":"article-journal","volume":"13"},"uris":["http://www.mendeley.com/documents/?uuid=9352eef3-15e2-3fef-b48a-4725764ca682"]}],"mendeley":{"formattedCitation":"(Durcik &lt;i&gt;et al.&lt;/i&gt;, 2018)","plainTextFormattedCitation":"(Durcik et al., 2018)","previouslyFormattedCitation":"(Durcik &lt;i&gt;et al.&lt;/i&gt;, 2018)"},"properties":{"noteIndex":0},"schema":"https://github.com/citation-style-language/schema/raw/master/csl-citation.json"}</w:instrText>
      </w:r>
      <w:r w:rsidRPr="00AC5EC5">
        <w:fldChar w:fldCharType="separate"/>
      </w:r>
      <w:r w:rsidR="00C04C0A" w:rsidRPr="00C04C0A">
        <w:rPr>
          <w:noProof/>
        </w:rPr>
        <w:t xml:space="preserve">(Durcik </w:t>
      </w:r>
      <w:r w:rsidR="00C04C0A" w:rsidRPr="00C04C0A">
        <w:rPr>
          <w:i/>
          <w:noProof/>
        </w:rPr>
        <w:t>et al.</w:t>
      </w:r>
      <w:r w:rsidR="00C04C0A" w:rsidRPr="00C04C0A">
        <w:rPr>
          <w:noProof/>
        </w:rPr>
        <w:t>, 2018)</w:t>
      </w:r>
      <w:r w:rsidRPr="00AC5EC5">
        <w:fldChar w:fldCharType="end"/>
      </w:r>
      <w:r w:rsidRPr="00AC5EC5">
        <w:t>.</w:t>
      </w:r>
    </w:p>
    <w:p w14:paraId="64D40E5C" w14:textId="049A08BA" w:rsidR="00F8222D" w:rsidRPr="00AC5EC5" w:rsidRDefault="00F8222D" w:rsidP="00653764">
      <w:pPr>
        <w:keepNext/>
        <w:spacing w:line="480" w:lineRule="auto"/>
        <w:rPr>
          <w:b/>
          <w:bCs/>
        </w:rPr>
      </w:pPr>
      <w:r w:rsidRPr="00AC5EC5">
        <w:lastRenderedPageBreak/>
        <w:t xml:space="preserve">2-Hydroxy-4-(1pyrrolidinyl)-benzoic acid methyl ester </w:t>
      </w:r>
      <w:r w:rsidR="00653764">
        <w:rPr>
          <w:b/>
          <w:bCs/>
        </w:rPr>
        <w:t>115</w:t>
      </w:r>
    </w:p>
    <w:p w14:paraId="3637DE6D" w14:textId="0DBF8882" w:rsidR="00F8222D" w:rsidRPr="00AC5EC5" w:rsidRDefault="000832DF" w:rsidP="00F8222D">
      <w:pPr>
        <w:keepNext/>
        <w:spacing w:line="480" w:lineRule="auto"/>
        <w:jc w:val="center"/>
      </w:pPr>
      <w:r w:rsidRPr="00AC5EC5">
        <w:rPr>
          <w:noProof/>
        </w:rPr>
        <w:object w:dxaOrig="1046" w:dyaOrig="2044" w14:anchorId="0C32B0CB">
          <v:shape id="_x0000_i1144" type="#_x0000_t75" alt="" style="width:54pt;height:103.8pt;mso-width-percent:0;mso-height-percent:0;mso-width-percent:0;mso-height-percent:0" o:ole="">
            <v:imagedata r:id="rId342" o:title=""/>
          </v:shape>
          <o:OLEObject Type="Embed" ProgID="ChemDraw.Document.6.0" ShapeID="_x0000_i1144" DrawAspect="Content" ObjectID="_1636530582" r:id="rId343"/>
        </w:object>
      </w:r>
    </w:p>
    <w:p w14:paraId="185CD0DE" w14:textId="2371EA83" w:rsidR="00F8222D" w:rsidRPr="00AC5EC5" w:rsidRDefault="00F8222D" w:rsidP="00653764">
      <w:pPr>
        <w:spacing w:line="480" w:lineRule="auto"/>
        <w:jc w:val="both"/>
      </w:pPr>
      <w:r w:rsidRPr="00AC5EC5">
        <w:t xml:space="preserve">Aniline </w:t>
      </w:r>
      <w:r w:rsidR="00653764">
        <w:rPr>
          <w:b/>
          <w:bCs/>
        </w:rPr>
        <w:t>113</w:t>
      </w:r>
      <w:r w:rsidRPr="00AC5EC5">
        <w:rPr>
          <w:b/>
          <w:bCs/>
        </w:rPr>
        <w:t xml:space="preserve"> </w:t>
      </w:r>
      <w:r w:rsidRPr="00AC5EC5">
        <w:t>(164 mg, 1.0 mmol) and K</w:t>
      </w:r>
      <w:r w:rsidRPr="00AC5EC5">
        <w:rPr>
          <w:vertAlign w:val="subscript"/>
        </w:rPr>
        <w:t>2</w:t>
      </w:r>
      <w:r w:rsidRPr="00AC5EC5">
        <w:t>CO</w:t>
      </w:r>
      <w:r w:rsidRPr="00AC5EC5">
        <w:rPr>
          <w:vertAlign w:val="subscript"/>
        </w:rPr>
        <w:t>3</w:t>
      </w:r>
      <w:r w:rsidRPr="00AC5EC5">
        <w:t xml:space="preserve"> (152 mg, 1.1 mmol) were dissolved in DMF (5 mL) and degassed with N</w:t>
      </w:r>
      <w:r w:rsidRPr="00AC5EC5">
        <w:rPr>
          <w:vertAlign w:val="subscript"/>
        </w:rPr>
        <w:t>2</w:t>
      </w:r>
      <w:r w:rsidRPr="00AC5EC5">
        <w:t xml:space="preserve"> for 15 minutes. 1,4-Dibromobutane (0.14 mL, 1.1 mmol) was added dropwise. The mixture was heated to 80 °C and stirred overnight. After allowing to cool, the DMF was concentrated under reduced pressure and the resulting residue was diluted with </w:t>
      </w:r>
      <w:proofErr w:type="spellStart"/>
      <w:r w:rsidRPr="00AC5EC5">
        <w:t>EtOAc</w:t>
      </w:r>
      <w:proofErr w:type="spellEnd"/>
      <w:r w:rsidRPr="00AC5EC5">
        <w:t xml:space="preserve"> and H</w:t>
      </w:r>
      <w:r w:rsidRPr="00AC5EC5">
        <w:rPr>
          <w:vertAlign w:val="subscript"/>
        </w:rPr>
        <w:t>2</w:t>
      </w:r>
      <w:r w:rsidRPr="00AC5EC5">
        <w:t xml:space="preserve">O (10 mL ea.). The aqueous layer was extracted with </w:t>
      </w:r>
      <w:proofErr w:type="spellStart"/>
      <w:r w:rsidRPr="00AC5EC5">
        <w:t>EtOAc</w:t>
      </w:r>
      <w:proofErr w:type="spellEnd"/>
      <w:r w:rsidRPr="00AC5EC5">
        <w:t xml:space="preserve"> (3 x 10 mL) and the combined organics were washed with brine (10 mL). After drying (Na</w:t>
      </w:r>
      <w:r w:rsidRPr="00AC5EC5">
        <w:rPr>
          <w:vertAlign w:val="subscript"/>
        </w:rPr>
        <w:t>2</w:t>
      </w:r>
      <w:r w:rsidRPr="00AC5EC5">
        <w:t>SO</w:t>
      </w:r>
      <w:r w:rsidRPr="00AC5EC5">
        <w:rPr>
          <w:vertAlign w:val="subscript"/>
        </w:rPr>
        <w:t>4</w:t>
      </w:r>
      <w:r w:rsidRPr="00AC5EC5">
        <w:t xml:space="preserve">) and filtering, the solvent was removed under reduced pressure to give the crude pyrrolidine (198 mg). This was purified by flash silica gel column chromatography (80:20 </w:t>
      </w:r>
      <w:proofErr w:type="spellStart"/>
      <w:r w:rsidRPr="00AC5EC5">
        <w:t>hexane:EtOAc</w:t>
      </w:r>
      <w:proofErr w:type="spellEnd"/>
      <w:r w:rsidRPr="00AC5EC5">
        <w:t xml:space="preserve">) to give the pure pyrrolidine methyl ester </w:t>
      </w:r>
      <w:r w:rsidR="00653764">
        <w:rPr>
          <w:b/>
          <w:bCs/>
        </w:rPr>
        <w:t>115</w:t>
      </w:r>
      <w:r w:rsidRPr="00AC5EC5">
        <w:rPr>
          <w:b/>
          <w:bCs/>
        </w:rPr>
        <w:t xml:space="preserve"> </w:t>
      </w:r>
      <w:r w:rsidRPr="00AC5EC5">
        <w:t xml:space="preserve">(40 mg, 18%); </w:t>
      </w:r>
      <w:proofErr w:type="spellStart"/>
      <w:r w:rsidRPr="00AC5EC5">
        <w:t>mp</w:t>
      </w:r>
      <w:proofErr w:type="spellEnd"/>
      <w:r w:rsidRPr="00AC5EC5">
        <w:t xml:space="preserve"> 108-110 °C; </w:t>
      </w:r>
      <w:proofErr w:type="spellStart"/>
      <w:r w:rsidRPr="00AC5EC5">
        <w:rPr>
          <w:i/>
        </w:rPr>
        <w:t>δ</w:t>
      </w:r>
      <w:r w:rsidRPr="00AC5EC5">
        <w:rPr>
          <w:vertAlign w:val="subscript"/>
        </w:rPr>
        <w:t>H</w:t>
      </w:r>
      <w:proofErr w:type="spellEnd"/>
      <w:r w:rsidRPr="00AC5EC5">
        <w:rPr>
          <w:vertAlign w:val="subscript"/>
        </w:rPr>
        <w:t xml:space="preserve"> </w:t>
      </w:r>
      <w:r w:rsidRPr="00AC5EC5">
        <w:t>(400 MHz; CDCl</w:t>
      </w:r>
      <w:r w:rsidRPr="00AC5EC5">
        <w:rPr>
          <w:vertAlign w:val="subscript"/>
        </w:rPr>
        <w:t>3</w:t>
      </w:r>
      <w:r w:rsidRPr="00AC5EC5">
        <w:t>) 1.89-2.16 (4 H, m, 2 x C</w:t>
      </w:r>
      <w:r w:rsidRPr="00AC5EC5">
        <w:rPr>
          <w:i/>
          <w:iCs/>
        </w:rPr>
        <w:t>H</w:t>
      </w:r>
      <w:r w:rsidRPr="00AC5EC5">
        <w:rPr>
          <w:vertAlign w:val="subscript"/>
        </w:rPr>
        <w:t>2</w:t>
      </w:r>
      <w:r w:rsidRPr="00AC5EC5">
        <w:t>), 3.21-3.43 (4 H, m, 2 x C</w:t>
      </w:r>
      <w:r w:rsidRPr="00AC5EC5">
        <w:rPr>
          <w:i/>
          <w:iCs/>
        </w:rPr>
        <w:t>H</w:t>
      </w:r>
      <w:r w:rsidRPr="00AC5EC5">
        <w:rPr>
          <w:vertAlign w:val="subscript"/>
        </w:rPr>
        <w:t>2</w:t>
      </w:r>
      <w:r w:rsidRPr="00AC5EC5">
        <w:t>), 3.89 (3 H, s, C</w:t>
      </w:r>
      <w:r w:rsidRPr="00AC5EC5">
        <w:rPr>
          <w:i/>
          <w:iCs/>
        </w:rPr>
        <w:t>H</w:t>
      </w:r>
      <w:r w:rsidRPr="00AC5EC5">
        <w:rPr>
          <w:vertAlign w:val="subscript"/>
        </w:rPr>
        <w:t>3</w:t>
      </w:r>
      <w:r w:rsidRPr="00AC5EC5">
        <w:t xml:space="preserve">), 6.04 (1 H, d, </w:t>
      </w:r>
      <w:r w:rsidRPr="00AC5EC5">
        <w:rPr>
          <w:i/>
          <w:iCs/>
        </w:rPr>
        <w:t xml:space="preserve">J </w:t>
      </w:r>
      <w:r w:rsidRPr="00AC5EC5">
        <w:t xml:space="preserve">1.8, </w:t>
      </w:r>
      <w:proofErr w:type="spellStart"/>
      <w:r w:rsidRPr="00AC5EC5">
        <w:t>ArC</w:t>
      </w:r>
      <w:r w:rsidRPr="00AC5EC5">
        <w:rPr>
          <w:i/>
          <w:iCs/>
        </w:rPr>
        <w:t>H</w:t>
      </w:r>
      <w:proofErr w:type="spellEnd"/>
      <w:r w:rsidRPr="00AC5EC5">
        <w:t xml:space="preserve">), 6.11 (1 H, dd, </w:t>
      </w:r>
      <w:r w:rsidRPr="00AC5EC5">
        <w:rPr>
          <w:i/>
          <w:iCs/>
        </w:rPr>
        <w:t xml:space="preserve">J </w:t>
      </w:r>
      <w:r w:rsidRPr="00AC5EC5">
        <w:t xml:space="preserve">8.9, 1.8, </w:t>
      </w:r>
      <w:proofErr w:type="spellStart"/>
      <w:r w:rsidRPr="00AC5EC5">
        <w:t>ArC</w:t>
      </w:r>
      <w:r w:rsidRPr="00AC5EC5">
        <w:rPr>
          <w:i/>
          <w:iCs/>
        </w:rPr>
        <w:t>H</w:t>
      </w:r>
      <w:proofErr w:type="spellEnd"/>
      <w:r w:rsidRPr="00AC5EC5">
        <w:t xml:space="preserve">), 7.66 (1 H, d, </w:t>
      </w:r>
      <w:r w:rsidRPr="00AC5EC5">
        <w:rPr>
          <w:i/>
          <w:iCs/>
        </w:rPr>
        <w:t xml:space="preserve">J </w:t>
      </w:r>
      <w:r w:rsidRPr="00AC5EC5">
        <w:t xml:space="preserve">8.9, </w:t>
      </w:r>
      <w:proofErr w:type="spellStart"/>
      <w:r w:rsidRPr="00AC5EC5">
        <w:t>ArC</w:t>
      </w:r>
      <w:r w:rsidRPr="00AC5EC5">
        <w:rPr>
          <w:i/>
          <w:iCs/>
        </w:rPr>
        <w:t>H</w:t>
      </w:r>
      <w:proofErr w:type="spellEnd"/>
      <w:r w:rsidRPr="00AC5EC5">
        <w:t>), 11.01 (1 H, broad s, 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170.6 (</w:t>
      </w:r>
      <w:r w:rsidRPr="00AC5EC5">
        <w:rPr>
          <w:i/>
          <w:iCs/>
        </w:rPr>
        <w:t>C</w:t>
      </w:r>
      <w:r w:rsidRPr="00AC5EC5">
        <w:t>=O), 163.2 (</w:t>
      </w:r>
      <w:proofErr w:type="spellStart"/>
      <w:r w:rsidRPr="00AC5EC5">
        <w:t>Ar</w:t>
      </w:r>
      <w:r w:rsidRPr="00AC5EC5">
        <w:rPr>
          <w:i/>
          <w:iCs/>
        </w:rPr>
        <w:t>C</w:t>
      </w:r>
      <w:proofErr w:type="spellEnd"/>
      <w:r w:rsidRPr="00AC5EC5">
        <w:t>), 153.0 (</w:t>
      </w:r>
      <w:proofErr w:type="spellStart"/>
      <w:r w:rsidRPr="00AC5EC5">
        <w:t>Ar</w:t>
      </w:r>
      <w:r w:rsidRPr="00AC5EC5">
        <w:rPr>
          <w:i/>
          <w:iCs/>
        </w:rPr>
        <w:t>C</w:t>
      </w:r>
      <w:proofErr w:type="spellEnd"/>
      <w:r w:rsidRPr="00AC5EC5">
        <w:t>), 131.1 (</w:t>
      </w:r>
      <w:proofErr w:type="spellStart"/>
      <w:r w:rsidRPr="00AC5EC5">
        <w:t>Ar</w:t>
      </w:r>
      <w:r w:rsidRPr="00AC5EC5">
        <w:rPr>
          <w:i/>
          <w:iCs/>
        </w:rPr>
        <w:t>C</w:t>
      </w:r>
      <w:r w:rsidRPr="00AC5EC5">
        <w:t>H</w:t>
      </w:r>
      <w:proofErr w:type="spellEnd"/>
      <w:r w:rsidRPr="00AC5EC5">
        <w:t>), 104.4 (</w:t>
      </w:r>
      <w:proofErr w:type="spellStart"/>
      <w:r w:rsidRPr="00AC5EC5">
        <w:t>Ar</w:t>
      </w:r>
      <w:r w:rsidRPr="00AC5EC5">
        <w:rPr>
          <w:i/>
          <w:iCs/>
        </w:rPr>
        <w:t>C</w:t>
      </w:r>
      <w:r w:rsidRPr="00AC5EC5">
        <w:t>H</w:t>
      </w:r>
      <w:proofErr w:type="spellEnd"/>
      <w:r w:rsidRPr="00AC5EC5">
        <w:t>), 100.2 (</w:t>
      </w:r>
      <w:proofErr w:type="spellStart"/>
      <w:r w:rsidRPr="00AC5EC5">
        <w:t>Ar</w:t>
      </w:r>
      <w:r w:rsidRPr="00AC5EC5">
        <w:rPr>
          <w:i/>
          <w:iCs/>
        </w:rPr>
        <w:t>C</w:t>
      </w:r>
      <w:proofErr w:type="spellEnd"/>
      <w:r w:rsidRPr="00AC5EC5">
        <w:t>), 97.6 (</w:t>
      </w:r>
      <w:proofErr w:type="spellStart"/>
      <w:r w:rsidRPr="00AC5EC5">
        <w:t>Ar</w:t>
      </w:r>
      <w:r w:rsidRPr="00AC5EC5">
        <w:rPr>
          <w:i/>
          <w:iCs/>
        </w:rPr>
        <w:t>C</w:t>
      </w:r>
      <w:r w:rsidRPr="00AC5EC5">
        <w:t>H</w:t>
      </w:r>
      <w:proofErr w:type="spellEnd"/>
      <w:r w:rsidRPr="00AC5EC5">
        <w:t>), 51.6 (</w:t>
      </w:r>
      <w:r w:rsidRPr="00AC5EC5">
        <w:rPr>
          <w:i/>
          <w:iCs/>
        </w:rPr>
        <w:t>C</w:t>
      </w:r>
      <w:r w:rsidRPr="00AC5EC5">
        <w:t>H</w:t>
      </w:r>
      <w:r w:rsidRPr="00AC5EC5">
        <w:rPr>
          <w:vertAlign w:val="subscript"/>
        </w:rPr>
        <w:t>3</w:t>
      </w:r>
      <w:r w:rsidRPr="00AC5EC5">
        <w:t xml:space="preserve">), 47.6 (2 x </w:t>
      </w:r>
      <w:r w:rsidRPr="00AC5EC5">
        <w:rPr>
          <w:i/>
          <w:iCs/>
        </w:rPr>
        <w:t>C</w:t>
      </w:r>
      <w:r w:rsidRPr="00AC5EC5">
        <w:t>H</w:t>
      </w:r>
      <w:r w:rsidRPr="00AC5EC5">
        <w:rPr>
          <w:vertAlign w:val="subscript"/>
        </w:rPr>
        <w:t>2</w:t>
      </w:r>
      <w:r w:rsidRPr="00AC5EC5">
        <w:t xml:space="preserve">), 25.4 (2 x </w:t>
      </w:r>
      <w:r w:rsidRPr="00AC5EC5">
        <w:rPr>
          <w:i/>
          <w:iCs/>
        </w:rPr>
        <w:t>C</w:t>
      </w:r>
      <w:r w:rsidRPr="00AC5EC5">
        <w:t>H</w:t>
      </w:r>
      <w:r w:rsidRPr="00AC5EC5">
        <w:rPr>
          <w:vertAlign w:val="subscript"/>
        </w:rPr>
        <w:t>2</w:t>
      </w:r>
      <w:r w:rsidRPr="00AC5EC5">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 xml:space="preserve">-1 </w:t>
      </w:r>
      <w:r w:rsidRPr="00AC5EC5">
        <w:t xml:space="preserve">3124, 2952, 1659, 1626, 1568, 1519, 1439, 1344, 1286, 1191, 1101; </w:t>
      </w:r>
      <w:r w:rsidRPr="00AC5EC5">
        <w:rPr>
          <w:i/>
          <w:iCs/>
        </w:rPr>
        <w:t>m/z</w:t>
      </w:r>
      <w:r w:rsidRPr="00AC5EC5">
        <w:t xml:space="preserve"> (TOF ES</w:t>
      </w:r>
      <w:r w:rsidRPr="00AC5EC5">
        <w:rPr>
          <w:vertAlign w:val="superscript"/>
        </w:rPr>
        <w:t>+</w:t>
      </w:r>
      <w:r w:rsidRPr="00AC5EC5">
        <w:t xml:space="preserve">) </w:t>
      </w:r>
      <w:r w:rsidR="00015C99" w:rsidRPr="00AC5EC5">
        <w:t>244 (10</w:t>
      </w:r>
      <w:r w:rsidR="00015C99">
        <w:t>%</w:t>
      </w:r>
      <w:r w:rsidR="00015C99" w:rsidRPr="00AC5EC5">
        <w:t xml:space="preserve">, </w:t>
      </w:r>
      <w:proofErr w:type="spellStart"/>
      <w:r w:rsidR="00015C99" w:rsidRPr="00AC5EC5">
        <w:t>M+Na</w:t>
      </w:r>
      <w:proofErr w:type="spellEnd"/>
      <w:r w:rsidR="00015C99" w:rsidRPr="00AC5EC5">
        <w:rPr>
          <w:vertAlign w:val="superscript"/>
        </w:rPr>
        <w:t>+</w:t>
      </w:r>
      <w:r w:rsidR="00015C99" w:rsidRPr="00AC5EC5">
        <w:t>)</w:t>
      </w:r>
      <w:r w:rsidR="00015C99">
        <w:t xml:space="preserve">, </w:t>
      </w:r>
      <w:r w:rsidR="00015C99" w:rsidRPr="00AC5EC5">
        <w:t>233 (1), 222.1122 (100, M+H</w:t>
      </w:r>
      <w:r w:rsidR="00015C99" w:rsidRPr="00AC5EC5">
        <w:rPr>
          <w:vertAlign w:val="superscript"/>
        </w:rPr>
        <w:t>+</w:t>
      </w:r>
      <w:r w:rsidR="00015C99" w:rsidRPr="00AC5EC5">
        <w:t>, C</w:t>
      </w:r>
      <w:r w:rsidR="00015C99" w:rsidRPr="00AC5EC5">
        <w:rPr>
          <w:vertAlign w:val="subscript"/>
        </w:rPr>
        <w:t>12</w:t>
      </w:r>
      <w:r w:rsidR="00015C99" w:rsidRPr="00AC5EC5">
        <w:t>H</w:t>
      </w:r>
      <w:r w:rsidR="00015C99" w:rsidRPr="00AC5EC5">
        <w:rPr>
          <w:vertAlign w:val="subscript"/>
        </w:rPr>
        <w:t>1</w:t>
      </w:r>
      <w:r w:rsidR="00015C99">
        <w:rPr>
          <w:vertAlign w:val="subscript"/>
        </w:rPr>
        <w:t>6</w:t>
      </w:r>
      <w:r w:rsidR="00015C99" w:rsidRPr="00AC5EC5">
        <w:t>NO</w:t>
      </w:r>
      <w:r w:rsidR="00015C99" w:rsidRPr="00AC5EC5">
        <w:rPr>
          <w:vertAlign w:val="subscript"/>
        </w:rPr>
        <w:t>3</w:t>
      </w:r>
      <w:r w:rsidR="00015C99" w:rsidRPr="00AC5EC5">
        <w:t xml:space="preserve"> requires 222.1125), 190 (5), 172 (2), 151 (1), </w:t>
      </w:r>
      <w:r w:rsidRPr="00AC5EC5">
        <w:t>112 (1</w:t>
      </w:r>
      <w:r w:rsidR="00015C99">
        <w:t>).</w:t>
      </w:r>
    </w:p>
    <w:p w14:paraId="38DDCA6B" w14:textId="726554EC" w:rsidR="00F8222D" w:rsidRPr="00AC5EC5" w:rsidRDefault="00F8222D" w:rsidP="00653764">
      <w:pPr>
        <w:keepNext/>
        <w:spacing w:line="480" w:lineRule="auto"/>
        <w:jc w:val="both"/>
        <w:rPr>
          <w:b/>
          <w:bCs/>
        </w:rPr>
      </w:pPr>
      <w:r w:rsidRPr="00AC5EC5">
        <w:lastRenderedPageBreak/>
        <w:t xml:space="preserve">2-Hydroxy-4-(1pyrrolidinyl)-benzoic acid </w:t>
      </w:r>
      <w:r w:rsidR="00653764">
        <w:rPr>
          <w:b/>
          <w:bCs/>
        </w:rPr>
        <w:t>112</w:t>
      </w:r>
      <w:r w:rsidRPr="00AC5EC5">
        <w:rPr>
          <w:b/>
          <w:bCs/>
        </w:rPr>
        <w:t xml:space="preserve"> </w:t>
      </w:r>
    </w:p>
    <w:p w14:paraId="2FAB4DA1" w14:textId="7CE0BB4C" w:rsidR="00F8222D" w:rsidRPr="00AC5EC5" w:rsidRDefault="000832DF" w:rsidP="00F8222D">
      <w:pPr>
        <w:keepNext/>
        <w:spacing w:line="480" w:lineRule="auto"/>
        <w:jc w:val="center"/>
      </w:pPr>
      <w:r w:rsidRPr="00AC5EC5">
        <w:rPr>
          <w:noProof/>
        </w:rPr>
        <w:object w:dxaOrig="1044" w:dyaOrig="2015" w14:anchorId="6F96E4B1">
          <v:shape id="_x0000_i1145" type="#_x0000_t75" alt="" style="width:54pt;height:103.2pt;mso-width-percent:0;mso-height-percent:0;mso-width-percent:0;mso-height-percent:0" o:ole="">
            <v:imagedata r:id="rId344" o:title=""/>
          </v:shape>
          <o:OLEObject Type="Embed" ProgID="ChemDraw.Document.6.0" ShapeID="_x0000_i1145" DrawAspect="Content" ObjectID="_1636530583" r:id="rId345"/>
        </w:object>
      </w:r>
    </w:p>
    <w:p w14:paraId="498D16C3" w14:textId="6159BDBD" w:rsidR="00F8222D" w:rsidRPr="00AC5EC5" w:rsidRDefault="00F8222D" w:rsidP="00653764">
      <w:pPr>
        <w:keepNext/>
        <w:spacing w:line="480" w:lineRule="auto"/>
        <w:jc w:val="both"/>
      </w:pPr>
      <w:r w:rsidRPr="00AC5EC5">
        <w:t xml:space="preserve">The pyrrolidine methyl ester </w:t>
      </w:r>
      <w:r w:rsidR="00653764">
        <w:rPr>
          <w:b/>
          <w:bCs/>
        </w:rPr>
        <w:t>115</w:t>
      </w:r>
      <w:r w:rsidRPr="00AC5EC5">
        <w:rPr>
          <w:b/>
          <w:bCs/>
        </w:rPr>
        <w:t xml:space="preserve"> </w:t>
      </w:r>
      <w:r w:rsidRPr="00AC5EC5">
        <w:t>(15 mg, 0.07 mmol) was dissolved in methanol (2 mL) and H</w:t>
      </w:r>
      <w:r w:rsidRPr="00AC5EC5">
        <w:rPr>
          <w:vertAlign w:val="subscript"/>
        </w:rPr>
        <w:t>2</w:t>
      </w:r>
      <w:r w:rsidRPr="00AC5EC5">
        <w:t>O (1 mL). NaOH (30 mg, 0.75 mmol) was added and the reaction was heated to 90 °C overnight. HCl (1 M) was added dropwise and the resulting white precipitate was extracted with DCM (3 x 5 mL). The combined organic washes were dried (Na</w:t>
      </w:r>
      <w:r w:rsidRPr="00AC5EC5">
        <w:rPr>
          <w:vertAlign w:val="subscript"/>
        </w:rPr>
        <w:t>2</w:t>
      </w:r>
      <w:r w:rsidRPr="00AC5EC5">
        <w:t>SO</w:t>
      </w:r>
      <w:r w:rsidRPr="00AC5EC5">
        <w:rPr>
          <w:vertAlign w:val="subscript"/>
        </w:rPr>
        <w:t>4</w:t>
      </w:r>
      <w:r w:rsidRPr="00AC5EC5">
        <w:t xml:space="preserve">), filtered and concentrated under reduced pressure to give the pure acid </w:t>
      </w:r>
      <w:r w:rsidR="00653764">
        <w:rPr>
          <w:b/>
          <w:bCs/>
        </w:rPr>
        <w:t xml:space="preserve">112 </w:t>
      </w:r>
      <w:r w:rsidRPr="00AC5EC5">
        <w:t xml:space="preserve">as a white solid (14 mg, 100%); </w:t>
      </w:r>
      <w:proofErr w:type="spellStart"/>
      <w:r w:rsidRPr="00AC5EC5">
        <w:t>mp</w:t>
      </w:r>
      <w:proofErr w:type="spellEnd"/>
      <w:r w:rsidRPr="00AC5EC5">
        <w:t xml:space="preserve"> 160-162 °C; </w:t>
      </w:r>
      <w:proofErr w:type="spellStart"/>
      <w:r w:rsidRPr="00AC5EC5">
        <w:rPr>
          <w:i/>
        </w:rPr>
        <w:t>δ</w:t>
      </w:r>
      <w:r w:rsidRPr="00AC5EC5">
        <w:rPr>
          <w:vertAlign w:val="subscript"/>
        </w:rPr>
        <w:t>H</w:t>
      </w:r>
      <w:proofErr w:type="spellEnd"/>
      <w:r w:rsidRPr="00AC5EC5">
        <w:rPr>
          <w:vertAlign w:val="subscript"/>
        </w:rPr>
        <w:t xml:space="preserve"> </w:t>
      </w:r>
      <w:r w:rsidRPr="00AC5EC5">
        <w:t>(400 MHz; d</w:t>
      </w:r>
      <w:r w:rsidRPr="00AC5EC5">
        <w:rPr>
          <w:vertAlign w:val="subscript"/>
        </w:rPr>
        <w:t>6</w:t>
      </w:r>
      <w:r w:rsidRPr="00AC5EC5">
        <w:t>-DMSO) 1.80-2.10 (4 H, m, 2 x C</w:t>
      </w:r>
      <w:r w:rsidRPr="00AC5EC5">
        <w:rPr>
          <w:i/>
          <w:iCs/>
        </w:rPr>
        <w:t>H</w:t>
      </w:r>
      <w:r w:rsidRPr="00AC5EC5">
        <w:rPr>
          <w:vertAlign w:val="subscript"/>
        </w:rPr>
        <w:t>2</w:t>
      </w:r>
      <w:r w:rsidRPr="00AC5EC5">
        <w:t>), 3.20-3.32 (4 H, m, 2 x C</w:t>
      </w:r>
      <w:r w:rsidRPr="00AC5EC5">
        <w:rPr>
          <w:i/>
          <w:iCs/>
        </w:rPr>
        <w:t>H</w:t>
      </w:r>
      <w:r w:rsidRPr="00AC5EC5">
        <w:rPr>
          <w:vertAlign w:val="subscript"/>
        </w:rPr>
        <w:t>2</w:t>
      </w:r>
      <w:r w:rsidRPr="00AC5EC5">
        <w:t xml:space="preserve">), 5.90-5.94 (1 H, m, </w:t>
      </w:r>
      <w:proofErr w:type="spellStart"/>
      <w:r w:rsidRPr="00AC5EC5">
        <w:t>ArC</w:t>
      </w:r>
      <w:r w:rsidRPr="00AC5EC5">
        <w:rPr>
          <w:i/>
          <w:iCs/>
        </w:rPr>
        <w:t>H</w:t>
      </w:r>
      <w:proofErr w:type="spellEnd"/>
      <w:r w:rsidRPr="00AC5EC5">
        <w:t xml:space="preserve">), 6.09-6.16 (1 H, m, </w:t>
      </w:r>
      <w:proofErr w:type="spellStart"/>
      <w:r w:rsidRPr="00AC5EC5">
        <w:t>ArC</w:t>
      </w:r>
      <w:r w:rsidRPr="00AC5EC5">
        <w:rPr>
          <w:i/>
          <w:iCs/>
        </w:rPr>
        <w:t>H</w:t>
      </w:r>
      <w:proofErr w:type="spellEnd"/>
      <w:r w:rsidRPr="00AC5EC5">
        <w:t xml:space="preserve">), 7.54 (1 H, d, </w:t>
      </w:r>
      <w:r w:rsidRPr="00AC5EC5">
        <w:rPr>
          <w:i/>
          <w:iCs/>
        </w:rPr>
        <w:t>J</w:t>
      </w:r>
      <w:r w:rsidRPr="00AC5EC5">
        <w:t xml:space="preserve"> 8.8, </w:t>
      </w:r>
      <w:proofErr w:type="spellStart"/>
      <w:r w:rsidRPr="00AC5EC5">
        <w:t>ArC</w:t>
      </w:r>
      <w:r w:rsidRPr="00AC5EC5">
        <w:rPr>
          <w:i/>
          <w:iCs/>
        </w:rPr>
        <w:t>H</w:t>
      </w:r>
      <w:proofErr w:type="spellEnd"/>
      <w:r w:rsidRPr="00AC5EC5">
        <w:t>), 11.49 (1 H, broad s, O</w:t>
      </w:r>
      <w:r w:rsidRPr="00AC5EC5">
        <w:rPr>
          <w:i/>
          <w:iCs/>
        </w:rPr>
        <w:t>H</w:t>
      </w:r>
      <w:r w:rsidRPr="00AC5EC5">
        <w:t>), 12.91 (1 H, broad s, O</w:t>
      </w:r>
      <w:r w:rsidRPr="00AC5EC5">
        <w:rPr>
          <w:i/>
          <w:iCs/>
        </w:rPr>
        <w:t>H</w:t>
      </w:r>
      <w:r w:rsidRPr="00AC5EC5">
        <w:t xml:space="preserve">); </w:t>
      </w:r>
      <w:proofErr w:type="spellStart"/>
      <w:r w:rsidRPr="00AC5EC5">
        <w:rPr>
          <w:i/>
        </w:rPr>
        <w:t>δ</w:t>
      </w:r>
      <w:r w:rsidRPr="00AC5EC5">
        <w:rPr>
          <w:vertAlign w:val="subscript"/>
        </w:rPr>
        <w:t>C</w:t>
      </w:r>
      <w:proofErr w:type="spellEnd"/>
      <w:r w:rsidRPr="00AC5EC5">
        <w:rPr>
          <w:vertAlign w:val="subscript"/>
        </w:rPr>
        <w:t xml:space="preserve"> </w:t>
      </w:r>
      <w:r w:rsidRPr="00AC5EC5">
        <w:t>(100 MHz; d</w:t>
      </w:r>
      <w:r w:rsidRPr="00AC5EC5">
        <w:rPr>
          <w:vertAlign w:val="subscript"/>
        </w:rPr>
        <w:t>6</w:t>
      </w:r>
      <w:r w:rsidRPr="00AC5EC5">
        <w:t>-DMSO) 172.8 (</w:t>
      </w:r>
      <w:r w:rsidRPr="00AC5EC5">
        <w:rPr>
          <w:i/>
          <w:iCs/>
        </w:rPr>
        <w:t>C</w:t>
      </w:r>
      <w:r w:rsidRPr="00AC5EC5">
        <w:t>=O), 163.6 (</w:t>
      </w:r>
      <w:proofErr w:type="spellStart"/>
      <w:r w:rsidRPr="00AC5EC5">
        <w:t>Ar</w:t>
      </w:r>
      <w:r w:rsidRPr="00AC5EC5">
        <w:rPr>
          <w:i/>
        </w:rPr>
        <w:t>C</w:t>
      </w:r>
      <w:proofErr w:type="spellEnd"/>
      <w:r w:rsidRPr="00AC5EC5">
        <w:rPr>
          <w:iCs/>
        </w:rPr>
        <w:t>), 153.2 (</w:t>
      </w:r>
      <w:proofErr w:type="spellStart"/>
      <w:r w:rsidRPr="00AC5EC5">
        <w:rPr>
          <w:iCs/>
        </w:rPr>
        <w:t>Ar</w:t>
      </w:r>
      <w:r w:rsidRPr="00AC5EC5">
        <w:rPr>
          <w:i/>
        </w:rPr>
        <w:t>C</w:t>
      </w:r>
      <w:proofErr w:type="spellEnd"/>
      <w:r w:rsidRPr="00AC5EC5">
        <w:rPr>
          <w:iCs/>
        </w:rPr>
        <w:t>), 131.9 (</w:t>
      </w:r>
      <w:proofErr w:type="spellStart"/>
      <w:r w:rsidRPr="00AC5EC5">
        <w:rPr>
          <w:iCs/>
        </w:rPr>
        <w:t>Ar</w:t>
      </w:r>
      <w:r w:rsidRPr="00AC5EC5">
        <w:rPr>
          <w:i/>
        </w:rPr>
        <w:t>C</w:t>
      </w:r>
      <w:r w:rsidRPr="00AC5EC5">
        <w:rPr>
          <w:iCs/>
        </w:rPr>
        <w:t>H</w:t>
      </w:r>
      <w:proofErr w:type="spellEnd"/>
      <w:r w:rsidRPr="00AC5EC5">
        <w:rPr>
          <w:iCs/>
        </w:rPr>
        <w:t>), 105.0 (</w:t>
      </w:r>
      <w:proofErr w:type="spellStart"/>
      <w:r w:rsidRPr="00AC5EC5">
        <w:rPr>
          <w:iCs/>
        </w:rPr>
        <w:t>Ar</w:t>
      </w:r>
      <w:r w:rsidRPr="00AC5EC5">
        <w:rPr>
          <w:i/>
        </w:rPr>
        <w:t>C</w:t>
      </w:r>
      <w:r w:rsidRPr="00AC5EC5">
        <w:rPr>
          <w:iCs/>
        </w:rPr>
        <w:t>H</w:t>
      </w:r>
      <w:proofErr w:type="spellEnd"/>
      <w:r w:rsidRPr="00AC5EC5">
        <w:rPr>
          <w:iCs/>
        </w:rPr>
        <w:t>), 100.3 (</w:t>
      </w:r>
      <w:proofErr w:type="spellStart"/>
      <w:r w:rsidRPr="00AC5EC5">
        <w:rPr>
          <w:iCs/>
        </w:rPr>
        <w:t>Ar</w:t>
      </w:r>
      <w:r w:rsidRPr="00AC5EC5">
        <w:rPr>
          <w:i/>
        </w:rPr>
        <w:t>C</w:t>
      </w:r>
      <w:proofErr w:type="spellEnd"/>
      <w:r w:rsidRPr="00AC5EC5">
        <w:rPr>
          <w:iCs/>
        </w:rPr>
        <w:t>), 97.5 (</w:t>
      </w:r>
      <w:proofErr w:type="spellStart"/>
      <w:r w:rsidRPr="00AC5EC5">
        <w:rPr>
          <w:iCs/>
        </w:rPr>
        <w:t>Ar</w:t>
      </w:r>
      <w:r w:rsidRPr="00AC5EC5">
        <w:rPr>
          <w:i/>
        </w:rPr>
        <w:t>C</w:t>
      </w:r>
      <w:r w:rsidRPr="00AC5EC5">
        <w:rPr>
          <w:iCs/>
        </w:rPr>
        <w:t>H</w:t>
      </w:r>
      <w:proofErr w:type="spellEnd"/>
      <w:r w:rsidRPr="00AC5EC5">
        <w:rPr>
          <w:iCs/>
        </w:rPr>
        <w:t xml:space="preserve">), 47.7 (2 x </w:t>
      </w:r>
      <w:r w:rsidRPr="00AC5EC5">
        <w:rPr>
          <w:i/>
        </w:rPr>
        <w:t>C</w:t>
      </w:r>
      <w:r w:rsidRPr="00AC5EC5">
        <w:rPr>
          <w:iCs/>
        </w:rPr>
        <w:t>H</w:t>
      </w:r>
      <w:r w:rsidRPr="00AC5EC5">
        <w:rPr>
          <w:iCs/>
          <w:vertAlign w:val="subscript"/>
        </w:rPr>
        <w:t>2</w:t>
      </w:r>
      <w:r w:rsidRPr="00AC5EC5">
        <w:rPr>
          <w:iCs/>
        </w:rPr>
        <w:t xml:space="preserve">), 25.8 (2 x </w:t>
      </w:r>
      <w:r w:rsidRPr="00AC5EC5">
        <w:rPr>
          <w:i/>
        </w:rPr>
        <w:t>C</w:t>
      </w:r>
      <w:r w:rsidRPr="00AC5EC5">
        <w:rPr>
          <w:iCs/>
        </w:rPr>
        <w:t>H</w:t>
      </w:r>
      <w:r w:rsidRPr="00AC5EC5">
        <w:rPr>
          <w:iCs/>
          <w:vertAlign w:val="subscript"/>
        </w:rPr>
        <w:t>2</w:t>
      </w:r>
      <w:r w:rsidRPr="00AC5EC5">
        <w:rPr>
          <w:iCs/>
        </w:rPr>
        <w:t xml:space="preserve">); </w:t>
      </w:r>
      <w:proofErr w:type="spellStart"/>
      <w:r w:rsidRPr="00AC5EC5">
        <w:t>ν</w:t>
      </w:r>
      <w:r w:rsidRPr="00AC5EC5">
        <w:rPr>
          <w:vertAlign w:val="subscript"/>
        </w:rPr>
        <w:t>max</w:t>
      </w:r>
      <w:proofErr w:type="spellEnd"/>
      <w:r w:rsidRPr="00AC5EC5">
        <w:t xml:space="preserve"> (film)/cm</w:t>
      </w:r>
      <w:r w:rsidRPr="00AC5EC5">
        <w:rPr>
          <w:vertAlign w:val="superscript"/>
        </w:rPr>
        <w:t>-1</w:t>
      </w:r>
      <w:r w:rsidRPr="00AC5EC5">
        <w:t xml:space="preserve"> 2964, 2919, 2865, 2556, 1614, 1522, 1401; </w:t>
      </w:r>
      <w:r w:rsidRPr="00AC5EC5">
        <w:rPr>
          <w:i/>
          <w:iCs/>
        </w:rPr>
        <w:t>m/z</w:t>
      </w:r>
      <w:r w:rsidRPr="00AC5EC5">
        <w:t xml:space="preserve"> (TOF ES</w:t>
      </w:r>
      <w:r w:rsidRPr="00AC5EC5">
        <w:rPr>
          <w:vertAlign w:val="superscript"/>
        </w:rPr>
        <w:t>+</w:t>
      </w:r>
      <w:r w:rsidRPr="00AC5EC5">
        <w:t xml:space="preserve">) </w:t>
      </w:r>
      <w:r w:rsidR="00AB20EE" w:rsidRPr="00AC5EC5">
        <w:t>230 (5</w:t>
      </w:r>
      <w:r w:rsidR="00AB20EE">
        <w:t>%</w:t>
      </w:r>
      <w:r w:rsidR="00AB20EE" w:rsidRPr="00AC5EC5">
        <w:t xml:space="preserve">, </w:t>
      </w:r>
      <w:proofErr w:type="spellStart"/>
      <w:r w:rsidR="00AB20EE" w:rsidRPr="00AC5EC5">
        <w:t>M+Na</w:t>
      </w:r>
      <w:proofErr w:type="spellEnd"/>
      <w:r w:rsidR="00AB20EE" w:rsidRPr="00AC5EC5">
        <w:rPr>
          <w:vertAlign w:val="superscript"/>
        </w:rPr>
        <w:t>+</w:t>
      </w:r>
      <w:r w:rsidR="00AB20EE" w:rsidRPr="00AC5EC5">
        <w:t>)</w:t>
      </w:r>
      <w:r w:rsidR="00AB20EE">
        <w:t xml:space="preserve">, </w:t>
      </w:r>
      <w:r w:rsidR="00AB20EE" w:rsidRPr="00AC5EC5">
        <w:t>208.0973 (100, M+H</w:t>
      </w:r>
      <w:r w:rsidR="00AB20EE" w:rsidRPr="00AC5EC5">
        <w:rPr>
          <w:vertAlign w:val="superscript"/>
        </w:rPr>
        <w:t>+</w:t>
      </w:r>
      <w:r w:rsidR="00AB20EE" w:rsidRPr="00AC5EC5">
        <w:t>,  C</w:t>
      </w:r>
      <w:r w:rsidR="00AB20EE" w:rsidRPr="00AC5EC5">
        <w:rPr>
          <w:vertAlign w:val="subscript"/>
        </w:rPr>
        <w:t>11</w:t>
      </w:r>
      <w:r w:rsidR="00AB20EE" w:rsidRPr="00AC5EC5">
        <w:t>H</w:t>
      </w:r>
      <w:r w:rsidR="00AB20EE" w:rsidRPr="00AC5EC5">
        <w:rPr>
          <w:vertAlign w:val="subscript"/>
        </w:rPr>
        <w:t>14</w:t>
      </w:r>
      <w:r w:rsidR="00AB20EE" w:rsidRPr="00AC5EC5">
        <w:t>NO</w:t>
      </w:r>
      <w:r w:rsidR="00AB20EE" w:rsidRPr="00AC5EC5">
        <w:rPr>
          <w:vertAlign w:val="subscript"/>
        </w:rPr>
        <w:t>3</w:t>
      </w:r>
      <w:r w:rsidR="00AB20EE" w:rsidRPr="00AC5EC5">
        <w:t xml:space="preserve"> requires 208.0968), </w:t>
      </w:r>
      <w:r w:rsidRPr="00AC5EC5">
        <w:t>190 (5</w:t>
      </w:r>
      <w:r w:rsidR="00AB20EE">
        <w:t>).</w:t>
      </w:r>
      <w:r w:rsidRPr="00AC5EC5">
        <w:t xml:space="preserve"> </w:t>
      </w:r>
    </w:p>
    <w:p w14:paraId="44AF0B49" w14:textId="6C450E41" w:rsidR="00F8222D" w:rsidRPr="00AC5EC5" w:rsidRDefault="00F8222D" w:rsidP="00F8222D">
      <w:pPr>
        <w:keepNext/>
        <w:spacing w:line="480" w:lineRule="auto"/>
        <w:jc w:val="both"/>
        <w:rPr>
          <w:iCs/>
        </w:rPr>
      </w:pPr>
      <w:r w:rsidRPr="00AC5EC5">
        <w:rPr>
          <w:iCs/>
        </w:rPr>
        <w:t xml:space="preserve">This compound was converted to the sodium salt using </w:t>
      </w:r>
      <w:r w:rsidRPr="00AC5EC5">
        <w:rPr>
          <w:b/>
          <w:bCs/>
          <w:iCs/>
        </w:rPr>
        <w:t>general metho</w:t>
      </w:r>
      <w:r w:rsidR="00AB20EE">
        <w:rPr>
          <w:b/>
          <w:bCs/>
          <w:iCs/>
        </w:rPr>
        <w:t>d</w:t>
      </w:r>
      <w:r w:rsidRPr="00AC5EC5">
        <w:rPr>
          <w:b/>
          <w:bCs/>
          <w:iCs/>
        </w:rPr>
        <w:t xml:space="preserve"> B. </w:t>
      </w:r>
    </w:p>
    <w:p w14:paraId="0A50BE33" w14:textId="77777777" w:rsidR="00F8222D" w:rsidRPr="00F22879" w:rsidRDefault="00F8222D" w:rsidP="00F8222D">
      <w:pPr>
        <w:spacing w:line="480" w:lineRule="auto"/>
        <w:jc w:val="both"/>
        <w:rPr>
          <w:b/>
          <w:bCs/>
          <w:sz w:val="24"/>
          <w:szCs w:val="24"/>
        </w:rPr>
      </w:pPr>
    </w:p>
    <w:p w14:paraId="44BB2313" w14:textId="09501C1D" w:rsidR="00F8222D" w:rsidRDefault="00F8222D">
      <w:pPr>
        <w:rPr>
          <w:lang w:eastAsia="en-GB"/>
        </w:rPr>
      </w:pPr>
      <w:r>
        <w:rPr>
          <w:lang w:eastAsia="en-GB"/>
        </w:rPr>
        <w:br w:type="page"/>
      </w:r>
    </w:p>
    <w:p w14:paraId="615338E9" w14:textId="216A7E79" w:rsidR="0092354D" w:rsidRDefault="00F8222D" w:rsidP="00540E5B">
      <w:pPr>
        <w:pStyle w:val="Heading1"/>
        <w:numPr>
          <w:ilvl w:val="0"/>
          <w:numId w:val="17"/>
        </w:numPr>
      </w:pPr>
      <w:bookmarkStart w:id="247" w:name="_Toc21940554"/>
      <w:r>
        <w:lastRenderedPageBreak/>
        <w:t>References</w:t>
      </w:r>
      <w:bookmarkEnd w:id="247"/>
    </w:p>
    <w:p w14:paraId="0D82A780" w14:textId="68608E2C" w:rsidR="00F8222D" w:rsidRDefault="00F8222D" w:rsidP="00F8222D">
      <w:pPr>
        <w:rPr>
          <w:lang w:eastAsia="en-GB"/>
        </w:rPr>
      </w:pPr>
    </w:p>
    <w:p w14:paraId="124CF2B1" w14:textId="299E6FC6" w:rsidR="00743ACC" w:rsidRPr="00743ACC" w:rsidRDefault="00F8222D" w:rsidP="00743ACC">
      <w:pPr>
        <w:widowControl w:val="0"/>
        <w:autoSpaceDE w:val="0"/>
        <w:autoSpaceDN w:val="0"/>
        <w:adjustRightInd w:val="0"/>
        <w:spacing w:line="240" w:lineRule="auto"/>
        <w:rPr>
          <w:rFonts w:ascii="Calibri" w:hAnsi="Calibri" w:cs="Calibri"/>
          <w:noProof/>
          <w:szCs w:val="24"/>
        </w:rPr>
      </w:pPr>
      <w:r>
        <w:rPr>
          <w:lang w:eastAsia="en-GB"/>
        </w:rPr>
        <w:fldChar w:fldCharType="begin" w:fldLock="1"/>
      </w:r>
      <w:r w:rsidRPr="00367845">
        <w:rPr>
          <w:lang w:eastAsia="en-GB"/>
        </w:rPr>
        <w:instrText xml:space="preserve">ADDIN Mendeley Bibliography CSL_BIBLIOGRAPHY </w:instrText>
      </w:r>
      <w:r>
        <w:rPr>
          <w:lang w:eastAsia="en-GB"/>
        </w:rPr>
        <w:fldChar w:fldCharType="separate"/>
      </w:r>
      <w:r w:rsidR="00743ACC" w:rsidRPr="00743ACC">
        <w:rPr>
          <w:rFonts w:ascii="Calibri" w:hAnsi="Calibri" w:cs="Calibri"/>
          <w:noProof/>
          <w:szCs w:val="24"/>
        </w:rPr>
        <w:t xml:space="preserve">Adams, H., Bawa, R. A. and Jones, S. (2006) ‘N-Alkyl oxazolidines as stereocontrol elements in asymmetric Diels–Alder cycloadditions of 9-substituted anthracene derivatives’, </w:t>
      </w:r>
      <w:r w:rsidR="00743ACC" w:rsidRPr="00743ACC">
        <w:rPr>
          <w:rFonts w:ascii="Calibri" w:hAnsi="Calibri" w:cs="Calibri"/>
          <w:i/>
          <w:iCs/>
          <w:noProof/>
          <w:szCs w:val="24"/>
        </w:rPr>
        <w:t>Organic &amp; Biomolecular Chemistry</w:t>
      </w:r>
      <w:r w:rsidR="00743ACC" w:rsidRPr="00743ACC">
        <w:rPr>
          <w:rFonts w:ascii="Calibri" w:hAnsi="Calibri" w:cs="Calibri"/>
          <w:noProof/>
          <w:szCs w:val="24"/>
        </w:rPr>
        <w:t>. The Royal Society of Chemistry, 4(22), pp. 4206–4213. doi: 10.1039/B610055D.</w:t>
      </w:r>
    </w:p>
    <w:p w14:paraId="2D07260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Almagro-Moreno, S. and Boyd, E. F. (2010) ‘Bacterial catabolism of nonulosonic (sialic) acid and fitness in the gut.’, </w:t>
      </w:r>
      <w:r w:rsidRPr="00743ACC">
        <w:rPr>
          <w:rFonts w:ascii="Calibri" w:hAnsi="Calibri" w:cs="Calibri"/>
          <w:i/>
          <w:iCs/>
          <w:noProof/>
          <w:szCs w:val="24"/>
        </w:rPr>
        <w:t>Gut microbes</w:t>
      </w:r>
      <w:r w:rsidRPr="00743ACC">
        <w:rPr>
          <w:rFonts w:ascii="Calibri" w:hAnsi="Calibri" w:cs="Calibri"/>
          <w:noProof/>
          <w:szCs w:val="24"/>
        </w:rPr>
        <w:t>. Taylor &amp; Francis, 1(1), pp. 45–50. doi: 10.4161/gmic.1.1.10386.</w:t>
      </w:r>
    </w:p>
    <w:p w14:paraId="064A971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Araki, S., Hatano, M., Ito, H. and Butsugan, Y. (1987) ‘Samarium(II)-mediated reaction of allylic phosphate esters with carbonyl compounds: A new method for “Umpolung” of allylic phosphates’, </w:t>
      </w:r>
      <w:r w:rsidRPr="00743ACC">
        <w:rPr>
          <w:rFonts w:ascii="Calibri" w:hAnsi="Calibri" w:cs="Calibri"/>
          <w:i/>
          <w:iCs/>
          <w:noProof/>
          <w:szCs w:val="24"/>
        </w:rPr>
        <w:t>Journal of Organometallic Chemistry</w:t>
      </w:r>
      <w:r w:rsidRPr="00743ACC">
        <w:rPr>
          <w:rFonts w:ascii="Calibri" w:hAnsi="Calibri" w:cs="Calibri"/>
          <w:noProof/>
          <w:szCs w:val="24"/>
        </w:rPr>
        <w:t>. Elsevier, 333(3), pp. 329–335. doi: 10.1016/S0022-328X(00)99810-3.</w:t>
      </w:r>
    </w:p>
    <w:p w14:paraId="7692F7D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Araki, S., Hirokazu, I. and Butsugan, Y. (1988) ‘Indium in Organic Synthesis: Indium-mediated allylation of carbonyl compounds’, </w:t>
      </w:r>
      <w:r w:rsidRPr="00743ACC">
        <w:rPr>
          <w:rFonts w:ascii="Calibri" w:hAnsi="Calibri" w:cs="Calibri"/>
          <w:i/>
          <w:iCs/>
          <w:noProof/>
          <w:szCs w:val="24"/>
        </w:rPr>
        <w:t>The Chemistry</w:t>
      </w:r>
      <w:r w:rsidRPr="00743ACC">
        <w:rPr>
          <w:rFonts w:ascii="Calibri" w:hAnsi="Calibri" w:cs="Calibri"/>
          <w:noProof/>
          <w:szCs w:val="24"/>
        </w:rPr>
        <w:t>, (3), pp. 1831–1833.</w:t>
      </w:r>
    </w:p>
    <w:p w14:paraId="7F3ACC9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Auvray, F., Thomas, J., Fraser, G. M. and Hughes, C. (2001) ‘Flagellin polymerisation control by a cytosolic export chaperone1 1Edited by I. B. Holland’, </w:t>
      </w:r>
      <w:r w:rsidRPr="00743ACC">
        <w:rPr>
          <w:rFonts w:ascii="Calibri" w:hAnsi="Calibri" w:cs="Calibri"/>
          <w:i/>
          <w:iCs/>
          <w:noProof/>
          <w:szCs w:val="24"/>
        </w:rPr>
        <w:t>Journal of Molecular Biology</w:t>
      </w:r>
      <w:r w:rsidRPr="00743ACC">
        <w:rPr>
          <w:rFonts w:ascii="Calibri" w:hAnsi="Calibri" w:cs="Calibri"/>
          <w:noProof/>
          <w:szCs w:val="24"/>
        </w:rPr>
        <w:t>, 308(2), pp. 221–229. doi: 10.1006/jmbi.2001.4597.</w:t>
      </w:r>
    </w:p>
    <w:p w14:paraId="0DC6D263"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Baietto, L., Corcione, S., Pacini, G., Perri, G. Di, D’Avolio, A. and De Rosa, F. G. (2014) ‘A 30-years review on pharmacokinetics of antibiotics: is the right time for pharmacogenetics?’, </w:t>
      </w:r>
      <w:r w:rsidRPr="00743ACC">
        <w:rPr>
          <w:rFonts w:ascii="Calibri" w:hAnsi="Calibri" w:cs="Calibri"/>
          <w:i/>
          <w:iCs/>
          <w:noProof/>
          <w:szCs w:val="24"/>
        </w:rPr>
        <w:t>Current drug metabolism</w:t>
      </w:r>
      <w:r w:rsidRPr="00743ACC">
        <w:rPr>
          <w:rFonts w:ascii="Calibri" w:hAnsi="Calibri" w:cs="Calibri"/>
          <w:noProof/>
          <w:szCs w:val="24"/>
        </w:rPr>
        <w:t>. Bentham Science Publishers, 15(6), pp. 581–98. doi: 10.2174/1389200215666140605130935.</w:t>
      </w:r>
    </w:p>
    <w:p w14:paraId="1F81CF3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Bednarski, M. D. and Weitz, D. J. (1989) ‘Synthesis of Acyclic Sugar Aldehydes by Ozonolysis of Oximes’, </w:t>
      </w:r>
      <w:r w:rsidRPr="00743ACC">
        <w:rPr>
          <w:rFonts w:ascii="Calibri" w:hAnsi="Calibri" w:cs="Calibri"/>
          <w:i/>
          <w:iCs/>
          <w:noProof/>
          <w:szCs w:val="24"/>
        </w:rPr>
        <w:t>Journal of Organic Chemistry</w:t>
      </w:r>
      <w:r w:rsidRPr="00743ACC">
        <w:rPr>
          <w:rFonts w:ascii="Calibri" w:hAnsi="Calibri" w:cs="Calibri"/>
          <w:noProof/>
          <w:szCs w:val="24"/>
        </w:rPr>
        <w:t>, 26(7), pp. 4957–4959.</w:t>
      </w:r>
    </w:p>
    <w:p w14:paraId="51F86EF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Belas, R. (2014) ‘Biofilms, flagella, and mechanosensing of surfaces by bacteria’, </w:t>
      </w:r>
      <w:r w:rsidRPr="00743ACC">
        <w:rPr>
          <w:rFonts w:ascii="Calibri" w:hAnsi="Calibri" w:cs="Calibri"/>
          <w:i/>
          <w:iCs/>
          <w:noProof/>
          <w:szCs w:val="24"/>
        </w:rPr>
        <w:t>Trends in Microbiology</w:t>
      </w:r>
      <w:r w:rsidRPr="00743ACC">
        <w:rPr>
          <w:rFonts w:ascii="Calibri" w:hAnsi="Calibri" w:cs="Calibri"/>
          <w:noProof/>
          <w:szCs w:val="24"/>
        </w:rPr>
        <w:t>, 22(9), pp. 517–527. doi: 10.1016/j.tim.2014.05.002.</w:t>
      </w:r>
    </w:p>
    <w:p w14:paraId="42C5D3B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Blackburn, G. M. and Kent, D. E. (1981) ‘A Novel Synthesis of a-and y-Fluoroalkylphosphonates’, </w:t>
      </w:r>
      <w:r w:rsidRPr="00743ACC">
        <w:rPr>
          <w:rFonts w:ascii="Calibri" w:hAnsi="Calibri" w:cs="Calibri"/>
          <w:i/>
          <w:iCs/>
          <w:noProof/>
          <w:szCs w:val="24"/>
        </w:rPr>
        <w:t>J. Chem. Soc., Chem. Commun.</w:t>
      </w:r>
      <w:r w:rsidRPr="00743ACC">
        <w:rPr>
          <w:rFonts w:ascii="Calibri" w:hAnsi="Calibri" w:cs="Calibri"/>
          <w:noProof/>
          <w:szCs w:val="24"/>
        </w:rPr>
        <w:t>, pp. 511–513.</w:t>
      </w:r>
    </w:p>
    <w:p w14:paraId="3A58197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Bloch, S., Zwicker, S., Bostanci, N., Sjöling, Å., Boström, E. A., Belibasakis, G. N. and Schäffer, C. (2018) ‘Immune response profiling of primary monocytes and oral keratinocytes to different </w:t>
      </w:r>
      <w:r w:rsidRPr="00743ACC">
        <w:rPr>
          <w:rFonts w:ascii="Calibri" w:hAnsi="Calibri" w:cs="Calibri"/>
          <w:i/>
          <w:iCs/>
          <w:noProof/>
          <w:szCs w:val="24"/>
        </w:rPr>
        <w:t>Tannerella forsythia</w:t>
      </w:r>
      <w:r w:rsidRPr="00743ACC">
        <w:rPr>
          <w:rFonts w:ascii="Calibri" w:hAnsi="Calibri" w:cs="Calibri"/>
          <w:noProof/>
          <w:szCs w:val="24"/>
        </w:rPr>
        <w:t xml:space="preserve"> strains and their cell surface mutants’, </w:t>
      </w:r>
      <w:r w:rsidRPr="00743ACC">
        <w:rPr>
          <w:rFonts w:ascii="Calibri" w:hAnsi="Calibri" w:cs="Calibri"/>
          <w:i/>
          <w:iCs/>
          <w:noProof/>
          <w:szCs w:val="24"/>
        </w:rPr>
        <w:t>Molecular Oral Microbiology</w:t>
      </w:r>
      <w:r w:rsidRPr="00743ACC">
        <w:rPr>
          <w:rFonts w:ascii="Calibri" w:hAnsi="Calibri" w:cs="Calibri"/>
          <w:noProof/>
          <w:szCs w:val="24"/>
        </w:rPr>
        <w:t>, 33(2), pp. 155–167. doi: 10.1111/omi.12208.</w:t>
      </w:r>
    </w:p>
    <w:p w14:paraId="60D5484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Boyd, D. B. (1985) ‘Elucidating the leaving group effect in the beta-lactam ring opening mechanism of cephalosporins’, </w:t>
      </w:r>
      <w:r w:rsidRPr="00743ACC">
        <w:rPr>
          <w:rFonts w:ascii="Calibri" w:hAnsi="Calibri" w:cs="Calibri"/>
          <w:i/>
          <w:iCs/>
          <w:noProof/>
          <w:szCs w:val="24"/>
        </w:rPr>
        <w:t>Journal of Organic Chemistry</w:t>
      </w:r>
      <w:r w:rsidRPr="00743ACC">
        <w:rPr>
          <w:rFonts w:ascii="Calibri" w:hAnsi="Calibri" w:cs="Calibri"/>
          <w:noProof/>
          <w:szCs w:val="24"/>
        </w:rPr>
        <w:t>, 50(6), pp. 886–888. doi: 10.1021/jo00206a034.</w:t>
      </w:r>
    </w:p>
    <w:p w14:paraId="71430DD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Branch, C. L., Burton, G., Clarke, G. J., Coulton, S., Douglas, J. D., Eglington, A. J., Guest, A. W., Hinks, J. D., Hird, N. W., Holland, R. K., Hunt, E., Knott, S. J., Moss, S. F., Naylor, A., Pearson, M. J. and Takle, A. K. (1998) ‘Novel C-2 substituted carbapenem derivatives. Part IV. Synthesis and biological activity of five membered heteroaromatic derivatives.’, </w:t>
      </w:r>
      <w:r w:rsidRPr="00743ACC">
        <w:rPr>
          <w:rFonts w:ascii="Calibri" w:hAnsi="Calibri" w:cs="Calibri"/>
          <w:i/>
          <w:iCs/>
          <w:noProof/>
          <w:szCs w:val="24"/>
        </w:rPr>
        <w:t>The Journal of antibiotics</w:t>
      </w:r>
      <w:r w:rsidRPr="00743ACC">
        <w:rPr>
          <w:rFonts w:ascii="Calibri" w:hAnsi="Calibri" w:cs="Calibri"/>
          <w:noProof/>
          <w:szCs w:val="24"/>
        </w:rPr>
        <w:t>, 51(2), pp. 210–20.</w:t>
      </w:r>
    </w:p>
    <w:p w14:paraId="347775A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Cama, J., Henney, A. M. and Winterhalter, M. (2019) ‘Breaching the Barrier: Quantifying Antibiotic Permeability across Gram-negative Bacterial Membranes’, </w:t>
      </w:r>
      <w:r w:rsidRPr="00743ACC">
        <w:rPr>
          <w:rFonts w:ascii="Calibri" w:hAnsi="Calibri" w:cs="Calibri"/>
          <w:i/>
          <w:iCs/>
          <w:noProof/>
          <w:szCs w:val="24"/>
        </w:rPr>
        <w:t xml:space="preserve">Journal of Molecular </w:t>
      </w:r>
      <w:r w:rsidRPr="00743ACC">
        <w:rPr>
          <w:rFonts w:ascii="Calibri" w:hAnsi="Calibri" w:cs="Calibri"/>
          <w:i/>
          <w:iCs/>
          <w:noProof/>
          <w:szCs w:val="24"/>
        </w:rPr>
        <w:lastRenderedPageBreak/>
        <w:t>Biology</w:t>
      </w:r>
      <w:r w:rsidRPr="00743ACC">
        <w:rPr>
          <w:rFonts w:ascii="Calibri" w:hAnsi="Calibri" w:cs="Calibri"/>
          <w:noProof/>
          <w:szCs w:val="24"/>
        </w:rPr>
        <w:t>. Elsevier Ltd, (xxxx). doi: 10.1016/j.jmb.2019.03.031.</w:t>
      </w:r>
    </w:p>
    <w:p w14:paraId="65E8910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Campbell, E. A., Korzheva, N., Mustaev, A., Murakami, K., Nair, S., Goldfarb, A. and Darst, S. A. (2001) ‘Structural mechanism for rifampicin inhibition of bacterial rna polymerase.’, </w:t>
      </w:r>
      <w:r w:rsidRPr="00743ACC">
        <w:rPr>
          <w:rFonts w:ascii="Calibri" w:hAnsi="Calibri" w:cs="Calibri"/>
          <w:i/>
          <w:iCs/>
          <w:noProof/>
          <w:szCs w:val="24"/>
        </w:rPr>
        <w:t>Cell</w:t>
      </w:r>
      <w:r w:rsidRPr="00743ACC">
        <w:rPr>
          <w:rFonts w:ascii="Calibri" w:hAnsi="Calibri" w:cs="Calibri"/>
          <w:noProof/>
          <w:szCs w:val="24"/>
        </w:rPr>
        <w:t>. Elsevier, 104(6), pp. 901–12. doi: 10.1016/S0092-8674(01)00286-0.</w:t>
      </w:r>
    </w:p>
    <w:p w14:paraId="2611B1A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Canals, R., Vilches, S., Wilhelms, M., Shaw, J. G., Merino, S. and Tomas, J. M. (2007) ‘Non-structural flagella genes affecting both polar and lateral flagella-mediated motility in Aeromonas hydrophila’, </w:t>
      </w:r>
      <w:r w:rsidRPr="00743ACC">
        <w:rPr>
          <w:rFonts w:ascii="Calibri" w:hAnsi="Calibri" w:cs="Calibri"/>
          <w:i/>
          <w:iCs/>
          <w:noProof/>
          <w:szCs w:val="24"/>
        </w:rPr>
        <w:t>Microbiology</w:t>
      </w:r>
      <w:r w:rsidRPr="00743ACC">
        <w:rPr>
          <w:rFonts w:ascii="Calibri" w:hAnsi="Calibri" w:cs="Calibri"/>
          <w:noProof/>
          <w:szCs w:val="24"/>
        </w:rPr>
        <w:t>. Microbiology Society, 153(4), pp. 1165–1175. doi: 10.1099/mic.0.2006/000687-0.</w:t>
      </w:r>
    </w:p>
    <w:p w14:paraId="0FDA5A1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Carter, A. T., Paul, C. J., Mason, D. R., Twine, S. M., Alston, M. J., Logan, S. M., Austin, J. W. and Peck, M. W. (2009) ‘Independent evolution of neurotoxin and flagellar genetic loci in proteolytic Clostridium botulinum.’, </w:t>
      </w:r>
      <w:r w:rsidRPr="00743ACC">
        <w:rPr>
          <w:rFonts w:ascii="Calibri" w:hAnsi="Calibri" w:cs="Calibri"/>
          <w:i/>
          <w:iCs/>
          <w:noProof/>
          <w:szCs w:val="24"/>
        </w:rPr>
        <w:t>BMC genomics</w:t>
      </w:r>
      <w:r w:rsidRPr="00743ACC">
        <w:rPr>
          <w:rFonts w:ascii="Calibri" w:hAnsi="Calibri" w:cs="Calibri"/>
          <w:noProof/>
          <w:szCs w:val="24"/>
        </w:rPr>
        <w:t>. BioMed Central, 10, p. 115. doi: 10.1186/1471-2164-10-115.</w:t>
      </w:r>
    </w:p>
    <w:p w14:paraId="46C01F0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Chen, H., Hu, Z., Zhang, J., Liang, G. and Xu, B. (2015) ‘A modified fluoro-Pummerer reaction with DAST and NIS for synthesis of β-amino-α-fluoro-sulfides from corresponding β-amino-sulfides’, </w:t>
      </w:r>
      <w:r w:rsidRPr="00743ACC">
        <w:rPr>
          <w:rFonts w:ascii="Calibri" w:hAnsi="Calibri" w:cs="Calibri"/>
          <w:i/>
          <w:iCs/>
          <w:noProof/>
          <w:szCs w:val="24"/>
        </w:rPr>
        <w:t>Tetrahedron</w:t>
      </w:r>
      <w:r w:rsidRPr="00743ACC">
        <w:rPr>
          <w:rFonts w:ascii="Calibri" w:hAnsi="Calibri" w:cs="Calibri"/>
          <w:noProof/>
          <w:szCs w:val="24"/>
        </w:rPr>
        <w:t>, 71(14), pp. 2089–2094. doi: 10.1016/j.tet.2015.02.049.</w:t>
      </w:r>
    </w:p>
    <w:p w14:paraId="5373C34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Chevance, F. F. V and Hughes, K. T. (2008) ‘Coordinating assembly of a bacterial macromolecular machine.’, </w:t>
      </w:r>
      <w:r w:rsidRPr="00743ACC">
        <w:rPr>
          <w:rFonts w:ascii="Calibri" w:hAnsi="Calibri" w:cs="Calibri"/>
          <w:i/>
          <w:iCs/>
          <w:noProof/>
          <w:szCs w:val="24"/>
        </w:rPr>
        <w:t>Nature reviews. Microbiology</w:t>
      </w:r>
      <w:r w:rsidRPr="00743ACC">
        <w:rPr>
          <w:rFonts w:ascii="Calibri" w:hAnsi="Calibri" w:cs="Calibri"/>
          <w:noProof/>
          <w:szCs w:val="24"/>
        </w:rPr>
        <w:t>. Nature Publishing Group, 6(6), pp. 455–65. doi: 10.1038/nrmicro1887.</w:t>
      </w:r>
    </w:p>
    <w:p w14:paraId="1B179CA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Chou, W. K., Dick, S., Wakarchuk, W. W. and Tanner, M. E. (2005) ‘Identification and characterization of NeuB3 from Campylobacter jejuni as a pseudaminic acid synthase.’, </w:t>
      </w:r>
      <w:r w:rsidRPr="00743ACC">
        <w:rPr>
          <w:rFonts w:ascii="Calibri" w:hAnsi="Calibri" w:cs="Calibri"/>
          <w:i/>
          <w:iCs/>
          <w:noProof/>
          <w:szCs w:val="24"/>
        </w:rPr>
        <w:t>The Journal of biological chemistry</w:t>
      </w:r>
      <w:r w:rsidRPr="00743ACC">
        <w:rPr>
          <w:rFonts w:ascii="Calibri" w:hAnsi="Calibri" w:cs="Calibri"/>
          <w:noProof/>
          <w:szCs w:val="24"/>
        </w:rPr>
        <w:t>. American Society for Biochemistry and Molecular Biology, 280(43), pp. 35922–8. doi: 10.1074/jbc.M507483200.</w:t>
      </w:r>
    </w:p>
    <w:p w14:paraId="73E1003D"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Coates, A. R. M. and Hu, Y. (2007) ‘Novel approaches to developing new antibiotics for bacterial infections.’, </w:t>
      </w:r>
      <w:r w:rsidRPr="00743ACC">
        <w:rPr>
          <w:rFonts w:ascii="Calibri" w:hAnsi="Calibri" w:cs="Calibri"/>
          <w:i/>
          <w:iCs/>
          <w:noProof/>
          <w:szCs w:val="24"/>
        </w:rPr>
        <w:t>British journal of pharmacology</w:t>
      </w:r>
      <w:r w:rsidRPr="00743ACC">
        <w:rPr>
          <w:rFonts w:ascii="Calibri" w:hAnsi="Calibri" w:cs="Calibri"/>
          <w:noProof/>
          <w:szCs w:val="24"/>
        </w:rPr>
        <w:t>. Wiley-Blackwell, 152(8), pp. 1147–54. doi: 10.1038/sj.bjp.0707432.</w:t>
      </w:r>
    </w:p>
    <w:p w14:paraId="19D31B0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Corona, F. and Martinez, J. (2013) ‘Phenotypic Resistance to Antibiotics’, </w:t>
      </w:r>
      <w:r w:rsidRPr="00743ACC">
        <w:rPr>
          <w:rFonts w:ascii="Calibri" w:hAnsi="Calibri" w:cs="Calibri"/>
          <w:i/>
          <w:iCs/>
          <w:noProof/>
          <w:szCs w:val="24"/>
        </w:rPr>
        <w:t>Antibiotics</w:t>
      </w:r>
      <w:r w:rsidRPr="00743ACC">
        <w:rPr>
          <w:rFonts w:ascii="Calibri" w:hAnsi="Calibri" w:cs="Calibri"/>
          <w:noProof/>
          <w:szCs w:val="24"/>
        </w:rPr>
        <w:t>. Multidisciplinary Digital Publishing Institute, 2(2), pp. 237–255. doi: 10.3390/antibiotics2020237.</w:t>
      </w:r>
    </w:p>
    <w:p w14:paraId="52BF85C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Creuzenet, C., Schur, M. J., Li, J., Wakarchuk, W. W. and Lam, J. S. (2000) ‘FlaA1, a new bifunctional UDP-GlcNAc C6 Dehydratase/ C4 reductase from Helicobacter pylori.’, </w:t>
      </w:r>
      <w:r w:rsidRPr="00743ACC">
        <w:rPr>
          <w:rFonts w:ascii="Calibri" w:hAnsi="Calibri" w:cs="Calibri"/>
          <w:i/>
          <w:iCs/>
          <w:noProof/>
          <w:szCs w:val="24"/>
        </w:rPr>
        <w:t>Journal of Biological Chemistry</w:t>
      </w:r>
      <w:r w:rsidRPr="00743ACC">
        <w:rPr>
          <w:rFonts w:ascii="Calibri" w:hAnsi="Calibri" w:cs="Calibri"/>
          <w:noProof/>
          <w:szCs w:val="24"/>
        </w:rPr>
        <w:t>, 275(45), pp. 34873–80. doi: 10.1074/jbc.M006369200.</w:t>
      </w:r>
    </w:p>
    <w:p w14:paraId="187BCE4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Crowe, S. E. (2015) </w:t>
      </w:r>
      <w:r w:rsidRPr="00743ACC">
        <w:rPr>
          <w:rFonts w:ascii="Calibri" w:hAnsi="Calibri" w:cs="Calibri"/>
          <w:i/>
          <w:iCs/>
          <w:noProof/>
          <w:szCs w:val="24"/>
        </w:rPr>
        <w:t>Patietnt information: Helicobacter pylori infection and treatment (beyond the basics)</w:t>
      </w:r>
      <w:r w:rsidRPr="00743ACC">
        <w:rPr>
          <w:rFonts w:ascii="Calibri" w:hAnsi="Calibri" w:cs="Calibri"/>
          <w:noProof/>
          <w:szCs w:val="24"/>
        </w:rPr>
        <w:t xml:space="preserve">, </w:t>
      </w:r>
      <w:r w:rsidRPr="00743ACC">
        <w:rPr>
          <w:rFonts w:ascii="Calibri" w:hAnsi="Calibri" w:cs="Calibri"/>
          <w:i/>
          <w:iCs/>
          <w:noProof/>
          <w:szCs w:val="24"/>
        </w:rPr>
        <w:t>UpToDate</w:t>
      </w:r>
      <w:r w:rsidRPr="00743ACC">
        <w:rPr>
          <w:rFonts w:ascii="Calibri" w:hAnsi="Calibri" w:cs="Calibri"/>
          <w:noProof/>
          <w:szCs w:val="24"/>
        </w:rPr>
        <w:t>. Edited by M. Feldman, S. Grover, and T. W. Post. UpToDate, Waltham, MA.</w:t>
      </w:r>
    </w:p>
    <w:p w14:paraId="60A643D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Dancer, S. J. (2001) ‘The problem with cephalosporins.’, </w:t>
      </w:r>
      <w:r w:rsidRPr="00743ACC">
        <w:rPr>
          <w:rFonts w:ascii="Calibri" w:hAnsi="Calibri" w:cs="Calibri"/>
          <w:i/>
          <w:iCs/>
          <w:noProof/>
          <w:szCs w:val="24"/>
        </w:rPr>
        <w:t>The Journal of Antimicrobial Chemotherapy</w:t>
      </w:r>
      <w:r w:rsidRPr="00743ACC">
        <w:rPr>
          <w:rFonts w:ascii="Calibri" w:hAnsi="Calibri" w:cs="Calibri"/>
          <w:noProof/>
          <w:szCs w:val="24"/>
        </w:rPr>
        <w:t>, 48(4), pp. 463–478. doi: 10.1093/jac/48.4.463.</w:t>
      </w:r>
    </w:p>
    <w:p w14:paraId="6585E0E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Davies, S. C. (2013) ‘Infections and the Rise of Antimicrobial Resistance’, </w:t>
      </w:r>
      <w:r w:rsidRPr="00743ACC">
        <w:rPr>
          <w:rFonts w:ascii="Calibri" w:hAnsi="Calibri" w:cs="Calibri"/>
          <w:i/>
          <w:iCs/>
          <w:noProof/>
          <w:szCs w:val="24"/>
        </w:rPr>
        <w:t>Annual Report of the Chief Medical Officer - Volume Two (2011)</w:t>
      </w:r>
      <w:r w:rsidRPr="00743ACC">
        <w:rPr>
          <w:rFonts w:ascii="Calibri" w:hAnsi="Calibri" w:cs="Calibri"/>
          <w:noProof/>
          <w:szCs w:val="24"/>
        </w:rPr>
        <w:t>, Chapter 5., p. 73. doi: 10.1016/S0140-6736(13)60604-2.</w:t>
      </w:r>
    </w:p>
    <w:p w14:paraId="5C11EE8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Dever, L. A. and Dermody, T. S. (1991) ‘Mechanisms of Bacterial Resistance to Antibiotics’, </w:t>
      </w:r>
      <w:r w:rsidRPr="00743ACC">
        <w:rPr>
          <w:rFonts w:ascii="Calibri" w:hAnsi="Calibri" w:cs="Calibri"/>
          <w:i/>
          <w:iCs/>
          <w:noProof/>
          <w:szCs w:val="24"/>
        </w:rPr>
        <w:t>Archives of Internal Medicine</w:t>
      </w:r>
      <w:r w:rsidRPr="00743ACC">
        <w:rPr>
          <w:rFonts w:ascii="Calibri" w:hAnsi="Calibri" w:cs="Calibri"/>
          <w:noProof/>
          <w:szCs w:val="24"/>
        </w:rPr>
        <w:t>, 151(5), pp. 886–895. doi: 10.1001/archinte.1991.00400050040010.</w:t>
      </w:r>
    </w:p>
    <w:p w14:paraId="36F8D7D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Durcik, M., Tammela, P., Barančoková, M., Tomašič, T., Ilaš, J., Kikelj, D. and Zidar, N. (2018) </w:t>
      </w:r>
      <w:r w:rsidRPr="00743ACC">
        <w:rPr>
          <w:rFonts w:ascii="Calibri" w:hAnsi="Calibri" w:cs="Calibri"/>
          <w:noProof/>
          <w:szCs w:val="24"/>
        </w:rPr>
        <w:lastRenderedPageBreak/>
        <w:t xml:space="preserve">‘Synthesis and Evaluation of </w:t>
      </w:r>
      <w:r w:rsidRPr="00743ACC">
        <w:rPr>
          <w:rFonts w:ascii="Calibri" w:hAnsi="Calibri" w:cs="Calibri"/>
          <w:i/>
          <w:iCs/>
          <w:noProof/>
          <w:szCs w:val="24"/>
        </w:rPr>
        <w:t>N</w:t>
      </w:r>
      <w:r w:rsidRPr="00743ACC">
        <w:rPr>
          <w:rFonts w:ascii="Calibri" w:hAnsi="Calibri" w:cs="Calibri"/>
          <w:noProof/>
          <w:szCs w:val="24"/>
        </w:rPr>
        <w:t xml:space="preserve"> -Phenylpyrrolamides as DNA Gyrase B Inhibitors’, </w:t>
      </w:r>
      <w:r w:rsidRPr="00743ACC">
        <w:rPr>
          <w:rFonts w:ascii="Calibri" w:hAnsi="Calibri" w:cs="Calibri"/>
          <w:i/>
          <w:iCs/>
          <w:noProof/>
          <w:szCs w:val="24"/>
        </w:rPr>
        <w:t>ChemMedChem</w:t>
      </w:r>
      <w:r w:rsidRPr="00743ACC">
        <w:rPr>
          <w:rFonts w:ascii="Calibri" w:hAnsi="Calibri" w:cs="Calibri"/>
          <w:noProof/>
          <w:szCs w:val="24"/>
        </w:rPr>
        <w:t>. John Wiley &amp; Sons, Ltd, 13(2), pp. 186–198. doi: 10.1002/cmdc.201700549.</w:t>
      </w:r>
    </w:p>
    <w:p w14:paraId="037CECF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Elford, T. G., Ulaczyk-Lesanko, A., De Pascale, G., Wright, G. D. and Hall, D. G. (2009) ‘Diversity-Oriented Synthesis and Preliminary Biological Screening of Highly Substituted Five-Membered Lactones and Lactams Originating From an Allyboration of Aldehydes and Imines’, </w:t>
      </w:r>
      <w:r w:rsidRPr="00743ACC">
        <w:rPr>
          <w:rFonts w:ascii="Calibri" w:hAnsi="Calibri" w:cs="Calibri"/>
          <w:i/>
          <w:iCs/>
          <w:noProof/>
          <w:szCs w:val="24"/>
        </w:rPr>
        <w:t>Journal of Combinatorial Chemistry</w:t>
      </w:r>
      <w:r w:rsidRPr="00743ACC">
        <w:rPr>
          <w:rFonts w:ascii="Calibri" w:hAnsi="Calibri" w:cs="Calibri"/>
          <w:noProof/>
          <w:szCs w:val="24"/>
        </w:rPr>
        <w:t>.  American Chemical Society, 11(1), pp. 155–168. doi: 10.1021/cc8001487.</w:t>
      </w:r>
    </w:p>
    <w:p w14:paraId="6A9B400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Elliott, T. S., Slowey, A., Ye, Y. and Conway, S. J. (2012) ‘The use of phosphate bioisosteres in medicinal chemistry and chemical biology’, </w:t>
      </w:r>
      <w:r w:rsidRPr="00743ACC">
        <w:rPr>
          <w:rFonts w:ascii="Calibri" w:hAnsi="Calibri" w:cs="Calibri"/>
          <w:i/>
          <w:iCs/>
          <w:noProof/>
          <w:szCs w:val="24"/>
        </w:rPr>
        <w:t>MedChemComm</w:t>
      </w:r>
      <w:r w:rsidRPr="00743ACC">
        <w:rPr>
          <w:rFonts w:ascii="Calibri" w:hAnsi="Calibri" w:cs="Calibri"/>
          <w:noProof/>
          <w:szCs w:val="24"/>
        </w:rPr>
        <w:t>. The Royal Society of Chemistry, 3(7), p. 735. doi: 10.1039/c2md20079a.</w:t>
      </w:r>
    </w:p>
    <w:p w14:paraId="60F4424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Falagas, M. E., Kasiakou, S. K. and Saravolatz, L. D. (2005) ‘Colistin: The Revival of Polymyxins for the Management of Multidrug-Resistant Gram-Negative Bacterial Infections’, </w:t>
      </w:r>
      <w:r w:rsidRPr="00743ACC">
        <w:rPr>
          <w:rFonts w:ascii="Calibri" w:hAnsi="Calibri" w:cs="Calibri"/>
          <w:i/>
          <w:iCs/>
          <w:noProof/>
          <w:szCs w:val="24"/>
        </w:rPr>
        <w:t>Clinical Infectious Diseases</w:t>
      </w:r>
      <w:r w:rsidRPr="00743ACC">
        <w:rPr>
          <w:rFonts w:ascii="Calibri" w:hAnsi="Calibri" w:cs="Calibri"/>
          <w:noProof/>
          <w:szCs w:val="24"/>
        </w:rPr>
        <w:t>, 40(9), pp. 1333–1341. doi: 10.1086/429323.</w:t>
      </w:r>
    </w:p>
    <w:p w14:paraId="159E9F2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Fernando, U., Biswas, D., Allan, B., Willson, P. and Potter, A. a (2007) ‘Influence of Campylobacter jejuni fliA, rpoN and flgK genes on colonization of the chicken gut.’, </w:t>
      </w:r>
      <w:r w:rsidRPr="00743ACC">
        <w:rPr>
          <w:rFonts w:ascii="Calibri" w:hAnsi="Calibri" w:cs="Calibri"/>
          <w:i/>
          <w:iCs/>
          <w:noProof/>
          <w:szCs w:val="24"/>
        </w:rPr>
        <w:t>International Journal of Food Microbiology</w:t>
      </w:r>
      <w:r w:rsidRPr="00743ACC">
        <w:rPr>
          <w:rFonts w:ascii="Calibri" w:hAnsi="Calibri" w:cs="Calibri"/>
          <w:noProof/>
          <w:szCs w:val="24"/>
        </w:rPr>
        <w:t>, 118(2), pp. 194–200. doi: 10.1016/j.ijfoodmicro.2007.07.038.</w:t>
      </w:r>
    </w:p>
    <w:p w14:paraId="014CE92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Findley, T. J. K., Sucunza, D., Miller, L. C., Davies, D. T. and Procter, D. J. (2008) ‘A Flexible, Stereoselective Approach to the Decorated </w:t>
      </w:r>
      <w:r w:rsidRPr="00743ACC">
        <w:rPr>
          <w:rFonts w:ascii="Calibri" w:hAnsi="Calibri" w:cs="Calibri"/>
          <w:i/>
          <w:iCs/>
          <w:noProof/>
          <w:szCs w:val="24"/>
        </w:rPr>
        <w:t>cis</w:t>
      </w:r>
      <w:r w:rsidRPr="00743ACC">
        <w:rPr>
          <w:rFonts w:ascii="Calibri" w:hAnsi="Calibri" w:cs="Calibri"/>
          <w:noProof/>
          <w:szCs w:val="24"/>
        </w:rPr>
        <w:t xml:space="preserve"> -Hydrindane Skeleton: Synthesis of the Proposed Structure of Faurinone’, </w:t>
      </w:r>
      <w:r w:rsidRPr="00743ACC">
        <w:rPr>
          <w:rFonts w:ascii="Calibri" w:hAnsi="Calibri" w:cs="Calibri"/>
          <w:i/>
          <w:iCs/>
          <w:noProof/>
          <w:szCs w:val="24"/>
        </w:rPr>
        <w:t>Chemistry - A European Journal</w:t>
      </w:r>
      <w:r w:rsidRPr="00743ACC">
        <w:rPr>
          <w:rFonts w:ascii="Calibri" w:hAnsi="Calibri" w:cs="Calibri"/>
          <w:noProof/>
          <w:szCs w:val="24"/>
        </w:rPr>
        <w:t>. WILEY‐VCH Verlag, 14(23), pp. 6862–6865. doi: 10.1002/chem.200800930.</w:t>
      </w:r>
    </w:p>
    <w:p w14:paraId="7E9916F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Fleming, A. (1945) ‘Penicillin’s finder assays its future’, </w:t>
      </w:r>
      <w:r w:rsidRPr="00743ACC">
        <w:rPr>
          <w:rFonts w:ascii="Calibri" w:hAnsi="Calibri" w:cs="Calibri"/>
          <w:i/>
          <w:iCs/>
          <w:noProof/>
          <w:szCs w:val="24"/>
        </w:rPr>
        <w:t>New York Times</w:t>
      </w:r>
      <w:r w:rsidRPr="00743ACC">
        <w:rPr>
          <w:rFonts w:ascii="Calibri" w:hAnsi="Calibri" w:cs="Calibri"/>
          <w:noProof/>
          <w:szCs w:val="24"/>
        </w:rPr>
        <w:t>, 26 June, p. 21.</w:t>
      </w:r>
    </w:p>
    <w:p w14:paraId="521207F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Fossieck, B. and Parker, R. H. (1974) ‘Neurotoxicity During Intravenous Infusion of Penicillin. A Review’, </w:t>
      </w:r>
      <w:r w:rsidRPr="00743ACC">
        <w:rPr>
          <w:rFonts w:ascii="Calibri" w:hAnsi="Calibri" w:cs="Calibri"/>
          <w:i/>
          <w:iCs/>
          <w:noProof/>
          <w:szCs w:val="24"/>
        </w:rPr>
        <w:t>The Journal of Clinical Pharmacology</w:t>
      </w:r>
      <w:r w:rsidRPr="00743ACC">
        <w:rPr>
          <w:rFonts w:ascii="Calibri" w:hAnsi="Calibri" w:cs="Calibri"/>
          <w:noProof/>
          <w:szCs w:val="24"/>
        </w:rPr>
        <w:t>. John Wiley &amp; Sons, Ltd, 14(10), pp. 504–512. doi: 10.1002/j.1552-4604.1974.tb01364.x.</w:t>
      </w:r>
    </w:p>
    <w:p w14:paraId="18C8BA8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Frantz, S. (2004) ‘Better antibiotics through chemistry’, </w:t>
      </w:r>
      <w:r w:rsidRPr="00743ACC">
        <w:rPr>
          <w:rFonts w:ascii="Calibri" w:hAnsi="Calibri" w:cs="Calibri"/>
          <w:i/>
          <w:iCs/>
          <w:noProof/>
          <w:szCs w:val="24"/>
        </w:rPr>
        <w:t>Nature Reviews Drug Discovery</w:t>
      </w:r>
      <w:r w:rsidRPr="00743ACC">
        <w:rPr>
          <w:rFonts w:ascii="Calibri" w:hAnsi="Calibri" w:cs="Calibri"/>
          <w:noProof/>
          <w:szCs w:val="24"/>
        </w:rPr>
        <w:t>, 3(11), pp. 900–900. doi: 10.1038/nrd1574.</w:t>
      </w:r>
    </w:p>
    <w:p w14:paraId="67A92D3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Fuqua, C., Parsek, M. R. and Greenberg, E. P. (2001) ‘Regulation of Gene Expression by Cell-to-cell Communication: Acyl-homoserine Lactone Quorum Sensing’, </w:t>
      </w:r>
      <w:r w:rsidRPr="00743ACC">
        <w:rPr>
          <w:rFonts w:ascii="Calibri" w:hAnsi="Calibri" w:cs="Calibri"/>
          <w:i/>
          <w:iCs/>
          <w:noProof/>
          <w:szCs w:val="24"/>
        </w:rPr>
        <w:t>Annual Review of Genetics</w:t>
      </w:r>
      <w:r w:rsidRPr="00743ACC">
        <w:rPr>
          <w:rFonts w:ascii="Calibri" w:hAnsi="Calibri" w:cs="Calibri"/>
          <w:noProof/>
          <w:szCs w:val="24"/>
        </w:rPr>
        <w:t>, (35), pp. 4539–4568. doi: 10.1146/annurev.nutr.21.1.141.</w:t>
      </w:r>
    </w:p>
    <w:p w14:paraId="6038F5E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Ghooi, R. B. and Thatte, S. M. (1995) ‘Inhibition of cell wall synthesis--is this the mechanism of action of penicillins?’, </w:t>
      </w:r>
      <w:r w:rsidRPr="00743ACC">
        <w:rPr>
          <w:rFonts w:ascii="Calibri" w:hAnsi="Calibri" w:cs="Calibri"/>
          <w:i/>
          <w:iCs/>
          <w:noProof/>
          <w:szCs w:val="24"/>
        </w:rPr>
        <w:t>Medical hypotheses</w:t>
      </w:r>
      <w:r w:rsidRPr="00743ACC">
        <w:rPr>
          <w:rFonts w:ascii="Calibri" w:hAnsi="Calibri" w:cs="Calibri"/>
          <w:noProof/>
          <w:szCs w:val="24"/>
        </w:rPr>
        <w:t>, 44(2), pp. 127–31.</w:t>
      </w:r>
    </w:p>
    <w:p w14:paraId="043E144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Goldstein, E. J. C., Lewis, R. P., Martin, W. J. and Edelstein, P. H. (1978) ‘Infections caused by Klebsiella ozaenae: a changing disease spectrum’, </w:t>
      </w:r>
      <w:r w:rsidRPr="00743ACC">
        <w:rPr>
          <w:rFonts w:ascii="Calibri" w:hAnsi="Calibri" w:cs="Calibri"/>
          <w:i/>
          <w:iCs/>
          <w:noProof/>
          <w:szCs w:val="24"/>
        </w:rPr>
        <w:t>Journal of Clinical Microbiology</w:t>
      </w:r>
      <w:r w:rsidRPr="00743ACC">
        <w:rPr>
          <w:rFonts w:ascii="Calibri" w:hAnsi="Calibri" w:cs="Calibri"/>
          <w:noProof/>
          <w:szCs w:val="24"/>
        </w:rPr>
        <w:t>, 8(4), pp. 413–418.</w:t>
      </w:r>
    </w:p>
    <w:p w14:paraId="5C9CC993"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Goon, S., Kelly, J. F., Logan, S. M., Ewing, C. P. and Guerry, P. (2003) ‘Pseudaminic acid, the major modification on Campylobacter flagellin, is synthesized via the Cj1293 gene’, </w:t>
      </w:r>
      <w:r w:rsidRPr="00743ACC">
        <w:rPr>
          <w:rFonts w:ascii="Calibri" w:hAnsi="Calibri" w:cs="Calibri"/>
          <w:i/>
          <w:iCs/>
          <w:noProof/>
          <w:szCs w:val="24"/>
        </w:rPr>
        <w:t>Molecular Microbiology</w:t>
      </w:r>
      <w:r w:rsidRPr="00743ACC">
        <w:rPr>
          <w:rFonts w:ascii="Calibri" w:hAnsi="Calibri" w:cs="Calibri"/>
          <w:noProof/>
          <w:szCs w:val="24"/>
        </w:rPr>
        <w:t>. John Wiley &amp; Sons, Ltd (10.1111), 50(2), pp. 659–671. doi: 10.1046/j.1365-2958.2003.03725.x.</w:t>
      </w:r>
    </w:p>
    <w:p w14:paraId="05EDE7D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Grant, C. C., Konkel, M. E., Cieplak, W. and Tompkins, L. S. (1993) ‘Role of flagella in adherence, internalization, and translocation of Campylobacter jejuni in nonpolarized and polarized epithelial cell cultures.’, </w:t>
      </w:r>
      <w:r w:rsidRPr="00743ACC">
        <w:rPr>
          <w:rFonts w:ascii="Calibri" w:hAnsi="Calibri" w:cs="Calibri"/>
          <w:i/>
          <w:iCs/>
          <w:noProof/>
          <w:szCs w:val="24"/>
        </w:rPr>
        <w:t>Infection and immunity</w:t>
      </w:r>
      <w:r w:rsidRPr="00743ACC">
        <w:rPr>
          <w:rFonts w:ascii="Calibri" w:hAnsi="Calibri" w:cs="Calibri"/>
          <w:noProof/>
          <w:szCs w:val="24"/>
        </w:rPr>
        <w:t>, 61(5), pp. 1764–71.</w:t>
      </w:r>
    </w:p>
    <w:p w14:paraId="12E3077C"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lastRenderedPageBreak/>
        <w:t xml:space="preserve">Greulich, P., Scott, M., Evans, M. R. and Allen, R. J. (2015) ‘Growth-dependent bacterial susceptibility to   ribosome-targeting antibiotics.’, </w:t>
      </w:r>
      <w:r w:rsidRPr="00743ACC">
        <w:rPr>
          <w:rFonts w:ascii="Calibri" w:hAnsi="Calibri" w:cs="Calibri"/>
          <w:i/>
          <w:iCs/>
          <w:noProof/>
          <w:szCs w:val="24"/>
        </w:rPr>
        <w:t>Molecular systems biology</w:t>
      </w:r>
      <w:r w:rsidRPr="00743ACC">
        <w:rPr>
          <w:rFonts w:ascii="Calibri" w:hAnsi="Calibri" w:cs="Calibri"/>
          <w:noProof/>
          <w:szCs w:val="24"/>
        </w:rPr>
        <w:t>. European Molecular Biology Organization, 11(3), p. 796. doi: 10.15252/MSB.20145949.</w:t>
      </w:r>
    </w:p>
    <w:p w14:paraId="2AA2C94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Grison, C., Petek, S., Finance, C. and Coutrot, P. (2005) ‘Synthesis and antibacterial activity of mechanism-based inhibitors of KDO8P synthase and DAH7P synthase’, </w:t>
      </w:r>
      <w:r w:rsidRPr="00743ACC">
        <w:rPr>
          <w:rFonts w:ascii="Calibri" w:hAnsi="Calibri" w:cs="Calibri"/>
          <w:i/>
          <w:iCs/>
          <w:noProof/>
          <w:szCs w:val="24"/>
        </w:rPr>
        <w:t>Carbohydrate Research</w:t>
      </w:r>
      <w:r w:rsidRPr="00743ACC">
        <w:rPr>
          <w:rFonts w:ascii="Calibri" w:hAnsi="Calibri" w:cs="Calibri"/>
          <w:noProof/>
          <w:szCs w:val="24"/>
        </w:rPr>
        <w:t>. Elsevier, 340(4), pp. 529–537. doi: 10.1016/J.CARRES.2004.11.019.</w:t>
      </w:r>
    </w:p>
    <w:p w14:paraId="420FBF1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Gryllos, I., Shaw, J. G., Gavín, R., Merino, S. and Tomás, J. M. (2001) ‘Role of flm locus in mesophilic Aeromonas species adherence.’, </w:t>
      </w:r>
      <w:r w:rsidRPr="00743ACC">
        <w:rPr>
          <w:rFonts w:ascii="Calibri" w:hAnsi="Calibri" w:cs="Calibri"/>
          <w:i/>
          <w:iCs/>
          <w:noProof/>
          <w:szCs w:val="24"/>
        </w:rPr>
        <w:t>Infection and immunity</w:t>
      </w:r>
      <w:r w:rsidRPr="00743ACC">
        <w:rPr>
          <w:rFonts w:ascii="Calibri" w:hAnsi="Calibri" w:cs="Calibri"/>
          <w:noProof/>
          <w:szCs w:val="24"/>
        </w:rPr>
        <w:t>. American Society for Microbiology (ASM), 69(1), pp. 65–74. doi: 10.1128/IAI.69.1.65-74.2001.</w:t>
      </w:r>
    </w:p>
    <w:p w14:paraId="7121E41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Guerra, I. M. F., Fadanelli, R., Figueiró, M., Schreiner, F., Delamare, A. P. L., Wollheim, C., Costa, S. O. P. and Echeverrigaray, S. (2007) ‘Aeromonas associated diarrhoeal disease in south Brazil: prevalence, virulence factors and antimicrobial resistance’, </w:t>
      </w:r>
      <w:r w:rsidRPr="00743ACC">
        <w:rPr>
          <w:rFonts w:ascii="Calibri" w:hAnsi="Calibri" w:cs="Calibri"/>
          <w:i/>
          <w:iCs/>
          <w:noProof/>
          <w:szCs w:val="24"/>
        </w:rPr>
        <w:t>Brazilian Journal of Microbiology</w:t>
      </w:r>
      <w:r w:rsidRPr="00743ACC">
        <w:rPr>
          <w:rFonts w:ascii="Calibri" w:hAnsi="Calibri" w:cs="Calibri"/>
          <w:noProof/>
          <w:szCs w:val="24"/>
        </w:rPr>
        <w:t>. SBM, 38(4), pp. 638–643. doi: 10.1590/S1517-83822007000400011.</w:t>
      </w:r>
    </w:p>
    <w:p w14:paraId="3C37217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Gunawan, J., Simard, D., Gilbert, M., Lovering, A. L., Wakarchuk, W. W., Tanner, M. E. and Strynadka, N. C. J. (2005) ‘Structural and mechanistic analysis of sialic acid synthase NeuB from Neisseria meningitidis in complex with Mn2+, phosphoenolpyruvate, and N-acetylmannosaminitol’, </w:t>
      </w:r>
      <w:r w:rsidRPr="00743ACC">
        <w:rPr>
          <w:rFonts w:ascii="Calibri" w:hAnsi="Calibri" w:cs="Calibri"/>
          <w:i/>
          <w:iCs/>
          <w:noProof/>
          <w:szCs w:val="24"/>
        </w:rPr>
        <w:t>Journal of Biological Chemistry</w:t>
      </w:r>
      <w:r w:rsidRPr="00743ACC">
        <w:rPr>
          <w:rFonts w:ascii="Calibri" w:hAnsi="Calibri" w:cs="Calibri"/>
          <w:noProof/>
          <w:szCs w:val="24"/>
        </w:rPr>
        <w:t>, 280(5), pp. 3555–3563. doi: 10.1074/jbc.M411942200.</w:t>
      </w:r>
    </w:p>
    <w:p w14:paraId="2A0AA79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Hasegawa, E., Ishiyama, K., Horaguchi, T. and Shimizu, T. (1991) ‘Exploratory study on photoinduced single electron transfer reactions of .alpha.,.beta.-epoxy ketones with amines’, </w:t>
      </w:r>
      <w:r w:rsidRPr="00743ACC">
        <w:rPr>
          <w:rFonts w:ascii="Calibri" w:hAnsi="Calibri" w:cs="Calibri"/>
          <w:i/>
          <w:iCs/>
          <w:noProof/>
          <w:szCs w:val="24"/>
        </w:rPr>
        <w:t>The Journal of Organic Chemistry</w:t>
      </w:r>
      <w:r w:rsidRPr="00743ACC">
        <w:rPr>
          <w:rFonts w:ascii="Calibri" w:hAnsi="Calibri" w:cs="Calibri"/>
          <w:noProof/>
          <w:szCs w:val="24"/>
        </w:rPr>
        <w:t>. American Chemical Society, 56(4), pp. 1631–1635. doi: 10.1021/jo00004a052.</w:t>
      </w:r>
    </w:p>
    <w:p w14:paraId="75CD41B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Hashizume, T., Ishino, F., Nakagawa, J., Tamaki, S. and Matsuhashi, M. (1984) ‘Studies on the mechanism of action of imipenem (N-formimidoylthienamycin) in vitro: binding to the penicillin-binding proteins (PBPs) in Escherichia coli and Pseudomonas aeruginosa, and inhibition of enzyme activities due to the PBPs in E. coli.’, </w:t>
      </w:r>
      <w:r w:rsidRPr="00743ACC">
        <w:rPr>
          <w:rFonts w:ascii="Calibri" w:hAnsi="Calibri" w:cs="Calibri"/>
          <w:i/>
          <w:iCs/>
          <w:noProof/>
          <w:szCs w:val="24"/>
        </w:rPr>
        <w:t>The Journal of antibiotics</w:t>
      </w:r>
      <w:r w:rsidRPr="00743ACC">
        <w:rPr>
          <w:rFonts w:ascii="Calibri" w:hAnsi="Calibri" w:cs="Calibri"/>
          <w:noProof/>
          <w:szCs w:val="24"/>
        </w:rPr>
        <w:t>, 37(4), pp. 394–400.</w:t>
      </w:r>
    </w:p>
    <w:p w14:paraId="5E60250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Hawkey, P. M. and Livermore, D. M. (2012) ‘Carbapenem antibiotics for serious infections.’, </w:t>
      </w:r>
      <w:r w:rsidRPr="00743ACC">
        <w:rPr>
          <w:rFonts w:ascii="Calibri" w:hAnsi="Calibri" w:cs="Calibri"/>
          <w:i/>
          <w:iCs/>
          <w:noProof/>
          <w:szCs w:val="24"/>
        </w:rPr>
        <w:t>BMJ (Clinical research ed.)</w:t>
      </w:r>
      <w:r w:rsidRPr="00743ACC">
        <w:rPr>
          <w:rFonts w:ascii="Calibri" w:hAnsi="Calibri" w:cs="Calibri"/>
          <w:noProof/>
          <w:szCs w:val="24"/>
        </w:rPr>
        <w:t>. British Medical Journal Publishing Group, 344, p. e3236. doi: 10.1136/bmj.e3236.</w:t>
      </w:r>
    </w:p>
    <w:p w14:paraId="297AA73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Hazra, S., Xu, H. and Blanchard, J. S. (2014) ‘Tebipenem, a New Carbapenem Antibiotic, Is a Slow Substrate That Inhibits the β-Lactamase from </w:t>
      </w:r>
      <w:r w:rsidRPr="00743ACC">
        <w:rPr>
          <w:rFonts w:ascii="Calibri" w:hAnsi="Calibri" w:cs="Calibri"/>
          <w:i/>
          <w:iCs/>
          <w:noProof/>
          <w:szCs w:val="24"/>
        </w:rPr>
        <w:t>Mycobacterium tuberculosis</w:t>
      </w:r>
      <w:r w:rsidRPr="00743ACC">
        <w:rPr>
          <w:rFonts w:ascii="Calibri" w:hAnsi="Calibri" w:cs="Calibri"/>
          <w:noProof/>
          <w:szCs w:val="24"/>
        </w:rPr>
        <w:t xml:space="preserve">’, </w:t>
      </w:r>
      <w:r w:rsidRPr="00743ACC">
        <w:rPr>
          <w:rFonts w:ascii="Calibri" w:hAnsi="Calibri" w:cs="Calibri"/>
          <w:i/>
          <w:iCs/>
          <w:noProof/>
          <w:szCs w:val="24"/>
        </w:rPr>
        <w:t>Biochemistry</w:t>
      </w:r>
      <w:r w:rsidRPr="00743ACC">
        <w:rPr>
          <w:rFonts w:ascii="Calibri" w:hAnsi="Calibri" w:cs="Calibri"/>
          <w:noProof/>
          <w:szCs w:val="24"/>
        </w:rPr>
        <w:t>. American Chemical Society, 53(22), pp. 3671–3678. doi: 10.1021/bi500339j.</w:t>
      </w:r>
    </w:p>
    <w:p w14:paraId="616D98A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Henrichsen, J. (1972) ‘Bacterial surface translocation: a survey and a classification.’, </w:t>
      </w:r>
      <w:r w:rsidRPr="00743ACC">
        <w:rPr>
          <w:rFonts w:ascii="Calibri" w:hAnsi="Calibri" w:cs="Calibri"/>
          <w:i/>
          <w:iCs/>
          <w:noProof/>
          <w:szCs w:val="24"/>
        </w:rPr>
        <w:t>Bacteriological reviews</w:t>
      </w:r>
      <w:r w:rsidRPr="00743ACC">
        <w:rPr>
          <w:rFonts w:ascii="Calibri" w:hAnsi="Calibri" w:cs="Calibri"/>
          <w:noProof/>
          <w:szCs w:val="24"/>
        </w:rPr>
        <w:t>. American Society for Microbiology (ASM), 36(4), pp. 478–503.</w:t>
      </w:r>
    </w:p>
    <w:p w14:paraId="44856CC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Hughes, A. D., Price, D. A. and Simpkins, N. S. (1999) ‘Atropisomeric amides: stereoselective enolate chemistry and enantioselective synthesis via a new SmI2-mediated reduction’, </w:t>
      </w:r>
      <w:r w:rsidRPr="00743ACC">
        <w:rPr>
          <w:rFonts w:ascii="Calibri" w:hAnsi="Calibri" w:cs="Calibri"/>
          <w:i/>
          <w:iCs/>
          <w:noProof/>
          <w:szCs w:val="24"/>
        </w:rPr>
        <w:t>Journal of the Chemical Society</w:t>
      </w:r>
      <w:r w:rsidRPr="00743ACC">
        <w:rPr>
          <w:rFonts w:ascii="Calibri" w:hAnsi="Calibri" w:cs="Calibri"/>
          <w:noProof/>
          <w:szCs w:val="24"/>
        </w:rPr>
        <w:t>. The Royal Society of Chemistry, 0(10), pp. 1295–1304. doi: 10.1039/a901154d.</w:t>
      </w:r>
    </w:p>
    <w:p w14:paraId="4DAAAD5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Inoue, S. and Kitajima, K. (2006) ‘KDN (Deaminated neuraminic acid): Dreamful past and exciting future of the newest member of the sialic acid family’, </w:t>
      </w:r>
      <w:r w:rsidRPr="00743ACC">
        <w:rPr>
          <w:rFonts w:ascii="Calibri" w:hAnsi="Calibri" w:cs="Calibri"/>
          <w:i/>
          <w:iCs/>
          <w:noProof/>
          <w:szCs w:val="24"/>
        </w:rPr>
        <w:t>Glycoconjugate Journal</w:t>
      </w:r>
      <w:r w:rsidRPr="00743ACC">
        <w:rPr>
          <w:rFonts w:ascii="Calibri" w:hAnsi="Calibri" w:cs="Calibri"/>
          <w:noProof/>
          <w:szCs w:val="24"/>
        </w:rPr>
        <w:t>, 23(7–8), pp. 277–290. doi: 10.1007/s10719-006-6484-y.</w:t>
      </w:r>
    </w:p>
    <w:p w14:paraId="27C7B78C"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Ishiyama, N., Creuzenet, C., Miller, W. L., Demendi, M., Anderson, E. M., Harauz, G., Lam, J. S. and Berghuis, A. M. (2006) ‘Structural Studies of FlaA1 from Helicobacter pylori Reveal </w:t>
      </w:r>
      <w:r w:rsidRPr="00743ACC">
        <w:rPr>
          <w:rFonts w:ascii="Calibri" w:hAnsi="Calibri" w:cs="Calibri"/>
          <w:noProof/>
          <w:szCs w:val="24"/>
        </w:rPr>
        <w:lastRenderedPageBreak/>
        <w:t xml:space="preserve">the Mechanism for Inverting 4,6-Dehydratase Activity’, </w:t>
      </w:r>
      <w:r w:rsidRPr="00743ACC">
        <w:rPr>
          <w:rFonts w:ascii="Calibri" w:hAnsi="Calibri" w:cs="Calibri"/>
          <w:i/>
          <w:iCs/>
          <w:noProof/>
          <w:szCs w:val="24"/>
        </w:rPr>
        <w:t>Journal of Biological Chemistry</w:t>
      </w:r>
      <w:r w:rsidRPr="00743ACC">
        <w:rPr>
          <w:rFonts w:ascii="Calibri" w:hAnsi="Calibri" w:cs="Calibri"/>
          <w:noProof/>
          <w:szCs w:val="24"/>
        </w:rPr>
        <w:t>, 281(34), pp. 24489–24495. doi: 10.1074/jbc.M602393200.</w:t>
      </w:r>
    </w:p>
    <w:p w14:paraId="33D9356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Ivanova, K., Fernandes, M. and Tzanov, T. (2013) ‘Current advances on bacterial pathogenesis inhibition and treatment strategies’, in, pp. 322–336. doi: 10.13140/RG.2.1.3988.7840.</w:t>
      </w:r>
    </w:p>
    <w:p w14:paraId="2EE2651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Josenhans, C. and Suerbaum, S. (2002) ‘The neuA / flmD gene cluster of Helicobacter pylori is involved in Fagellar biosynthesis and Flagellin glycosylation’, </w:t>
      </w:r>
      <w:r w:rsidRPr="00743ACC">
        <w:rPr>
          <w:rFonts w:ascii="Calibri" w:hAnsi="Calibri" w:cs="Calibri"/>
          <w:i/>
          <w:iCs/>
          <w:noProof/>
          <w:szCs w:val="24"/>
        </w:rPr>
        <w:t>FEMS Microbiology Letters</w:t>
      </w:r>
      <w:r w:rsidRPr="00743ACC">
        <w:rPr>
          <w:rFonts w:ascii="Calibri" w:hAnsi="Calibri" w:cs="Calibri"/>
          <w:noProof/>
          <w:szCs w:val="24"/>
        </w:rPr>
        <w:t>, 210, pp. 165–172.</w:t>
      </w:r>
    </w:p>
    <w:p w14:paraId="3E4D17C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Kahan, J. S., Kahan, F. M., Goegelman, R., Currie, S. A., Jackson, M., Stapley, E. O., Miller, T. W., Miller, A. K., Hendlin, D., Mochales, S., Hernandez, S., Woodruff, H. B. and Birnbaum, J. (1979) ‘Thienamycin, a new beta-lactam antibiotic. I. Discovery, taxonomy, isolation and physical properties.’, </w:t>
      </w:r>
      <w:r w:rsidRPr="00743ACC">
        <w:rPr>
          <w:rFonts w:ascii="Calibri" w:hAnsi="Calibri" w:cs="Calibri"/>
          <w:i/>
          <w:iCs/>
          <w:noProof/>
          <w:szCs w:val="24"/>
        </w:rPr>
        <w:t>The Journal of antibiotics</w:t>
      </w:r>
      <w:r w:rsidRPr="00743ACC">
        <w:rPr>
          <w:rFonts w:ascii="Calibri" w:hAnsi="Calibri" w:cs="Calibri"/>
          <w:noProof/>
          <w:szCs w:val="24"/>
        </w:rPr>
        <w:t>, 32(1), pp. 1–12.</w:t>
      </w:r>
    </w:p>
    <w:p w14:paraId="2E96AAED"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Karlyshev, A. V., Linton, D., Gregson, N. A. and Wren, B. W. (2002) ‘A novel paralogous gene family involved in phase-variable flagella-mediated motility in Campylobacter jejuni’, </w:t>
      </w:r>
      <w:r w:rsidRPr="00743ACC">
        <w:rPr>
          <w:rFonts w:ascii="Calibri" w:hAnsi="Calibri" w:cs="Calibri"/>
          <w:i/>
          <w:iCs/>
          <w:noProof/>
          <w:szCs w:val="24"/>
        </w:rPr>
        <w:t>Microbiology</w:t>
      </w:r>
      <w:r w:rsidRPr="00743ACC">
        <w:rPr>
          <w:rFonts w:ascii="Calibri" w:hAnsi="Calibri" w:cs="Calibri"/>
          <w:noProof/>
          <w:szCs w:val="24"/>
        </w:rPr>
        <w:t>, 148(2), pp. 473–480. doi: 10.1099/00221287-148-2-473.</w:t>
      </w:r>
    </w:p>
    <w:p w14:paraId="65281A5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Kaščáková, S., Maigre, L., Chevalier, J., Réfrégiers, M. and Pagès, J.-M. (2012) ‘Antibiotic Transport in Resistant Bacteria: Synchrotron UV Fluorescence Microscopy to Determine Antibiotic Accumulation with Single Cell Resolution’, </w:t>
      </w:r>
      <w:r w:rsidRPr="00743ACC">
        <w:rPr>
          <w:rFonts w:ascii="Calibri" w:hAnsi="Calibri" w:cs="Calibri"/>
          <w:i/>
          <w:iCs/>
          <w:noProof/>
          <w:szCs w:val="24"/>
        </w:rPr>
        <w:t>PLoS ONE</w:t>
      </w:r>
      <w:r w:rsidRPr="00743ACC">
        <w:rPr>
          <w:rFonts w:ascii="Calibri" w:hAnsi="Calibri" w:cs="Calibri"/>
          <w:noProof/>
          <w:szCs w:val="24"/>
        </w:rPr>
        <w:t>. Edited by M. A. Webber. Public Library of Science, 7(6), p. e38624. doi: 10.1371/journal.pone.0038624.</w:t>
      </w:r>
    </w:p>
    <w:p w14:paraId="4E86758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Kasimova, A. A., Shneider, M. M., Arbatsky, N. P., Popova, A. V., Shashkov, A. S., Miroshnikov, K. A., Balaji, V., Biswas, I. and Knirel, Y. A. (2017) ‘Structure and gene cluster of the K93 capsular polysaccharide of Acinetobacter baumannii B11911 containing 5-N-Acetyl-7-N-[(R)-3-hydroxybutanoyl]pseudaminic acid’, </w:t>
      </w:r>
      <w:r w:rsidRPr="00743ACC">
        <w:rPr>
          <w:rFonts w:ascii="Calibri" w:hAnsi="Calibri" w:cs="Calibri"/>
          <w:i/>
          <w:iCs/>
          <w:noProof/>
          <w:szCs w:val="24"/>
        </w:rPr>
        <w:t>Biochemistry (Moscow)</w:t>
      </w:r>
      <w:r w:rsidRPr="00743ACC">
        <w:rPr>
          <w:rFonts w:ascii="Calibri" w:hAnsi="Calibri" w:cs="Calibri"/>
          <w:noProof/>
          <w:szCs w:val="24"/>
        </w:rPr>
        <w:t>, 82(4), pp. 483–489. doi: 10.1134/S0006297917040101.</w:t>
      </w:r>
    </w:p>
    <w:p w14:paraId="1758CA8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Kirov, S. M., Tassell, B. C., Semmler, A. B. T., O’Donovan, L. A., Rabaan, A. A. and Shaw, J. G. (2002) ‘Lateral flagella and swarming motility in Aeromonas species.’, </w:t>
      </w:r>
      <w:r w:rsidRPr="00743ACC">
        <w:rPr>
          <w:rFonts w:ascii="Calibri" w:hAnsi="Calibri" w:cs="Calibri"/>
          <w:i/>
          <w:iCs/>
          <w:noProof/>
          <w:szCs w:val="24"/>
        </w:rPr>
        <w:t>Journal of Bacteriology</w:t>
      </w:r>
      <w:r w:rsidRPr="00743ACC">
        <w:rPr>
          <w:rFonts w:ascii="Calibri" w:hAnsi="Calibri" w:cs="Calibri"/>
          <w:noProof/>
          <w:szCs w:val="24"/>
        </w:rPr>
        <w:t>. American Society for Microbiology (ASM), 184(2), pp. 547–55. doi: 10.1128/JB.184.2.547-555.2002.</w:t>
      </w:r>
    </w:p>
    <w:p w14:paraId="445DDC1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Kitazume, T. and Yamazaki, T. (1999) </w:t>
      </w:r>
      <w:r w:rsidRPr="00743ACC">
        <w:rPr>
          <w:rFonts w:ascii="Calibri" w:hAnsi="Calibri" w:cs="Calibri"/>
          <w:i/>
          <w:iCs/>
          <w:noProof/>
          <w:szCs w:val="24"/>
        </w:rPr>
        <w:t>Experimental Methods in Organic Fluorine Chemistry</w:t>
      </w:r>
      <w:r w:rsidRPr="00743ACC">
        <w:rPr>
          <w:rFonts w:ascii="Calibri" w:hAnsi="Calibri" w:cs="Calibri"/>
          <w:noProof/>
          <w:szCs w:val="24"/>
        </w:rPr>
        <w:t>. CRC Press.</w:t>
      </w:r>
    </w:p>
    <w:p w14:paraId="5FD0D8F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Kobayashi, S. and Nishio, K. (2002) ‘Facile and Highly Stereoselective Synthesis of Homoallylic Alcohols Using Organosilicon Intermediates’. American Chemical Society.</w:t>
      </w:r>
    </w:p>
    <w:p w14:paraId="6A202C3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Köhler, T., Curty, L. K., Barja, F., van Delden, C. and Pechère, J. C. (2000) ‘Swarming of Pseudomonas aeruginosa is dependent on cell-to-cell signaling and requires flagella and pili.’, </w:t>
      </w:r>
      <w:r w:rsidRPr="00743ACC">
        <w:rPr>
          <w:rFonts w:ascii="Calibri" w:hAnsi="Calibri" w:cs="Calibri"/>
          <w:i/>
          <w:iCs/>
          <w:noProof/>
          <w:szCs w:val="24"/>
        </w:rPr>
        <w:t>Journal of bacteriology</w:t>
      </w:r>
      <w:r w:rsidRPr="00743ACC">
        <w:rPr>
          <w:rFonts w:ascii="Calibri" w:hAnsi="Calibri" w:cs="Calibri"/>
          <w:noProof/>
          <w:szCs w:val="24"/>
        </w:rPr>
        <w:t>. American Society for Microbiology Journals, 182(21), pp. 5990–6. doi: 10.1128/JB.182.21.5990-5996.2000.</w:t>
      </w:r>
    </w:p>
    <w:p w14:paraId="6F4CDB1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Köhler, T., Kocjancic Curty, L., Barja, F., van Delden, C. and Pechère, J.-C. (2000) ‘Swarming of Pseudomonas aeruginosa is dependent on cell-to-cell signaling and requires flagella and pili’, </w:t>
      </w:r>
      <w:r w:rsidRPr="00743ACC">
        <w:rPr>
          <w:rFonts w:ascii="Calibri" w:hAnsi="Calibri" w:cs="Calibri"/>
          <w:i/>
          <w:iCs/>
          <w:noProof/>
          <w:szCs w:val="24"/>
        </w:rPr>
        <w:t>Journal of Bacteriology</w:t>
      </w:r>
      <w:r w:rsidRPr="00743ACC">
        <w:rPr>
          <w:rFonts w:ascii="Calibri" w:hAnsi="Calibri" w:cs="Calibri"/>
          <w:noProof/>
          <w:szCs w:val="24"/>
        </w:rPr>
        <w:t>, 182(21), pp. 5990–5996. doi: 10.1128/JB.182.21.5990-5996.2000.</w:t>
      </w:r>
    </w:p>
    <w:p w14:paraId="727E32DC"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Kostrzynska, M., Betts, J. D., Austin, J. W. and Trust, T. J. (1991) ‘Identification, characterization, and spatial localization of two flagellin species in Helicobacter pylori flagella.’, </w:t>
      </w:r>
      <w:r w:rsidRPr="00743ACC">
        <w:rPr>
          <w:rFonts w:ascii="Calibri" w:hAnsi="Calibri" w:cs="Calibri"/>
          <w:i/>
          <w:iCs/>
          <w:noProof/>
          <w:szCs w:val="24"/>
        </w:rPr>
        <w:t>Journal of bacteriology</w:t>
      </w:r>
      <w:r w:rsidRPr="00743ACC">
        <w:rPr>
          <w:rFonts w:ascii="Calibri" w:hAnsi="Calibri" w:cs="Calibri"/>
          <w:noProof/>
          <w:szCs w:val="24"/>
        </w:rPr>
        <w:t>. American Society for Microbiology Journals, 173(3), pp. 937–46. doi: 10.1128/JB.173.3.937-946.1991.</w:t>
      </w:r>
    </w:p>
    <w:p w14:paraId="6E72079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lastRenderedPageBreak/>
        <w:t xml:space="preserve">Le Lamer, A.-C., Gouault, N., David, M., Boustie, J. and Uriac, P. (2006) ‘Method for the parallel synthesis of alpha-methylene-gamma-lactones from a fluorous acrylate.’, </w:t>
      </w:r>
      <w:r w:rsidRPr="00743ACC">
        <w:rPr>
          <w:rFonts w:ascii="Calibri" w:hAnsi="Calibri" w:cs="Calibri"/>
          <w:i/>
          <w:iCs/>
          <w:noProof/>
          <w:szCs w:val="24"/>
        </w:rPr>
        <w:t>Journal of Combinatorial Chemistry</w:t>
      </w:r>
      <w:r w:rsidRPr="00743ACC">
        <w:rPr>
          <w:rFonts w:ascii="Calibri" w:hAnsi="Calibri" w:cs="Calibri"/>
          <w:noProof/>
          <w:szCs w:val="24"/>
        </w:rPr>
        <w:t>. American Chemical Society, 8(5), pp. 643–645. doi: 10.1021/cc060046+.</w:t>
      </w:r>
    </w:p>
    <w:p w14:paraId="279A652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Larsen, S. H., Adler, J., Gargus, J. J. and Hogg, R. W. (1974) ‘Chemomechanical coupling without ATP: the source of energy for motility and chemotaxis in bacteria.’, </w:t>
      </w:r>
      <w:r w:rsidRPr="00743ACC">
        <w:rPr>
          <w:rFonts w:ascii="Calibri" w:hAnsi="Calibri" w:cs="Calibri"/>
          <w:i/>
          <w:iCs/>
          <w:noProof/>
          <w:szCs w:val="24"/>
        </w:rPr>
        <w:t>Proceedings of the National Academy of Sciences of the United States of America</w:t>
      </w:r>
      <w:r w:rsidRPr="00743ACC">
        <w:rPr>
          <w:rFonts w:ascii="Calibri" w:hAnsi="Calibri" w:cs="Calibri"/>
          <w:noProof/>
          <w:szCs w:val="24"/>
        </w:rPr>
        <w:t>. National Academy of Sciences, 71(4), pp. 1239–43. doi: 10.1073/PNAS.71.4.1239.</w:t>
      </w:r>
    </w:p>
    <w:p w14:paraId="69276AA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Laudano, J. B. (2011) ‘Ceftaroline fosamil: a new broad-spectrum cephalosporin’, </w:t>
      </w:r>
      <w:r w:rsidRPr="00743ACC">
        <w:rPr>
          <w:rFonts w:ascii="Calibri" w:hAnsi="Calibri" w:cs="Calibri"/>
          <w:i/>
          <w:iCs/>
          <w:noProof/>
          <w:szCs w:val="24"/>
        </w:rPr>
        <w:t>Journal of Antimicrobial Chemotherapy</w:t>
      </w:r>
      <w:r w:rsidRPr="00743ACC">
        <w:rPr>
          <w:rFonts w:ascii="Calibri" w:hAnsi="Calibri" w:cs="Calibri"/>
          <w:noProof/>
          <w:szCs w:val="24"/>
        </w:rPr>
        <w:t>, 66(Supplement 3), pp. iii11-iii18. doi: 10.1093/jac/dkr095.</w:t>
      </w:r>
    </w:p>
    <w:p w14:paraId="2833483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Lee, Y. J., Kubota, A., Ishiwata, A. and Ito, Y. (2011) ‘Synthesis of pseudaminic acid, a unique nonulopyranoside derived from pathogenic bacteria through 6-deoxy-AltdiNAc’, </w:t>
      </w:r>
      <w:r w:rsidRPr="00743ACC">
        <w:rPr>
          <w:rFonts w:ascii="Calibri" w:hAnsi="Calibri" w:cs="Calibri"/>
          <w:i/>
          <w:iCs/>
          <w:noProof/>
          <w:szCs w:val="24"/>
        </w:rPr>
        <w:t>Tetrahedron Letters</w:t>
      </w:r>
      <w:r w:rsidRPr="00743ACC">
        <w:rPr>
          <w:rFonts w:ascii="Calibri" w:hAnsi="Calibri" w:cs="Calibri"/>
          <w:noProof/>
          <w:szCs w:val="24"/>
        </w:rPr>
        <w:t>. Pergamon, 52(3), pp. 418–421. doi: 10.1016/J.TETLET.2010.11.078.</w:t>
      </w:r>
    </w:p>
    <w:p w14:paraId="5265F44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Lewis, A. L., Desa, N., Hansen, E. E., Knirel, Y. A., Gordon, J. I., Gagneux, P., Nizet, V. and Varki, A. (2009) ‘Innovations in host and microbial sialic acid biosynthesis revealed by phylogenomic prediction of nonulosonic acid structure’, </w:t>
      </w:r>
      <w:r w:rsidRPr="00743ACC">
        <w:rPr>
          <w:rFonts w:ascii="Calibri" w:hAnsi="Calibri" w:cs="Calibri"/>
          <w:i/>
          <w:iCs/>
          <w:noProof/>
          <w:szCs w:val="24"/>
        </w:rPr>
        <w:t>Proceedings of the National Academy of Sciences</w:t>
      </w:r>
      <w:r w:rsidRPr="00743ACC">
        <w:rPr>
          <w:rFonts w:ascii="Calibri" w:hAnsi="Calibri" w:cs="Calibri"/>
          <w:noProof/>
          <w:szCs w:val="24"/>
        </w:rPr>
        <w:t>, 106(32), pp. 13552–13557. doi: 10.1073/pnas.0902431106.</w:t>
      </w:r>
    </w:p>
    <w:p w14:paraId="2C59AF53"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 C. J. and Chan, T. H. (1991) ‘Organometallic reactions in aqueous media with indium’, </w:t>
      </w:r>
      <w:r w:rsidRPr="00743ACC">
        <w:rPr>
          <w:rFonts w:ascii="Calibri" w:hAnsi="Calibri" w:cs="Calibri"/>
          <w:i/>
          <w:iCs/>
          <w:noProof/>
          <w:szCs w:val="24"/>
        </w:rPr>
        <w:t>Tetrahedron Letters</w:t>
      </w:r>
      <w:r w:rsidRPr="00743ACC">
        <w:rPr>
          <w:rFonts w:ascii="Calibri" w:hAnsi="Calibri" w:cs="Calibri"/>
          <w:noProof/>
          <w:szCs w:val="24"/>
        </w:rPr>
        <w:t>, 32(48), pp. 7017–7020. doi: 10.1016/0040-4039(91)85028-4.</w:t>
      </w:r>
    </w:p>
    <w:p w14:paraId="07A7C0F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 Y., Bai, F., Xia, H., Zhuang, L., Xu, H., Jin, Y., Zhang, X., Bai, Y. and Qiao, M. (2015) ‘A novel regulator PA5022 (aefA) is involved in swimming motility, biofilm formation and elastase activity of Pseudomonas aeruginosa’, </w:t>
      </w:r>
      <w:r w:rsidRPr="00743ACC">
        <w:rPr>
          <w:rFonts w:ascii="Calibri" w:hAnsi="Calibri" w:cs="Calibri"/>
          <w:i/>
          <w:iCs/>
          <w:noProof/>
          <w:szCs w:val="24"/>
        </w:rPr>
        <w:t>Microbiological Research</w:t>
      </w:r>
      <w:r w:rsidRPr="00743ACC">
        <w:rPr>
          <w:rFonts w:ascii="Calibri" w:hAnsi="Calibri" w:cs="Calibri"/>
          <w:noProof/>
          <w:szCs w:val="24"/>
        </w:rPr>
        <w:t>, 176, pp. 14–20. doi: 10.1016/j.micres.2015.04.001.</w:t>
      </w:r>
    </w:p>
    <w:p w14:paraId="49A2BE5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Lin, J., Michel, L. O. and Zhang, Q. (2002) ‘CmeABC functions as a multidrug efflux system in Campylobacter jejuni.’, </w:t>
      </w:r>
      <w:r w:rsidRPr="00743ACC">
        <w:rPr>
          <w:rFonts w:ascii="Calibri" w:hAnsi="Calibri" w:cs="Calibri"/>
          <w:i/>
          <w:iCs/>
          <w:noProof/>
          <w:szCs w:val="24"/>
        </w:rPr>
        <w:t>Antimicrobial agents and chemotherapy</w:t>
      </w:r>
      <w:r w:rsidRPr="00743ACC">
        <w:rPr>
          <w:rFonts w:ascii="Calibri" w:hAnsi="Calibri" w:cs="Calibri"/>
          <w:noProof/>
          <w:szCs w:val="24"/>
        </w:rPr>
        <w:t>. American Society for Microbiology Journals, 46(7), pp. 2124–31. doi: 10.1128/aac.46.7.2124-2131.2002.</w:t>
      </w:r>
    </w:p>
    <w:p w14:paraId="036BE333"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Lipinski, C. A., Lombardo, F., Dominy, B. W. and Feeney, P. J. (1997) ‘Experimental and computational approaches to estimate solubility and permeability in drug discovery and development settings’, </w:t>
      </w:r>
      <w:r w:rsidRPr="00743ACC">
        <w:rPr>
          <w:rFonts w:ascii="Calibri" w:hAnsi="Calibri" w:cs="Calibri"/>
          <w:i/>
          <w:iCs/>
          <w:noProof/>
          <w:szCs w:val="24"/>
        </w:rPr>
        <w:t>Advanced Drug Delivery Reviews</w:t>
      </w:r>
      <w:r w:rsidRPr="00743ACC">
        <w:rPr>
          <w:rFonts w:ascii="Calibri" w:hAnsi="Calibri" w:cs="Calibri"/>
          <w:noProof/>
          <w:szCs w:val="24"/>
        </w:rPr>
        <w:t>. Elsevier, 46(1–3), pp. 3–26. doi: 10.1016/S0169-409X(00)00129-0.</w:t>
      </w:r>
    </w:p>
    <w:p w14:paraId="5CF7D0B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Liu, F., Lee, H. J., Strynadka, N. C. J. and Tanner, M. E. (2009) ‘Inhibition of Neisseria meningitidis sialic acid synthase by a tetrahedral intermediate analogue’, </w:t>
      </w:r>
      <w:r w:rsidRPr="00743ACC">
        <w:rPr>
          <w:rFonts w:ascii="Calibri" w:hAnsi="Calibri" w:cs="Calibri"/>
          <w:i/>
          <w:iCs/>
          <w:noProof/>
          <w:szCs w:val="24"/>
        </w:rPr>
        <w:t>Biochemistry</w:t>
      </w:r>
      <w:r w:rsidRPr="00743ACC">
        <w:rPr>
          <w:rFonts w:ascii="Calibri" w:hAnsi="Calibri" w:cs="Calibri"/>
          <w:noProof/>
          <w:szCs w:val="24"/>
        </w:rPr>
        <w:t>, 48(39), pp. 9194–9201. doi: 10.1021/bi9012758.</w:t>
      </w:r>
    </w:p>
    <w:p w14:paraId="2A0F481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Liu, H., Zhang, Y., Wei, R., Andolina, G. and Li, X. (2017) ‘Total Synthesis of </w:t>
      </w:r>
      <w:r w:rsidRPr="00743ACC">
        <w:rPr>
          <w:rFonts w:ascii="Calibri" w:hAnsi="Calibri" w:cs="Calibri"/>
          <w:i/>
          <w:iCs/>
          <w:noProof/>
          <w:szCs w:val="24"/>
        </w:rPr>
        <w:t>Pseudomonas aeruginosa</w:t>
      </w:r>
      <w:r w:rsidRPr="00743ACC">
        <w:rPr>
          <w:rFonts w:ascii="Calibri" w:hAnsi="Calibri" w:cs="Calibri"/>
          <w:noProof/>
          <w:szCs w:val="24"/>
        </w:rPr>
        <w:t xml:space="preserve"> 1244 Pilin Glycan via </w:t>
      </w:r>
      <w:r w:rsidRPr="00743ACC">
        <w:rPr>
          <w:rFonts w:ascii="Calibri" w:hAnsi="Calibri" w:cs="Calibri"/>
          <w:i/>
          <w:iCs/>
          <w:noProof/>
          <w:szCs w:val="24"/>
        </w:rPr>
        <w:t>de Novo</w:t>
      </w:r>
      <w:r w:rsidRPr="00743ACC">
        <w:rPr>
          <w:rFonts w:ascii="Calibri" w:hAnsi="Calibri" w:cs="Calibri"/>
          <w:noProof/>
          <w:szCs w:val="24"/>
        </w:rPr>
        <w:t xml:space="preserve"> Synthesis of Pseudaminic Acid’, </w:t>
      </w:r>
      <w:r w:rsidRPr="00743ACC">
        <w:rPr>
          <w:rFonts w:ascii="Calibri" w:hAnsi="Calibri" w:cs="Calibri"/>
          <w:i/>
          <w:iCs/>
          <w:noProof/>
          <w:szCs w:val="24"/>
        </w:rPr>
        <w:t>Journal of the American Chemical Society</w:t>
      </w:r>
      <w:r w:rsidRPr="00743ACC">
        <w:rPr>
          <w:rFonts w:ascii="Calibri" w:hAnsi="Calibri" w:cs="Calibri"/>
          <w:noProof/>
          <w:szCs w:val="24"/>
        </w:rPr>
        <w:t>. American Chemical Society, 139(38), pp. 13420–13428. doi: 10.1021/jacs.7b06055.</w:t>
      </w:r>
    </w:p>
    <w:p w14:paraId="274C552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Liu, K., Lu, H., Hou, L., Qi, Z., Teixeira, C., Barbault, F., Fan, B.-T., Liu, S., Jiang, S. and Xie, L. (2008) ‘Design, Synthesis, and Biological Evaluation of </w:t>
      </w:r>
      <w:r w:rsidRPr="00743ACC">
        <w:rPr>
          <w:rFonts w:ascii="Calibri" w:hAnsi="Calibri" w:cs="Calibri"/>
          <w:i/>
          <w:iCs/>
          <w:noProof/>
          <w:szCs w:val="24"/>
        </w:rPr>
        <w:t>N</w:t>
      </w:r>
      <w:r w:rsidRPr="00743ACC">
        <w:rPr>
          <w:rFonts w:ascii="Calibri" w:hAnsi="Calibri" w:cs="Calibri"/>
          <w:noProof/>
          <w:szCs w:val="24"/>
        </w:rPr>
        <w:t xml:space="preserve"> -Carboxyphenylpyrrole Derivatives as Potent HIV Fusion Inhibitors Targeting gp41’, </w:t>
      </w:r>
      <w:r w:rsidRPr="00743ACC">
        <w:rPr>
          <w:rFonts w:ascii="Calibri" w:hAnsi="Calibri" w:cs="Calibri"/>
          <w:i/>
          <w:iCs/>
          <w:noProof/>
          <w:szCs w:val="24"/>
        </w:rPr>
        <w:t>Journal of Medicinal Chemistry</w:t>
      </w:r>
      <w:r w:rsidRPr="00743ACC">
        <w:rPr>
          <w:rFonts w:ascii="Calibri" w:hAnsi="Calibri" w:cs="Calibri"/>
          <w:noProof/>
          <w:szCs w:val="24"/>
        </w:rPr>
        <w:t>.  American Chemical Society, 51(24), pp. 7843–7854. doi: 10.1021/jm800869t.</w:t>
      </w:r>
    </w:p>
    <w:p w14:paraId="366B434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Liu, Y.-Y., Wang, Y., Walsh, T. R., Yi, L.-X., Zhang, R., Spencer, J., Doi, Y., Tian, G., Dong, B., Huang, X., Yu, L.-F., Gu, D., Ren, H., Chen, X., Lv, L., He, D., Zhou, H., Liang, Z., Liu, J.-H. and Shen, J. (2015) ‘Emergence of plasmid-mediated colistin resistance mechanism MCR-1 in </w:t>
      </w:r>
      <w:r w:rsidRPr="00743ACC">
        <w:rPr>
          <w:rFonts w:ascii="Calibri" w:hAnsi="Calibri" w:cs="Calibri"/>
          <w:noProof/>
          <w:szCs w:val="24"/>
        </w:rPr>
        <w:lastRenderedPageBreak/>
        <w:t xml:space="preserve">animals and human beings in China: a microbiological and molecular biological study’, </w:t>
      </w:r>
      <w:r w:rsidRPr="00743ACC">
        <w:rPr>
          <w:rFonts w:ascii="Calibri" w:hAnsi="Calibri" w:cs="Calibri"/>
          <w:i/>
          <w:iCs/>
          <w:noProof/>
          <w:szCs w:val="24"/>
        </w:rPr>
        <w:t>The Lancet. Infectious Diseases</w:t>
      </w:r>
      <w:r w:rsidRPr="00743ACC">
        <w:rPr>
          <w:rFonts w:ascii="Calibri" w:hAnsi="Calibri" w:cs="Calibri"/>
          <w:noProof/>
          <w:szCs w:val="24"/>
        </w:rPr>
        <w:t>. Elsevier Ltd, 3099(15), pp. 1–8. doi: 10.1016/S1473-3099(15)00424-7.</w:t>
      </w:r>
    </w:p>
    <w:p w14:paraId="4C010F0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Logan, S. M. (2006) ‘Flagellar glycosylation - a new component of the motility repertoire?’, </w:t>
      </w:r>
      <w:r w:rsidRPr="00743ACC">
        <w:rPr>
          <w:rFonts w:ascii="Calibri" w:hAnsi="Calibri" w:cs="Calibri"/>
          <w:i/>
          <w:iCs/>
          <w:noProof/>
          <w:szCs w:val="24"/>
        </w:rPr>
        <w:t>Microbiology</w:t>
      </w:r>
      <w:r w:rsidRPr="00743ACC">
        <w:rPr>
          <w:rFonts w:ascii="Calibri" w:hAnsi="Calibri" w:cs="Calibri"/>
          <w:noProof/>
          <w:szCs w:val="24"/>
        </w:rPr>
        <w:t>, 152(5), pp. 1249–1262. doi: 10.1099/mic.0.28735-0.</w:t>
      </w:r>
    </w:p>
    <w:p w14:paraId="5FA957C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Logan, S. M., Hui, J. P. M., Vinogradov, E., Aubry, A. J., Melanson, J. E., Kelly, J. F., Nothaft, H. and Soo, E. C. (2009) ‘Identification of novel carbohydrate modifications on Campylobacter</w:t>
      </w:r>
      <w:r w:rsidRPr="00743ACC">
        <w:rPr>
          <w:rFonts w:ascii="Calibri" w:hAnsi="Calibri" w:cs="Calibri"/>
          <w:noProof/>
          <w:szCs w:val="24"/>
        </w:rPr>
        <w:t> </w:t>
      </w:r>
      <w:r w:rsidRPr="00743ACC">
        <w:rPr>
          <w:rFonts w:ascii="Calibri" w:hAnsi="Calibri" w:cs="Calibri"/>
          <w:noProof/>
          <w:szCs w:val="24"/>
        </w:rPr>
        <w:t xml:space="preserve">jejuni 11168 flagellin using metabolomics-based approaches’, </w:t>
      </w:r>
      <w:r w:rsidRPr="00743ACC">
        <w:rPr>
          <w:rFonts w:ascii="Calibri" w:hAnsi="Calibri" w:cs="Calibri"/>
          <w:i/>
          <w:iCs/>
          <w:noProof/>
          <w:szCs w:val="24"/>
        </w:rPr>
        <w:t>FEBS Journal</w:t>
      </w:r>
      <w:r w:rsidRPr="00743ACC">
        <w:rPr>
          <w:rFonts w:ascii="Calibri" w:hAnsi="Calibri" w:cs="Calibri"/>
          <w:noProof/>
          <w:szCs w:val="24"/>
        </w:rPr>
        <w:t>, 276(4), pp. 1014–1023. doi: 10.1111/j.1742-4658.2008.06840.x.</w:t>
      </w:r>
    </w:p>
    <w:p w14:paraId="7E9952E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Logan, S. M., Kelly, J. F., Thibault, P., Ewing, C. P. and Guerry, P. (2002) ‘Structural heterogeneity of carbohydrate modifications affects serospecificity of Campylobacter flagellins.’, </w:t>
      </w:r>
      <w:r w:rsidRPr="00743ACC">
        <w:rPr>
          <w:rFonts w:ascii="Calibri" w:hAnsi="Calibri" w:cs="Calibri"/>
          <w:i/>
          <w:iCs/>
          <w:noProof/>
          <w:szCs w:val="24"/>
        </w:rPr>
        <w:t>Molecular microbiology</w:t>
      </w:r>
      <w:r w:rsidRPr="00743ACC">
        <w:rPr>
          <w:rFonts w:ascii="Calibri" w:hAnsi="Calibri" w:cs="Calibri"/>
          <w:noProof/>
          <w:szCs w:val="24"/>
        </w:rPr>
        <w:t>, 46(2), pp. 587–97.</w:t>
      </w:r>
    </w:p>
    <w:p w14:paraId="5B0E00B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Loranger, M. W., Forget, S. M., McCormick, N. E., Syvitski, R. T. and Jakeman, D. L. (2013) ‘Synthesis and evaluation of l-rhamnose 1C-phosphonates as nucleotidylyltransferase inhibitors.’, </w:t>
      </w:r>
      <w:r w:rsidRPr="00743ACC">
        <w:rPr>
          <w:rFonts w:ascii="Calibri" w:hAnsi="Calibri" w:cs="Calibri"/>
          <w:i/>
          <w:iCs/>
          <w:noProof/>
          <w:szCs w:val="24"/>
        </w:rPr>
        <w:t>Journal of Organic Chemistry</w:t>
      </w:r>
      <w:r w:rsidRPr="00743ACC">
        <w:rPr>
          <w:rFonts w:ascii="Calibri" w:hAnsi="Calibri" w:cs="Calibri"/>
          <w:noProof/>
          <w:szCs w:val="24"/>
        </w:rPr>
        <w:t>. American Chemical Society, 78(19), pp. 9822–33. doi: 10.1021/jo401542s.</w:t>
      </w:r>
    </w:p>
    <w:p w14:paraId="433E717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Manson, M. D., Tedesco, P., Berg, H. C., Harold, F. M. and Van der Drift, C. (1977) ‘A protonmotive force drives bacterial flagella.’, </w:t>
      </w:r>
      <w:r w:rsidRPr="00743ACC">
        <w:rPr>
          <w:rFonts w:ascii="Calibri" w:hAnsi="Calibri" w:cs="Calibri"/>
          <w:i/>
          <w:iCs/>
          <w:noProof/>
          <w:szCs w:val="24"/>
        </w:rPr>
        <w:t>Proceedings of the National Academy of Sciences of the United States of America</w:t>
      </w:r>
      <w:r w:rsidRPr="00743ACC">
        <w:rPr>
          <w:rFonts w:ascii="Calibri" w:hAnsi="Calibri" w:cs="Calibri"/>
          <w:noProof/>
          <w:szCs w:val="24"/>
        </w:rPr>
        <w:t>. National Academy of Sciences, 74(7), pp. 3060–4.</w:t>
      </w:r>
    </w:p>
    <w:p w14:paraId="4D943EF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De Marco, R., Di Gioia, M. L., Leggio, A., Liguori, A. and Viscomi, M. C. (2009) ‘Deprotection of N -Nosyl-α-amino Acids by Using Solid-Supported Mercaptoacetic Acid’, </w:t>
      </w:r>
      <w:r w:rsidRPr="00743ACC">
        <w:rPr>
          <w:rFonts w:ascii="Calibri" w:hAnsi="Calibri" w:cs="Calibri"/>
          <w:i/>
          <w:iCs/>
          <w:noProof/>
          <w:szCs w:val="24"/>
        </w:rPr>
        <w:t>European Journal of Organic Chemistry</w:t>
      </w:r>
      <w:r w:rsidRPr="00743ACC">
        <w:rPr>
          <w:rFonts w:ascii="Calibri" w:hAnsi="Calibri" w:cs="Calibri"/>
          <w:noProof/>
          <w:szCs w:val="24"/>
        </w:rPr>
        <w:t>, 2009(22), pp. 3795–3800. doi: 10.1002/ejoc.200900271.</w:t>
      </w:r>
    </w:p>
    <w:p w14:paraId="4B408E4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Margulis, L. (1970) </w:t>
      </w:r>
      <w:r w:rsidRPr="00743ACC">
        <w:rPr>
          <w:rFonts w:ascii="Calibri" w:hAnsi="Calibri" w:cs="Calibri"/>
          <w:i/>
          <w:iCs/>
          <w:noProof/>
          <w:szCs w:val="24"/>
        </w:rPr>
        <w:t>Origin of eukaryotic cells</w:t>
      </w:r>
      <w:r w:rsidRPr="00743ACC">
        <w:rPr>
          <w:rFonts w:ascii="Calibri" w:hAnsi="Calibri" w:cs="Calibri"/>
          <w:noProof/>
          <w:szCs w:val="24"/>
        </w:rPr>
        <w:t>. New Haven, CT: Yale University Press.</w:t>
      </w:r>
    </w:p>
    <w:p w14:paraId="069F200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Mauriello, E. M. F., Mignot, T., Yang, Z. and Zusman, D. R. (2010) ‘Gliding Motility Revisited: How Do the Myxobacteria Move without Flagella?’, </w:t>
      </w:r>
      <w:r w:rsidRPr="00743ACC">
        <w:rPr>
          <w:rFonts w:ascii="Calibri" w:hAnsi="Calibri" w:cs="Calibri"/>
          <w:i/>
          <w:iCs/>
          <w:noProof/>
          <w:szCs w:val="24"/>
        </w:rPr>
        <w:t>Microbiology and Molecular Biology Reviews</w:t>
      </w:r>
      <w:r w:rsidRPr="00743ACC">
        <w:rPr>
          <w:rFonts w:ascii="Calibri" w:hAnsi="Calibri" w:cs="Calibri"/>
          <w:noProof/>
          <w:szCs w:val="24"/>
        </w:rPr>
        <w:t>, 74(2), pp. 229–249. doi: 10.1128/MMBR.00043-09.</w:t>
      </w:r>
    </w:p>
    <w:p w14:paraId="219B4A3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Mégraud, F. (2005) ‘A humble bacterium sweeps this year’s Nobel Prize.’, </w:t>
      </w:r>
      <w:r w:rsidRPr="00743ACC">
        <w:rPr>
          <w:rFonts w:ascii="Calibri" w:hAnsi="Calibri" w:cs="Calibri"/>
          <w:i/>
          <w:iCs/>
          <w:noProof/>
          <w:szCs w:val="24"/>
        </w:rPr>
        <w:t>Cell</w:t>
      </w:r>
      <w:r w:rsidRPr="00743ACC">
        <w:rPr>
          <w:rFonts w:ascii="Calibri" w:hAnsi="Calibri" w:cs="Calibri"/>
          <w:noProof/>
          <w:szCs w:val="24"/>
        </w:rPr>
        <w:t>, 123(6), pp. 975–6. doi: 10.1016/j.cell.2005.11.032.</w:t>
      </w:r>
    </w:p>
    <w:p w14:paraId="5D79D10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Meletis, G. (2016) ‘Carbapenem resistance: overview of the problem and future perspectives.’, </w:t>
      </w:r>
      <w:r w:rsidRPr="00743ACC">
        <w:rPr>
          <w:rFonts w:ascii="Calibri" w:hAnsi="Calibri" w:cs="Calibri"/>
          <w:i/>
          <w:iCs/>
          <w:noProof/>
          <w:szCs w:val="24"/>
        </w:rPr>
        <w:t>Therapeutic advances in infectious disease</w:t>
      </w:r>
      <w:r w:rsidRPr="00743ACC">
        <w:rPr>
          <w:rFonts w:ascii="Calibri" w:hAnsi="Calibri" w:cs="Calibri"/>
          <w:noProof/>
          <w:szCs w:val="24"/>
        </w:rPr>
        <w:t>. SAGE Publications, 3(1), pp. 15–21. doi: 10.1177/2049936115621709.</w:t>
      </w:r>
    </w:p>
    <w:p w14:paraId="2554DF3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Ménard, R., Schoenhofen, I. C., Tao, L., Aubry, A., Bouchard, P., Reid, C. W., Lachance, P., Twine, S. M., Fulton, K. M., Cui, Q., Hogues, H., Purisima, E. O., Sulea, T. and Logan, S. M. (2014) ‘Small-molecule inhibitors of the pseudaminic acid biosynthetic pathway: targeting motility as a key bacterial virulence factor.’, </w:t>
      </w:r>
      <w:r w:rsidRPr="00743ACC">
        <w:rPr>
          <w:rFonts w:ascii="Calibri" w:hAnsi="Calibri" w:cs="Calibri"/>
          <w:i/>
          <w:iCs/>
          <w:noProof/>
          <w:szCs w:val="24"/>
        </w:rPr>
        <w:t>Antimicrobial agents and chemotherapy</w:t>
      </w:r>
      <w:r w:rsidRPr="00743ACC">
        <w:rPr>
          <w:rFonts w:ascii="Calibri" w:hAnsi="Calibri" w:cs="Calibri"/>
          <w:noProof/>
          <w:szCs w:val="24"/>
        </w:rPr>
        <w:t>, 58(12), pp. 7430–40. doi: 10.1128/AAC.03858-14.</w:t>
      </w:r>
    </w:p>
    <w:p w14:paraId="440453D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Ménard, R., Schoenhofen, I. C., Tao, L., Aubry, A., Bouchard, P., Reid, C. W., Lachance, P., Twine, S. M., Fulton, K. M., Cui, Q., Hogues, H., Purisima, E. O., Sulea, T. and Logan, S. M. (2014) ‘Small-Molecule Inhibitors of the Pseudaminic Acid Biosynthetic Pathway: Targeting Motility as a Key Bacterial Virulence Factor’, </w:t>
      </w:r>
      <w:r w:rsidRPr="00743ACC">
        <w:rPr>
          <w:rFonts w:ascii="Calibri" w:hAnsi="Calibri" w:cs="Calibri"/>
          <w:i/>
          <w:iCs/>
          <w:noProof/>
          <w:szCs w:val="24"/>
        </w:rPr>
        <w:t>Antimicrobial agents and chemotherapy</w:t>
      </w:r>
      <w:r w:rsidRPr="00743ACC">
        <w:rPr>
          <w:rFonts w:ascii="Calibri" w:hAnsi="Calibri" w:cs="Calibri"/>
          <w:noProof/>
          <w:szCs w:val="24"/>
        </w:rPr>
        <w:t>, 58(12), pp. 7430–7440. doi: 10.1128/AAC.03858-14.</w:t>
      </w:r>
    </w:p>
    <w:p w14:paraId="7511398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Merino, S., Shaw, J. G. and Tomás, J. M. (2006) ‘Bacterial lateral flagella: an inducible flagella system’, </w:t>
      </w:r>
      <w:r w:rsidRPr="00743ACC">
        <w:rPr>
          <w:rFonts w:ascii="Calibri" w:hAnsi="Calibri" w:cs="Calibri"/>
          <w:i/>
          <w:iCs/>
          <w:noProof/>
          <w:szCs w:val="24"/>
        </w:rPr>
        <w:t>FEMS Microbiology Letters</w:t>
      </w:r>
      <w:r w:rsidRPr="00743ACC">
        <w:rPr>
          <w:rFonts w:ascii="Calibri" w:hAnsi="Calibri" w:cs="Calibri"/>
          <w:noProof/>
          <w:szCs w:val="24"/>
        </w:rPr>
        <w:t>, 263(2), pp. 127–135. doi: 10.1111/j.1574-6968.2006.00403.x.</w:t>
      </w:r>
    </w:p>
    <w:p w14:paraId="30D96C8D"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lastRenderedPageBreak/>
        <w:t xml:space="preserve">Miller, M. B. and Bassler, B. L. (2001) ‘Quorum Sensing in Bacteria’, </w:t>
      </w:r>
      <w:r w:rsidRPr="00743ACC">
        <w:rPr>
          <w:rFonts w:ascii="Calibri" w:hAnsi="Calibri" w:cs="Calibri"/>
          <w:i/>
          <w:iCs/>
          <w:noProof/>
          <w:szCs w:val="24"/>
        </w:rPr>
        <w:t>Annual Review of Microbiology</w:t>
      </w:r>
      <w:r w:rsidRPr="00743ACC">
        <w:rPr>
          <w:rFonts w:ascii="Calibri" w:hAnsi="Calibri" w:cs="Calibri"/>
          <w:noProof/>
          <w:szCs w:val="24"/>
        </w:rPr>
        <w:t>, 55(1), pp. 165–199. doi: 10.1146/annurev.micro.55.1.165.</w:t>
      </w:r>
    </w:p>
    <w:p w14:paraId="20263C2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Misumi, M. and Tanaka, N. (1980) ‘Mechanism of inhibition of translocation by kanamycin and viomycin: A comparative study with fusidic acid’, </w:t>
      </w:r>
      <w:r w:rsidRPr="00743ACC">
        <w:rPr>
          <w:rFonts w:ascii="Calibri" w:hAnsi="Calibri" w:cs="Calibri"/>
          <w:i/>
          <w:iCs/>
          <w:noProof/>
          <w:szCs w:val="24"/>
        </w:rPr>
        <w:t>Biochemical and Biophysical Research Communications</w:t>
      </w:r>
      <w:r w:rsidRPr="00743ACC">
        <w:rPr>
          <w:rFonts w:ascii="Calibri" w:hAnsi="Calibri" w:cs="Calibri"/>
          <w:noProof/>
          <w:szCs w:val="24"/>
        </w:rPr>
        <w:t>. Academic Press, 92(2), pp. 647–654. doi: 10.1016/0006-291X(80)90382-4.</w:t>
      </w:r>
    </w:p>
    <w:p w14:paraId="75DEA9B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Miyadera, T., Sugimura, Y., Hashimoto, T., Tanaka, T., Iino, K., Shibata, T. and Sugawara, S. (1983) ‘Synthesis and in vitro activity of a new carbapenem, RS-533.’, </w:t>
      </w:r>
      <w:r w:rsidRPr="00743ACC">
        <w:rPr>
          <w:rFonts w:ascii="Calibri" w:hAnsi="Calibri" w:cs="Calibri"/>
          <w:i/>
          <w:iCs/>
          <w:noProof/>
          <w:szCs w:val="24"/>
        </w:rPr>
        <w:t>The Journal of antibiotics</w:t>
      </w:r>
      <w:r w:rsidRPr="00743ACC">
        <w:rPr>
          <w:rFonts w:ascii="Calibri" w:hAnsi="Calibri" w:cs="Calibri"/>
          <w:noProof/>
          <w:szCs w:val="24"/>
        </w:rPr>
        <w:t>, 36(8), pp. 1034–9.</w:t>
      </w:r>
    </w:p>
    <w:p w14:paraId="7A20B90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Moellering, R. C. (1992) ‘Emergence of Enterococcus as a significant pathogen.’, </w:t>
      </w:r>
      <w:r w:rsidRPr="00743ACC">
        <w:rPr>
          <w:rFonts w:ascii="Calibri" w:hAnsi="Calibri" w:cs="Calibri"/>
          <w:i/>
          <w:iCs/>
          <w:noProof/>
          <w:szCs w:val="24"/>
        </w:rPr>
        <w:t>Clinical Infectious Diseases</w:t>
      </w:r>
      <w:r w:rsidRPr="00743ACC">
        <w:rPr>
          <w:rFonts w:ascii="Calibri" w:hAnsi="Calibri" w:cs="Calibri"/>
          <w:noProof/>
          <w:szCs w:val="24"/>
        </w:rPr>
        <w:t>, 14(6), pp. 1173–1176.</w:t>
      </w:r>
    </w:p>
    <w:p w14:paraId="54661CC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Moellering, R. C., Eliopoulos, G. M. and Sentochnik, D. E. (1989) ‘The carbapenems: new broad spectrum beta-lactam antibiotics.’, </w:t>
      </w:r>
      <w:r w:rsidRPr="00743ACC">
        <w:rPr>
          <w:rFonts w:ascii="Calibri" w:hAnsi="Calibri" w:cs="Calibri"/>
          <w:i/>
          <w:iCs/>
          <w:noProof/>
          <w:szCs w:val="24"/>
        </w:rPr>
        <w:t>The Journal of antimicrobial chemotherapy</w:t>
      </w:r>
      <w:r w:rsidRPr="00743ACC">
        <w:rPr>
          <w:rFonts w:ascii="Calibri" w:hAnsi="Calibri" w:cs="Calibri"/>
          <w:noProof/>
          <w:szCs w:val="24"/>
        </w:rPr>
        <w:t>, 24 Suppl A, pp. 1–7.</w:t>
      </w:r>
    </w:p>
    <w:p w14:paraId="6C6AC7CC"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Morrison, J. P., Schoenhofen, I. C. and Tanner, M. E. (2008a) ‘Mechanistic studies on PseB of pseudaminic acid biosynthesis: A UDP-N-acetylglucosamine 5-inverting 4,6-dehydratase’, </w:t>
      </w:r>
      <w:r w:rsidRPr="00743ACC">
        <w:rPr>
          <w:rFonts w:ascii="Calibri" w:hAnsi="Calibri" w:cs="Calibri"/>
          <w:i/>
          <w:iCs/>
          <w:noProof/>
          <w:szCs w:val="24"/>
        </w:rPr>
        <w:t>Bioorganic Chemistry</w:t>
      </w:r>
      <w:r w:rsidRPr="00743ACC">
        <w:rPr>
          <w:rFonts w:ascii="Calibri" w:hAnsi="Calibri" w:cs="Calibri"/>
          <w:noProof/>
          <w:szCs w:val="24"/>
        </w:rPr>
        <w:t>, 36(6), pp. 312–320. doi: 10.1016/j.bioorg.2008.08.004.</w:t>
      </w:r>
    </w:p>
    <w:p w14:paraId="577FBE3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Morrison, J. P., Schoenhofen, I. C. and Tanner, M. E. (2008b) ‘Mechanistic studies on PseB of pseudaminic acid biosynthesis: A UDP-N-acetylglucosamine 5-inverting 4,6-dehydratase’, </w:t>
      </w:r>
      <w:r w:rsidRPr="00743ACC">
        <w:rPr>
          <w:rFonts w:ascii="Calibri" w:hAnsi="Calibri" w:cs="Calibri"/>
          <w:i/>
          <w:iCs/>
          <w:noProof/>
          <w:szCs w:val="24"/>
        </w:rPr>
        <w:t>Bioorganic Chemistry</w:t>
      </w:r>
      <w:r w:rsidRPr="00743ACC">
        <w:rPr>
          <w:rFonts w:ascii="Calibri" w:hAnsi="Calibri" w:cs="Calibri"/>
          <w:noProof/>
          <w:szCs w:val="24"/>
        </w:rPr>
        <w:t>. Elsevier Inc., 36(6), pp. 312–320. doi: 10.1016/j.bioorg.2008.08.004.</w:t>
      </w:r>
    </w:p>
    <w:p w14:paraId="5AB12D6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Muheim, C., Götzke, H., Eriksson, A. U., Lindberg, S., Lauritsen, I., Nørholm, M. H. H. and Daley, D. O. (2017) ‘Increasing the permeability of Escherichia coli using MAC13243’, </w:t>
      </w:r>
      <w:r w:rsidRPr="00743ACC">
        <w:rPr>
          <w:rFonts w:ascii="Calibri" w:hAnsi="Calibri" w:cs="Calibri"/>
          <w:i/>
          <w:iCs/>
          <w:noProof/>
          <w:szCs w:val="24"/>
        </w:rPr>
        <w:t>Scientific Reports</w:t>
      </w:r>
      <w:r w:rsidRPr="00743ACC">
        <w:rPr>
          <w:rFonts w:ascii="Calibri" w:hAnsi="Calibri" w:cs="Calibri"/>
          <w:noProof/>
          <w:szCs w:val="24"/>
        </w:rPr>
        <w:t>. Nature Publishing Group, 7(1), p. 17629. doi: 10.1038/s41598-017-17772-6.</w:t>
      </w:r>
    </w:p>
    <w:p w14:paraId="5A27B80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Murray, A. and Traylor, J. (2019) </w:t>
      </w:r>
      <w:r w:rsidRPr="00743ACC">
        <w:rPr>
          <w:rFonts w:ascii="Calibri" w:hAnsi="Calibri" w:cs="Calibri"/>
          <w:i/>
          <w:iCs/>
          <w:noProof/>
          <w:szCs w:val="24"/>
        </w:rPr>
        <w:t>Caffeine Toxicity</w:t>
      </w:r>
      <w:r w:rsidRPr="00743ACC">
        <w:rPr>
          <w:rFonts w:ascii="Calibri" w:hAnsi="Calibri" w:cs="Calibri"/>
          <w:noProof/>
          <w:szCs w:val="24"/>
        </w:rPr>
        <w:t xml:space="preserve">, </w:t>
      </w:r>
      <w:r w:rsidRPr="00743ACC">
        <w:rPr>
          <w:rFonts w:ascii="Calibri" w:hAnsi="Calibri" w:cs="Calibri"/>
          <w:i/>
          <w:iCs/>
          <w:noProof/>
          <w:szCs w:val="24"/>
        </w:rPr>
        <w:t>StatPearls</w:t>
      </w:r>
      <w:r w:rsidRPr="00743ACC">
        <w:rPr>
          <w:rFonts w:ascii="Calibri" w:hAnsi="Calibri" w:cs="Calibri"/>
          <w:noProof/>
          <w:szCs w:val="24"/>
        </w:rPr>
        <w:t>. StatPearls Publishing.</w:t>
      </w:r>
    </w:p>
    <w:p w14:paraId="40CD0A0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Namdari, H. and Bottone, E. J. (1990) ‘Microbiologic and clinical evidence supporting the role of Aeromonas caviae as a pediatric enteric pathogen.’, </w:t>
      </w:r>
      <w:r w:rsidRPr="00743ACC">
        <w:rPr>
          <w:rFonts w:ascii="Calibri" w:hAnsi="Calibri" w:cs="Calibri"/>
          <w:i/>
          <w:iCs/>
          <w:noProof/>
          <w:szCs w:val="24"/>
        </w:rPr>
        <w:t>Journal of clinical microbiology</w:t>
      </w:r>
      <w:r w:rsidRPr="00743ACC">
        <w:rPr>
          <w:rFonts w:ascii="Calibri" w:hAnsi="Calibri" w:cs="Calibri"/>
          <w:noProof/>
          <w:szCs w:val="24"/>
        </w:rPr>
        <w:t>, 28(5), pp. 837–40.</w:t>
      </w:r>
    </w:p>
    <w:p w14:paraId="15060AE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Nikaido, H. (2003) ‘Molecular basis of bacterial outer membrane permeability revisited.’, </w:t>
      </w:r>
      <w:r w:rsidRPr="00743ACC">
        <w:rPr>
          <w:rFonts w:ascii="Calibri" w:hAnsi="Calibri" w:cs="Calibri"/>
          <w:i/>
          <w:iCs/>
          <w:noProof/>
          <w:szCs w:val="24"/>
        </w:rPr>
        <w:t>Microbiology and molecular biology reviews : MMBR</w:t>
      </w:r>
      <w:r w:rsidRPr="00743ACC">
        <w:rPr>
          <w:rFonts w:ascii="Calibri" w:hAnsi="Calibri" w:cs="Calibri"/>
          <w:noProof/>
          <w:szCs w:val="24"/>
        </w:rPr>
        <w:t>. American Society for Microbiology, 67(4), pp. 593–656. doi: 10.1128/mmbr.67.4.593-656.2003.</w:t>
      </w:r>
    </w:p>
    <w:p w14:paraId="23DC21E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Nikaido, H. and Vaara, M. (1985) ‘Molecular basis of bacterial outer membrane permeability.’, </w:t>
      </w:r>
      <w:r w:rsidRPr="00743ACC">
        <w:rPr>
          <w:rFonts w:ascii="Calibri" w:hAnsi="Calibri" w:cs="Calibri"/>
          <w:i/>
          <w:iCs/>
          <w:noProof/>
          <w:szCs w:val="24"/>
        </w:rPr>
        <w:t>Microbiological reviews</w:t>
      </w:r>
      <w:r w:rsidRPr="00743ACC">
        <w:rPr>
          <w:rFonts w:ascii="Calibri" w:hAnsi="Calibri" w:cs="Calibri"/>
          <w:noProof/>
          <w:szCs w:val="24"/>
        </w:rPr>
        <w:t>. American Society for Microbiology Journals, 49(1), pp. 1–32.</w:t>
      </w:r>
    </w:p>
    <w:p w14:paraId="4F0D24F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Noberini, R., De, S. K., Zhang, Z., Wu, B., Raveendra-Panickar, D., Chen, V., Vazquez, J., Qin, H., Song, J., Cosford, N. D. P., Pellecchia, M. and Pasquale, E. B. (2011) ‘A Disalicylic Acid-Furanyl Derivative Inhibits Ephrin Binding to a Subset of Eph Receptors’, </w:t>
      </w:r>
      <w:r w:rsidRPr="00743ACC">
        <w:rPr>
          <w:rFonts w:ascii="Calibri" w:hAnsi="Calibri" w:cs="Calibri"/>
          <w:i/>
          <w:iCs/>
          <w:noProof/>
          <w:szCs w:val="24"/>
        </w:rPr>
        <w:t>Chemical Biology &amp; Drug Design</w:t>
      </w:r>
      <w:r w:rsidRPr="00743ACC">
        <w:rPr>
          <w:rFonts w:ascii="Calibri" w:hAnsi="Calibri" w:cs="Calibri"/>
          <w:noProof/>
          <w:szCs w:val="24"/>
        </w:rPr>
        <w:t>. John Wiley &amp; Sons, Ltd (10.1111), 78(4), pp. 667–678. doi: 10.1111/j.1747-0285.2011.01199.x.</w:t>
      </w:r>
    </w:p>
    <w:p w14:paraId="464FB1E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Norimura, Y., Yamamoto, D., Makino, K., Itzstein, M. von, Popa, M., Ma, J., Liu, X.-W., Coyle, A. R., Janda, K. D. and Wong, C.-H. (2017) ‘Synthesis of sialic acid derivatives based on chiral substrate-controlled stereoselective aldol reactions using pyruvic acid oxabicyclo[2.2.2]octyl orthoester’, </w:t>
      </w:r>
      <w:r w:rsidRPr="00743ACC">
        <w:rPr>
          <w:rFonts w:ascii="Calibri" w:hAnsi="Calibri" w:cs="Calibri"/>
          <w:i/>
          <w:iCs/>
          <w:noProof/>
          <w:szCs w:val="24"/>
        </w:rPr>
        <w:t>Organic &amp; Biomolecular Chemistry</w:t>
      </w:r>
      <w:r w:rsidRPr="00743ACC">
        <w:rPr>
          <w:rFonts w:ascii="Calibri" w:hAnsi="Calibri" w:cs="Calibri"/>
          <w:noProof/>
          <w:szCs w:val="24"/>
        </w:rPr>
        <w:t>. The Royal Society of Chemistry, 15(3), pp. 640–648. doi: 10.1039/C6OB02412B.</w:t>
      </w:r>
    </w:p>
    <w:p w14:paraId="7A67EDA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lastRenderedPageBreak/>
        <w:t xml:space="preserve">Norizan, S. N. M., Yin, W.-F. and Chan, K.-G. (2013) ‘Caffeine as a potential quorum sensing inhibitor.’, </w:t>
      </w:r>
      <w:r w:rsidRPr="00743ACC">
        <w:rPr>
          <w:rFonts w:ascii="Calibri" w:hAnsi="Calibri" w:cs="Calibri"/>
          <w:i/>
          <w:iCs/>
          <w:noProof/>
          <w:szCs w:val="24"/>
        </w:rPr>
        <w:t>Sensors</w:t>
      </w:r>
      <w:r w:rsidRPr="00743ACC">
        <w:rPr>
          <w:rFonts w:ascii="Calibri" w:hAnsi="Calibri" w:cs="Calibri"/>
          <w:noProof/>
          <w:szCs w:val="24"/>
        </w:rPr>
        <w:t>. Multidisciplinary Digital Publishing Institute (MDPI), 13(4), pp. 5117–29. doi: 10.3390/s130405117.</w:t>
      </w:r>
    </w:p>
    <w:p w14:paraId="00146B7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Norsikian, S., Beretta, M., Cannillo, A., Martin, A., Retailleau, P. and Beau, J.-M. (2015) ‘Synthesis of enantioenriched 1,2-trans-diamines using the borono-Mannich reaction with N-protected α-amino aldehydes’, </w:t>
      </w:r>
      <w:r w:rsidRPr="00743ACC">
        <w:rPr>
          <w:rFonts w:ascii="Calibri" w:hAnsi="Calibri" w:cs="Calibri"/>
          <w:i/>
          <w:iCs/>
          <w:noProof/>
          <w:szCs w:val="24"/>
        </w:rPr>
        <w:t>Chemical communications</w:t>
      </w:r>
      <w:r w:rsidRPr="00743ACC">
        <w:rPr>
          <w:rFonts w:ascii="Calibri" w:hAnsi="Calibri" w:cs="Calibri"/>
          <w:noProof/>
          <w:szCs w:val="24"/>
        </w:rPr>
        <w:t>. Royal Society of Chemistry, 51(49), pp. 9991–9994. doi: 10.1039/C5CC01716E.</w:t>
      </w:r>
    </w:p>
    <w:p w14:paraId="2A6AB72D"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Nukaga, M., Bethel, C. R., Thomson, J. M., Hujer, A. M., Distler, A., Anderson, V. E., Knox, J. R. and Bonomo, R. A. (2008) ‘Inhibition of Class A β-Lactamases by Carbapenems: Crystallographic Observation of Two Conformations of Meropenem in SHV-1’, </w:t>
      </w:r>
      <w:r w:rsidRPr="00743ACC">
        <w:rPr>
          <w:rFonts w:ascii="Calibri" w:hAnsi="Calibri" w:cs="Calibri"/>
          <w:i/>
          <w:iCs/>
          <w:noProof/>
          <w:szCs w:val="24"/>
        </w:rPr>
        <w:t>Journal of the American Chemical Society</w:t>
      </w:r>
      <w:r w:rsidRPr="00743ACC">
        <w:rPr>
          <w:rFonts w:ascii="Calibri" w:hAnsi="Calibri" w:cs="Calibri"/>
          <w:noProof/>
          <w:szCs w:val="24"/>
        </w:rPr>
        <w:t>.  American Chemical Society, 130(38), pp. 12656–12662. doi: 10.1021/ja7111146.</w:t>
      </w:r>
    </w:p>
    <w:p w14:paraId="5B020D1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O’Neill, J. (2014) ‘Antimicrobial Resistance : Tackling a crisis for the health and wealth of nations’, </w:t>
      </w:r>
      <w:r w:rsidRPr="00743ACC">
        <w:rPr>
          <w:rFonts w:ascii="Calibri" w:hAnsi="Calibri" w:cs="Calibri"/>
          <w:i/>
          <w:iCs/>
          <w:noProof/>
          <w:szCs w:val="24"/>
        </w:rPr>
        <w:t>Review on Antimicrobial Resistance</w:t>
      </w:r>
      <w:r w:rsidRPr="00743ACC">
        <w:rPr>
          <w:rFonts w:ascii="Calibri" w:hAnsi="Calibri" w:cs="Calibri"/>
          <w:noProof/>
          <w:szCs w:val="24"/>
        </w:rPr>
        <w:t>, (December), pp. 1–16.</w:t>
      </w:r>
    </w:p>
    <w:p w14:paraId="78BE223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Oinuma, K. I. and Greenberg, E. P. (2011) ‘Acyl-homoserine lactone binding to and stability of the orphan pseudomonas aeruginosa quorum-sensing signal receptor qscr’, </w:t>
      </w:r>
      <w:r w:rsidRPr="00743ACC">
        <w:rPr>
          <w:rFonts w:ascii="Calibri" w:hAnsi="Calibri" w:cs="Calibri"/>
          <w:i/>
          <w:iCs/>
          <w:noProof/>
          <w:szCs w:val="24"/>
        </w:rPr>
        <w:t>Journal of Bacteriology</w:t>
      </w:r>
      <w:r w:rsidRPr="00743ACC">
        <w:rPr>
          <w:rFonts w:ascii="Calibri" w:hAnsi="Calibri" w:cs="Calibri"/>
          <w:noProof/>
          <w:szCs w:val="24"/>
        </w:rPr>
        <w:t>, 193(2), pp. 421–428. doi: 10.1128/JB.01041-10.</w:t>
      </w:r>
    </w:p>
    <w:p w14:paraId="3133B4E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Pan, X. and Liu, Z. (2014) ‘The preparation of novel chiral auxiliaries SAMIQ/RAMIQ and their application in the asymmetric Michael addition’, </w:t>
      </w:r>
      <w:r w:rsidRPr="00743ACC">
        <w:rPr>
          <w:rFonts w:ascii="Calibri" w:hAnsi="Calibri" w:cs="Calibri"/>
          <w:i/>
          <w:iCs/>
          <w:noProof/>
          <w:szCs w:val="24"/>
        </w:rPr>
        <w:t>Tetrahedron</w:t>
      </w:r>
      <w:r w:rsidRPr="00743ACC">
        <w:rPr>
          <w:rFonts w:ascii="Calibri" w:hAnsi="Calibri" w:cs="Calibri"/>
          <w:noProof/>
          <w:szCs w:val="24"/>
        </w:rPr>
        <w:t>. Pergamon, 70(31), pp. 4602–4610. doi: 10.1016/J.TET.2014.05.049.</w:t>
      </w:r>
    </w:p>
    <w:p w14:paraId="27AF035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Papenfort, K. and Bassler, B. L. (2016) ‘Quorum sensing signal-response systems in Gram-negative bacteria’, </w:t>
      </w:r>
      <w:r w:rsidRPr="00743ACC">
        <w:rPr>
          <w:rFonts w:ascii="Calibri" w:hAnsi="Calibri" w:cs="Calibri"/>
          <w:i/>
          <w:iCs/>
          <w:noProof/>
          <w:szCs w:val="24"/>
        </w:rPr>
        <w:t>Nature Reviews Microbiology</w:t>
      </w:r>
      <w:r w:rsidRPr="00743ACC">
        <w:rPr>
          <w:rFonts w:ascii="Calibri" w:hAnsi="Calibri" w:cs="Calibri"/>
          <w:noProof/>
          <w:szCs w:val="24"/>
        </w:rPr>
        <w:t>. Nature Publishing Group, 14(9), pp. 576–588. doi: 10.1038/nrmicro.2016.89.</w:t>
      </w:r>
    </w:p>
    <w:p w14:paraId="0020E8A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Park, J. T. and Strominger, J. L. (1957) ‘Mode of Action of Penicillin: Biochemical Basis for the Mechanism of Action of Penicillin and for Its Selective Toxicity’, </w:t>
      </w:r>
      <w:r w:rsidRPr="00743ACC">
        <w:rPr>
          <w:rFonts w:ascii="Calibri" w:hAnsi="Calibri" w:cs="Calibri"/>
          <w:i/>
          <w:iCs/>
          <w:noProof/>
          <w:szCs w:val="24"/>
        </w:rPr>
        <w:t>Science</w:t>
      </w:r>
      <w:r w:rsidRPr="00743ACC">
        <w:rPr>
          <w:rFonts w:ascii="Calibri" w:hAnsi="Calibri" w:cs="Calibri"/>
          <w:noProof/>
          <w:szCs w:val="24"/>
        </w:rPr>
        <w:t>, 125(3238), pp. 99–101. doi: 10.1126/science.125.3238.99.</w:t>
      </w:r>
    </w:p>
    <w:p w14:paraId="0989BDF6"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Parker, J. L., Day-Williams, M. J., Tomas, J. M., Stafford, G. P. and Shaw, J. G. (2012) ‘Identification of a putative glycosyltransferase responsible for the transfer of pseudaminic acid onto the polar flagellin of </w:t>
      </w:r>
      <w:r w:rsidRPr="00743ACC">
        <w:rPr>
          <w:rFonts w:ascii="Calibri" w:hAnsi="Calibri" w:cs="Calibri"/>
          <w:i/>
          <w:iCs/>
          <w:noProof/>
          <w:szCs w:val="24"/>
        </w:rPr>
        <w:t>Aeromonas caviae</w:t>
      </w:r>
      <w:r w:rsidRPr="00743ACC">
        <w:rPr>
          <w:rFonts w:ascii="Calibri" w:hAnsi="Calibri" w:cs="Calibri"/>
          <w:noProof/>
          <w:szCs w:val="24"/>
        </w:rPr>
        <w:t xml:space="preserve"> Sch3N’, </w:t>
      </w:r>
      <w:r w:rsidRPr="00743ACC">
        <w:rPr>
          <w:rFonts w:ascii="Calibri" w:hAnsi="Calibri" w:cs="Calibri"/>
          <w:i/>
          <w:iCs/>
          <w:noProof/>
          <w:szCs w:val="24"/>
        </w:rPr>
        <w:t>MicrobiologyOpen</w:t>
      </w:r>
      <w:r w:rsidRPr="00743ACC">
        <w:rPr>
          <w:rFonts w:ascii="Calibri" w:hAnsi="Calibri" w:cs="Calibri"/>
          <w:noProof/>
          <w:szCs w:val="24"/>
        </w:rPr>
        <w:t>, 1(2), pp. 149–160. doi: 10.1002/mbo3.19.</w:t>
      </w:r>
    </w:p>
    <w:p w14:paraId="04494CC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Parker, J. L., Lowry, R. C., Couto, N. A. S., Wright, P. C., Stafford, G. P. and Shaw, J. G. (2014) ‘Maf-dependent bacterial flagellin glycosylation occurs before chaperone binding and flagellar T3SS export’, </w:t>
      </w:r>
      <w:r w:rsidRPr="00743ACC">
        <w:rPr>
          <w:rFonts w:ascii="Calibri" w:hAnsi="Calibri" w:cs="Calibri"/>
          <w:i/>
          <w:iCs/>
          <w:noProof/>
          <w:szCs w:val="24"/>
        </w:rPr>
        <w:t>Molecular Microbiology</w:t>
      </w:r>
      <w:r w:rsidRPr="00743ACC">
        <w:rPr>
          <w:rFonts w:ascii="Calibri" w:hAnsi="Calibri" w:cs="Calibri"/>
          <w:noProof/>
          <w:szCs w:val="24"/>
        </w:rPr>
        <w:t>, 92(2), pp. 258–272. doi: 10.1111/mmi.12549.</w:t>
      </w:r>
    </w:p>
    <w:p w14:paraId="0B1432CD"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Parker, J. L. and Shaw, J. G. (2011) ‘Aeromonas spp. clinical microbiology and disease’, </w:t>
      </w:r>
      <w:r w:rsidRPr="00743ACC">
        <w:rPr>
          <w:rFonts w:ascii="Calibri" w:hAnsi="Calibri" w:cs="Calibri"/>
          <w:i/>
          <w:iCs/>
          <w:noProof/>
          <w:szCs w:val="24"/>
        </w:rPr>
        <w:t>Journal of Infection</w:t>
      </w:r>
      <w:r w:rsidRPr="00743ACC">
        <w:rPr>
          <w:rFonts w:ascii="Calibri" w:hAnsi="Calibri" w:cs="Calibri"/>
          <w:noProof/>
          <w:szCs w:val="24"/>
        </w:rPr>
        <w:t>. W.B. Saunders, 62(2), pp. 109–118. doi: 10.1016/J.JINF.2010.12.003.</w:t>
      </w:r>
    </w:p>
    <w:p w14:paraId="20EDA0F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Patrick, G. L. (2001) </w:t>
      </w:r>
      <w:r w:rsidRPr="00743ACC">
        <w:rPr>
          <w:rFonts w:ascii="Calibri" w:hAnsi="Calibri" w:cs="Calibri"/>
          <w:i/>
          <w:iCs/>
          <w:noProof/>
          <w:szCs w:val="24"/>
        </w:rPr>
        <w:t>An Introduction to Medicinal Chemistry</w:t>
      </w:r>
      <w:r w:rsidRPr="00743ACC">
        <w:rPr>
          <w:rFonts w:ascii="Calibri" w:hAnsi="Calibri" w:cs="Calibri"/>
          <w:noProof/>
          <w:szCs w:val="24"/>
        </w:rPr>
        <w:t>. 2nd edn. Oxford University Press.</w:t>
      </w:r>
    </w:p>
    <w:p w14:paraId="5745FDE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Pesci, E. C., Pearson, J. P., Seed, P. C. and Iglewski, B. H. (1997) ‘Regulation of las and rhl quorum sensing in Pseudomonas aeruginosa.’, </w:t>
      </w:r>
      <w:r w:rsidRPr="00743ACC">
        <w:rPr>
          <w:rFonts w:ascii="Calibri" w:hAnsi="Calibri" w:cs="Calibri"/>
          <w:i/>
          <w:iCs/>
          <w:noProof/>
          <w:szCs w:val="24"/>
        </w:rPr>
        <w:t>Journal of bacteriology</w:t>
      </w:r>
      <w:r w:rsidRPr="00743ACC">
        <w:rPr>
          <w:rFonts w:ascii="Calibri" w:hAnsi="Calibri" w:cs="Calibri"/>
          <w:noProof/>
          <w:szCs w:val="24"/>
        </w:rPr>
        <w:t>. American Society for Microbiology Journals, 179(10), pp. 3127–32. doi: 10.1128/JB.179.10.3127-3132.1997.</w:t>
      </w:r>
    </w:p>
    <w:p w14:paraId="3329E55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Procter, D. J., Flowers, R. A. and Skrydstrup, T. (2009) ‘Organic Synthesis using Samarium Diiodide: A Practical Guide’. Royal Society of Chemistry.</w:t>
      </w:r>
    </w:p>
    <w:p w14:paraId="694F092C"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lastRenderedPageBreak/>
        <w:t xml:space="preserve">Qamar, F. N., Nisar, M. I., Quadri, F., Shakoor, S., Sow, S. O., Nasrin, D., Blackwelder, W. C., Wu, Y., Farag, T., Panchalingham, S., Sur, D., Qureshi, S., Faruque, A. S. G., Saha, D., Alonso, P. L., Breiman, R. F., Bassat, Q., Tamboura, B., Ramamurthy, T., Kanungo, S., Ahmed, S., Hossain, A., Das, S. K., Antonio, M., Hossain, M. J., Mandomando, I., Tennant, S. M., Kotloff, K. L., Levine, M. M. and Zaidi, A. K. M. (2016) ‘Aeromonas-Associated Diarrhea in Children Under 5 Years: The GEMS Experience.’, </w:t>
      </w:r>
      <w:r w:rsidRPr="00743ACC">
        <w:rPr>
          <w:rFonts w:ascii="Calibri" w:hAnsi="Calibri" w:cs="Calibri"/>
          <w:i/>
          <w:iCs/>
          <w:noProof/>
          <w:szCs w:val="24"/>
        </w:rPr>
        <w:t>The American journal of tropical medicine and hygiene</w:t>
      </w:r>
      <w:r w:rsidRPr="00743ACC">
        <w:rPr>
          <w:rFonts w:ascii="Calibri" w:hAnsi="Calibri" w:cs="Calibri"/>
          <w:noProof/>
          <w:szCs w:val="24"/>
        </w:rPr>
        <w:t>. The American Society of Tropical Medicine and Hygiene, 95(4), pp. 774–780. doi: 10.4269/ajtmh.16-0321.</w:t>
      </w:r>
    </w:p>
    <w:p w14:paraId="181FD86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Rabaan, A. A., Gryllos, I., Tomas, J. M. and Shaw, J. G. (2001) ‘Motility and the Polar Flagellum Are Required for Aeromonas caviae Adherence to HEp-2 Cells’, </w:t>
      </w:r>
      <w:r w:rsidRPr="00743ACC">
        <w:rPr>
          <w:rFonts w:ascii="Calibri" w:hAnsi="Calibri" w:cs="Calibri"/>
          <w:i/>
          <w:iCs/>
          <w:noProof/>
          <w:szCs w:val="24"/>
        </w:rPr>
        <w:t>Infection and Immunity</w:t>
      </w:r>
      <w:r w:rsidRPr="00743ACC">
        <w:rPr>
          <w:rFonts w:ascii="Calibri" w:hAnsi="Calibri" w:cs="Calibri"/>
          <w:noProof/>
          <w:szCs w:val="24"/>
        </w:rPr>
        <w:t>, 69(7), pp. 4257–4267. doi: 10.1128/IAI.69.7.4257-4267.2001.</w:t>
      </w:r>
    </w:p>
    <w:p w14:paraId="18BD546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Reddy, V. P. (2015) </w:t>
      </w:r>
      <w:r w:rsidRPr="00743ACC">
        <w:rPr>
          <w:rFonts w:ascii="Calibri" w:hAnsi="Calibri" w:cs="Calibri"/>
          <w:i/>
          <w:iCs/>
          <w:noProof/>
          <w:szCs w:val="24"/>
        </w:rPr>
        <w:t>Organofluorine Compounds in Biology and Medicine</w:t>
      </w:r>
      <w:r w:rsidRPr="00743ACC">
        <w:rPr>
          <w:rFonts w:ascii="Calibri" w:hAnsi="Calibri" w:cs="Calibri"/>
          <w:noProof/>
          <w:szCs w:val="24"/>
        </w:rPr>
        <w:t>. 2nd edn. Newnes.</w:t>
      </w:r>
    </w:p>
    <w:p w14:paraId="325B2E8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Ress, D. K. and Linhardt, R. J. (2004) ‘Sialic Acid Donors: Chemical Synthesis and Glycosylation’, </w:t>
      </w:r>
      <w:r w:rsidRPr="00743ACC">
        <w:rPr>
          <w:rFonts w:ascii="Calibri" w:hAnsi="Calibri" w:cs="Calibri"/>
          <w:i/>
          <w:iCs/>
          <w:noProof/>
          <w:szCs w:val="24"/>
        </w:rPr>
        <w:t>Current Organic Synthesis</w:t>
      </w:r>
      <w:r w:rsidRPr="00743ACC">
        <w:rPr>
          <w:rFonts w:ascii="Calibri" w:hAnsi="Calibri" w:cs="Calibri"/>
          <w:noProof/>
          <w:szCs w:val="24"/>
        </w:rPr>
        <w:t>, 1(1), pp. 31–46. doi: 10.2174/1570179043485448.</w:t>
      </w:r>
    </w:p>
    <w:p w14:paraId="6F16008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Ricaldi, J. N., Matthias, M. A., Vinetz, J. M. and Lewis, A. L. (2012) ‘Expression of sialic acids and other nonulosonic acids in Leptospira’.</w:t>
      </w:r>
    </w:p>
    <w:p w14:paraId="3A205B4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Richter, M. F., Drown, B. S., Riley, A. P., Garcia, A., Shirai, T., Svec, R. L. and Hergenrother, P. J. (2017) ‘Predictive compound accumulation rules yield a broad-spectrum antibiotic’, </w:t>
      </w:r>
      <w:r w:rsidRPr="00743ACC">
        <w:rPr>
          <w:rFonts w:ascii="Calibri" w:hAnsi="Calibri" w:cs="Calibri"/>
          <w:i/>
          <w:iCs/>
          <w:noProof/>
          <w:szCs w:val="24"/>
        </w:rPr>
        <w:t>Nature</w:t>
      </w:r>
      <w:r w:rsidRPr="00743ACC">
        <w:rPr>
          <w:rFonts w:ascii="Calibri" w:hAnsi="Calibri" w:cs="Calibri"/>
          <w:noProof/>
          <w:szCs w:val="24"/>
        </w:rPr>
        <w:t>. Nature Publishing Group, 545(7654), pp. 299–304. doi: 10.1038/nature22308.</w:t>
      </w:r>
    </w:p>
    <w:p w14:paraId="065A408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Samatey, F. a, Matsunami, H., Imada, K., Nagashima, S., Shaikh, T. R., Thomas, D. R., Chen, J. Z., Derosier, D. J., Kitao, A. and Namba, K. (2004) ‘Structure of the bacterial flagellar hook and implication for the molecular universal joint mechanism.’, </w:t>
      </w:r>
      <w:r w:rsidRPr="00743ACC">
        <w:rPr>
          <w:rFonts w:ascii="Calibri" w:hAnsi="Calibri" w:cs="Calibri"/>
          <w:i/>
          <w:iCs/>
          <w:noProof/>
          <w:szCs w:val="24"/>
        </w:rPr>
        <w:t>Nature</w:t>
      </w:r>
      <w:r w:rsidRPr="00743ACC">
        <w:rPr>
          <w:rFonts w:ascii="Calibri" w:hAnsi="Calibri" w:cs="Calibri"/>
          <w:noProof/>
          <w:szCs w:val="24"/>
        </w:rPr>
        <w:t>, 431(7012), pp. 1062–1068. doi: 10.1038/nature02997.</w:t>
      </w:r>
    </w:p>
    <w:p w14:paraId="4F6977E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Sandanayaka, V. P., Shechter, S., Daelemans, D. and Leen, V. (2016) ‘Exo Olefin-Containing Nuclear Transport Modulators and Uses Thereof’. United States Patent Application Publication .</w:t>
      </w:r>
    </w:p>
    <w:p w14:paraId="1C2A512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Sarver, J. G., Trendel, J. A., Bearss, N. R., Wang, L., Luniwal, A., Erhardt, P. W. and Viola, R. E. (2012) ‘Early Stage Efficacy and Toxicology Screening for Antibiotics and Enzyme Inhibitors’, </w:t>
      </w:r>
      <w:r w:rsidRPr="00743ACC">
        <w:rPr>
          <w:rFonts w:ascii="Calibri" w:hAnsi="Calibri" w:cs="Calibri"/>
          <w:i/>
          <w:iCs/>
          <w:noProof/>
          <w:szCs w:val="24"/>
        </w:rPr>
        <w:t>Journal of Biomolecular Screening</w:t>
      </w:r>
      <w:r w:rsidRPr="00743ACC">
        <w:rPr>
          <w:rFonts w:ascii="Calibri" w:hAnsi="Calibri" w:cs="Calibri"/>
          <w:noProof/>
          <w:szCs w:val="24"/>
        </w:rPr>
        <w:t>. SAGE PublicationsSage CA: Los Angeles, CA, 17(5), pp. 673–682. doi: 10.1177/1087057112438769.</w:t>
      </w:r>
    </w:p>
    <w:p w14:paraId="1E783CC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Schirm, M., Soo, E. C., Aubry,  a. J., Austin, J., Thibault, P. and Logan, S. M. (2003) ‘Structural, genetic and functional characterization of the flagellin glycosylation process in Helicobacter pylori’, </w:t>
      </w:r>
      <w:r w:rsidRPr="00743ACC">
        <w:rPr>
          <w:rFonts w:ascii="Calibri" w:hAnsi="Calibri" w:cs="Calibri"/>
          <w:i/>
          <w:iCs/>
          <w:noProof/>
          <w:szCs w:val="24"/>
        </w:rPr>
        <w:t>Molecular Microbiology</w:t>
      </w:r>
      <w:r w:rsidRPr="00743ACC">
        <w:rPr>
          <w:rFonts w:ascii="Calibri" w:hAnsi="Calibri" w:cs="Calibri"/>
          <w:noProof/>
          <w:szCs w:val="24"/>
        </w:rPr>
        <w:t>, 48, pp. 1579–1592. doi: 10.1046/j.1365-2958.2003.03527.x.</w:t>
      </w:r>
    </w:p>
    <w:p w14:paraId="05BF8E0F"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Schoenhofen, I. C., McNally, D. J., Brisson, J. R. and Logan, S. M. (2006) ‘Elucidation of the CMP-pseudaminic acid pathway in Helicobacter pylori: Synthesis from UDP-N-acetylglucosamine by a single enzymatic reaction’, </w:t>
      </w:r>
      <w:r w:rsidRPr="00743ACC">
        <w:rPr>
          <w:rFonts w:ascii="Calibri" w:hAnsi="Calibri" w:cs="Calibri"/>
          <w:i/>
          <w:iCs/>
          <w:noProof/>
          <w:szCs w:val="24"/>
        </w:rPr>
        <w:t>Glycobiology</w:t>
      </w:r>
      <w:r w:rsidRPr="00743ACC">
        <w:rPr>
          <w:rFonts w:ascii="Calibri" w:hAnsi="Calibri" w:cs="Calibri"/>
          <w:noProof/>
          <w:szCs w:val="24"/>
        </w:rPr>
        <w:t>, 16(9), pp. 8–14. doi: 10.1093/glycob/cwl010.</w:t>
      </w:r>
    </w:p>
    <w:p w14:paraId="20B9960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Schoenhofen, I. C., Vinogradov, E., Whitfield, D. M., Brisson, J. R. and Logan, S. M. (2009) ‘The CMP-legionaminic acid pathway in Campylobacter: Biosynthesis involving novel GDP-linked precursors’, </w:t>
      </w:r>
      <w:r w:rsidRPr="00743ACC">
        <w:rPr>
          <w:rFonts w:ascii="Calibri" w:hAnsi="Calibri" w:cs="Calibri"/>
          <w:i/>
          <w:iCs/>
          <w:noProof/>
          <w:szCs w:val="24"/>
        </w:rPr>
        <w:t>Glycobiology</w:t>
      </w:r>
      <w:r w:rsidRPr="00743ACC">
        <w:rPr>
          <w:rFonts w:ascii="Calibri" w:hAnsi="Calibri" w:cs="Calibri"/>
          <w:noProof/>
          <w:szCs w:val="24"/>
        </w:rPr>
        <w:t>, 19(7), pp. 715–725. doi: 10.1093/glycob/cwp039.</w:t>
      </w:r>
    </w:p>
    <w:p w14:paraId="0ABDC72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Scott, J. S. and Waring, M. J. (2018) ‘Practical application of ligand efficiency metrics in lead optimisation’, </w:t>
      </w:r>
      <w:r w:rsidRPr="00743ACC">
        <w:rPr>
          <w:rFonts w:ascii="Calibri" w:hAnsi="Calibri" w:cs="Calibri"/>
          <w:i/>
          <w:iCs/>
          <w:noProof/>
          <w:szCs w:val="24"/>
        </w:rPr>
        <w:t>Bioorganic and Medicinal Chemistry</w:t>
      </w:r>
      <w:r w:rsidRPr="00743ACC">
        <w:rPr>
          <w:rFonts w:ascii="Calibri" w:hAnsi="Calibri" w:cs="Calibri"/>
          <w:noProof/>
          <w:szCs w:val="24"/>
        </w:rPr>
        <w:t xml:space="preserve">. Elsevier Ltd, 26(11), pp. 3006–3015. doi: </w:t>
      </w:r>
      <w:r w:rsidRPr="00743ACC">
        <w:rPr>
          <w:rFonts w:ascii="Calibri" w:hAnsi="Calibri" w:cs="Calibri"/>
          <w:noProof/>
          <w:szCs w:val="24"/>
        </w:rPr>
        <w:lastRenderedPageBreak/>
        <w:t>10.1016/j.bmc.2018.04.004.</w:t>
      </w:r>
    </w:p>
    <w:p w14:paraId="2D8D6AD3"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Silva, L. N., Zimmer, K. R., Macedo, A. J. and Trentin, D. S. (2016) ‘Plant Natural Products Targeting Bacterial Virulence Factors’, </w:t>
      </w:r>
      <w:r w:rsidRPr="00743ACC">
        <w:rPr>
          <w:rFonts w:ascii="Calibri" w:hAnsi="Calibri" w:cs="Calibri"/>
          <w:i/>
          <w:iCs/>
          <w:noProof/>
          <w:szCs w:val="24"/>
        </w:rPr>
        <w:t>Chemical Reviews</w:t>
      </w:r>
      <w:r w:rsidRPr="00743ACC">
        <w:rPr>
          <w:rFonts w:ascii="Calibri" w:hAnsi="Calibri" w:cs="Calibri"/>
          <w:noProof/>
          <w:szCs w:val="24"/>
        </w:rPr>
        <w:t>. American Chemical Society, 116(16), pp. 9162–9236. doi: 10.1021/acs.chemrev.6b00184.</w:t>
      </w:r>
    </w:p>
    <w:p w14:paraId="2547E3B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Stover, C. K., Pham, X. Q., Erwin, A. L., Mizoguchi, S. D., Warrener, P., Hickey, M. J., Brinkman, F. S. L., Hufnagle, W. O., Kowalik, D. J., Lagrou, M., Garber, R. L., Goltry, L., Tolentino, E., Westbrock-Wadman, S., Yuan, Y., Brody, L. L., Coulter, S. N., Folger, K. R., Kas, A., Larbig, K., Lim, R., Smith, K., Spencer, D., Wong, G. K.-S., Wu, Z., Paulsen, I. T., Reizer, J., Saier, M. H., Hancock, R. E. W., Lory, S. and Olson, M. V. (2000) ‘Complete genome sequence of Pseudomonas aeruginosa PAO1, an opportunistic pathogen’, </w:t>
      </w:r>
      <w:r w:rsidRPr="00743ACC">
        <w:rPr>
          <w:rFonts w:ascii="Calibri" w:hAnsi="Calibri" w:cs="Calibri"/>
          <w:i/>
          <w:iCs/>
          <w:noProof/>
          <w:szCs w:val="24"/>
        </w:rPr>
        <w:t>Nature</w:t>
      </w:r>
      <w:r w:rsidRPr="00743ACC">
        <w:rPr>
          <w:rFonts w:ascii="Calibri" w:hAnsi="Calibri" w:cs="Calibri"/>
          <w:noProof/>
          <w:szCs w:val="24"/>
        </w:rPr>
        <w:t>. Nature Publishing Group, 406(6799), pp. 959–964. doi: 10.1038/35023079.</w:t>
      </w:r>
    </w:p>
    <w:p w14:paraId="51F7ACC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Swoboda, J. G., Campbell, J., Meredith, T. C. and Walker, S. (2009) ‘Wall Teichoic Acid Function, Biosynthesis, and Inhibition’, </w:t>
      </w:r>
      <w:r w:rsidRPr="00743ACC">
        <w:rPr>
          <w:rFonts w:ascii="Calibri" w:hAnsi="Calibri" w:cs="Calibri"/>
          <w:i/>
          <w:iCs/>
          <w:noProof/>
          <w:szCs w:val="24"/>
        </w:rPr>
        <w:t>ChemBioChem</w:t>
      </w:r>
      <w:r w:rsidRPr="00743ACC">
        <w:rPr>
          <w:rFonts w:ascii="Calibri" w:hAnsi="Calibri" w:cs="Calibri"/>
          <w:noProof/>
          <w:szCs w:val="24"/>
        </w:rPr>
        <w:t>. John Wiley &amp; Sons, Ltd, 11(1), pp. 35–45. doi: 10.1002/cbic.200900557.</w:t>
      </w:r>
    </w:p>
    <w:p w14:paraId="25AB810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Szymanski, C. M., Logan, S. M., Linton, D. and Wren, B. W. (2003) ‘Campylobacter – a tale of two protein glycosylation systems’, </w:t>
      </w:r>
      <w:r w:rsidRPr="00743ACC">
        <w:rPr>
          <w:rFonts w:ascii="Calibri" w:hAnsi="Calibri" w:cs="Calibri"/>
          <w:i/>
          <w:iCs/>
          <w:noProof/>
          <w:szCs w:val="24"/>
        </w:rPr>
        <w:t>Trends in Microbiology</w:t>
      </w:r>
      <w:r w:rsidRPr="00743ACC">
        <w:rPr>
          <w:rFonts w:ascii="Calibri" w:hAnsi="Calibri" w:cs="Calibri"/>
          <w:noProof/>
          <w:szCs w:val="24"/>
        </w:rPr>
        <w:t>, 11(5), pp. 233–238. doi: 10.1016/S0966-842X(03)00079-9.</w:t>
      </w:r>
    </w:p>
    <w:p w14:paraId="3F82526C"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Szymanski, C. M., Yao, R., Ewing, C. P., Trust, T. J. and Guerry, P. (1999) ‘Evidence for a system of general protein glycosylation in Campylobacter jejuni.’, </w:t>
      </w:r>
      <w:r w:rsidRPr="00743ACC">
        <w:rPr>
          <w:rFonts w:ascii="Calibri" w:hAnsi="Calibri" w:cs="Calibri"/>
          <w:i/>
          <w:iCs/>
          <w:noProof/>
          <w:szCs w:val="24"/>
        </w:rPr>
        <w:t>Molecular microbiology</w:t>
      </w:r>
      <w:r w:rsidRPr="00743ACC">
        <w:rPr>
          <w:rFonts w:ascii="Calibri" w:hAnsi="Calibri" w:cs="Calibri"/>
          <w:noProof/>
          <w:szCs w:val="24"/>
        </w:rPr>
        <w:t>, 32(5), pp. 1022–1030. doi: 10.1046/j.1365-2958.1999.01415.x.</w:t>
      </w:r>
    </w:p>
    <w:p w14:paraId="05A0C165"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Tabei, S. M. B., Hitchen, P. G., Day-Williams, M. J., Merino, S., Vart, R., Pang, P. C., Horsburgh, G. J., Viches, S., Wilhelms, M., Tomás, J. M., Dell, A. and Shaw, J. G. (2009) ‘An Aeromonas caviae Genomic island ism required for both O-antigen lipopolysaccharide biosynthesis and flagellinlycosylation’, </w:t>
      </w:r>
      <w:r w:rsidRPr="00743ACC">
        <w:rPr>
          <w:rFonts w:ascii="Calibri" w:hAnsi="Calibri" w:cs="Calibri"/>
          <w:i/>
          <w:iCs/>
          <w:noProof/>
          <w:szCs w:val="24"/>
        </w:rPr>
        <w:t>Journal of Bacteriology</w:t>
      </w:r>
      <w:r w:rsidRPr="00743ACC">
        <w:rPr>
          <w:rFonts w:ascii="Calibri" w:hAnsi="Calibri" w:cs="Calibri"/>
          <w:noProof/>
          <w:szCs w:val="24"/>
        </w:rPr>
        <w:t>, 191(8), pp. 2851–2863. doi: 10.1128/JB.01406-08.</w:t>
      </w:r>
    </w:p>
    <w:p w14:paraId="0327F01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Tacconelli, E., Carrara, E., Savoldi, A., Kattula, D. and Burkert, F. (2017) </w:t>
      </w:r>
      <w:r w:rsidRPr="00743ACC">
        <w:rPr>
          <w:rFonts w:ascii="Calibri" w:hAnsi="Calibri" w:cs="Calibri"/>
          <w:i/>
          <w:iCs/>
          <w:noProof/>
          <w:szCs w:val="24"/>
        </w:rPr>
        <w:t>GLOBAL PRIORITY LIST OF ANTIBIOTIC-RESISTANT BACTERIA TO GUIDE RESEARCH, DISCOVERY, AND DEVELOPMENT OF NEW ANTIBIOTICS</w:t>
      </w:r>
      <w:r w:rsidRPr="00743ACC">
        <w:rPr>
          <w:rFonts w:ascii="Calibri" w:hAnsi="Calibri" w:cs="Calibri"/>
          <w:noProof/>
          <w:szCs w:val="24"/>
        </w:rPr>
        <w:t>.</w:t>
      </w:r>
    </w:p>
    <w:p w14:paraId="2E32AF9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Talagrand-Reboul, E., Jumas-Bilak, E. and Lamy, B. (2017) ‘The social life of Aeromonas through biofilm and quorum sensing systems’, </w:t>
      </w:r>
      <w:r w:rsidRPr="00743ACC">
        <w:rPr>
          <w:rFonts w:ascii="Calibri" w:hAnsi="Calibri" w:cs="Calibri"/>
          <w:i/>
          <w:iCs/>
          <w:noProof/>
          <w:szCs w:val="24"/>
        </w:rPr>
        <w:t>Frontiers in Microbiology</w:t>
      </w:r>
      <w:r w:rsidRPr="00743ACC">
        <w:rPr>
          <w:rFonts w:ascii="Calibri" w:hAnsi="Calibri" w:cs="Calibri"/>
          <w:noProof/>
          <w:szCs w:val="24"/>
        </w:rPr>
        <w:t>. Frontiers Media S.A. doi: 10.3389/fmicb.2017.00037.</w:t>
      </w:r>
    </w:p>
    <w:p w14:paraId="6987431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Taniguchi, T., Idota, A., Yokoyama, S. and Ishibashi, H. (2011) ‘Synthesis of β-hydroxyphosphonates by iron-catalyzed oxidative addition of phosphonyl radicals to alkenes’, </w:t>
      </w:r>
      <w:r w:rsidRPr="00743ACC">
        <w:rPr>
          <w:rFonts w:ascii="Calibri" w:hAnsi="Calibri" w:cs="Calibri"/>
          <w:i/>
          <w:iCs/>
          <w:noProof/>
          <w:szCs w:val="24"/>
        </w:rPr>
        <w:t>Tetrahedron Letters</w:t>
      </w:r>
      <w:r w:rsidRPr="00743ACC">
        <w:rPr>
          <w:rFonts w:ascii="Calibri" w:hAnsi="Calibri" w:cs="Calibri"/>
          <w:noProof/>
          <w:szCs w:val="24"/>
        </w:rPr>
        <w:t>. Pergamon, 52(37), pp. 4768–4770. doi: 10.1016/J.TETLET.2011.07.026.</w:t>
      </w:r>
    </w:p>
    <w:p w14:paraId="0526D222"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Thibault, P., Logan, S. M., Kelly, J. F., Brisson, J.-R., Ewing, C. P., Trust, T. J. and Guerry, P. (2001) ‘Identification of the Carbohydrate Moieties and Glycosylation Motifs in Campylobacter jejuni Flagellin’, </w:t>
      </w:r>
      <w:r w:rsidRPr="00743ACC">
        <w:rPr>
          <w:rFonts w:ascii="Calibri" w:hAnsi="Calibri" w:cs="Calibri"/>
          <w:i/>
          <w:iCs/>
          <w:noProof/>
          <w:szCs w:val="24"/>
        </w:rPr>
        <w:t>Journal of Biological Chemistry</w:t>
      </w:r>
      <w:r w:rsidRPr="00743ACC">
        <w:rPr>
          <w:rFonts w:ascii="Calibri" w:hAnsi="Calibri" w:cs="Calibri"/>
          <w:noProof/>
          <w:szCs w:val="24"/>
        </w:rPr>
        <w:t>, 276(37), pp. 34862–34870. doi: 10.1074/jbc.M104529200.</w:t>
      </w:r>
    </w:p>
    <w:p w14:paraId="3D581BF9"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Ud-Din, A. I., Liu, Y. C. and Roujeinikova, A. (2015) ‘Crystal structure of Helicobacter pylori pseudaminic acid biosynthesis N-acetyltransferase PseH: implications for substrate specificity and catalysis.’, </w:t>
      </w:r>
      <w:r w:rsidRPr="00743ACC">
        <w:rPr>
          <w:rFonts w:ascii="Calibri" w:hAnsi="Calibri" w:cs="Calibri"/>
          <w:i/>
          <w:iCs/>
          <w:noProof/>
          <w:szCs w:val="24"/>
        </w:rPr>
        <w:t>PLoS one</w:t>
      </w:r>
      <w:r w:rsidRPr="00743ACC">
        <w:rPr>
          <w:rFonts w:ascii="Calibri" w:hAnsi="Calibri" w:cs="Calibri"/>
          <w:noProof/>
          <w:szCs w:val="24"/>
        </w:rPr>
        <w:t>, 10(3), p. e0115634. doi: 10.1371/journal.pone.0115634.</w:t>
      </w:r>
    </w:p>
    <w:p w14:paraId="7835ED14"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Varki, A., Schauer, R., Cummings, R. and Esko, J. (2009) </w:t>
      </w:r>
      <w:r w:rsidRPr="00743ACC">
        <w:rPr>
          <w:rFonts w:ascii="Calibri" w:hAnsi="Calibri" w:cs="Calibri"/>
          <w:i/>
          <w:iCs/>
          <w:noProof/>
          <w:szCs w:val="24"/>
        </w:rPr>
        <w:t>Essentials of Glycobiology</w:t>
      </w:r>
      <w:r w:rsidRPr="00743ACC">
        <w:rPr>
          <w:rFonts w:ascii="Calibri" w:hAnsi="Calibri" w:cs="Calibri"/>
          <w:noProof/>
          <w:szCs w:val="24"/>
        </w:rPr>
        <w:t xml:space="preserve">. 2nd edn. </w:t>
      </w:r>
      <w:r w:rsidRPr="00743ACC">
        <w:rPr>
          <w:rFonts w:ascii="Calibri" w:hAnsi="Calibri" w:cs="Calibri"/>
          <w:noProof/>
          <w:szCs w:val="24"/>
        </w:rPr>
        <w:lastRenderedPageBreak/>
        <w:t>Cold Spring Harbor Laboratory Press.</w:t>
      </w:r>
    </w:p>
    <w:p w14:paraId="47D51F5C"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Vazquez, J. A., Maggiore, C. R., Cole, P., Smith, A., Jandourek, A. and Friedland, H. D. (2015) ‘Ceftaroline Fosamil for the Treatment of Staphylococcus aureus Bacteremia Secondary to Acute Bacterial Skin and Skin Structure Infections or Community-Acquired Bacterial Pneumonia.’, </w:t>
      </w:r>
      <w:r w:rsidRPr="00743ACC">
        <w:rPr>
          <w:rFonts w:ascii="Calibri" w:hAnsi="Calibri" w:cs="Calibri"/>
          <w:i/>
          <w:iCs/>
          <w:noProof/>
          <w:szCs w:val="24"/>
        </w:rPr>
        <w:t>Infectious diseases in clinical practice</w:t>
      </w:r>
      <w:r w:rsidRPr="00743ACC">
        <w:rPr>
          <w:rFonts w:ascii="Calibri" w:hAnsi="Calibri" w:cs="Calibri"/>
          <w:noProof/>
          <w:szCs w:val="24"/>
        </w:rPr>
        <w:t>, 23(1), pp. 39–43. doi: 10.1097/IPC.0000000000000191.</w:t>
      </w:r>
    </w:p>
    <w:p w14:paraId="5620F97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Veisi, H., Azadbakht, R., Ezadifar, M. and Hemmati, S. (2013) ‘An Efficient and Green Procedure for Synthesis of Pyrrole Derivatives by Paal-Knorr Condensation Using Sodium Dodecyl Sulfate in Aqueous Micellar’, </w:t>
      </w:r>
      <w:r w:rsidRPr="00743ACC">
        <w:rPr>
          <w:rFonts w:ascii="Calibri" w:hAnsi="Calibri" w:cs="Calibri"/>
          <w:i/>
          <w:iCs/>
          <w:noProof/>
          <w:szCs w:val="24"/>
        </w:rPr>
        <w:t>Journal of Heterocyclic Chemistry</w:t>
      </w:r>
      <w:r w:rsidRPr="00743ACC">
        <w:rPr>
          <w:rFonts w:ascii="Calibri" w:hAnsi="Calibri" w:cs="Calibri"/>
          <w:noProof/>
          <w:szCs w:val="24"/>
        </w:rPr>
        <w:t>. Wiley-Blackwell, 50(S1), pp. E241–E246. doi: 10.1002/jhet.1069.</w:t>
      </w:r>
    </w:p>
    <w:p w14:paraId="4A0E48E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Velkov, T., Thompson, P. E., Nation, R. L. and Li, J. (2010) ‘Structure-activity relationships of polymyxins antibiotics’, </w:t>
      </w:r>
      <w:r w:rsidRPr="00743ACC">
        <w:rPr>
          <w:rFonts w:ascii="Calibri" w:hAnsi="Calibri" w:cs="Calibri"/>
          <w:i/>
          <w:iCs/>
          <w:noProof/>
          <w:szCs w:val="24"/>
        </w:rPr>
        <w:t>Journal of Medicinal Chemistry</w:t>
      </w:r>
      <w:r w:rsidRPr="00743ACC">
        <w:rPr>
          <w:rFonts w:ascii="Calibri" w:hAnsi="Calibri" w:cs="Calibri"/>
          <w:noProof/>
          <w:szCs w:val="24"/>
        </w:rPr>
        <w:t>, 53(5), pp. 1898–1916. doi: 10.1021/jm900999h.Structure.</w:t>
      </w:r>
    </w:p>
    <w:p w14:paraId="210FB27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Veselinović, A. M., Toropov, A., Toropova, A., Stanković-Đorđević, D. and Veselinović, J. B. (2018) ‘Design and development of novel antibiotics based on FtsZ inhibition – </w:t>
      </w:r>
      <w:r w:rsidRPr="00743ACC">
        <w:rPr>
          <w:rFonts w:ascii="Calibri" w:hAnsi="Calibri" w:cs="Calibri"/>
          <w:i/>
          <w:iCs/>
          <w:noProof/>
          <w:szCs w:val="24"/>
        </w:rPr>
        <w:t>in silico</w:t>
      </w:r>
      <w:r w:rsidRPr="00743ACC">
        <w:rPr>
          <w:rFonts w:ascii="Calibri" w:hAnsi="Calibri" w:cs="Calibri"/>
          <w:noProof/>
          <w:szCs w:val="24"/>
        </w:rPr>
        <w:t xml:space="preserve"> studies’, </w:t>
      </w:r>
      <w:r w:rsidRPr="00743ACC">
        <w:rPr>
          <w:rFonts w:ascii="Calibri" w:hAnsi="Calibri" w:cs="Calibri"/>
          <w:i/>
          <w:iCs/>
          <w:noProof/>
          <w:szCs w:val="24"/>
        </w:rPr>
        <w:t>New Journal of Chemistry</w:t>
      </w:r>
      <w:r w:rsidRPr="00743ACC">
        <w:rPr>
          <w:rFonts w:ascii="Calibri" w:hAnsi="Calibri" w:cs="Calibri"/>
          <w:noProof/>
          <w:szCs w:val="24"/>
        </w:rPr>
        <w:t>. The Royal Society of Chemistry, 42(13), pp. 10976–10982. doi: 10.1039/C8NJ01034J.</w:t>
      </w:r>
    </w:p>
    <w:p w14:paraId="723F46D0"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Webb, M. R. (1992) ‘A continuous spectrophotometric assay for inorganic phosphate and for measuring phosphate release kinetics in biological systems.’, </w:t>
      </w:r>
      <w:r w:rsidRPr="00743ACC">
        <w:rPr>
          <w:rFonts w:ascii="Calibri" w:hAnsi="Calibri" w:cs="Calibri"/>
          <w:i/>
          <w:iCs/>
          <w:noProof/>
          <w:szCs w:val="24"/>
        </w:rPr>
        <w:t>Proceedings of the National Academy of Sciences of the United States of America</w:t>
      </w:r>
      <w:r w:rsidRPr="00743ACC">
        <w:rPr>
          <w:rFonts w:ascii="Calibri" w:hAnsi="Calibri" w:cs="Calibri"/>
          <w:noProof/>
          <w:szCs w:val="24"/>
        </w:rPr>
        <w:t>. National Academy of Sciences, 89(11), pp. 4884–7.</w:t>
      </w:r>
    </w:p>
    <w:p w14:paraId="008C9EDD"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Weerapana, E. (2006) ‘Asparagine-linked protein glycosylation: from eukaryotic to prokaryotic systems’, </w:t>
      </w:r>
      <w:r w:rsidRPr="00743ACC">
        <w:rPr>
          <w:rFonts w:ascii="Calibri" w:hAnsi="Calibri" w:cs="Calibri"/>
          <w:i/>
          <w:iCs/>
          <w:noProof/>
          <w:szCs w:val="24"/>
        </w:rPr>
        <w:t>Glycobiology</w:t>
      </w:r>
      <w:r w:rsidRPr="00743ACC">
        <w:rPr>
          <w:rFonts w:ascii="Calibri" w:hAnsi="Calibri" w:cs="Calibri"/>
          <w:noProof/>
          <w:szCs w:val="24"/>
        </w:rPr>
        <w:t>, 16(6), p. 91R–101R. doi: 10.1093/glycob/cwj099.</w:t>
      </w:r>
    </w:p>
    <w:p w14:paraId="2DB73D2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Whitehead, N. A., Barnard, A. M. L., Slater, H., Simpson, N. J. L. and Salmond, G. P. C. (2001) ‘Quorum-sensing in Gram-negative bacteria’, 25.</w:t>
      </w:r>
    </w:p>
    <w:p w14:paraId="69B1FC33"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Wroblewski, L. E., Peek, R. M. and Wilson, K. T. (2010) ‘Helicobacter pylori and Gastric Cancer: Factors That Modulate Disease Risk’, </w:t>
      </w:r>
      <w:r w:rsidRPr="00743ACC">
        <w:rPr>
          <w:rFonts w:ascii="Calibri" w:hAnsi="Calibri" w:cs="Calibri"/>
          <w:i/>
          <w:iCs/>
          <w:noProof/>
          <w:szCs w:val="24"/>
        </w:rPr>
        <w:t>Clinical Microbiology Reviews</w:t>
      </w:r>
      <w:r w:rsidRPr="00743ACC">
        <w:rPr>
          <w:rFonts w:ascii="Calibri" w:hAnsi="Calibri" w:cs="Calibri"/>
          <w:noProof/>
          <w:szCs w:val="24"/>
        </w:rPr>
        <w:t>, 23(4), pp. 713–739. doi: 10.1128/CMR.00011-10.</w:t>
      </w:r>
    </w:p>
    <w:p w14:paraId="6C251F9B"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Xu, G., Ryan, C., Kiefel, M. J., Wilson, J. C. and Taylor, G. L. (2009) ‘Structural Studies on the Pseudomonas aeruginosa Sialidase-Like Enzyme PA2794 Suggest Substrate and Mechanistic Variations’, </w:t>
      </w:r>
      <w:r w:rsidRPr="00743ACC">
        <w:rPr>
          <w:rFonts w:ascii="Calibri" w:hAnsi="Calibri" w:cs="Calibri"/>
          <w:i/>
          <w:iCs/>
          <w:noProof/>
          <w:szCs w:val="24"/>
        </w:rPr>
        <w:t>Journal of Molecular Biology</w:t>
      </w:r>
      <w:r w:rsidRPr="00743ACC">
        <w:rPr>
          <w:rFonts w:ascii="Calibri" w:hAnsi="Calibri" w:cs="Calibri"/>
          <w:noProof/>
          <w:szCs w:val="24"/>
        </w:rPr>
        <w:t>, 386(3), pp. 828–840. doi: 10.1016/j.jmb.2008.12.084.</w:t>
      </w:r>
    </w:p>
    <w:p w14:paraId="673A7531"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Yılmaz, Ç. and Özcengiz, G. (2017) ‘Antibiotics: Pharmacokinetics, toxicity, resistance and multidrug efflux pumps’, </w:t>
      </w:r>
      <w:r w:rsidRPr="00743ACC">
        <w:rPr>
          <w:rFonts w:ascii="Calibri" w:hAnsi="Calibri" w:cs="Calibri"/>
          <w:i/>
          <w:iCs/>
          <w:noProof/>
          <w:szCs w:val="24"/>
        </w:rPr>
        <w:t>Biochemical Pharmacology</w:t>
      </w:r>
      <w:r w:rsidRPr="00743ACC">
        <w:rPr>
          <w:rFonts w:ascii="Calibri" w:hAnsi="Calibri" w:cs="Calibri"/>
          <w:noProof/>
          <w:szCs w:val="24"/>
        </w:rPr>
        <w:t>. Elsevier, 133, pp. 43–62. doi: 10.1016/J.BCP.2016.10.005.</w:t>
      </w:r>
    </w:p>
    <w:p w14:paraId="48AECA9E"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Yocum, R. R., Rasmussen, J. R. and Strominger, J. L. (1980) ‘The mechanism of action of penicillin. Penicillin acylates the active site of Bacillus stearothermophilus D-alanine carboxypeptidase’, </w:t>
      </w:r>
      <w:r w:rsidRPr="00743ACC">
        <w:rPr>
          <w:rFonts w:ascii="Calibri" w:hAnsi="Calibri" w:cs="Calibri"/>
          <w:i/>
          <w:iCs/>
          <w:noProof/>
          <w:szCs w:val="24"/>
        </w:rPr>
        <w:t>Journal of Biological Chemistry</w:t>
      </w:r>
      <w:r w:rsidRPr="00743ACC">
        <w:rPr>
          <w:rFonts w:ascii="Calibri" w:hAnsi="Calibri" w:cs="Calibri"/>
          <w:noProof/>
          <w:szCs w:val="24"/>
        </w:rPr>
        <w:t>, 255(9), pp. 3977–3986.</w:t>
      </w:r>
    </w:p>
    <w:p w14:paraId="749FE5DD"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Young, K. T., Davis, L. M. and Dirita, V. J. (2007) ‘Campylobacter jejuni: molecular biology and pathogenesis.’, </w:t>
      </w:r>
      <w:r w:rsidRPr="00743ACC">
        <w:rPr>
          <w:rFonts w:ascii="Calibri" w:hAnsi="Calibri" w:cs="Calibri"/>
          <w:i/>
          <w:iCs/>
          <w:noProof/>
          <w:szCs w:val="24"/>
        </w:rPr>
        <w:t>Nature reviews. Microbiology</w:t>
      </w:r>
      <w:r w:rsidRPr="00743ACC">
        <w:rPr>
          <w:rFonts w:ascii="Calibri" w:hAnsi="Calibri" w:cs="Calibri"/>
          <w:noProof/>
          <w:szCs w:val="24"/>
        </w:rPr>
        <w:t>, 5(9), pp. 665–679. doi: 10.1038/nrmicro1718.</w:t>
      </w:r>
    </w:p>
    <w:p w14:paraId="354240A7"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Yu, Z., Qin, W., Lin, J., Fang, S. and Qiu, J. (2015) ‘Antibacterial Mechanisms of Polymyxin and Bacterial Resistance’, </w:t>
      </w:r>
      <w:r w:rsidRPr="00743ACC">
        <w:rPr>
          <w:rFonts w:ascii="Calibri" w:hAnsi="Calibri" w:cs="Calibri"/>
          <w:i/>
          <w:iCs/>
          <w:noProof/>
          <w:szCs w:val="24"/>
        </w:rPr>
        <w:t>BioMed Research International</w:t>
      </w:r>
      <w:r w:rsidRPr="00743ACC">
        <w:rPr>
          <w:rFonts w:ascii="Calibri" w:hAnsi="Calibri" w:cs="Calibri"/>
          <w:noProof/>
          <w:szCs w:val="24"/>
        </w:rPr>
        <w:t>, 2015, pp. 1–11. doi: 10.1155/2015/679109.</w:t>
      </w:r>
    </w:p>
    <w:p w14:paraId="49B719C3"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lastRenderedPageBreak/>
        <w:t xml:space="preserve">Zhu, W., Groh, M., Haupenthal, J. and Hartmann, R. W. (2013) ‘A Detective Story in Drug Discovery: Elucidation of a Screening Artifact Reveals Polymeric Carboxylic Acids as Potent Inhibitors of RNA Polymerase’, </w:t>
      </w:r>
      <w:r w:rsidRPr="00743ACC">
        <w:rPr>
          <w:rFonts w:ascii="Calibri" w:hAnsi="Calibri" w:cs="Calibri"/>
          <w:i/>
          <w:iCs/>
          <w:noProof/>
          <w:szCs w:val="24"/>
        </w:rPr>
        <w:t>Chemistry - A European Journal</w:t>
      </w:r>
      <w:r w:rsidRPr="00743ACC">
        <w:rPr>
          <w:rFonts w:ascii="Calibri" w:hAnsi="Calibri" w:cs="Calibri"/>
          <w:noProof/>
          <w:szCs w:val="24"/>
        </w:rPr>
        <w:t>. Wiley-Blackwell, 19(26), pp. 8397–8400. doi: 10.1002/chem.201301289.</w:t>
      </w:r>
    </w:p>
    <w:p w14:paraId="1064388A"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Zunk, M. and Kiefel, M. J. (2014) ‘The occurrence and biological significance of the α-keto-sugars pseudaminic acid and legionaminic acid within pathogenic bacteria’, </w:t>
      </w:r>
      <w:r w:rsidRPr="00743ACC">
        <w:rPr>
          <w:rFonts w:ascii="Calibri" w:hAnsi="Calibri" w:cs="Calibri"/>
          <w:i/>
          <w:iCs/>
          <w:noProof/>
          <w:szCs w:val="24"/>
        </w:rPr>
        <w:t>RSC Advances</w:t>
      </w:r>
      <w:r w:rsidRPr="00743ACC">
        <w:rPr>
          <w:rFonts w:ascii="Calibri" w:hAnsi="Calibri" w:cs="Calibri"/>
          <w:noProof/>
          <w:szCs w:val="24"/>
        </w:rPr>
        <w:t>, 4(7), p. 3413. doi: 10.1039/c3ra44924f.</w:t>
      </w:r>
    </w:p>
    <w:p w14:paraId="6FD9D2C8" w14:textId="77777777" w:rsidR="00743ACC" w:rsidRPr="00743ACC" w:rsidRDefault="00743ACC" w:rsidP="00743ACC">
      <w:pPr>
        <w:widowControl w:val="0"/>
        <w:autoSpaceDE w:val="0"/>
        <w:autoSpaceDN w:val="0"/>
        <w:adjustRightInd w:val="0"/>
        <w:spacing w:line="240" w:lineRule="auto"/>
        <w:rPr>
          <w:rFonts w:ascii="Calibri" w:hAnsi="Calibri" w:cs="Calibri"/>
          <w:noProof/>
          <w:szCs w:val="24"/>
        </w:rPr>
      </w:pPr>
      <w:r w:rsidRPr="00743ACC">
        <w:rPr>
          <w:rFonts w:ascii="Calibri" w:hAnsi="Calibri" w:cs="Calibri"/>
          <w:noProof/>
          <w:szCs w:val="24"/>
        </w:rPr>
        <w:t xml:space="preserve">Zunk, M., Williams, J., Carter, J. and Kiefel, M. J. (2014) ‘A new approach towards the synthesis of pseudaminic acid analogues.’, </w:t>
      </w:r>
      <w:r w:rsidRPr="00743ACC">
        <w:rPr>
          <w:rFonts w:ascii="Calibri" w:hAnsi="Calibri" w:cs="Calibri"/>
          <w:i/>
          <w:iCs/>
          <w:noProof/>
          <w:szCs w:val="24"/>
        </w:rPr>
        <w:t>Organic &amp; Biomolecular Chemistry</w:t>
      </w:r>
      <w:r w:rsidRPr="00743ACC">
        <w:rPr>
          <w:rFonts w:ascii="Calibri" w:hAnsi="Calibri" w:cs="Calibri"/>
          <w:noProof/>
          <w:szCs w:val="24"/>
        </w:rPr>
        <w:t>, 12(18), pp. 2918–25. doi: 10.1039/c3ob42491j.</w:t>
      </w:r>
    </w:p>
    <w:p w14:paraId="12783BE5" w14:textId="77777777" w:rsidR="00743ACC" w:rsidRPr="00743ACC" w:rsidRDefault="00743ACC" w:rsidP="00743ACC">
      <w:pPr>
        <w:widowControl w:val="0"/>
        <w:autoSpaceDE w:val="0"/>
        <w:autoSpaceDN w:val="0"/>
        <w:adjustRightInd w:val="0"/>
        <w:spacing w:line="240" w:lineRule="auto"/>
        <w:rPr>
          <w:rFonts w:ascii="Calibri" w:hAnsi="Calibri" w:cs="Calibri"/>
          <w:noProof/>
        </w:rPr>
      </w:pPr>
      <w:r w:rsidRPr="00743ACC">
        <w:rPr>
          <w:rFonts w:ascii="Calibri" w:hAnsi="Calibri" w:cs="Calibri"/>
          <w:noProof/>
          <w:szCs w:val="24"/>
        </w:rPr>
        <w:t xml:space="preserve">Zupancic, B., Mohar, B. and Stephan, M. (2010) ‘Impact on hydrogenation catalytic cycle of the R groups’ cyclic feature in “R-SMS-Phos”.’, </w:t>
      </w:r>
      <w:r w:rsidRPr="00743ACC">
        <w:rPr>
          <w:rFonts w:ascii="Calibri" w:hAnsi="Calibri" w:cs="Calibri"/>
          <w:i/>
          <w:iCs/>
          <w:noProof/>
          <w:szCs w:val="24"/>
        </w:rPr>
        <w:t>Organic Letters</w:t>
      </w:r>
      <w:r w:rsidRPr="00743ACC">
        <w:rPr>
          <w:rFonts w:ascii="Calibri" w:hAnsi="Calibri" w:cs="Calibri"/>
          <w:noProof/>
          <w:szCs w:val="24"/>
        </w:rPr>
        <w:t>. American Chemical Society, 12(13), pp. 3022–5. doi: 10.1021/ol101029s.</w:t>
      </w:r>
    </w:p>
    <w:p w14:paraId="5759D592" w14:textId="61222668" w:rsidR="007F1339" w:rsidRDefault="00F8222D" w:rsidP="00A83FEE">
      <w:pPr>
        <w:rPr>
          <w:lang w:eastAsia="en-GB"/>
        </w:rPr>
      </w:pPr>
      <w:r>
        <w:rPr>
          <w:lang w:eastAsia="en-GB"/>
        </w:rPr>
        <w:fldChar w:fldCharType="end"/>
      </w:r>
    </w:p>
    <w:p w14:paraId="6431AF62" w14:textId="0080520F" w:rsidR="000431FE" w:rsidRDefault="007F1339" w:rsidP="00A83FEE">
      <w:pPr>
        <w:rPr>
          <w:lang w:eastAsia="en-GB"/>
        </w:rPr>
      </w:pPr>
      <w:r>
        <w:rPr>
          <w:lang w:eastAsia="en-GB"/>
        </w:rPr>
        <w:br w:type="page"/>
      </w:r>
    </w:p>
    <w:p w14:paraId="34A48438" w14:textId="1A6B24AC" w:rsidR="000431FE" w:rsidRDefault="000431FE" w:rsidP="000431FE">
      <w:pPr>
        <w:pStyle w:val="Heading1"/>
        <w:numPr>
          <w:ilvl w:val="0"/>
          <w:numId w:val="17"/>
        </w:numPr>
      </w:pPr>
      <w:bookmarkStart w:id="248" w:name="_Toc21940555"/>
      <w:r>
        <w:lastRenderedPageBreak/>
        <w:t>Appendix</w:t>
      </w:r>
      <w:bookmarkEnd w:id="248"/>
    </w:p>
    <w:p w14:paraId="2AD35C7C" w14:textId="6A9339C7" w:rsidR="000431FE" w:rsidRDefault="002A3278" w:rsidP="00097974">
      <w:pPr>
        <w:pStyle w:val="ListParagraph"/>
        <w:numPr>
          <w:ilvl w:val="1"/>
          <w:numId w:val="17"/>
        </w:numPr>
        <w:spacing w:line="480" w:lineRule="auto"/>
      </w:pPr>
      <w:r>
        <w:t xml:space="preserve">Appendix 2 </w:t>
      </w:r>
      <w:r w:rsidR="000431FE">
        <w:t xml:space="preserve">Predicted crystal structure comparison </w:t>
      </w:r>
    </w:p>
    <w:p w14:paraId="25361056" w14:textId="77777777" w:rsidR="000431FE" w:rsidRPr="000431FE" w:rsidRDefault="000431FE" w:rsidP="00097974">
      <w:pPr>
        <w:pStyle w:val="Subtitle"/>
        <w:rPr>
          <w:rFonts w:cstheme="minorHAnsi"/>
          <w:color w:val="auto"/>
          <w:highlight w:val="white"/>
        </w:rPr>
      </w:pPr>
      <w:proofErr w:type="spellStart"/>
      <w:r w:rsidRPr="000431FE">
        <w:rPr>
          <w:rFonts w:cstheme="minorHAnsi"/>
          <w:color w:val="auto"/>
          <w:highlight w:val="white"/>
        </w:rPr>
        <w:t>PseI</w:t>
      </w:r>
      <w:proofErr w:type="spellEnd"/>
      <w:r w:rsidRPr="000431FE">
        <w:rPr>
          <w:rFonts w:cstheme="minorHAnsi"/>
          <w:color w:val="auto"/>
          <w:highlight w:val="white"/>
        </w:rPr>
        <w:t xml:space="preserve"> from </w:t>
      </w:r>
      <w:proofErr w:type="spellStart"/>
      <w:r w:rsidRPr="00097974">
        <w:rPr>
          <w:rFonts w:cstheme="minorHAnsi"/>
          <w:i/>
          <w:iCs/>
          <w:color w:val="auto"/>
          <w:highlight w:val="white"/>
        </w:rPr>
        <w:t>A.caviae</w:t>
      </w:r>
      <w:proofErr w:type="spellEnd"/>
      <w:r w:rsidRPr="000431FE">
        <w:rPr>
          <w:rFonts w:cstheme="minorHAnsi"/>
          <w:color w:val="auto"/>
          <w:highlight w:val="white"/>
        </w:rPr>
        <w:t xml:space="preserve"> Phyre2 model. Predicted binding pocket in yellow. </w:t>
      </w:r>
    </w:p>
    <w:p w14:paraId="261D7A80" w14:textId="57C786E1" w:rsidR="000431FE" w:rsidRDefault="000431FE" w:rsidP="00F53D60">
      <w:pPr>
        <w:widowControl w:val="0"/>
        <w:autoSpaceDE w:val="0"/>
        <w:autoSpaceDN w:val="0"/>
        <w:adjustRightInd w:val="0"/>
        <w:spacing w:after="0" w:line="480" w:lineRule="auto"/>
        <w:jc w:val="center"/>
      </w:pPr>
      <w:r>
        <w:rPr>
          <w:noProof/>
          <w:lang w:eastAsia="zh-CN"/>
        </w:rPr>
        <w:drawing>
          <wp:inline distT="0" distB="0" distL="0" distR="0" wp14:anchorId="52FB78A4" wp14:editId="1C8E3E88">
            <wp:extent cx="4097742" cy="47053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l="25921" r="17858"/>
                    <a:stretch/>
                  </pic:blipFill>
                  <pic:spPr bwMode="auto">
                    <a:xfrm>
                      <a:off x="0" y="0"/>
                      <a:ext cx="4108846" cy="4718101"/>
                    </a:xfrm>
                    <a:prstGeom prst="rect">
                      <a:avLst/>
                    </a:prstGeom>
                    <a:ln>
                      <a:noFill/>
                    </a:ln>
                    <a:extLst>
                      <a:ext uri="{53640926-AAD7-44D8-BBD7-CCE9431645EC}">
                        <a14:shadowObscured xmlns:a14="http://schemas.microsoft.com/office/drawing/2010/main"/>
                      </a:ext>
                    </a:extLst>
                  </pic:spPr>
                </pic:pic>
              </a:graphicData>
            </a:graphic>
          </wp:inline>
        </w:drawing>
      </w:r>
    </w:p>
    <w:p w14:paraId="68BF92FA" w14:textId="77777777" w:rsidR="002A3278" w:rsidRDefault="002A3278" w:rsidP="002A3278">
      <w:pPr>
        <w:keepNext/>
        <w:widowControl w:val="0"/>
        <w:autoSpaceDE w:val="0"/>
        <w:autoSpaceDN w:val="0"/>
        <w:adjustRightInd w:val="0"/>
        <w:spacing w:after="0" w:line="480" w:lineRule="auto"/>
      </w:pPr>
    </w:p>
    <w:p w14:paraId="6865FFBD" w14:textId="77777777" w:rsidR="002A3278" w:rsidRDefault="002A3278" w:rsidP="002A3278">
      <w:pPr>
        <w:keepNext/>
        <w:widowControl w:val="0"/>
        <w:autoSpaceDE w:val="0"/>
        <w:autoSpaceDN w:val="0"/>
        <w:adjustRightInd w:val="0"/>
        <w:spacing w:after="0" w:line="480" w:lineRule="auto"/>
      </w:pPr>
    </w:p>
    <w:p w14:paraId="2C3FAE11" w14:textId="6D93381D" w:rsidR="002A3278" w:rsidRDefault="002A3278" w:rsidP="002A3278">
      <w:pPr>
        <w:keepNext/>
        <w:widowControl w:val="0"/>
        <w:autoSpaceDE w:val="0"/>
        <w:autoSpaceDN w:val="0"/>
        <w:adjustRightInd w:val="0"/>
        <w:spacing w:after="0" w:line="480" w:lineRule="auto"/>
      </w:pPr>
    </w:p>
    <w:p w14:paraId="40B04FA6" w14:textId="77777777" w:rsidR="002A3278" w:rsidRDefault="002A3278" w:rsidP="002A3278">
      <w:pPr>
        <w:keepNext/>
        <w:widowControl w:val="0"/>
        <w:autoSpaceDE w:val="0"/>
        <w:autoSpaceDN w:val="0"/>
        <w:adjustRightInd w:val="0"/>
        <w:spacing w:after="0" w:line="480" w:lineRule="auto"/>
      </w:pPr>
    </w:p>
    <w:p w14:paraId="342B7C4A" w14:textId="6E8FC852" w:rsidR="002A3278" w:rsidRDefault="002A3278" w:rsidP="002A3278">
      <w:pPr>
        <w:keepNext/>
        <w:widowControl w:val="0"/>
        <w:autoSpaceDE w:val="0"/>
        <w:autoSpaceDN w:val="0"/>
        <w:adjustRightInd w:val="0"/>
        <w:spacing w:after="0" w:line="480" w:lineRule="auto"/>
      </w:pPr>
    </w:p>
    <w:p w14:paraId="1D04F30B" w14:textId="7793468B" w:rsidR="002A3278" w:rsidRDefault="002A3278">
      <w:r>
        <w:br w:type="page"/>
      </w:r>
    </w:p>
    <w:p w14:paraId="64A74372" w14:textId="311D6A45" w:rsidR="00097974" w:rsidRDefault="00097974" w:rsidP="002A3278">
      <w:pPr>
        <w:keepNext/>
        <w:widowControl w:val="0"/>
        <w:autoSpaceDE w:val="0"/>
        <w:autoSpaceDN w:val="0"/>
        <w:adjustRightInd w:val="0"/>
        <w:spacing w:after="0" w:line="480" w:lineRule="auto"/>
      </w:pPr>
      <w:proofErr w:type="spellStart"/>
      <w:r>
        <w:lastRenderedPageBreak/>
        <w:t>NeuB</w:t>
      </w:r>
      <w:proofErr w:type="spellEnd"/>
      <w:r>
        <w:t xml:space="preserve"> from Tanner </w:t>
      </w:r>
      <w:r>
        <w:rPr>
          <w:i/>
          <w:iCs/>
        </w:rPr>
        <w:t>et al</w:t>
      </w:r>
      <w:r w:rsidR="002A3278">
        <w:rPr>
          <w:i/>
          <w:iCs/>
        </w:rPr>
        <w:t xml:space="preserve">. </w:t>
      </w:r>
      <w:r w:rsidR="002A3278">
        <w:rPr>
          <w:i/>
          <w:iCs/>
        </w:rPr>
        <w:fldChar w:fldCharType="begin" w:fldLock="1"/>
      </w:r>
      <w:r w:rsidR="00D72C94">
        <w:rPr>
          <w:i/>
          <w:iCs/>
        </w:rPr>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rsidR="002A3278">
        <w:rPr>
          <w:i/>
          <w:iCs/>
        </w:rPr>
        <w:fldChar w:fldCharType="separate"/>
      </w:r>
      <w:r w:rsidR="002A3278" w:rsidRPr="002A3278">
        <w:rPr>
          <w:iCs/>
          <w:noProof/>
        </w:rPr>
        <w:t xml:space="preserve">(Liu </w:t>
      </w:r>
      <w:r w:rsidR="002A3278" w:rsidRPr="002A3278">
        <w:rPr>
          <w:i/>
          <w:iCs/>
          <w:noProof/>
        </w:rPr>
        <w:t>et al.</w:t>
      </w:r>
      <w:r w:rsidR="002A3278" w:rsidRPr="002A3278">
        <w:rPr>
          <w:iCs/>
          <w:noProof/>
        </w:rPr>
        <w:t>, 2009)</w:t>
      </w:r>
      <w:r w:rsidR="002A3278">
        <w:rPr>
          <w:i/>
          <w:iCs/>
        </w:rPr>
        <w:fldChar w:fldCharType="end"/>
      </w:r>
      <w:r w:rsidR="002A3278">
        <w:rPr>
          <w:i/>
          <w:iCs/>
        </w:rPr>
        <w:t xml:space="preserve"> </w:t>
      </w:r>
      <w:r>
        <w:t xml:space="preserve">with Tanner’s inhibitor bound in same binding pocket </w:t>
      </w:r>
    </w:p>
    <w:p w14:paraId="53F1505F" w14:textId="4BD5D05C" w:rsidR="000431FE" w:rsidRDefault="000431FE" w:rsidP="00097974">
      <w:pPr>
        <w:keepNext/>
        <w:widowControl w:val="0"/>
        <w:autoSpaceDE w:val="0"/>
        <w:autoSpaceDN w:val="0"/>
        <w:adjustRightInd w:val="0"/>
        <w:spacing w:after="0" w:line="480" w:lineRule="auto"/>
        <w:jc w:val="center"/>
      </w:pPr>
      <w:r>
        <w:rPr>
          <w:noProof/>
          <w:lang w:eastAsia="zh-CN"/>
        </w:rPr>
        <w:drawing>
          <wp:inline distT="0" distB="0" distL="0" distR="0" wp14:anchorId="5CB32E21" wp14:editId="041CC70A">
            <wp:extent cx="4362885" cy="49339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a:srcRect l="20118" r="22797"/>
                    <a:stretch/>
                  </pic:blipFill>
                  <pic:spPr bwMode="auto">
                    <a:xfrm>
                      <a:off x="0" y="0"/>
                      <a:ext cx="4362885" cy="4933950"/>
                    </a:xfrm>
                    <a:prstGeom prst="rect">
                      <a:avLst/>
                    </a:prstGeom>
                    <a:ln>
                      <a:noFill/>
                    </a:ln>
                    <a:extLst>
                      <a:ext uri="{53640926-AAD7-44D8-BBD7-CCE9431645EC}">
                        <a14:shadowObscured xmlns:a14="http://schemas.microsoft.com/office/drawing/2010/main"/>
                      </a:ext>
                    </a:extLst>
                  </pic:spPr>
                </pic:pic>
              </a:graphicData>
            </a:graphic>
          </wp:inline>
        </w:drawing>
      </w:r>
    </w:p>
    <w:p w14:paraId="6BA53E7A" w14:textId="77777777" w:rsidR="000431FE" w:rsidRDefault="000431FE" w:rsidP="00097974">
      <w:pPr>
        <w:widowControl w:val="0"/>
        <w:autoSpaceDE w:val="0"/>
        <w:autoSpaceDN w:val="0"/>
        <w:adjustRightInd w:val="0"/>
        <w:spacing w:after="0" w:line="480" w:lineRule="auto"/>
      </w:pPr>
    </w:p>
    <w:p w14:paraId="3D5AB2BA" w14:textId="77777777" w:rsidR="000431FE" w:rsidRDefault="000431FE" w:rsidP="00097974">
      <w:pPr>
        <w:widowControl w:val="0"/>
        <w:autoSpaceDE w:val="0"/>
        <w:autoSpaceDN w:val="0"/>
        <w:adjustRightInd w:val="0"/>
        <w:spacing w:after="0" w:line="480" w:lineRule="auto"/>
      </w:pPr>
    </w:p>
    <w:p w14:paraId="5B874C54" w14:textId="308892C7" w:rsidR="000431FE" w:rsidRDefault="000431FE" w:rsidP="00097974">
      <w:pPr>
        <w:widowControl w:val="0"/>
        <w:autoSpaceDE w:val="0"/>
        <w:autoSpaceDN w:val="0"/>
        <w:adjustRightInd w:val="0"/>
        <w:spacing w:after="0" w:line="480" w:lineRule="auto"/>
      </w:pPr>
    </w:p>
    <w:p w14:paraId="0273B5C4" w14:textId="500CF863" w:rsidR="00097974" w:rsidRDefault="00097974" w:rsidP="00097974">
      <w:pPr>
        <w:widowControl w:val="0"/>
        <w:autoSpaceDE w:val="0"/>
        <w:autoSpaceDN w:val="0"/>
        <w:adjustRightInd w:val="0"/>
        <w:spacing w:after="0" w:line="480" w:lineRule="auto"/>
      </w:pPr>
    </w:p>
    <w:p w14:paraId="1CA1BC58" w14:textId="5ABE5F2B" w:rsidR="00097974" w:rsidRDefault="00097974" w:rsidP="00097974">
      <w:pPr>
        <w:widowControl w:val="0"/>
        <w:autoSpaceDE w:val="0"/>
        <w:autoSpaceDN w:val="0"/>
        <w:adjustRightInd w:val="0"/>
        <w:spacing w:after="0" w:line="480" w:lineRule="auto"/>
      </w:pPr>
    </w:p>
    <w:p w14:paraId="5455D0C8" w14:textId="3DC9C0BE" w:rsidR="00097974" w:rsidRDefault="00097974" w:rsidP="00097974">
      <w:pPr>
        <w:widowControl w:val="0"/>
        <w:autoSpaceDE w:val="0"/>
        <w:autoSpaceDN w:val="0"/>
        <w:adjustRightInd w:val="0"/>
        <w:spacing w:after="0" w:line="480" w:lineRule="auto"/>
      </w:pPr>
    </w:p>
    <w:p w14:paraId="7FF4207F" w14:textId="7A721D8B" w:rsidR="00097974" w:rsidRDefault="00097974" w:rsidP="00097974">
      <w:pPr>
        <w:widowControl w:val="0"/>
        <w:autoSpaceDE w:val="0"/>
        <w:autoSpaceDN w:val="0"/>
        <w:adjustRightInd w:val="0"/>
        <w:spacing w:after="0" w:line="480" w:lineRule="auto"/>
      </w:pPr>
    </w:p>
    <w:p w14:paraId="06E443ED" w14:textId="6C63693E" w:rsidR="00097974" w:rsidRDefault="00097974" w:rsidP="00097974">
      <w:pPr>
        <w:widowControl w:val="0"/>
        <w:autoSpaceDE w:val="0"/>
        <w:autoSpaceDN w:val="0"/>
        <w:adjustRightInd w:val="0"/>
        <w:spacing w:after="0" w:line="480" w:lineRule="auto"/>
      </w:pPr>
    </w:p>
    <w:p w14:paraId="3CC96589" w14:textId="5F435A81" w:rsidR="00097974" w:rsidRDefault="00097974" w:rsidP="00097974">
      <w:pPr>
        <w:widowControl w:val="0"/>
        <w:autoSpaceDE w:val="0"/>
        <w:autoSpaceDN w:val="0"/>
        <w:adjustRightInd w:val="0"/>
        <w:spacing w:after="0" w:line="480" w:lineRule="auto"/>
      </w:pPr>
    </w:p>
    <w:p w14:paraId="70882CA5" w14:textId="10B95153" w:rsidR="000431FE" w:rsidRPr="0018210B" w:rsidRDefault="000431FE" w:rsidP="00097974">
      <w:pPr>
        <w:widowControl w:val="0"/>
        <w:autoSpaceDE w:val="0"/>
        <w:autoSpaceDN w:val="0"/>
        <w:adjustRightInd w:val="0"/>
        <w:spacing w:after="0" w:line="480" w:lineRule="auto"/>
      </w:pPr>
      <w:proofErr w:type="spellStart"/>
      <w:r>
        <w:lastRenderedPageBreak/>
        <w:t>NeuB</w:t>
      </w:r>
      <w:proofErr w:type="spellEnd"/>
      <w:r>
        <w:t xml:space="preserve"> (standard colours) and </w:t>
      </w:r>
      <w:proofErr w:type="spellStart"/>
      <w:r>
        <w:t>PseI</w:t>
      </w:r>
      <w:proofErr w:type="spellEnd"/>
      <w:r>
        <w:t xml:space="preserve"> (green) overlaid. Tanner inhibitor bound in same yellow highlighted pocket. </w:t>
      </w:r>
      <w:r w:rsidR="0018210B">
        <w:t xml:space="preserve">Phosphonate inhibitor </w:t>
      </w:r>
      <w:r w:rsidR="0018210B">
        <w:rPr>
          <w:b/>
          <w:bCs/>
        </w:rPr>
        <w:t xml:space="preserve">22 </w:t>
      </w:r>
      <w:r w:rsidR="0018210B">
        <w:t xml:space="preserve">from this work displayed alongside. </w:t>
      </w:r>
    </w:p>
    <w:p w14:paraId="3325B8FE" w14:textId="02C698E7" w:rsidR="000431FE" w:rsidRDefault="0018210B" w:rsidP="00097974">
      <w:pPr>
        <w:widowControl w:val="0"/>
        <w:autoSpaceDE w:val="0"/>
        <w:autoSpaceDN w:val="0"/>
        <w:adjustRightInd w:val="0"/>
        <w:spacing w:after="0" w:line="240" w:lineRule="auto"/>
        <w:jc w:val="center"/>
      </w:pPr>
      <w:r w:rsidRPr="001F298B">
        <w:rPr>
          <w:noProof/>
          <w:lang w:eastAsia="zh-CN"/>
        </w:rPr>
        <w:drawing>
          <wp:anchor distT="0" distB="0" distL="114300" distR="114300" simplePos="0" relativeHeight="251657215" behindDoc="0" locked="0" layoutInCell="1" allowOverlap="1" wp14:anchorId="135EA450" wp14:editId="557F3638">
            <wp:simplePos x="0" y="0"/>
            <wp:positionH relativeFrom="page">
              <wp:posOffset>4504054</wp:posOffset>
            </wp:positionH>
            <wp:positionV relativeFrom="paragraph">
              <wp:posOffset>4271768</wp:posOffset>
            </wp:positionV>
            <wp:extent cx="869757" cy="894902"/>
            <wp:effectExtent l="114300" t="95250" r="83185" b="9588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cstate="print">
                      <a:extLst>
                        <a:ext uri="{28A0092B-C50C-407E-A947-70E740481C1C}">
                          <a14:useLocalDpi xmlns:a14="http://schemas.microsoft.com/office/drawing/2010/main" val="0"/>
                        </a:ext>
                      </a:extLst>
                    </a:blip>
                    <a:srcRect l="23055" r="20408"/>
                    <a:stretch/>
                  </pic:blipFill>
                  <pic:spPr bwMode="auto">
                    <a:xfrm rot="20756150">
                      <a:off x="0" y="0"/>
                      <a:ext cx="869757" cy="8949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31FE">
        <w:rPr>
          <w:noProof/>
          <w:lang w:eastAsia="zh-CN"/>
        </w:rPr>
        <w:drawing>
          <wp:inline distT="0" distB="0" distL="0" distR="0" wp14:anchorId="7933AAA2" wp14:editId="23522F6F">
            <wp:extent cx="4119303" cy="52578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879" r="22543"/>
                    <a:stretch/>
                  </pic:blipFill>
                  <pic:spPr bwMode="auto">
                    <a:xfrm>
                      <a:off x="0" y="0"/>
                      <a:ext cx="4123336" cy="5262948"/>
                    </a:xfrm>
                    <a:prstGeom prst="rect">
                      <a:avLst/>
                    </a:prstGeom>
                    <a:ln>
                      <a:noFill/>
                    </a:ln>
                    <a:extLst>
                      <a:ext uri="{53640926-AAD7-44D8-BBD7-CCE9431645EC}">
                        <a14:shadowObscured xmlns:a14="http://schemas.microsoft.com/office/drawing/2010/main"/>
                      </a:ext>
                    </a:extLst>
                  </pic:spPr>
                </pic:pic>
              </a:graphicData>
            </a:graphic>
          </wp:inline>
        </w:drawing>
      </w:r>
    </w:p>
    <w:p w14:paraId="4936B646" w14:textId="759F7E8B" w:rsidR="000431FE" w:rsidRDefault="000431FE" w:rsidP="000431FE"/>
    <w:p w14:paraId="31F038FE" w14:textId="6EFD968D" w:rsidR="0018210B" w:rsidRDefault="0018210B">
      <w:r>
        <w:br w:type="page"/>
      </w:r>
    </w:p>
    <w:p w14:paraId="1185905E" w14:textId="0BB43C06" w:rsidR="0018210B" w:rsidRPr="0018210B" w:rsidRDefault="0018210B" w:rsidP="00A83FEE">
      <w:r>
        <w:lastRenderedPageBreak/>
        <w:t xml:space="preserve">Phosphonate inhibitor </w:t>
      </w:r>
      <w:r>
        <w:rPr>
          <w:b/>
          <w:bCs/>
        </w:rPr>
        <w:t xml:space="preserve">22 </w:t>
      </w:r>
      <w:r>
        <w:t xml:space="preserve">from this work and Tanner’s bound inhibitor in the </w:t>
      </w:r>
      <w:proofErr w:type="spellStart"/>
      <w:r>
        <w:t>NeuB</w:t>
      </w:r>
      <w:proofErr w:type="spellEnd"/>
      <w:r>
        <w:t xml:space="preserve"> active site</w:t>
      </w:r>
      <w:r w:rsidR="00A83FEE">
        <w:t xml:space="preserve"> </w:t>
      </w:r>
      <w:r w:rsidR="00A83FEE">
        <w:fldChar w:fldCharType="begin" w:fldLock="1"/>
      </w:r>
      <w:r w:rsidR="00D72C94">
        <w:instrText>ADDIN CSL_CITATION {"citationItems":[{"id":"ITEM-1","itemData":{"DOI":"10.1021/bi9012758","ISSN":"00062960","PMID":"19719325","abstract":"The Neisseria meningitidis sialic acid synthase (NeuB) catalyzes the metal-dependent condensation of N-acetylmannosamine (ManNAc) and phosphoenolpyruvate (PEP) to generate N-acetylneuraminic acid (NeuAc or sialic acid). N. meningitidis is a causative agent of meningitis and produces a capsular polysaccharide comprised of polysialic acid. This allows it to evade the immune system of the host by an act of molecular mimicry. This work describes the synthesis and characterization of the first potent inhibitor of sialic acid synthase. The inhibitor is a stable deoxy analogue of the tetrahedral intermediate presumed to form in the NeuB reaction and was synthesized as a mixture of stereoisomers at the key tetrahedral center. Inhibition studies demonstrate that one stereoisomer binds more tightly than the other and that the more potent isomer binds with micromolar affinity. An X-ray crystallographic analysis of the NeuB.inhibitor.Mn(2+) complex solved to a resolution of 1.75 A shows that the more tightly bound stereoisomer bears a (2R)-configuration. This suggests that the tetrahedral intermediate formed in the NeuB reaction also bears a (2R)-configuration. This analysis is consistent with a mechanism whereby the active site metal plays at least two roles during catalysis. First, it serves as an electrostatic catalyst and activates the aldehyde of ManNAc for attack by the alkene of PEP. Second, it serves as a source of nucleophilic water and delivers it to the si face of the oxocarbenium intermediate to generate a tetrahedral intermediate with a (2R)-configuration.","author":[{"dropping-particle":"","family":"Liu","given":"Feng","non-dropping-particle":"","parse-names":false,"suffix":""},{"dropping-particle":"","family":"Lee","given":"Ho Jun","non-dropping-particle":"","parse-names":false,"suffix":""},{"dropping-particle":"","family":"Strynadka","given":"Natalie C J","non-dropping-particle":"","parse-names":false,"suffix":""},{"dropping-particle":"","family":"Tanner","given":"Martin E.","non-dropping-particle":"","parse-names":false,"suffix":""}],"container-title":"Biochemistry","id":"ITEM-1","issue":"39","issued":{"date-parts":[["2009"]]},"page":"9194-9201","title":"Inhibition of Neisseria meningitidis sialic acid synthase by a tetrahedral intermediate analogue","type":"article-journal","volume":"48"},"uris":["http://www.mendeley.com/documents/?uuid=10f4fb01-567b-4905-aa22-a08ed5d0dc97"]}],"mendeley":{"formattedCitation":"(Liu &lt;i&gt;et al.&lt;/i&gt;, 2009)","plainTextFormattedCitation":"(Liu et al., 2009)","previouslyFormattedCitation":"(Liu &lt;i&gt;et al.&lt;/i&gt;, 2009)"},"properties":{"noteIndex":0},"schema":"https://github.com/citation-style-language/schema/raw/master/csl-citation.json"}</w:instrText>
      </w:r>
      <w:r w:rsidR="00A83FEE">
        <w:fldChar w:fldCharType="separate"/>
      </w:r>
      <w:r w:rsidR="00A83FEE" w:rsidRPr="00A83FEE">
        <w:rPr>
          <w:noProof/>
        </w:rPr>
        <w:t xml:space="preserve">(Liu </w:t>
      </w:r>
      <w:r w:rsidR="00A83FEE" w:rsidRPr="00A83FEE">
        <w:rPr>
          <w:i/>
          <w:noProof/>
        </w:rPr>
        <w:t>et al.</w:t>
      </w:r>
      <w:r w:rsidR="00A83FEE" w:rsidRPr="00A83FEE">
        <w:rPr>
          <w:noProof/>
        </w:rPr>
        <w:t>, 2009)</w:t>
      </w:r>
      <w:r w:rsidR="00A83FEE">
        <w:fldChar w:fldCharType="end"/>
      </w:r>
      <w:r>
        <w:t xml:space="preserve">. </w:t>
      </w:r>
    </w:p>
    <w:p w14:paraId="70D1432D" w14:textId="77777777" w:rsidR="0018210B" w:rsidRDefault="0018210B"/>
    <w:p w14:paraId="0D88479F" w14:textId="1D81AA97" w:rsidR="000431FE" w:rsidRPr="000431FE" w:rsidRDefault="00995F86" w:rsidP="00995F86">
      <w:pPr>
        <w:jc w:val="center"/>
      </w:pPr>
      <w:r w:rsidRPr="00995F86">
        <w:rPr>
          <w:noProof/>
          <w:lang w:eastAsia="zh-CN"/>
        </w:rPr>
        <w:drawing>
          <wp:inline distT="0" distB="0" distL="0" distR="0" wp14:anchorId="519AEF25" wp14:editId="2556B281">
            <wp:extent cx="1295400" cy="3028315"/>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l="40437" r="34679"/>
                    <a:stretch/>
                  </pic:blipFill>
                  <pic:spPr bwMode="auto">
                    <a:xfrm>
                      <a:off x="0" y="0"/>
                      <a:ext cx="1295400" cy="3028315"/>
                    </a:xfrm>
                    <a:prstGeom prst="rect">
                      <a:avLst/>
                    </a:prstGeom>
                    <a:ln>
                      <a:noFill/>
                    </a:ln>
                    <a:extLst>
                      <a:ext uri="{53640926-AAD7-44D8-BBD7-CCE9431645EC}">
                        <a14:shadowObscured xmlns:a14="http://schemas.microsoft.com/office/drawing/2010/main"/>
                      </a:ext>
                    </a:extLst>
                  </pic:spPr>
                </pic:pic>
              </a:graphicData>
            </a:graphic>
          </wp:inline>
        </w:drawing>
      </w:r>
      <w:r w:rsidR="0018210B">
        <w:rPr>
          <w:noProof/>
          <w:lang w:eastAsia="zh-CN"/>
        </w:rPr>
        <w:drawing>
          <wp:inline distT="0" distB="0" distL="0" distR="0" wp14:anchorId="0C08A802" wp14:editId="127A37C1">
            <wp:extent cx="3009900" cy="2734346"/>
            <wp:effectExtent l="0" t="0" r="0" b="8890"/>
            <wp:docPr id="96" name="Picture 96" descr="https://pubs.acs.org/na101/home/literatum/publisher/achs/journals/content/bichaw/2009/bichaw.2009.48.issue-39/bi9012758/production/images/large/bi-2009-012758_0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pubs.acs.org/na101/home/literatum/publisher/achs/journals/content/bichaw/2009/bichaw.2009.48.issue-39/bi9012758/production/images/large/bi-2009-012758_0005.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9767"/>
                    <a:stretch/>
                  </pic:blipFill>
                  <pic:spPr bwMode="auto">
                    <a:xfrm>
                      <a:off x="0" y="0"/>
                      <a:ext cx="3012536" cy="2736741"/>
                    </a:xfrm>
                    <a:prstGeom prst="rect">
                      <a:avLst/>
                    </a:prstGeom>
                    <a:noFill/>
                    <a:ln>
                      <a:noFill/>
                    </a:ln>
                    <a:extLst>
                      <a:ext uri="{53640926-AAD7-44D8-BBD7-CCE9431645EC}">
                        <a14:shadowObscured xmlns:a14="http://schemas.microsoft.com/office/drawing/2010/main"/>
                      </a:ext>
                    </a:extLst>
                  </pic:spPr>
                </pic:pic>
              </a:graphicData>
            </a:graphic>
          </wp:inline>
        </w:drawing>
      </w:r>
    </w:p>
    <w:sectPr w:rsidR="000431FE" w:rsidRPr="000431FE" w:rsidSect="00540E5B">
      <w:footerReference w:type="default" r:id="rId350"/>
      <w:pgSz w:w="11906" w:h="16838" w:code="9"/>
      <w:pgMar w:top="1440" w:right="1440" w:bottom="1440"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661943" w14:textId="77777777" w:rsidR="00562568" w:rsidRDefault="00562568" w:rsidP="000853E4">
      <w:pPr>
        <w:spacing w:after="0" w:line="240" w:lineRule="auto"/>
      </w:pPr>
      <w:r>
        <w:separator/>
      </w:r>
    </w:p>
  </w:endnote>
  <w:endnote w:type="continuationSeparator" w:id="0">
    <w:p w14:paraId="627CD22E" w14:textId="77777777" w:rsidR="00562568" w:rsidRDefault="00562568" w:rsidP="000853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altName w:val="Arial"/>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6519877"/>
      <w:docPartObj>
        <w:docPartGallery w:val="Page Numbers (Bottom of Page)"/>
        <w:docPartUnique/>
      </w:docPartObj>
    </w:sdtPr>
    <w:sdtContent>
      <w:sdt>
        <w:sdtPr>
          <w:id w:val="1728636285"/>
          <w:docPartObj>
            <w:docPartGallery w:val="Page Numbers (Top of Page)"/>
            <w:docPartUnique/>
          </w:docPartObj>
        </w:sdtPr>
        <w:sdtContent>
          <w:p w14:paraId="531D7E7E" w14:textId="51B2B2BF" w:rsidR="00956DB5" w:rsidRDefault="00956DB5">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143</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195</w:t>
            </w:r>
            <w:r>
              <w:rPr>
                <w:b/>
                <w:bCs/>
                <w:sz w:val="24"/>
                <w:szCs w:val="24"/>
              </w:rPr>
              <w:fldChar w:fldCharType="end"/>
            </w:r>
          </w:p>
        </w:sdtContent>
      </w:sdt>
    </w:sdtContent>
  </w:sdt>
  <w:p w14:paraId="49199A02" w14:textId="77777777" w:rsidR="00956DB5" w:rsidRDefault="00956D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11895D" w14:textId="77777777" w:rsidR="00562568" w:rsidRDefault="00562568" w:rsidP="000853E4">
      <w:pPr>
        <w:spacing w:after="0" w:line="240" w:lineRule="auto"/>
      </w:pPr>
      <w:r>
        <w:separator/>
      </w:r>
    </w:p>
  </w:footnote>
  <w:footnote w:type="continuationSeparator" w:id="0">
    <w:p w14:paraId="08E17ED3" w14:textId="77777777" w:rsidR="00562568" w:rsidRDefault="00562568" w:rsidP="000853E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235F1"/>
    <w:multiLevelType w:val="hybridMultilevel"/>
    <w:tmpl w:val="1F4631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5D3F34"/>
    <w:multiLevelType w:val="hybridMultilevel"/>
    <w:tmpl w:val="F8ACA7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68033D4"/>
    <w:multiLevelType w:val="multilevel"/>
    <w:tmpl w:val="071E8BCE"/>
    <w:lvl w:ilvl="0">
      <w:start w:val="1"/>
      <w:numFmt w:val="decimal"/>
      <w:lvlText w:val="%1."/>
      <w:lvlJc w:val="left"/>
      <w:pPr>
        <w:ind w:left="0" w:firstLine="0"/>
      </w:pPr>
      <w:rPr>
        <w:rFonts w:hint="default"/>
      </w:rPr>
    </w:lvl>
    <w:lvl w:ilvl="1">
      <w:start w:val="1"/>
      <w:numFmt w:val="decimal"/>
      <w:pStyle w:val="Heading2"/>
      <w:isLgl/>
      <w:lvlText w:val="%1.%2."/>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0" w:firstLine="0"/>
      </w:pPr>
      <w:rPr>
        <w:rFonts w:hint="default"/>
        <w:b w:val="0"/>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327579E2"/>
    <w:multiLevelType w:val="hybridMultilevel"/>
    <w:tmpl w:val="5DF630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4310378"/>
    <w:multiLevelType w:val="multilevel"/>
    <w:tmpl w:val="82C657F4"/>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42050336"/>
    <w:multiLevelType w:val="hybridMultilevel"/>
    <w:tmpl w:val="0CF2F40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46A60D0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71236D5"/>
    <w:multiLevelType w:val="hybridMultilevel"/>
    <w:tmpl w:val="5D70F0A0"/>
    <w:lvl w:ilvl="0" w:tplc="07B03554">
      <w:start w:val="1"/>
      <w:numFmt w:val="upperLetter"/>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8DA196C"/>
    <w:multiLevelType w:val="multilevel"/>
    <w:tmpl w:val="36FE4048"/>
    <w:lvl w:ilvl="0">
      <w:start w:val="4"/>
      <w:numFmt w:val="decimal"/>
      <w:lvlText w:val="%1."/>
      <w:lvlJc w:val="left"/>
      <w:pPr>
        <w:ind w:left="0" w:firstLine="0"/>
      </w:pPr>
      <w:rPr>
        <w:rFonts w:hint="default"/>
      </w:rPr>
    </w:lvl>
    <w:lvl w:ilvl="1">
      <w:start w:val="1"/>
      <w:numFmt w:val="decimal"/>
      <w:isLgl/>
      <w:lvlText w:val="%1.%2."/>
      <w:lvlJc w:val="left"/>
      <w:pPr>
        <w:ind w:left="0" w:firstLine="0"/>
      </w:pPr>
      <w:rPr>
        <w:rFonts w:hint="default"/>
        <w:b w:val="0"/>
      </w:rPr>
    </w:lvl>
    <w:lvl w:ilvl="2">
      <w:start w:val="1"/>
      <w:numFmt w:val="decimal"/>
      <w:isLgl/>
      <w:lvlText w:val="%1.%2.%3."/>
      <w:lvlJc w:val="left"/>
      <w:pPr>
        <w:ind w:left="0" w:firstLine="794"/>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49C70CB5"/>
    <w:multiLevelType w:val="multilevel"/>
    <w:tmpl w:val="422634C4"/>
    <w:lvl w:ilvl="0">
      <w:start w:val="1"/>
      <w:numFmt w:val="decimal"/>
      <w:lvlText w:val="%1.2"/>
      <w:lvlJc w:val="center"/>
      <w:pPr>
        <w:ind w:left="720" w:hanging="360"/>
      </w:pPr>
      <w:rPr>
        <w:rFonts w:hint="default"/>
      </w:rPr>
    </w:lvl>
    <w:lvl w:ilvl="1">
      <w:start w:val="1"/>
      <w:numFmt w:val="decimal"/>
      <w:lvlText w:val="%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4A21243A"/>
    <w:multiLevelType w:val="multilevel"/>
    <w:tmpl w:val="1E02B83E"/>
    <w:lvl w:ilvl="0">
      <w:start w:val="2"/>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794"/>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4AAA1870"/>
    <w:multiLevelType w:val="hybridMultilevel"/>
    <w:tmpl w:val="BDD898DC"/>
    <w:lvl w:ilvl="0" w:tplc="D200E418">
      <w:start w:val="5"/>
      <w:numFmt w:val="decimal"/>
      <w:lvlText w:val="%1."/>
      <w:lvlJc w:val="left"/>
      <w:pPr>
        <w:ind w:left="57" w:hanging="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2F00AA6"/>
    <w:multiLevelType w:val="multilevel"/>
    <w:tmpl w:val="A4168AFC"/>
    <w:lvl w:ilvl="0">
      <w:start w:val="3"/>
      <w:numFmt w:val="decimal"/>
      <w:lvlText w:val="%1."/>
      <w:lvlJc w:val="left"/>
      <w:pPr>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1.%2.%3."/>
      <w:lvlJc w:val="left"/>
      <w:pPr>
        <w:ind w:left="0" w:firstLine="794"/>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3" w15:restartNumberingAfterBreak="0">
    <w:nsid w:val="53E002A6"/>
    <w:multiLevelType w:val="hybridMultilevel"/>
    <w:tmpl w:val="80D8827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27270D0"/>
    <w:multiLevelType w:val="multilevel"/>
    <w:tmpl w:val="8D14B326"/>
    <w:lvl w:ilvl="0">
      <w:start w:val="2"/>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794"/>
      </w:pPr>
      <w:rPr>
        <w:rFonts w:hint="default"/>
      </w:rPr>
    </w:lvl>
    <w:lvl w:ilvl="3">
      <w:start w:val="1"/>
      <w:numFmt w:val="decimal"/>
      <w:lvlText w:val="%1.%2.%3.%4."/>
      <w:lvlJc w:val="left"/>
      <w:pPr>
        <w:ind w:left="2382" w:firstLine="0"/>
      </w:pPr>
      <w:rPr>
        <w:rFonts w:hint="default"/>
      </w:rPr>
    </w:lvl>
    <w:lvl w:ilvl="4">
      <w:start w:val="1"/>
      <w:numFmt w:val="decimal"/>
      <w:lvlText w:val="%1.%2.%3.%4.%5."/>
      <w:lvlJc w:val="left"/>
      <w:pPr>
        <w:ind w:left="3176" w:firstLine="0"/>
      </w:pPr>
      <w:rPr>
        <w:rFonts w:hint="default"/>
      </w:rPr>
    </w:lvl>
    <w:lvl w:ilvl="5">
      <w:start w:val="1"/>
      <w:numFmt w:val="decimal"/>
      <w:lvlText w:val="%1.%2.%3.%4.%5.%6."/>
      <w:lvlJc w:val="left"/>
      <w:pPr>
        <w:ind w:left="3970" w:firstLine="0"/>
      </w:pPr>
      <w:rPr>
        <w:rFonts w:hint="default"/>
      </w:rPr>
    </w:lvl>
    <w:lvl w:ilvl="6">
      <w:start w:val="1"/>
      <w:numFmt w:val="decimal"/>
      <w:lvlText w:val="%1.%2.%3.%4.%5.%6.%7."/>
      <w:lvlJc w:val="left"/>
      <w:pPr>
        <w:ind w:left="4764" w:firstLine="0"/>
      </w:pPr>
      <w:rPr>
        <w:rFonts w:hint="default"/>
      </w:rPr>
    </w:lvl>
    <w:lvl w:ilvl="7">
      <w:start w:val="1"/>
      <w:numFmt w:val="decimal"/>
      <w:lvlText w:val="%1.%2.%3.%4.%5.%6.%7.%8."/>
      <w:lvlJc w:val="left"/>
      <w:pPr>
        <w:ind w:left="5558" w:firstLine="0"/>
      </w:pPr>
      <w:rPr>
        <w:rFonts w:hint="default"/>
      </w:rPr>
    </w:lvl>
    <w:lvl w:ilvl="8">
      <w:start w:val="1"/>
      <w:numFmt w:val="decimal"/>
      <w:lvlText w:val="%1.%2.%3.%4.%5.%6.%7.%8.%9."/>
      <w:lvlJc w:val="left"/>
      <w:pPr>
        <w:ind w:left="6352" w:firstLine="0"/>
      </w:pPr>
      <w:rPr>
        <w:rFonts w:hint="default"/>
      </w:rPr>
    </w:lvl>
  </w:abstractNum>
  <w:abstractNum w:abstractNumId="15" w15:restartNumberingAfterBreak="0">
    <w:nsid w:val="6DAA6233"/>
    <w:multiLevelType w:val="hybridMultilevel"/>
    <w:tmpl w:val="FB22DAA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07B7E59"/>
    <w:multiLevelType w:val="multilevel"/>
    <w:tmpl w:val="A6F0BE76"/>
    <w:lvl w:ilvl="0">
      <w:start w:val="2"/>
      <w:numFmt w:val="decimal"/>
      <w:lvlText w:val="%1."/>
      <w:lvlJc w:val="left"/>
      <w:pPr>
        <w:ind w:left="360" w:hanging="360"/>
      </w:pPr>
      <w:rPr>
        <w:rFonts w:hint="default"/>
      </w:rPr>
    </w:lvl>
    <w:lvl w:ilvl="1">
      <w:start w:val="2"/>
      <w:numFmt w:val="decimal"/>
      <w:lvlText w:val="%2.1"/>
      <w:lvlJc w:val="righ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78326DD2"/>
    <w:multiLevelType w:val="multilevel"/>
    <w:tmpl w:val="C030A9B2"/>
    <w:lvl w:ilvl="0">
      <w:start w:val="4"/>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pStyle w:val="BalloonText"/>
      <w:lvlText w:val="%1.%2.%3."/>
      <w:lvlJc w:val="left"/>
      <w:pPr>
        <w:ind w:left="1145" w:hanging="720"/>
      </w:pPr>
      <w:rPr>
        <w:rFonts w:asciiTheme="majorHAnsi" w:hAnsiTheme="majorHAnsi" w:hint="default"/>
        <w:sz w:val="22"/>
      </w:rPr>
    </w:lvl>
    <w:lvl w:ilvl="3">
      <w:start w:val="1"/>
      <w:numFmt w:val="decimal"/>
      <w:lvlText w:val="%1.%2.%3.%4"/>
      <w:lvlJc w:val="left"/>
      <w:pPr>
        <w:ind w:left="864" w:hanging="720"/>
      </w:pPr>
      <w:rPr>
        <w:rFonts w:hint="default"/>
      </w:rPr>
    </w:lvl>
    <w:lvl w:ilvl="4">
      <w:start w:val="1"/>
      <w:numFmt w:val="decimal"/>
      <w:lvlText w:val="%1.%2.%3.%4.%5"/>
      <w:lvlJc w:val="left"/>
      <w:pPr>
        <w:ind w:left="1272" w:hanging="1080"/>
      </w:pPr>
      <w:rPr>
        <w:rFonts w:hint="default"/>
      </w:rPr>
    </w:lvl>
    <w:lvl w:ilvl="5">
      <w:start w:val="1"/>
      <w:numFmt w:val="decimal"/>
      <w:lvlText w:val="%1.%2.%3.%4.%5.%6"/>
      <w:lvlJc w:val="left"/>
      <w:pPr>
        <w:ind w:left="1320" w:hanging="1080"/>
      </w:pPr>
      <w:rPr>
        <w:rFonts w:hint="default"/>
      </w:rPr>
    </w:lvl>
    <w:lvl w:ilvl="6">
      <w:start w:val="1"/>
      <w:numFmt w:val="decimal"/>
      <w:lvlText w:val="%1.%2.%3.%4.%5.%6.%7"/>
      <w:lvlJc w:val="left"/>
      <w:pPr>
        <w:ind w:left="1728" w:hanging="1440"/>
      </w:pPr>
      <w:rPr>
        <w:rFonts w:hint="default"/>
      </w:rPr>
    </w:lvl>
    <w:lvl w:ilvl="7">
      <w:start w:val="1"/>
      <w:numFmt w:val="decimal"/>
      <w:lvlText w:val="%1.%2.%3.%4.%5.%6.%7.%8"/>
      <w:lvlJc w:val="left"/>
      <w:pPr>
        <w:ind w:left="1776" w:hanging="1440"/>
      </w:pPr>
      <w:rPr>
        <w:rFonts w:hint="default"/>
      </w:rPr>
    </w:lvl>
    <w:lvl w:ilvl="8">
      <w:start w:val="1"/>
      <w:numFmt w:val="decimal"/>
      <w:lvlText w:val="%1.%2.%3.%4.%5.%6.%7.%8.%9"/>
      <w:lvlJc w:val="left"/>
      <w:pPr>
        <w:ind w:left="1824" w:hanging="1440"/>
      </w:pPr>
      <w:rPr>
        <w:rFonts w:hint="default"/>
      </w:rPr>
    </w:lvl>
  </w:abstractNum>
  <w:abstractNum w:abstractNumId="18" w15:restartNumberingAfterBreak="0">
    <w:nsid w:val="7BB6392E"/>
    <w:multiLevelType w:val="multilevel"/>
    <w:tmpl w:val="33FCB462"/>
    <w:lvl w:ilvl="0">
      <w:start w:val="2"/>
      <w:numFmt w:val="decimal"/>
      <w:lvlText w:val="%1."/>
      <w:lvlJc w:val="left"/>
      <w:pPr>
        <w:ind w:left="360" w:hanging="360"/>
      </w:pPr>
      <w:rPr>
        <w:rFonts w:hint="default"/>
      </w:rPr>
    </w:lvl>
    <w:lvl w:ilvl="1">
      <w:start w:val="1"/>
      <w:numFmt w:val="decimal"/>
      <w:lvlText w:val="%1.%2."/>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C7B3D62"/>
    <w:multiLevelType w:val="hybridMultilevel"/>
    <w:tmpl w:val="506000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2"/>
  </w:num>
  <w:num w:numId="3">
    <w:abstractNumId w:val="4"/>
  </w:num>
  <w:num w:numId="4">
    <w:abstractNumId w:val="9"/>
  </w:num>
  <w:num w:numId="5">
    <w:abstractNumId w:val="16"/>
  </w:num>
  <w:num w:numId="6">
    <w:abstractNumId w:val="14"/>
  </w:num>
  <w:num w:numId="7">
    <w:abstractNumId w:val="10"/>
  </w:num>
  <w:num w:numId="8">
    <w:abstractNumId w:val="18"/>
  </w:num>
  <w:num w:numId="9">
    <w:abstractNumId w:val="1"/>
  </w:num>
  <w:num w:numId="10">
    <w:abstractNumId w:val="12"/>
  </w:num>
  <w:num w:numId="11">
    <w:abstractNumId w:val="19"/>
  </w:num>
  <w:num w:numId="12">
    <w:abstractNumId w:val="3"/>
  </w:num>
  <w:num w:numId="13">
    <w:abstractNumId w:val="0"/>
  </w:num>
  <w:num w:numId="14">
    <w:abstractNumId w:val="8"/>
  </w:num>
  <w:num w:numId="15">
    <w:abstractNumId w:val="17"/>
  </w:num>
  <w:num w:numId="16">
    <w:abstractNumId w:val="11"/>
  </w:num>
  <w:num w:numId="17">
    <w:abstractNumId w:val="18"/>
  </w:num>
  <w:num w:numId="18">
    <w:abstractNumId w:val="7"/>
  </w:num>
  <w:num w:numId="19">
    <w:abstractNumId w:val="15"/>
  </w:num>
  <w:num w:numId="20">
    <w:abstractNumId w:val="13"/>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activeWritingStyle w:appName="MSWord" w:lang="es-ES_tradnl" w:vendorID="64" w:dllVersion="6"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activeWritingStyle w:appName="MSWord" w:lang="en-GB" w:vendorID="64" w:dllVersion="0" w:nlCheck="1" w:checkStyle="0"/>
  <w:activeWritingStyle w:appName="MSWord" w:lang="es-ES_tradnl"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pt-PT" w:vendorID="64" w:dllVersion="4096" w:nlCheck="1" w:checkStyle="0"/>
  <w:activeWritingStyle w:appName="MSWord" w:lang="pl-PL" w:vendorID="64" w:dllVersion="4096" w:nlCheck="1" w:checkStyle="0"/>
  <w:activeWritingStyle w:appName="MSWord" w:lang="es-ES_tradnl" w:vendorID="64" w:dllVersion="4096" w:nlCheck="1" w:checkStyle="0"/>
  <w:activeWritingStyle w:appName="MSWord" w:lang="fr-FR" w:vendorID="64" w:dllVersion="4096" w:nlCheck="1" w:checkStyle="0"/>
  <w:activeWritingStyle w:appName="MSWord" w:lang="sv-SE" w:vendorID="64" w:dllVersion="4096"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1CAB"/>
    <w:rsid w:val="0000000C"/>
    <w:rsid w:val="000059FA"/>
    <w:rsid w:val="00015C99"/>
    <w:rsid w:val="00021EDB"/>
    <w:rsid w:val="00026A9B"/>
    <w:rsid w:val="00031534"/>
    <w:rsid w:val="00033D0A"/>
    <w:rsid w:val="000431FE"/>
    <w:rsid w:val="000451BC"/>
    <w:rsid w:val="00051F8E"/>
    <w:rsid w:val="00055588"/>
    <w:rsid w:val="00060476"/>
    <w:rsid w:val="00065C9C"/>
    <w:rsid w:val="00081717"/>
    <w:rsid w:val="000832DF"/>
    <w:rsid w:val="000853E4"/>
    <w:rsid w:val="00085897"/>
    <w:rsid w:val="00087968"/>
    <w:rsid w:val="00091CAB"/>
    <w:rsid w:val="000961D3"/>
    <w:rsid w:val="00097974"/>
    <w:rsid w:val="000A1038"/>
    <w:rsid w:val="000C4239"/>
    <w:rsid w:val="000C5F3D"/>
    <w:rsid w:val="000D10BF"/>
    <w:rsid w:val="000E1ADA"/>
    <w:rsid w:val="000E35BC"/>
    <w:rsid w:val="000E6D71"/>
    <w:rsid w:val="000F02E9"/>
    <w:rsid w:val="000F1954"/>
    <w:rsid w:val="000F28D6"/>
    <w:rsid w:val="000F5F38"/>
    <w:rsid w:val="000F69E6"/>
    <w:rsid w:val="000F6FDD"/>
    <w:rsid w:val="000F7D86"/>
    <w:rsid w:val="00103385"/>
    <w:rsid w:val="00110390"/>
    <w:rsid w:val="00123A1A"/>
    <w:rsid w:val="00124658"/>
    <w:rsid w:val="0012682D"/>
    <w:rsid w:val="00126BF7"/>
    <w:rsid w:val="00132230"/>
    <w:rsid w:val="001458EF"/>
    <w:rsid w:val="00150344"/>
    <w:rsid w:val="00161F7B"/>
    <w:rsid w:val="00165095"/>
    <w:rsid w:val="00170266"/>
    <w:rsid w:val="00173D2C"/>
    <w:rsid w:val="00180870"/>
    <w:rsid w:val="0018210B"/>
    <w:rsid w:val="00182168"/>
    <w:rsid w:val="00183036"/>
    <w:rsid w:val="00193948"/>
    <w:rsid w:val="001A342D"/>
    <w:rsid w:val="001A543E"/>
    <w:rsid w:val="001A7ABE"/>
    <w:rsid w:val="001B7C63"/>
    <w:rsid w:val="001C15EF"/>
    <w:rsid w:val="001C512B"/>
    <w:rsid w:val="001C5BF3"/>
    <w:rsid w:val="001D3D69"/>
    <w:rsid w:val="001D444F"/>
    <w:rsid w:val="001E73FE"/>
    <w:rsid w:val="001F298B"/>
    <w:rsid w:val="001F56BA"/>
    <w:rsid w:val="001F5958"/>
    <w:rsid w:val="002130C4"/>
    <w:rsid w:val="0022512B"/>
    <w:rsid w:val="00230BDF"/>
    <w:rsid w:val="002313B8"/>
    <w:rsid w:val="00236B9A"/>
    <w:rsid w:val="00245133"/>
    <w:rsid w:val="002457A9"/>
    <w:rsid w:val="00257220"/>
    <w:rsid w:val="0025789B"/>
    <w:rsid w:val="00261145"/>
    <w:rsid w:val="0026425E"/>
    <w:rsid w:val="00264585"/>
    <w:rsid w:val="00266B24"/>
    <w:rsid w:val="00267082"/>
    <w:rsid w:val="00270614"/>
    <w:rsid w:val="002756F1"/>
    <w:rsid w:val="00276801"/>
    <w:rsid w:val="00281354"/>
    <w:rsid w:val="002820E1"/>
    <w:rsid w:val="00292420"/>
    <w:rsid w:val="002A1EBA"/>
    <w:rsid w:val="002A3278"/>
    <w:rsid w:val="002B3986"/>
    <w:rsid w:val="002D2897"/>
    <w:rsid w:val="002D3354"/>
    <w:rsid w:val="002F04CF"/>
    <w:rsid w:val="002F3B42"/>
    <w:rsid w:val="002F7838"/>
    <w:rsid w:val="002F7E3B"/>
    <w:rsid w:val="00311C42"/>
    <w:rsid w:val="003127A7"/>
    <w:rsid w:val="003158C4"/>
    <w:rsid w:val="003170F4"/>
    <w:rsid w:val="0031757F"/>
    <w:rsid w:val="00321E4A"/>
    <w:rsid w:val="00332103"/>
    <w:rsid w:val="00332BF7"/>
    <w:rsid w:val="00334DEB"/>
    <w:rsid w:val="0033516C"/>
    <w:rsid w:val="003378FD"/>
    <w:rsid w:val="00345833"/>
    <w:rsid w:val="00345E3A"/>
    <w:rsid w:val="00356071"/>
    <w:rsid w:val="003575DA"/>
    <w:rsid w:val="003612DA"/>
    <w:rsid w:val="003659A0"/>
    <w:rsid w:val="00367845"/>
    <w:rsid w:val="00371E38"/>
    <w:rsid w:val="00373DA8"/>
    <w:rsid w:val="00386D50"/>
    <w:rsid w:val="003879B2"/>
    <w:rsid w:val="00387DA6"/>
    <w:rsid w:val="00396B42"/>
    <w:rsid w:val="00397655"/>
    <w:rsid w:val="003A2571"/>
    <w:rsid w:val="003B4BFA"/>
    <w:rsid w:val="003B5349"/>
    <w:rsid w:val="003B7515"/>
    <w:rsid w:val="003C0D39"/>
    <w:rsid w:val="003C3221"/>
    <w:rsid w:val="003E5659"/>
    <w:rsid w:val="003F3508"/>
    <w:rsid w:val="003F7251"/>
    <w:rsid w:val="0040226C"/>
    <w:rsid w:val="004028CD"/>
    <w:rsid w:val="00407B97"/>
    <w:rsid w:val="00417A80"/>
    <w:rsid w:val="00417AB6"/>
    <w:rsid w:val="00424ED5"/>
    <w:rsid w:val="00426E72"/>
    <w:rsid w:val="004322E1"/>
    <w:rsid w:val="00442E43"/>
    <w:rsid w:val="00443B87"/>
    <w:rsid w:val="00451B53"/>
    <w:rsid w:val="00456FC8"/>
    <w:rsid w:val="0045740F"/>
    <w:rsid w:val="00462D57"/>
    <w:rsid w:val="004728F8"/>
    <w:rsid w:val="004751C0"/>
    <w:rsid w:val="00480199"/>
    <w:rsid w:val="00486053"/>
    <w:rsid w:val="004917FB"/>
    <w:rsid w:val="0049313F"/>
    <w:rsid w:val="004934E3"/>
    <w:rsid w:val="004A2B83"/>
    <w:rsid w:val="004A7666"/>
    <w:rsid w:val="004B41F4"/>
    <w:rsid w:val="004B6CF3"/>
    <w:rsid w:val="004C06E2"/>
    <w:rsid w:val="004D315F"/>
    <w:rsid w:val="00500F7B"/>
    <w:rsid w:val="005014C9"/>
    <w:rsid w:val="005065A8"/>
    <w:rsid w:val="00520CA8"/>
    <w:rsid w:val="005308BE"/>
    <w:rsid w:val="00540593"/>
    <w:rsid w:val="00540E5B"/>
    <w:rsid w:val="005422CA"/>
    <w:rsid w:val="00542BDC"/>
    <w:rsid w:val="0054375C"/>
    <w:rsid w:val="005548B6"/>
    <w:rsid w:val="00554DDB"/>
    <w:rsid w:val="0055560C"/>
    <w:rsid w:val="00562568"/>
    <w:rsid w:val="0057187D"/>
    <w:rsid w:val="00571C3A"/>
    <w:rsid w:val="005736C8"/>
    <w:rsid w:val="00575663"/>
    <w:rsid w:val="00580121"/>
    <w:rsid w:val="005844ED"/>
    <w:rsid w:val="005938A2"/>
    <w:rsid w:val="005C22EA"/>
    <w:rsid w:val="005C267B"/>
    <w:rsid w:val="005C32C7"/>
    <w:rsid w:val="005C3C26"/>
    <w:rsid w:val="005C4628"/>
    <w:rsid w:val="005C6F63"/>
    <w:rsid w:val="005D1D55"/>
    <w:rsid w:val="005D2019"/>
    <w:rsid w:val="005D5196"/>
    <w:rsid w:val="005D69EF"/>
    <w:rsid w:val="005E2D9D"/>
    <w:rsid w:val="005E33B9"/>
    <w:rsid w:val="005F2C36"/>
    <w:rsid w:val="006037E0"/>
    <w:rsid w:val="006055DE"/>
    <w:rsid w:val="006310F2"/>
    <w:rsid w:val="00653764"/>
    <w:rsid w:val="00654F54"/>
    <w:rsid w:val="00662BDE"/>
    <w:rsid w:val="00680378"/>
    <w:rsid w:val="006808ED"/>
    <w:rsid w:val="0068109B"/>
    <w:rsid w:val="006820AE"/>
    <w:rsid w:val="006826D2"/>
    <w:rsid w:val="0068349B"/>
    <w:rsid w:val="006939ED"/>
    <w:rsid w:val="006A148D"/>
    <w:rsid w:val="006A37C1"/>
    <w:rsid w:val="006B3C09"/>
    <w:rsid w:val="006C110A"/>
    <w:rsid w:val="006C3AB3"/>
    <w:rsid w:val="006C59EE"/>
    <w:rsid w:val="006D2FD8"/>
    <w:rsid w:val="006E2CEB"/>
    <w:rsid w:val="006F24D4"/>
    <w:rsid w:val="006F4C1B"/>
    <w:rsid w:val="00701E38"/>
    <w:rsid w:val="0071244C"/>
    <w:rsid w:val="0071721E"/>
    <w:rsid w:val="00726345"/>
    <w:rsid w:val="0073129D"/>
    <w:rsid w:val="00731C33"/>
    <w:rsid w:val="00737949"/>
    <w:rsid w:val="00743ACC"/>
    <w:rsid w:val="0074477A"/>
    <w:rsid w:val="00745731"/>
    <w:rsid w:val="00750849"/>
    <w:rsid w:val="00750C41"/>
    <w:rsid w:val="00761AD2"/>
    <w:rsid w:val="00762155"/>
    <w:rsid w:val="007658BE"/>
    <w:rsid w:val="00767971"/>
    <w:rsid w:val="00767A35"/>
    <w:rsid w:val="00777055"/>
    <w:rsid w:val="007801CD"/>
    <w:rsid w:val="00787A64"/>
    <w:rsid w:val="007948DC"/>
    <w:rsid w:val="00795EC7"/>
    <w:rsid w:val="007A0C75"/>
    <w:rsid w:val="007A5535"/>
    <w:rsid w:val="007B71D7"/>
    <w:rsid w:val="007C0F57"/>
    <w:rsid w:val="007C6968"/>
    <w:rsid w:val="007C7D52"/>
    <w:rsid w:val="007D0243"/>
    <w:rsid w:val="007D0C95"/>
    <w:rsid w:val="007D6F9B"/>
    <w:rsid w:val="007D7911"/>
    <w:rsid w:val="007E0B41"/>
    <w:rsid w:val="007E2A34"/>
    <w:rsid w:val="007E3B8C"/>
    <w:rsid w:val="007E79AD"/>
    <w:rsid w:val="007F0D99"/>
    <w:rsid w:val="007F0FC6"/>
    <w:rsid w:val="007F1339"/>
    <w:rsid w:val="007F14B9"/>
    <w:rsid w:val="00805FF7"/>
    <w:rsid w:val="00807480"/>
    <w:rsid w:val="0081798D"/>
    <w:rsid w:val="00830608"/>
    <w:rsid w:val="008423D1"/>
    <w:rsid w:val="00860BAE"/>
    <w:rsid w:val="008612D2"/>
    <w:rsid w:val="0086169E"/>
    <w:rsid w:val="00862EA8"/>
    <w:rsid w:val="00864E16"/>
    <w:rsid w:val="00867851"/>
    <w:rsid w:val="00872ECC"/>
    <w:rsid w:val="008751FF"/>
    <w:rsid w:val="00884668"/>
    <w:rsid w:val="00890355"/>
    <w:rsid w:val="0089119C"/>
    <w:rsid w:val="008A1011"/>
    <w:rsid w:val="008A2331"/>
    <w:rsid w:val="008A537F"/>
    <w:rsid w:val="008A5960"/>
    <w:rsid w:val="008B00F6"/>
    <w:rsid w:val="008B15A2"/>
    <w:rsid w:val="008B250B"/>
    <w:rsid w:val="008B3197"/>
    <w:rsid w:val="008B693F"/>
    <w:rsid w:val="008C18EB"/>
    <w:rsid w:val="008C3246"/>
    <w:rsid w:val="008C3E74"/>
    <w:rsid w:val="008C711C"/>
    <w:rsid w:val="008C72C8"/>
    <w:rsid w:val="008C775A"/>
    <w:rsid w:val="008E650F"/>
    <w:rsid w:val="008F7D05"/>
    <w:rsid w:val="00917C7F"/>
    <w:rsid w:val="00921C7D"/>
    <w:rsid w:val="00922469"/>
    <w:rsid w:val="0092287C"/>
    <w:rsid w:val="0092354D"/>
    <w:rsid w:val="009318D2"/>
    <w:rsid w:val="00932BFA"/>
    <w:rsid w:val="00942224"/>
    <w:rsid w:val="00947E99"/>
    <w:rsid w:val="00956DB5"/>
    <w:rsid w:val="00962752"/>
    <w:rsid w:val="00967A06"/>
    <w:rsid w:val="00985B96"/>
    <w:rsid w:val="00987719"/>
    <w:rsid w:val="00995CD9"/>
    <w:rsid w:val="00995F86"/>
    <w:rsid w:val="00996A1B"/>
    <w:rsid w:val="009B2359"/>
    <w:rsid w:val="009B703D"/>
    <w:rsid w:val="009C50E6"/>
    <w:rsid w:val="009C6E4D"/>
    <w:rsid w:val="009D063B"/>
    <w:rsid w:val="009D0D4B"/>
    <w:rsid w:val="009D1E42"/>
    <w:rsid w:val="009D2AB8"/>
    <w:rsid w:val="009D2B68"/>
    <w:rsid w:val="009D6B22"/>
    <w:rsid w:val="009E198F"/>
    <w:rsid w:val="009E7A79"/>
    <w:rsid w:val="00A064BC"/>
    <w:rsid w:val="00A10D29"/>
    <w:rsid w:val="00A116DD"/>
    <w:rsid w:val="00A11D41"/>
    <w:rsid w:val="00A17E67"/>
    <w:rsid w:val="00A26986"/>
    <w:rsid w:val="00A34DFE"/>
    <w:rsid w:val="00A450E4"/>
    <w:rsid w:val="00A50808"/>
    <w:rsid w:val="00A5099C"/>
    <w:rsid w:val="00A518C0"/>
    <w:rsid w:val="00A610E6"/>
    <w:rsid w:val="00A63617"/>
    <w:rsid w:val="00A63FF4"/>
    <w:rsid w:val="00A665AE"/>
    <w:rsid w:val="00A83FEE"/>
    <w:rsid w:val="00A843AB"/>
    <w:rsid w:val="00AA167D"/>
    <w:rsid w:val="00AA193B"/>
    <w:rsid w:val="00AA20DB"/>
    <w:rsid w:val="00AA4CD6"/>
    <w:rsid w:val="00AA4F19"/>
    <w:rsid w:val="00AB0ED7"/>
    <w:rsid w:val="00AB20EE"/>
    <w:rsid w:val="00AB6AE3"/>
    <w:rsid w:val="00AC12C6"/>
    <w:rsid w:val="00AC5350"/>
    <w:rsid w:val="00AC5EC5"/>
    <w:rsid w:val="00AC7003"/>
    <w:rsid w:val="00AD598F"/>
    <w:rsid w:val="00AD6125"/>
    <w:rsid w:val="00AE1AC4"/>
    <w:rsid w:val="00AE23CC"/>
    <w:rsid w:val="00AE61F9"/>
    <w:rsid w:val="00AE6592"/>
    <w:rsid w:val="00AE7552"/>
    <w:rsid w:val="00AF7397"/>
    <w:rsid w:val="00B12DAE"/>
    <w:rsid w:val="00B14ED7"/>
    <w:rsid w:val="00B278DF"/>
    <w:rsid w:val="00B3220B"/>
    <w:rsid w:val="00B33B11"/>
    <w:rsid w:val="00B341BE"/>
    <w:rsid w:val="00B35D89"/>
    <w:rsid w:val="00B363CA"/>
    <w:rsid w:val="00B40B52"/>
    <w:rsid w:val="00B41BF7"/>
    <w:rsid w:val="00B422A2"/>
    <w:rsid w:val="00B547CB"/>
    <w:rsid w:val="00B80A6C"/>
    <w:rsid w:val="00B8131D"/>
    <w:rsid w:val="00B82532"/>
    <w:rsid w:val="00BA09D1"/>
    <w:rsid w:val="00BA433A"/>
    <w:rsid w:val="00BA474E"/>
    <w:rsid w:val="00BA63B4"/>
    <w:rsid w:val="00BB4ACC"/>
    <w:rsid w:val="00BB68DF"/>
    <w:rsid w:val="00BC0A97"/>
    <w:rsid w:val="00BC257A"/>
    <w:rsid w:val="00BC26B6"/>
    <w:rsid w:val="00BC644A"/>
    <w:rsid w:val="00BD32C5"/>
    <w:rsid w:val="00BD5FFB"/>
    <w:rsid w:val="00BE62D0"/>
    <w:rsid w:val="00C007E9"/>
    <w:rsid w:val="00C04860"/>
    <w:rsid w:val="00C04C0A"/>
    <w:rsid w:val="00C35F4A"/>
    <w:rsid w:val="00C36B85"/>
    <w:rsid w:val="00C41F47"/>
    <w:rsid w:val="00C454A8"/>
    <w:rsid w:val="00C464BE"/>
    <w:rsid w:val="00C4712D"/>
    <w:rsid w:val="00C47D4B"/>
    <w:rsid w:val="00C530EA"/>
    <w:rsid w:val="00C550FF"/>
    <w:rsid w:val="00C559DC"/>
    <w:rsid w:val="00C559FF"/>
    <w:rsid w:val="00C5786A"/>
    <w:rsid w:val="00C617B8"/>
    <w:rsid w:val="00C638C1"/>
    <w:rsid w:val="00C65069"/>
    <w:rsid w:val="00C6768D"/>
    <w:rsid w:val="00C75A73"/>
    <w:rsid w:val="00C76B9D"/>
    <w:rsid w:val="00C83421"/>
    <w:rsid w:val="00C95408"/>
    <w:rsid w:val="00C96345"/>
    <w:rsid w:val="00C96C90"/>
    <w:rsid w:val="00CA102D"/>
    <w:rsid w:val="00CA2EE2"/>
    <w:rsid w:val="00CA3454"/>
    <w:rsid w:val="00CC0AA9"/>
    <w:rsid w:val="00CD0631"/>
    <w:rsid w:val="00CD06AA"/>
    <w:rsid w:val="00CD11AF"/>
    <w:rsid w:val="00CD6F81"/>
    <w:rsid w:val="00CE32F6"/>
    <w:rsid w:val="00CE45E2"/>
    <w:rsid w:val="00CE6AF2"/>
    <w:rsid w:val="00CF02C5"/>
    <w:rsid w:val="00CF653A"/>
    <w:rsid w:val="00CF6D0A"/>
    <w:rsid w:val="00CF787E"/>
    <w:rsid w:val="00D02C0B"/>
    <w:rsid w:val="00D12514"/>
    <w:rsid w:val="00D130EE"/>
    <w:rsid w:val="00D203D5"/>
    <w:rsid w:val="00D2076F"/>
    <w:rsid w:val="00D227AF"/>
    <w:rsid w:val="00D31F1D"/>
    <w:rsid w:val="00D333BB"/>
    <w:rsid w:val="00D33A59"/>
    <w:rsid w:val="00D4192F"/>
    <w:rsid w:val="00D432FE"/>
    <w:rsid w:val="00D436BF"/>
    <w:rsid w:val="00D4458E"/>
    <w:rsid w:val="00D44915"/>
    <w:rsid w:val="00D52376"/>
    <w:rsid w:val="00D64DFD"/>
    <w:rsid w:val="00D65753"/>
    <w:rsid w:val="00D658E1"/>
    <w:rsid w:val="00D72C94"/>
    <w:rsid w:val="00D80D34"/>
    <w:rsid w:val="00D81613"/>
    <w:rsid w:val="00D821CE"/>
    <w:rsid w:val="00D83A5F"/>
    <w:rsid w:val="00D83F08"/>
    <w:rsid w:val="00D93171"/>
    <w:rsid w:val="00D961AA"/>
    <w:rsid w:val="00DA0CC3"/>
    <w:rsid w:val="00DA42E6"/>
    <w:rsid w:val="00DA4728"/>
    <w:rsid w:val="00DB1A1D"/>
    <w:rsid w:val="00DC054F"/>
    <w:rsid w:val="00DC0DEC"/>
    <w:rsid w:val="00DD042F"/>
    <w:rsid w:val="00DD6CF9"/>
    <w:rsid w:val="00DE09DA"/>
    <w:rsid w:val="00E05546"/>
    <w:rsid w:val="00E0768E"/>
    <w:rsid w:val="00E14032"/>
    <w:rsid w:val="00E35034"/>
    <w:rsid w:val="00E376B1"/>
    <w:rsid w:val="00E40C28"/>
    <w:rsid w:val="00E42BDD"/>
    <w:rsid w:val="00E433E7"/>
    <w:rsid w:val="00E43DE3"/>
    <w:rsid w:val="00E44E6D"/>
    <w:rsid w:val="00E53AE9"/>
    <w:rsid w:val="00E572D3"/>
    <w:rsid w:val="00E5737C"/>
    <w:rsid w:val="00E6092D"/>
    <w:rsid w:val="00E703DC"/>
    <w:rsid w:val="00E72E14"/>
    <w:rsid w:val="00E740FA"/>
    <w:rsid w:val="00E83E1C"/>
    <w:rsid w:val="00E855F4"/>
    <w:rsid w:val="00E86AD0"/>
    <w:rsid w:val="00E96CE7"/>
    <w:rsid w:val="00EA41D1"/>
    <w:rsid w:val="00EB5AEF"/>
    <w:rsid w:val="00EC202F"/>
    <w:rsid w:val="00EC756F"/>
    <w:rsid w:val="00EC784F"/>
    <w:rsid w:val="00ED25BB"/>
    <w:rsid w:val="00ED2AAC"/>
    <w:rsid w:val="00ED65E6"/>
    <w:rsid w:val="00ED778A"/>
    <w:rsid w:val="00EE19E8"/>
    <w:rsid w:val="00EE79A2"/>
    <w:rsid w:val="00EF0597"/>
    <w:rsid w:val="00EF0DCA"/>
    <w:rsid w:val="00EF5B45"/>
    <w:rsid w:val="00F15E2E"/>
    <w:rsid w:val="00F22AAC"/>
    <w:rsid w:val="00F26769"/>
    <w:rsid w:val="00F3117E"/>
    <w:rsid w:val="00F3690C"/>
    <w:rsid w:val="00F4072B"/>
    <w:rsid w:val="00F44962"/>
    <w:rsid w:val="00F476E8"/>
    <w:rsid w:val="00F52297"/>
    <w:rsid w:val="00F53D60"/>
    <w:rsid w:val="00F56B74"/>
    <w:rsid w:val="00F632D8"/>
    <w:rsid w:val="00F70B8C"/>
    <w:rsid w:val="00F73460"/>
    <w:rsid w:val="00F80F9D"/>
    <w:rsid w:val="00F8222D"/>
    <w:rsid w:val="00F85403"/>
    <w:rsid w:val="00F91508"/>
    <w:rsid w:val="00FA0D79"/>
    <w:rsid w:val="00FA41B3"/>
    <w:rsid w:val="00FA6005"/>
    <w:rsid w:val="00FB2E95"/>
    <w:rsid w:val="00FB3AFF"/>
    <w:rsid w:val="00FB51C4"/>
    <w:rsid w:val="00FC393F"/>
    <w:rsid w:val="00FC4BEB"/>
    <w:rsid w:val="00FC6401"/>
    <w:rsid w:val="00FD105D"/>
    <w:rsid w:val="00FE31C9"/>
    <w:rsid w:val="00FF24CE"/>
    <w:rsid w:val="00FF6A5C"/>
    <w:rsid w:val="00FF7D4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3F059D"/>
  <w15:chartTrackingRefBased/>
  <w15:docId w15:val="{F6DD4705-380A-42CC-8919-5DC8431D6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540E5B"/>
    <w:pPr>
      <w:keepNext/>
      <w:keepLines/>
      <w:spacing w:before="240" w:after="0" w:line="480" w:lineRule="auto"/>
      <w:ind w:left="57"/>
      <w:outlineLvl w:val="0"/>
    </w:pPr>
    <w:rPr>
      <w:rFonts w:eastAsiaTheme="majorEastAsia" w:cstheme="majorBidi"/>
      <w:b/>
      <w:color w:val="262626" w:themeColor="text1" w:themeTint="D9"/>
      <w:sz w:val="24"/>
      <w:szCs w:val="32"/>
      <w:lang w:eastAsia="en-GB"/>
    </w:rPr>
  </w:style>
  <w:style w:type="paragraph" w:styleId="Heading2">
    <w:name w:val="heading 2"/>
    <w:basedOn w:val="Normal"/>
    <w:next w:val="Normal"/>
    <w:link w:val="Heading2Char"/>
    <w:autoRedefine/>
    <w:uiPriority w:val="9"/>
    <w:unhideWhenUsed/>
    <w:qFormat/>
    <w:rsid w:val="004A2B83"/>
    <w:pPr>
      <w:keepNext/>
      <w:keepLines/>
      <w:numPr>
        <w:ilvl w:val="1"/>
        <w:numId w:val="2"/>
      </w:numPr>
      <w:spacing w:before="40" w:after="0" w:line="480" w:lineRule="auto"/>
      <w:outlineLvl w:val="1"/>
    </w:pPr>
    <w:rPr>
      <w:rFonts w:eastAsiaTheme="majorEastAsia" w:cstheme="majorBidi"/>
      <w:szCs w:val="28"/>
    </w:rPr>
  </w:style>
  <w:style w:type="paragraph" w:styleId="Heading3">
    <w:name w:val="heading 3"/>
    <w:basedOn w:val="Normal"/>
    <w:next w:val="Normal"/>
    <w:link w:val="Heading3Char"/>
    <w:autoRedefine/>
    <w:uiPriority w:val="9"/>
    <w:unhideWhenUsed/>
    <w:qFormat/>
    <w:rsid w:val="00A610E6"/>
    <w:pPr>
      <w:keepNext/>
      <w:keepLines/>
      <w:numPr>
        <w:ilvl w:val="2"/>
        <w:numId w:val="8"/>
      </w:numPr>
      <w:spacing w:before="40" w:after="0" w:line="480" w:lineRule="auto"/>
      <w:jc w:val="both"/>
      <w:outlineLvl w:val="2"/>
    </w:pPr>
    <w:rPr>
      <w:rFonts w:eastAsiaTheme="majorEastAsia" w:cstheme="majorBid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C50E6"/>
    <w:pPr>
      <w:numPr>
        <w:ilvl w:val="2"/>
        <w:numId w:val="15"/>
      </w:num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9C50E6"/>
    <w:rPr>
      <w:rFonts w:ascii="Segoe UI" w:hAnsi="Segoe UI" w:cs="Segoe UI"/>
      <w:sz w:val="18"/>
      <w:szCs w:val="18"/>
    </w:rPr>
  </w:style>
  <w:style w:type="character" w:customStyle="1" w:styleId="Heading1Char">
    <w:name w:val="Heading 1 Char"/>
    <w:basedOn w:val="DefaultParagraphFont"/>
    <w:link w:val="Heading1"/>
    <w:uiPriority w:val="9"/>
    <w:rsid w:val="00540E5B"/>
    <w:rPr>
      <w:rFonts w:eastAsiaTheme="majorEastAsia" w:cstheme="majorBidi"/>
      <w:b/>
      <w:color w:val="262626" w:themeColor="text1" w:themeTint="D9"/>
      <w:sz w:val="24"/>
      <w:szCs w:val="32"/>
      <w:lang w:eastAsia="en-GB"/>
    </w:rPr>
  </w:style>
  <w:style w:type="character" w:customStyle="1" w:styleId="Heading2Char">
    <w:name w:val="Heading 2 Char"/>
    <w:basedOn w:val="DefaultParagraphFont"/>
    <w:link w:val="Heading2"/>
    <w:uiPriority w:val="9"/>
    <w:rsid w:val="004A2B83"/>
    <w:rPr>
      <w:rFonts w:eastAsiaTheme="majorEastAsia" w:cstheme="majorBidi"/>
      <w:szCs w:val="28"/>
    </w:rPr>
  </w:style>
  <w:style w:type="paragraph" w:styleId="Caption">
    <w:name w:val="caption"/>
    <w:basedOn w:val="Normal"/>
    <w:next w:val="Normal"/>
    <w:uiPriority w:val="35"/>
    <w:unhideWhenUsed/>
    <w:qFormat/>
    <w:rsid w:val="00124658"/>
    <w:pPr>
      <w:spacing w:after="200" w:line="240" w:lineRule="auto"/>
    </w:pPr>
    <w:rPr>
      <w:rFonts w:eastAsiaTheme="minorEastAsia"/>
      <w:i/>
      <w:iCs/>
      <w:color w:val="44546A" w:themeColor="text2"/>
      <w:sz w:val="18"/>
      <w:szCs w:val="18"/>
    </w:rPr>
  </w:style>
  <w:style w:type="paragraph" w:styleId="ListParagraph">
    <w:name w:val="List Paragraph"/>
    <w:basedOn w:val="Normal"/>
    <w:next w:val="Heading2"/>
    <w:uiPriority w:val="34"/>
    <w:qFormat/>
    <w:rsid w:val="00124658"/>
    <w:pPr>
      <w:ind w:left="720"/>
      <w:contextualSpacing/>
    </w:pPr>
    <w:rPr>
      <w:rFonts w:eastAsiaTheme="minorEastAsia"/>
    </w:rPr>
  </w:style>
  <w:style w:type="paragraph" w:customStyle="1" w:styleId="Style1">
    <w:name w:val="Style1"/>
    <w:basedOn w:val="Heading2"/>
    <w:link w:val="Style1Char"/>
    <w:autoRedefine/>
    <w:qFormat/>
    <w:rsid w:val="00124658"/>
    <w:rPr>
      <w:b/>
      <w:color w:val="3B3838" w:themeColor="background2" w:themeShade="40"/>
      <w:lang w:eastAsia="en-GB"/>
    </w:rPr>
  </w:style>
  <w:style w:type="character" w:customStyle="1" w:styleId="Style1Char">
    <w:name w:val="Style1 Char"/>
    <w:basedOn w:val="Heading2Char"/>
    <w:link w:val="Style1"/>
    <w:rsid w:val="00124658"/>
    <w:rPr>
      <w:rFonts w:eastAsiaTheme="majorEastAsia" w:cstheme="majorBidi"/>
      <w:b/>
      <w:color w:val="3B3838" w:themeColor="background2" w:themeShade="40"/>
      <w:szCs w:val="28"/>
      <w:lang w:eastAsia="en-GB"/>
    </w:rPr>
  </w:style>
  <w:style w:type="table" w:styleId="PlainTable4">
    <w:name w:val="Plain Table 4"/>
    <w:basedOn w:val="TableNormal"/>
    <w:uiPriority w:val="44"/>
    <w:rsid w:val="00124658"/>
    <w:pPr>
      <w:spacing w:after="0" w:line="240" w:lineRule="auto"/>
    </w:p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0853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53E4"/>
  </w:style>
  <w:style w:type="paragraph" w:styleId="Footer">
    <w:name w:val="footer"/>
    <w:basedOn w:val="Normal"/>
    <w:link w:val="FooterChar"/>
    <w:uiPriority w:val="99"/>
    <w:unhideWhenUsed/>
    <w:rsid w:val="000853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53E4"/>
  </w:style>
  <w:style w:type="paragraph" w:styleId="TOCHeading">
    <w:name w:val="TOC Heading"/>
    <w:basedOn w:val="Heading1"/>
    <w:next w:val="Normal"/>
    <w:uiPriority w:val="39"/>
    <w:unhideWhenUsed/>
    <w:qFormat/>
    <w:rsid w:val="000853E4"/>
    <w:pPr>
      <w:outlineLvl w:val="9"/>
    </w:pPr>
    <w:rPr>
      <w:color w:val="2F5496" w:themeColor="accent1" w:themeShade="BF"/>
      <w:lang w:val="en-US"/>
    </w:rPr>
  </w:style>
  <w:style w:type="paragraph" w:styleId="TOC1">
    <w:name w:val="toc 1"/>
    <w:basedOn w:val="Normal"/>
    <w:next w:val="Normal"/>
    <w:autoRedefine/>
    <w:uiPriority w:val="39"/>
    <w:unhideWhenUsed/>
    <w:rsid w:val="00AB0ED7"/>
    <w:pPr>
      <w:spacing w:after="100"/>
    </w:pPr>
  </w:style>
  <w:style w:type="character" w:styleId="Hyperlink">
    <w:name w:val="Hyperlink"/>
    <w:basedOn w:val="DefaultParagraphFont"/>
    <w:uiPriority w:val="99"/>
    <w:unhideWhenUsed/>
    <w:rsid w:val="00AB0ED7"/>
    <w:rPr>
      <w:color w:val="0563C1" w:themeColor="hyperlink"/>
      <w:u w:val="single"/>
    </w:rPr>
  </w:style>
  <w:style w:type="paragraph" w:styleId="NormalWeb">
    <w:name w:val="Normal (Web)"/>
    <w:basedOn w:val="Normal"/>
    <w:uiPriority w:val="99"/>
    <w:semiHidden/>
    <w:unhideWhenUsed/>
    <w:rsid w:val="002F3B42"/>
    <w:pPr>
      <w:spacing w:before="100" w:beforeAutospacing="1" w:after="100" w:afterAutospacing="1" w:line="240" w:lineRule="auto"/>
    </w:pPr>
    <w:rPr>
      <w:rFonts w:ascii="Times New Roman" w:eastAsiaTheme="minorEastAsia" w:hAnsi="Times New Roman" w:cs="Times New Roman"/>
      <w:sz w:val="24"/>
      <w:szCs w:val="24"/>
      <w:lang w:eastAsia="zh-CN"/>
    </w:rPr>
  </w:style>
  <w:style w:type="table" w:styleId="TableGrid">
    <w:name w:val="Table Grid"/>
    <w:basedOn w:val="TableNormal"/>
    <w:uiPriority w:val="39"/>
    <w:rsid w:val="002F3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2F3B4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MediumList2-Accent1">
    <w:name w:val="Medium List 2 Accent 1"/>
    <w:basedOn w:val="TableNormal"/>
    <w:uiPriority w:val="66"/>
    <w:rsid w:val="002F3B42"/>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Table6Colorful">
    <w:name w:val="List Table 6 Colorful"/>
    <w:basedOn w:val="TableNormal"/>
    <w:uiPriority w:val="51"/>
    <w:rsid w:val="002F3B42"/>
    <w:pPr>
      <w:spacing w:after="0" w:line="240" w:lineRule="auto"/>
    </w:pPr>
    <w:rPr>
      <w:rFonts w:eastAsiaTheme="minorEastAsia"/>
      <w:color w:val="000000" w:themeColor="text1"/>
      <w:lang w:eastAsia="zh-CN"/>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
    <w:name w:val="List Table 1 Light"/>
    <w:basedOn w:val="TableNormal"/>
    <w:uiPriority w:val="46"/>
    <w:rsid w:val="002F3B42"/>
    <w:pPr>
      <w:spacing w:after="0" w:line="240" w:lineRule="auto"/>
    </w:pPr>
    <w:rPr>
      <w:rFonts w:eastAsiaTheme="minorEastAsia"/>
      <w:lang w:eastAsia="zh-CN"/>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next w:val="Normal"/>
    <w:link w:val="SubtitleChar"/>
    <w:uiPriority w:val="11"/>
    <w:qFormat/>
    <w:rsid w:val="002F3B42"/>
    <w:pPr>
      <w:numPr>
        <w:ilvl w:val="1"/>
      </w:numPr>
      <w:spacing w:line="480" w:lineRule="auto"/>
    </w:pPr>
    <w:rPr>
      <w:rFonts w:eastAsiaTheme="minorEastAsia"/>
      <w:color w:val="5A5A5A" w:themeColor="text1" w:themeTint="A5"/>
      <w:spacing w:val="15"/>
      <w:lang w:eastAsia="en-GB"/>
    </w:rPr>
  </w:style>
  <w:style w:type="character" w:customStyle="1" w:styleId="SubtitleChar">
    <w:name w:val="Subtitle Char"/>
    <w:basedOn w:val="DefaultParagraphFont"/>
    <w:link w:val="Subtitle"/>
    <w:uiPriority w:val="11"/>
    <w:rsid w:val="002F3B42"/>
    <w:rPr>
      <w:rFonts w:eastAsiaTheme="minorEastAsia"/>
      <w:color w:val="5A5A5A" w:themeColor="text1" w:themeTint="A5"/>
      <w:spacing w:val="15"/>
      <w:lang w:eastAsia="en-GB"/>
    </w:rPr>
  </w:style>
  <w:style w:type="character" w:styleId="PlaceholderText">
    <w:name w:val="Placeholder Text"/>
    <w:basedOn w:val="DefaultParagraphFont"/>
    <w:uiPriority w:val="99"/>
    <w:semiHidden/>
    <w:rsid w:val="002F3B42"/>
    <w:rPr>
      <w:color w:val="808080"/>
    </w:rPr>
  </w:style>
  <w:style w:type="paragraph" w:customStyle="1" w:styleId="Chapterheading">
    <w:name w:val="Chapter heading"/>
    <w:basedOn w:val="Normal"/>
    <w:link w:val="ChapterheadingChar"/>
    <w:qFormat/>
    <w:rsid w:val="002F3B42"/>
    <w:pPr>
      <w:spacing w:line="480" w:lineRule="auto"/>
      <w:jc w:val="both"/>
    </w:pPr>
    <w:rPr>
      <w:b/>
      <w:sz w:val="24"/>
      <w:szCs w:val="24"/>
    </w:rPr>
  </w:style>
  <w:style w:type="character" w:customStyle="1" w:styleId="ChapterheadingChar">
    <w:name w:val="Chapter heading Char"/>
    <w:basedOn w:val="DefaultParagraphFont"/>
    <w:link w:val="Chapterheading"/>
    <w:rsid w:val="002F3B42"/>
    <w:rPr>
      <w:b/>
      <w:sz w:val="24"/>
      <w:szCs w:val="24"/>
    </w:rPr>
  </w:style>
  <w:style w:type="character" w:customStyle="1" w:styleId="Heading3Char">
    <w:name w:val="Heading 3 Char"/>
    <w:basedOn w:val="DefaultParagraphFont"/>
    <w:link w:val="Heading3"/>
    <w:uiPriority w:val="9"/>
    <w:rsid w:val="00A610E6"/>
    <w:rPr>
      <w:rFonts w:eastAsiaTheme="majorEastAsia" w:cstheme="majorBidi"/>
      <w:szCs w:val="24"/>
    </w:rPr>
  </w:style>
  <w:style w:type="paragraph" w:styleId="NoSpacing">
    <w:name w:val="No Spacing"/>
    <w:uiPriority w:val="1"/>
    <w:qFormat/>
    <w:rsid w:val="003612DA"/>
    <w:pPr>
      <w:spacing w:after="0" w:line="240" w:lineRule="auto"/>
    </w:pPr>
  </w:style>
  <w:style w:type="paragraph" w:styleId="TOC2">
    <w:name w:val="toc 2"/>
    <w:basedOn w:val="Normal"/>
    <w:next w:val="Normal"/>
    <w:autoRedefine/>
    <w:uiPriority w:val="39"/>
    <w:unhideWhenUsed/>
    <w:rsid w:val="00BA474E"/>
    <w:pPr>
      <w:spacing w:after="100"/>
      <w:ind w:left="220"/>
    </w:pPr>
  </w:style>
  <w:style w:type="paragraph" w:styleId="TOC3">
    <w:name w:val="toc 3"/>
    <w:basedOn w:val="Normal"/>
    <w:next w:val="Normal"/>
    <w:autoRedefine/>
    <w:uiPriority w:val="39"/>
    <w:unhideWhenUsed/>
    <w:rsid w:val="00BA474E"/>
    <w:pPr>
      <w:spacing w:after="100"/>
      <w:ind w:left="440"/>
    </w:pPr>
  </w:style>
  <w:style w:type="paragraph" w:customStyle="1" w:styleId="Thesis">
    <w:name w:val="Thesis"/>
    <w:basedOn w:val="Normal"/>
    <w:link w:val="ThesisChar"/>
    <w:qFormat/>
    <w:rsid w:val="00FA6005"/>
    <w:pPr>
      <w:spacing w:after="200" w:line="360" w:lineRule="auto"/>
      <w:jc w:val="both"/>
    </w:pPr>
    <w:rPr>
      <w:sz w:val="24"/>
    </w:rPr>
  </w:style>
  <w:style w:type="character" w:customStyle="1" w:styleId="ThesisChar">
    <w:name w:val="Thesis Char"/>
    <w:basedOn w:val="DefaultParagraphFont"/>
    <w:link w:val="Thesis"/>
    <w:rsid w:val="00FA6005"/>
    <w:rPr>
      <w:sz w:val="24"/>
    </w:rPr>
  </w:style>
  <w:style w:type="character" w:styleId="CommentReference">
    <w:name w:val="annotation reference"/>
    <w:basedOn w:val="DefaultParagraphFont"/>
    <w:uiPriority w:val="99"/>
    <w:semiHidden/>
    <w:unhideWhenUsed/>
    <w:rsid w:val="005D5196"/>
    <w:rPr>
      <w:sz w:val="16"/>
      <w:szCs w:val="16"/>
    </w:rPr>
  </w:style>
  <w:style w:type="paragraph" w:styleId="CommentText">
    <w:name w:val="annotation text"/>
    <w:basedOn w:val="Normal"/>
    <w:link w:val="CommentTextChar"/>
    <w:uiPriority w:val="99"/>
    <w:semiHidden/>
    <w:unhideWhenUsed/>
    <w:rsid w:val="005D5196"/>
    <w:pPr>
      <w:spacing w:line="240" w:lineRule="auto"/>
    </w:pPr>
    <w:rPr>
      <w:sz w:val="20"/>
      <w:szCs w:val="20"/>
    </w:rPr>
  </w:style>
  <w:style w:type="character" w:customStyle="1" w:styleId="CommentTextChar">
    <w:name w:val="Comment Text Char"/>
    <w:basedOn w:val="DefaultParagraphFont"/>
    <w:link w:val="CommentText"/>
    <w:uiPriority w:val="99"/>
    <w:semiHidden/>
    <w:rsid w:val="005D5196"/>
    <w:rPr>
      <w:sz w:val="20"/>
      <w:szCs w:val="20"/>
    </w:rPr>
  </w:style>
  <w:style w:type="paragraph" w:styleId="CommentSubject">
    <w:name w:val="annotation subject"/>
    <w:basedOn w:val="CommentText"/>
    <w:next w:val="CommentText"/>
    <w:link w:val="CommentSubjectChar"/>
    <w:uiPriority w:val="99"/>
    <w:semiHidden/>
    <w:unhideWhenUsed/>
    <w:rsid w:val="005D5196"/>
    <w:rPr>
      <w:b/>
      <w:bCs/>
    </w:rPr>
  </w:style>
  <w:style w:type="character" w:customStyle="1" w:styleId="CommentSubjectChar">
    <w:name w:val="Comment Subject Char"/>
    <w:basedOn w:val="CommentTextChar"/>
    <w:link w:val="CommentSubject"/>
    <w:uiPriority w:val="99"/>
    <w:semiHidden/>
    <w:rsid w:val="005D5196"/>
    <w:rPr>
      <w:b/>
      <w:bCs/>
      <w:sz w:val="20"/>
      <w:szCs w:val="20"/>
    </w:rPr>
  </w:style>
  <w:style w:type="paragraph" w:styleId="TOC4">
    <w:name w:val="toc 4"/>
    <w:basedOn w:val="Normal"/>
    <w:next w:val="Normal"/>
    <w:autoRedefine/>
    <w:uiPriority w:val="39"/>
    <w:unhideWhenUsed/>
    <w:rsid w:val="004A2B83"/>
    <w:pPr>
      <w:spacing w:after="100"/>
      <w:ind w:left="660"/>
    </w:pPr>
    <w:rPr>
      <w:rFonts w:eastAsiaTheme="minorEastAsia"/>
      <w:lang w:eastAsia="zh-CN"/>
    </w:rPr>
  </w:style>
  <w:style w:type="paragraph" w:styleId="TOC5">
    <w:name w:val="toc 5"/>
    <w:basedOn w:val="Normal"/>
    <w:next w:val="Normal"/>
    <w:autoRedefine/>
    <w:uiPriority w:val="39"/>
    <w:unhideWhenUsed/>
    <w:rsid w:val="004A2B83"/>
    <w:pPr>
      <w:spacing w:after="100"/>
      <w:ind w:left="880"/>
    </w:pPr>
    <w:rPr>
      <w:rFonts w:eastAsiaTheme="minorEastAsia"/>
      <w:lang w:eastAsia="zh-CN"/>
    </w:rPr>
  </w:style>
  <w:style w:type="paragraph" w:styleId="TOC6">
    <w:name w:val="toc 6"/>
    <w:basedOn w:val="Normal"/>
    <w:next w:val="Normal"/>
    <w:autoRedefine/>
    <w:uiPriority w:val="39"/>
    <w:unhideWhenUsed/>
    <w:rsid w:val="004A2B83"/>
    <w:pPr>
      <w:spacing w:after="100"/>
      <w:ind w:left="1100"/>
    </w:pPr>
    <w:rPr>
      <w:rFonts w:eastAsiaTheme="minorEastAsia"/>
      <w:lang w:eastAsia="zh-CN"/>
    </w:rPr>
  </w:style>
  <w:style w:type="paragraph" w:styleId="TOC7">
    <w:name w:val="toc 7"/>
    <w:basedOn w:val="Normal"/>
    <w:next w:val="Normal"/>
    <w:autoRedefine/>
    <w:uiPriority w:val="39"/>
    <w:unhideWhenUsed/>
    <w:rsid w:val="004A2B83"/>
    <w:pPr>
      <w:spacing w:after="100"/>
      <w:ind w:left="1320"/>
    </w:pPr>
    <w:rPr>
      <w:rFonts w:eastAsiaTheme="minorEastAsia"/>
      <w:lang w:eastAsia="zh-CN"/>
    </w:rPr>
  </w:style>
  <w:style w:type="paragraph" w:styleId="TOC8">
    <w:name w:val="toc 8"/>
    <w:basedOn w:val="Normal"/>
    <w:next w:val="Normal"/>
    <w:autoRedefine/>
    <w:uiPriority w:val="39"/>
    <w:unhideWhenUsed/>
    <w:rsid w:val="004A2B83"/>
    <w:pPr>
      <w:spacing w:after="100"/>
      <w:ind w:left="1540"/>
    </w:pPr>
    <w:rPr>
      <w:rFonts w:eastAsiaTheme="minorEastAsia"/>
      <w:lang w:eastAsia="zh-CN"/>
    </w:rPr>
  </w:style>
  <w:style w:type="paragraph" w:styleId="TOC9">
    <w:name w:val="toc 9"/>
    <w:basedOn w:val="Normal"/>
    <w:next w:val="Normal"/>
    <w:autoRedefine/>
    <w:uiPriority w:val="39"/>
    <w:unhideWhenUsed/>
    <w:rsid w:val="004A2B83"/>
    <w:pPr>
      <w:spacing w:after="100"/>
      <w:ind w:left="1760"/>
    </w:pPr>
    <w:rPr>
      <w:rFonts w:eastAsiaTheme="minorEastAsia"/>
      <w:lang w:eastAsia="zh-CN"/>
    </w:rPr>
  </w:style>
  <w:style w:type="character" w:styleId="FollowedHyperlink">
    <w:name w:val="FollowedHyperlink"/>
    <w:basedOn w:val="DefaultParagraphFont"/>
    <w:uiPriority w:val="99"/>
    <w:semiHidden/>
    <w:unhideWhenUsed/>
    <w:rsid w:val="00DA42E6"/>
    <w:rPr>
      <w:color w:val="954F72" w:themeColor="followedHyperlink"/>
      <w:u w:val="single"/>
    </w:rPr>
  </w:style>
  <w:style w:type="character" w:styleId="UnresolvedMention">
    <w:name w:val="Unresolved Mention"/>
    <w:basedOn w:val="DefaultParagraphFont"/>
    <w:uiPriority w:val="99"/>
    <w:semiHidden/>
    <w:unhideWhenUsed/>
    <w:rsid w:val="00795E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395078">
      <w:bodyDiv w:val="1"/>
      <w:marLeft w:val="0"/>
      <w:marRight w:val="0"/>
      <w:marTop w:val="0"/>
      <w:marBottom w:val="0"/>
      <w:divBdr>
        <w:top w:val="none" w:sz="0" w:space="0" w:color="auto"/>
        <w:left w:val="none" w:sz="0" w:space="0" w:color="auto"/>
        <w:bottom w:val="none" w:sz="0" w:space="0" w:color="auto"/>
        <w:right w:val="none" w:sz="0" w:space="0" w:color="auto"/>
      </w:divBdr>
    </w:div>
    <w:div w:id="794563616">
      <w:bodyDiv w:val="1"/>
      <w:marLeft w:val="0"/>
      <w:marRight w:val="0"/>
      <w:marTop w:val="0"/>
      <w:marBottom w:val="0"/>
      <w:divBdr>
        <w:top w:val="none" w:sz="0" w:space="0" w:color="auto"/>
        <w:left w:val="none" w:sz="0" w:space="0" w:color="auto"/>
        <w:bottom w:val="none" w:sz="0" w:space="0" w:color="auto"/>
        <w:right w:val="none" w:sz="0" w:space="0" w:color="auto"/>
      </w:divBdr>
    </w:div>
    <w:div w:id="1387026745">
      <w:bodyDiv w:val="1"/>
      <w:marLeft w:val="0"/>
      <w:marRight w:val="0"/>
      <w:marTop w:val="0"/>
      <w:marBottom w:val="0"/>
      <w:divBdr>
        <w:top w:val="none" w:sz="0" w:space="0" w:color="auto"/>
        <w:left w:val="none" w:sz="0" w:space="0" w:color="auto"/>
        <w:bottom w:val="none" w:sz="0" w:space="0" w:color="auto"/>
        <w:right w:val="none" w:sz="0" w:space="0" w:color="auto"/>
      </w:divBdr>
    </w:div>
    <w:div w:id="1415854562">
      <w:bodyDiv w:val="1"/>
      <w:marLeft w:val="0"/>
      <w:marRight w:val="0"/>
      <w:marTop w:val="0"/>
      <w:marBottom w:val="0"/>
      <w:divBdr>
        <w:top w:val="none" w:sz="0" w:space="0" w:color="auto"/>
        <w:left w:val="none" w:sz="0" w:space="0" w:color="auto"/>
        <w:bottom w:val="none" w:sz="0" w:space="0" w:color="auto"/>
        <w:right w:val="none" w:sz="0" w:space="0" w:color="auto"/>
      </w:divBdr>
    </w:div>
    <w:div w:id="1467160318">
      <w:bodyDiv w:val="1"/>
      <w:marLeft w:val="0"/>
      <w:marRight w:val="0"/>
      <w:marTop w:val="0"/>
      <w:marBottom w:val="0"/>
      <w:divBdr>
        <w:top w:val="none" w:sz="0" w:space="0" w:color="auto"/>
        <w:left w:val="none" w:sz="0" w:space="0" w:color="auto"/>
        <w:bottom w:val="none" w:sz="0" w:space="0" w:color="auto"/>
        <w:right w:val="none" w:sz="0" w:space="0" w:color="auto"/>
      </w:divBdr>
    </w:div>
    <w:div w:id="1691643643">
      <w:bodyDiv w:val="1"/>
      <w:marLeft w:val="0"/>
      <w:marRight w:val="0"/>
      <w:marTop w:val="0"/>
      <w:marBottom w:val="0"/>
      <w:divBdr>
        <w:top w:val="none" w:sz="0" w:space="0" w:color="auto"/>
        <w:left w:val="none" w:sz="0" w:space="0" w:color="auto"/>
        <w:bottom w:val="none" w:sz="0" w:space="0" w:color="auto"/>
        <w:right w:val="none" w:sz="0" w:space="0" w:color="auto"/>
      </w:divBdr>
    </w:div>
    <w:div w:id="1768649289">
      <w:bodyDiv w:val="1"/>
      <w:marLeft w:val="0"/>
      <w:marRight w:val="0"/>
      <w:marTop w:val="0"/>
      <w:marBottom w:val="0"/>
      <w:divBdr>
        <w:top w:val="none" w:sz="0" w:space="0" w:color="auto"/>
        <w:left w:val="none" w:sz="0" w:space="0" w:color="auto"/>
        <w:bottom w:val="none" w:sz="0" w:space="0" w:color="auto"/>
        <w:right w:val="none" w:sz="0" w:space="0" w:color="auto"/>
      </w:divBdr>
    </w:div>
    <w:div w:id="1984119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emf"/><Relationship Id="rId299" Type="http://schemas.openxmlformats.org/officeDocument/2006/relationships/oleObject" Target="embeddings/oleObject98.bin"/><Relationship Id="rId303" Type="http://schemas.openxmlformats.org/officeDocument/2006/relationships/oleObject" Target="embeddings/oleObject100.bin"/><Relationship Id="rId21" Type="http://schemas.openxmlformats.org/officeDocument/2006/relationships/image" Target="media/image9.emf"/><Relationship Id="rId42" Type="http://schemas.openxmlformats.org/officeDocument/2006/relationships/oleObject" Target="embeddings/oleObject16.bin"/><Relationship Id="rId63" Type="http://schemas.openxmlformats.org/officeDocument/2006/relationships/image" Target="media/image35.emf"/><Relationship Id="rId84" Type="http://schemas.openxmlformats.org/officeDocument/2006/relationships/image" Target="media/image50.emf"/><Relationship Id="rId138" Type="http://schemas.openxmlformats.org/officeDocument/2006/relationships/oleObject" Target="embeddings/oleObject41.bin"/><Relationship Id="rId159" Type="http://schemas.openxmlformats.org/officeDocument/2006/relationships/image" Target="media/image100.emf"/><Relationship Id="rId324" Type="http://schemas.openxmlformats.org/officeDocument/2006/relationships/image" Target="media/image193.emf"/><Relationship Id="rId345" Type="http://schemas.openxmlformats.org/officeDocument/2006/relationships/oleObject" Target="embeddings/oleObject121.bin"/><Relationship Id="rId170" Type="http://schemas.openxmlformats.org/officeDocument/2006/relationships/oleObject" Target="embeddings/oleObject57.bin"/><Relationship Id="rId191" Type="http://schemas.openxmlformats.org/officeDocument/2006/relationships/image" Target="media/image117.emf"/><Relationship Id="rId205" Type="http://schemas.openxmlformats.org/officeDocument/2006/relationships/image" Target="media/image124.png"/><Relationship Id="rId226" Type="http://schemas.openxmlformats.org/officeDocument/2006/relationships/image" Target="media/image137.emf"/><Relationship Id="rId247" Type="http://schemas.openxmlformats.org/officeDocument/2006/relationships/image" Target="media/image151.emf"/><Relationship Id="rId107" Type="http://schemas.openxmlformats.org/officeDocument/2006/relationships/image" Target="media/image72.jpeg"/><Relationship Id="rId268" Type="http://schemas.openxmlformats.org/officeDocument/2006/relationships/image" Target="media/image165.emf"/><Relationship Id="rId289" Type="http://schemas.openxmlformats.org/officeDocument/2006/relationships/oleObject" Target="embeddings/oleObject93.bin"/><Relationship Id="rId11" Type="http://schemas.openxmlformats.org/officeDocument/2006/relationships/image" Target="media/image3.emf"/><Relationship Id="rId32" Type="http://schemas.openxmlformats.org/officeDocument/2006/relationships/oleObject" Target="embeddings/oleObject11.bin"/><Relationship Id="rId53" Type="http://schemas.openxmlformats.org/officeDocument/2006/relationships/image" Target="media/image26.png"/><Relationship Id="rId74" Type="http://schemas.openxmlformats.org/officeDocument/2006/relationships/image" Target="media/image41.emf"/><Relationship Id="rId128" Type="http://schemas.openxmlformats.org/officeDocument/2006/relationships/oleObject" Target="embeddings/oleObject36.bin"/><Relationship Id="rId149" Type="http://schemas.openxmlformats.org/officeDocument/2006/relationships/image" Target="media/image95.emf"/><Relationship Id="rId314" Type="http://schemas.openxmlformats.org/officeDocument/2006/relationships/image" Target="media/image188.emf"/><Relationship Id="rId335" Type="http://schemas.openxmlformats.org/officeDocument/2006/relationships/oleObject" Target="embeddings/oleObject116.bin"/><Relationship Id="rId5" Type="http://schemas.openxmlformats.org/officeDocument/2006/relationships/webSettings" Target="webSettings.xml"/><Relationship Id="rId95" Type="http://schemas.openxmlformats.org/officeDocument/2006/relationships/image" Target="media/image61.emf"/><Relationship Id="rId160" Type="http://schemas.openxmlformats.org/officeDocument/2006/relationships/oleObject" Target="embeddings/oleObject52.bin"/><Relationship Id="rId181" Type="http://schemas.openxmlformats.org/officeDocument/2006/relationships/image" Target="media/image111.emf"/><Relationship Id="rId216" Type="http://schemas.microsoft.com/office/2007/relationships/hdphoto" Target="media/hdphoto11.wdp"/><Relationship Id="rId237" Type="http://schemas.openxmlformats.org/officeDocument/2006/relationships/image" Target="media/image144.emf"/><Relationship Id="rId258" Type="http://schemas.openxmlformats.org/officeDocument/2006/relationships/oleObject" Target="embeddings/oleObject79.bin"/><Relationship Id="rId279" Type="http://schemas.openxmlformats.org/officeDocument/2006/relationships/oleObject" Target="embeddings/oleObject88.bin"/><Relationship Id="rId22" Type="http://schemas.openxmlformats.org/officeDocument/2006/relationships/oleObject" Target="embeddings/oleObject6.bin"/><Relationship Id="rId43" Type="http://schemas.openxmlformats.org/officeDocument/2006/relationships/image" Target="media/image20.emf"/><Relationship Id="rId64" Type="http://schemas.openxmlformats.org/officeDocument/2006/relationships/oleObject" Target="embeddings/oleObject21.bin"/><Relationship Id="rId118" Type="http://schemas.openxmlformats.org/officeDocument/2006/relationships/oleObject" Target="embeddings/oleObject31.bin"/><Relationship Id="rId139" Type="http://schemas.openxmlformats.org/officeDocument/2006/relationships/image" Target="media/image90.emf"/><Relationship Id="rId290" Type="http://schemas.openxmlformats.org/officeDocument/2006/relationships/image" Target="media/image176.emf"/><Relationship Id="rId304" Type="http://schemas.openxmlformats.org/officeDocument/2006/relationships/image" Target="media/image183.emf"/><Relationship Id="rId325" Type="http://schemas.openxmlformats.org/officeDocument/2006/relationships/oleObject" Target="embeddings/oleObject111.bin"/><Relationship Id="rId346" Type="http://schemas.openxmlformats.org/officeDocument/2006/relationships/image" Target="media/image204.png"/><Relationship Id="rId85" Type="http://schemas.openxmlformats.org/officeDocument/2006/relationships/image" Target="media/image51.emf"/><Relationship Id="rId150" Type="http://schemas.openxmlformats.org/officeDocument/2006/relationships/oleObject" Target="embeddings/oleObject47.bin"/><Relationship Id="rId171" Type="http://schemas.openxmlformats.org/officeDocument/2006/relationships/image" Target="media/image106.emf"/><Relationship Id="rId192" Type="http://schemas.openxmlformats.org/officeDocument/2006/relationships/oleObject" Target="embeddings/oleObject67.bin"/><Relationship Id="rId206" Type="http://schemas.microsoft.com/office/2007/relationships/hdphoto" Target="media/hdphoto7.wdp"/><Relationship Id="rId227" Type="http://schemas.openxmlformats.org/officeDocument/2006/relationships/image" Target="media/image138.emf"/><Relationship Id="rId248" Type="http://schemas.openxmlformats.org/officeDocument/2006/relationships/image" Target="media/image152.emf"/><Relationship Id="rId269" Type="http://schemas.openxmlformats.org/officeDocument/2006/relationships/oleObject" Target="embeddings/oleObject83.bin"/><Relationship Id="rId12" Type="http://schemas.openxmlformats.org/officeDocument/2006/relationships/oleObject" Target="embeddings/oleObject2.bin"/><Relationship Id="rId33" Type="http://schemas.openxmlformats.org/officeDocument/2006/relationships/image" Target="media/image15.emf"/><Relationship Id="rId108" Type="http://schemas.openxmlformats.org/officeDocument/2006/relationships/image" Target="media/image73.emf"/><Relationship Id="rId129" Type="http://schemas.openxmlformats.org/officeDocument/2006/relationships/image" Target="media/image85.emf"/><Relationship Id="rId280" Type="http://schemas.openxmlformats.org/officeDocument/2006/relationships/image" Target="media/image171.emf"/><Relationship Id="rId315" Type="http://schemas.openxmlformats.org/officeDocument/2006/relationships/oleObject" Target="embeddings/oleObject106.bin"/><Relationship Id="rId336" Type="http://schemas.openxmlformats.org/officeDocument/2006/relationships/image" Target="media/image199.emf"/><Relationship Id="rId54" Type="http://schemas.openxmlformats.org/officeDocument/2006/relationships/hyperlink" Target="http://espript.ibcp.fr" TargetMode="External"/><Relationship Id="rId75" Type="http://schemas.openxmlformats.org/officeDocument/2006/relationships/oleObject" Target="embeddings/oleObject26.bin"/><Relationship Id="rId96" Type="http://schemas.openxmlformats.org/officeDocument/2006/relationships/image" Target="media/image62.emf"/><Relationship Id="rId140" Type="http://schemas.openxmlformats.org/officeDocument/2006/relationships/oleObject" Target="embeddings/oleObject42.bin"/><Relationship Id="rId161" Type="http://schemas.openxmlformats.org/officeDocument/2006/relationships/image" Target="media/image101.emf"/><Relationship Id="rId182" Type="http://schemas.openxmlformats.org/officeDocument/2006/relationships/oleObject" Target="embeddings/oleObject63.bin"/><Relationship Id="rId217" Type="http://schemas.openxmlformats.org/officeDocument/2006/relationships/image" Target="media/image130.png"/><Relationship Id="rId6" Type="http://schemas.openxmlformats.org/officeDocument/2006/relationships/footnotes" Target="footnotes.xml"/><Relationship Id="rId238" Type="http://schemas.openxmlformats.org/officeDocument/2006/relationships/image" Target="media/image145.emf"/><Relationship Id="rId259" Type="http://schemas.openxmlformats.org/officeDocument/2006/relationships/image" Target="media/image159.emf"/><Relationship Id="rId23" Type="http://schemas.openxmlformats.org/officeDocument/2006/relationships/image" Target="media/image10.emf"/><Relationship Id="rId119" Type="http://schemas.openxmlformats.org/officeDocument/2006/relationships/image" Target="media/image80.emf"/><Relationship Id="rId270" Type="http://schemas.openxmlformats.org/officeDocument/2006/relationships/image" Target="media/image166.emf"/><Relationship Id="rId291" Type="http://schemas.openxmlformats.org/officeDocument/2006/relationships/oleObject" Target="embeddings/oleObject94.bin"/><Relationship Id="rId305" Type="http://schemas.openxmlformats.org/officeDocument/2006/relationships/oleObject" Target="embeddings/oleObject101.bin"/><Relationship Id="rId326" Type="http://schemas.openxmlformats.org/officeDocument/2006/relationships/image" Target="media/image194.emf"/><Relationship Id="rId347" Type="http://schemas.openxmlformats.org/officeDocument/2006/relationships/image" Target="media/image205.png"/><Relationship Id="rId44" Type="http://schemas.openxmlformats.org/officeDocument/2006/relationships/oleObject" Target="embeddings/oleObject17.bin"/><Relationship Id="rId65" Type="http://schemas.openxmlformats.org/officeDocument/2006/relationships/image" Target="media/image36.emf"/><Relationship Id="rId86" Type="http://schemas.openxmlformats.org/officeDocument/2006/relationships/image" Target="media/image52.emf"/><Relationship Id="rId130" Type="http://schemas.openxmlformats.org/officeDocument/2006/relationships/oleObject" Target="embeddings/oleObject37.bin"/><Relationship Id="rId151" Type="http://schemas.openxmlformats.org/officeDocument/2006/relationships/image" Target="media/image96.emf"/><Relationship Id="rId172" Type="http://schemas.openxmlformats.org/officeDocument/2006/relationships/oleObject" Target="embeddings/oleObject58.bin"/><Relationship Id="rId193" Type="http://schemas.openxmlformats.org/officeDocument/2006/relationships/image" Target="media/image118.png"/><Relationship Id="rId207" Type="http://schemas.openxmlformats.org/officeDocument/2006/relationships/image" Target="media/image125.png"/><Relationship Id="rId228" Type="http://schemas.openxmlformats.org/officeDocument/2006/relationships/oleObject" Target="embeddings/oleObject69.bin"/><Relationship Id="rId249" Type="http://schemas.openxmlformats.org/officeDocument/2006/relationships/oleObject" Target="embeddings/oleObject76.bin"/><Relationship Id="rId13" Type="http://schemas.openxmlformats.org/officeDocument/2006/relationships/image" Target="media/image4.emf"/><Relationship Id="rId109" Type="http://schemas.openxmlformats.org/officeDocument/2006/relationships/oleObject" Target="embeddings/oleObject28.bin"/><Relationship Id="rId260" Type="http://schemas.openxmlformats.org/officeDocument/2006/relationships/image" Target="media/image160.emf"/><Relationship Id="rId281" Type="http://schemas.openxmlformats.org/officeDocument/2006/relationships/oleObject" Target="embeddings/oleObject89.bin"/><Relationship Id="rId316" Type="http://schemas.openxmlformats.org/officeDocument/2006/relationships/image" Target="media/image189.emf"/><Relationship Id="rId337" Type="http://schemas.openxmlformats.org/officeDocument/2006/relationships/oleObject" Target="embeddings/oleObject117.bin"/><Relationship Id="rId34" Type="http://schemas.openxmlformats.org/officeDocument/2006/relationships/oleObject" Target="embeddings/oleObject12.bin"/><Relationship Id="rId55" Type="http://schemas.openxmlformats.org/officeDocument/2006/relationships/image" Target="media/image27.png"/><Relationship Id="rId76" Type="http://schemas.openxmlformats.org/officeDocument/2006/relationships/image" Target="media/image42.emf"/><Relationship Id="rId97" Type="http://schemas.openxmlformats.org/officeDocument/2006/relationships/image" Target="media/image63.emf"/><Relationship Id="rId120" Type="http://schemas.openxmlformats.org/officeDocument/2006/relationships/oleObject" Target="embeddings/oleObject32.bin"/><Relationship Id="rId141" Type="http://schemas.openxmlformats.org/officeDocument/2006/relationships/image" Target="media/image91.emf"/><Relationship Id="rId7" Type="http://schemas.openxmlformats.org/officeDocument/2006/relationships/endnotes" Target="endnotes.xml"/><Relationship Id="rId162" Type="http://schemas.openxmlformats.org/officeDocument/2006/relationships/oleObject" Target="embeddings/oleObject53.bin"/><Relationship Id="rId183" Type="http://schemas.openxmlformats.org/officeDocument/2006/relationships/image" Target="media/image112.emf"/><Relationship Id="rId218" Type="http://schemas.microsoft.com/office/2007/relationships/hdphoto" Target="media/hdphoto12.wdp"/><Relationship Id="rId239" Type="http://schemas.openxmlformats.org/officeDocument/2006/relationships/image" Target="media/image146.emf"/><Relationship Id="rId250" Type="http://schemas.openxmlformats.org/officeDocument/2006/relationships/image" Target="media/image153.emf"/><Relationship Id="rId271" Type="http://schemas.openxmlformats.org/officeDocument/2006/relationships/oleObject" Target="embeddings/oleObject84.bin"/><Relationship Id="rId292" Type="http://schemas.openxmlformats.org/officeDocument/2006/relationships/image" Target="media/image177.emf"/><Relationship Id="rId306" Type="http://schemas.openxmlformats.org/officeDocument/2006/relationships/image" Target="media/image184.emf"/><Relationship Id="rId24" Type="http://schemas.openxmlformats.org/officeDocument/2006/relationships/oleObject" Target="embeddings/oleObject7.bin"/><Relationship Id="rId45" Type="http://schemas.openxmlformats.org/officeDocument/2006/relationships/image" Target="media/image21.png"/><Relationship Id="rId66" Type="http://schemas.openxmlformats.org/officeDocument/2006/relationships/oleObject" Target="embeddings/oleObject22.bin"/><Relationship Id="rId87" Type="http://schemas.openxmlformats.org/officeDocument/2006/relationships/image" Target="media/image53.emf"/><Relationship Id="rId110" Type="http://schemas.openxmlformats.org/officeDocument/2006/relationships/image" Target="media/image74.emf"/><Relationship Id="rId131" Type="http://schemas.openxmlformats.org/officeDocument/2006/relationships/image" Target="media/image86.emf"/><Relationship Id="rId327" Type="http://schemas.openxmlformats.org/officeDocument/2006/relationships/oleObject" Target="embeddings/oleObject112.bin"/><Relationship Id="rId348" Type="http://schemas.openxmlformats.org/officeDocument/2006/relationships/image" Target="media/image206.png"/><Relationship Id="rId152" Type="http://schemas.openxmlformats.org/officeDocument/2006/relationships/oleObject" Target="embeddings/oleObject48.bin"/><Relationship Id="rId173" Type="http://schemas.openxmlformats.org/officeDocument/2006/relationships/image" Target="media/image107.emf"/><Relationship Id="rId194" Type="http://schemas.microsoft.com/office/2007/relationships/hdphoto" Target="media/hdphoto1.wdp"/><Relationship Id="rId208" Type="http://schemas.microsoft.com/office/2007/relationships/hdphoto" Target="media/hdphoto8.wdp"/><Relationship Id="rId229" Type="http://schemas.openxmlformats.org/officeDocument/2006/relationships/image" Target="media/image139.png"/><Relationship Id="rId240" Type="http://schemas.openxmlformats.org/officeDocument/2006/relationships/oleObject" Target="embeddings/oleObject73.bin"/><Relationship Id="rId261" Type="http://schemas.openxmlformats.org/officeDocument/2006/relationships/oleObject" Target="embeddings/oleObject80.bin"/><Relationship Id="rId14" Type="http://schemas.openxmlformats.org/officeDocument/2006/relationships/oleObject" Target="embeddings/oleObject3.bin"/><Relationship Id="rId35" Type="http://schemas.openxmlformats.org/officeDocument/2006/relationships/image" Target="media/image16.emf"/><Relationship Id="rId56" Type="http://schemas.openxmlformats.org/officeDocument/2006/relationships/image" Target="media/image28.png"/><Relationship Id="rId77" Type="http://schemas.openxmlformats.org/officeDocument/2006/relationships/image" Target="media/image43.emf"/><Relationship Id="rId100" Type="http://schemas.openxmlformats.org/officeDocument/2006/relationships/image" Target="media/image65.png"/><Relationship Id="rId282" Type="http://schemas.openxmlformats.org/officeDocument/2006/relationships/image" Target="media/image172.emf"/><Relationship Id="rId317" Type="http://schemas.openxmlformats.org/officeDocument/2006/relationships/oleObject" Target="embeddings/oleObject107.bin"/><Relationship Id="rId338" Type="http://schemas.openxmlformats.org/officeDocument/2006/relationships/image" Target="media/image200.emf"/><Relationship Id="rId8" Type="http://schemas.openxmlformats.org/officeDocument/2006/relationships/image" Target="media/image1.jpeg"/><Relationship Id="rId98" Type="http://schemas.openxmlformats.org/officeDocument/2006/relationships/image" Target="media/image64.emf"/><Relationship Id="rId121" Type="http://schemas.openxmlformats.org/officeDocument/2006/relationships/image" Target="media/image81.emf"/><Relationship Id="rId142" Type="http://schemas.openxmlformats.org/officeDocument/2006/relationships/oleObject" Target="embeddings/oleObject43.bin"/><Relationship Id="rId163" Type="http://schemas.openxmlformats.org/officeDocument/2006/relationships/image" Target="media/image102.emf"/><Relationship Id="rId184" Type="http://schemas.openxmlformats.org/officeDocument/2006/relationships/oleObject" Target="embeddings/oleObject64.bin"/><Relationship Id="rId219" Type="http://schemas.openxmlformats.org/officeDocument/2006/relationships/image" Target="media/image131.png"/><Relationship Id="rId230" Type="http://schemas.openxmlformats.org/officeDocument/2006/relationships/image" Target="media/image140.emf"/><Relationship Id="rId251" Type="http://schemas.openxmlformats.org/officeDocument/2006/relationships/image" Target="media/image154.emf"/><Relationship Id="rId25" Type="http://schemas.openxmlformats.org/officeDocument/2006/relationships/image" Target="media/image11.emf"/><Relationship Id="rId46" Type="http://schemas.openxmlformats.org/officeDocument/2006/relationships/image" Target="media/image22.emf"/><Relationship Id="rId67" Type="http://schemas.openxmlformats.org/officeDocument/2006/relationships/image" Target="media/image37.emf"/><Relationship Id="rId272" Type="http://schemas.openxmlformats.org/officeDocument/2006/relationships/image" Target="media/image167.emf"/><Relationship Id="rId293" Type="http://schemas.openxmlformats.org/officeDocument/2006/relationships/oleObject" Target="embeddings/oleObject95.bin"/><Relationship Id="rId307" Type="http://schemas.openxmlformats.org/officeDocument/2006/relationships/oleObject" Target="embeddings/oleObject102.bin"/><Relationship Id="rId328" Type="http://schemas.openxmlformats.org/officeDocument/2006/relationships/image" Target="media/image195.emf"/><Relationship Id="rId349" Type="http://schemas.openxmlformats.org/officeDocument/2006/relationships/image" Target="media/image207.png"/><Relationship Id="rId20" Type="http://schemas.openxmlformats.org/officeDocument/2006/relationships/image" Target="media/image8.tiff"/><Relationship Id="rId41" Type="http://schemas.openxmlformats.org/officeDocument/2006/relationships/image" Target="media/image19.emf"/><Relationship Id="rId62" Type="http://schemas.openxmlformats.org/officeDocument/2006/relationships/image" Target="media/image34.jpeg"/><Relationship Id="rId83" Type="http://schemas.openxmlformats.org/officeDocument/2006/relationships/image" Target="media/image49.emf"/><Relationship Id="rId88" Type="http://schemas.openxmlformats.org/officeDocument/2006/relationships/image" Target="media/image54.emf"/><Relationship Id="rId111" Type="http://schemas.openxmlformats.org/officeDocument/2006/relationships/oleObject" Target="embeddings/oleObject29.bin"/><Relationship Id="rId132" Type="http://schemas.openxmlformats.org/officeDocument/2006/relationships/oleObject" Target="embeddings/oleObject38.bin"/><Relationship Id="rId153" Type="http://schemas.openxmlformats.org/officeDocument/2006/relationships/image" Target="media/image97.emf"/><Relationship Id="rId174" Type="http://schemas.openxmlformats.org/officeDocument/2006/relationships/oleObject" Target="embeddings/oleObject59.bin"/><Relationship Id="rId179" Type="http://schemas.openxmlformats.org/officeDocument/2006/relationships/image" Target="media/image110.emf"/><Relationship Id="rId195" Type="http://schemas.openxmlformats.org/officeDocument/2006/relationships/image" Target="media/image119.png"/><Relationship Id="rId209" Type="http://schemas.openxmlformats.org/officeDocument/2006/relationships/image" Target="media/image126.png"/><Relationship Id="rId190" Type="http://schemas.openxmlformats.org/officeDocument/2006/relationships/image" Target="media/image116.png"/><Relationship Id="rId204" Type="http://schemas.microsoft.com/office/2007/relationships/hdphoto" Target="media/hdphoto6.wdp"/><Relationship Id="rId220" Type="http://schemas.microsoft.com/office/2007/relationships/hdphoto" Target="media/hdphoto13.wdp"/><Relationship Id="rId225" Type="http://schemas.openxmlformats.org/officeDocument/2006/relationships/image" Target="media/image136.emf"/><Relationship Id="rId241" Type="http://schemas.openxmlformats.org/officeDocument/2006/relationships/image" Target="media/image147.emf"/><Relationship Id="rId246" Type="http://schemas.openxmlformats.org/officeDocument/2006/relationships/oleObject" Target="embeddings/oleObject75.bin"/><Relationship Id="rId267" Type="http://schemas.openxmlformats.org/officeDocument/2006/relationships/oleObject" Target="embeddings/oleObject82.bin"/><Relationship Id="rId288" Type="http://schemas.openxmlformats.org/officeDocument/2006/relationships/image" Target="media/image175.emf"/><Relationship Id="rId15" Type="http://schemas.openxmlformats.org/officeDocument/2006/relationships/image" Target="media/image5.emf"/><Relationship Id="rId36" Type="http://schemas.openxmlformats.org/officeDocument/2006/relationships/oleObject" Target="embeddings/oleObject13.bin"/><Relationship Id="rId57" Type="http://schemas.openxmlformats.org/officeDocument/2006/relationships/image" Target="media/image29.png"/><Relationship Id="rId106" Type="http://schemas.openxmlformats.org/officeDocument/2006/relationships/image" Target="media/image71.tiff"/><Relationship Id="rId127" Type="http://schemas.openxmlformats.org/officeDocument/2006/relationships/image" Target="media/image84.emf"/><Relationship Id="rId262" Type="http://schemas.openxmlformats.org/officeDocument/2006/relationships/image" Target="media/image161.emf"/><Relationship Id="rId283" Type="http://schemas.openxmlformats.org/officeDocument/2006/relationships/oleObject" Target="embeddings/oleObject90.bin"/><Relationship Id="rId313" Type="http://schemas.openxmlformats.org/officeDocument/2006/relationships/oleObject" Target="embeddings/oleObject105.bin"/><Relationship Id="rId318" Type="http://schemas.openxmlformats.org/officeDocument/2006/relationships/image" Target="media/image190.emf"/><Relationship Id="rId339" Type="http://schemas.openxmlformats.org/officeDocument/2006/relationships/oleObject" Target="embeddings/oleObject118.bin"/><Relationship Id="rId10" Type="http://schemas.openxmlformats.org/officeDocument/2006/relationships/oleObject" Target="embeddings/oleObject1.bin"/><Relationship Id="rId31" Type="http://schemas.openxmlformats.org/officeDocument/2006/relationships/image" Target="media/image14.emf"/><Relationship Id="rId52" Type="http://schemas.openxmlformats.org/officeDocument/2006/relationships/image" Target="media/image25.jpeg"/><Relationship Id="rId73" Type="http://schemas.openxmlformats.org/officeDocument/2006/relationships/oleObject" Target="embeddings/oleObject25.bin"/><Relationship Id="rId78" Type="http://schemas.openxmlformats.org/officeDocument/2006/relationships/image" Target="media/image44.emf"/><Relationship Id="rId94" Type="http://schemas.openxmlformats.org/officeDocument/2006/relationships/image" Target="media/image60.emf"/><Relationship Id="rId99" Type="http://schemas.openxmlformats.org/officeDocument/2006/relationships/oleObject" Target="embeddings/oleObject27.bin"/><Relationship Id="rId101" Type="http://schemas.openxmlformats.org/officeDocument/2006/relationships/image" Target="media/image66.png"/><Relationship Id="rId122" Type="http://schemas.openxmlformats.org/officeDocument/2006/relationships/oleObject" Target="embeddings/oleObject33.bin"/><Relationship Id="rId143" Type="http://schemas.openxmlformats.org/officeDocument/2006/relationships/image" Target="media/image92.emf"/><Relationship Id="rId148" Type="http://schemas.openxmlformats.org/officeDocument/2006/relationships/oleObject" Target="embeddings/oleObject46.bin"/><Relationship Id="rId164" Type="http://schemas.openxmlformats.org/officeDocument/2006/relationships/oleObject" Target="embeddings/oleObject54.bin"/><Relationship Id="rId169" Type="http://schemas.openxmlformats.org/officeDocument/2006/relationships/image" Target="media/image105.emf"/><Relationship Id="rId185" Type="http://schemas.openxmlformats.org/officeDocument/2006/relationships/image" Target="media/image113.emf"/><Relationship Id="rId334" Type="http://schemas.openxmlformats.org/officeDocument/2006/relationships/image" Target="media/image198.emf"/><Relationship Id="rId35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oleObject" Target="embeddings/oleObject62.bin"/><Relationship Id="rId210" Type="http://schemas.microsoft.com/office/2007/relationships/hdphoto" Target="media/hdphoto9.wdp"/><Relationship Id="rId215" Type="http://schemas.openxmlformats.org/officeDocument/2006/relationships/image" Target="media/image129.png"/><Relationship Id="rId236" Type="http://schemas.openxmlformats.org/officeDocument/2006/relationships/image" Target="media/image143.emf"/><Relationship Id="rId257" Type="http://schemas.openxmlformats.org/officeDocument/2006/relationships/image" Target="media/image158.emf"/><Relationship Id="rId278" Type="http://schemas.openxmlformats.org/officeDocument/2006/relationships/image" Target="media/image170.emf"/><Relationship Id="rId26" Type="http://schemas.openxmlformats.org/officeDocument/2006/relationships/oleObject" Target="embeddings/oleObject8.bin"/><Relationship Id="rId231" Type="http://schemas.openxmlformats.org/officeDocument/2006/relationships/oleObject" Target="embeddings/oleObject70.bin"/><Relationship Id="rId252" Type="http://schemas.openxmlformats.org/officeDocument/2006/relationships/oleObject" Target="embeddings/oleObject77.bin"/><Relationship Id="rId273" Type="http://schemas.openxmlformats.org/officeDocument/2006/relationships/oleObject" Target="embeddings/oleObject85.bin"/><Relationship Id="rId294" Type="http://schemas.openxmlformats.org/officeDocument/2006/relationships/image" Target="media/image178.emf"/><Relationship Id="rId308" Type="http://schemas.openxmlformats.org/officeDocument/2006/relationships/image" Target="media/image185.emf"/><Relationship Id="rId329" Type="http://schemas.openxmlformats.org/officeDocument/2006/relationships/oleObject" Target="embeddings/oleObject113.bin"/><Relationship Id="rId47" Type="http://schemas.openxmlformats.org/officeDocument/2006/relationships/oleObject" Target="embeddings/oleObject18.bin"/><Relationship Id="rId68" Type="http://schemas.openxmlformats.org/officeDocument/2006/relationships/oleObject" Target="embeddings/oleObject23.bin"/><Relationship Id="rId89" Type="http://schemas.openxmlformats.org/officeDocument/2006/relationships/image" Target="media/image55.emf"/><Relationship Id="rId112" Type="http://schemas.openxmlformats.org/officeDocument/2006/relationships/image" Target="media/image75.emf"/><Relationship Id="rId133" Type="http://schemas.openxmlformats.org/officeDocument/2006/relationships/image" Target="media/image87.emf"/><Relationship Id="rId154" Type="http://schemas.openxmlformats.org/officeDocument/2006/relationships/oleObject" Target="embeddings/oleObject49.bin"/><Relationship Id="rId175" Type="http://schemas.openxmlformats.org/officeDocument/2006/relationships/image" Target="media/image108.emf"/><Relationship Id="rId340" Type="http://schemas.openxmlformats.org/officeDocument/2006/relationships/image" Target="media/image201.emf"/><Relationship Id="rId196" Type="http://schemas.microsoft.com/office/2007/relationships/hdphoto" Target="media/hdphoto2.wdp"/><Relationship Id="rId200" Type="http://schemas.microsoft.com/office/2007/relationships/hdphoto" Target="media/hdphoto4.wdp"/><Relationship Id="rId16" Type="http://schemas.openxmlformats.org/officeDocument/2006/relationships/oleObject" Target="embeddings/oleObject4.bin"/><Relationship Id="rId221" Type="http://schemas.openxmlformats.org/officeDocument/2006/relationships/image" Target="media/image132.emf"/><Relationship Id="rId242" Type="http://schemas.openxmlformats.org/officeDocument/2006/relationships/image" Target="media/image148.emf"/><Relationship Id="rId263" Type="http://schemas.openxmlformats.org/officeDocument/2006/relationships/image" Target="media/image162.emf"/><Relationship Id="rId284" Type="http://schemas.openxmlformats.org/officeDocument/2006/relationships/image" Target="media/image173.emf"/><Relationship Id="rId319" Type="http://schemas.openxmlformats.org/officeDocument/2006/relationships/oleObject" Target="embeddings/oleObject108.bin"/><Relationship Id="rId37" Type="http://schemas.openxmlformats.org/officeDocument/2006/relationships/image" Target="media/image17.emf"/><Relationship Id="rId58" Type="http://schemas.openxmlformats.org/officeDocument/2006/relationships/image" Target="media/image30.jpeg"/><Relationship Id="rId79" Type="http://schemas.openxmlformats.org/officeDocument/2006/relationships/image" Target="media/image45.emf"/><Relationship Id="rId102" Type="http://schemas.openxmlformats.org/officeDocument/2006/relationships/image" Target="media/image67.png"/><Relationship Id="rId123" Type="http://schemas.openxmlformats.org/officeDocument/2006/relationships/image" Target="media/image82.emf"/><Relationship Id="rId144" Type="http://schemas.openxmlformats.org/officeDocument/2006/relationships/oleObject" Target="embeddings/oleObject44.bin"/><Relationship Id="rId330" Type="http://schemas.openxmlformats.org/officeDocument/2006/relationships/image" Target="media/image196.emf"/><Relationship Id="rId90" Type="http://schemas.openxmlformats.org/officeDocument/2006/relationships/image" Target="media/image56.emf"/><Relationship Id="rId165" Type="http://schemas.openxmlformats.org/officeDocument/2006/relationships/image" Target="media/image103.emf"/><Relationship Id="rId186" Type="http://schemas.openxmlformats.org/officeDocument/2006/relationships/oleObject" Target="embeddings/oleObject65.bin"/><Relationship Id="rId351" Type="http://schemas.openxmlformats.org/officeDocument/2006/relationships/fontTable" Target="fontTable.xml"/><Relationship Id="rId211" Type="http://schemas.openxmlformats.org/officeDocument/2006/relationships/image" Target="media/image127.png"/><Relationship Id="rId232" Type="http://schemas.openxmlformats.org/officeDocument/2006/relationships/image" Target="media/image141.emf"/><Relationship Id="rId253" Type="http://schemas.openxmlformats.org/officeDocument/2006/relationships/image" Target="media/image155.emf"/><Relationship Id="rId274" Type="http://schemas.openxmlformats.org/officeDocument/2006/relationships/image" Target="media/image168.emf"/><Relationship Id="rId295" Type="http://schemas.openxmlformats.org/officeDocument/2006/relationships/oleObject" Target="embeddings/oleObject96.bin"/><Relationship Id="rId309" Type="http://schemas.openxmlformats.org/officeDocument/2006/relationships/oleObject" Target="embeddings/oleObject103.bin"/><Relationship Id="rId27" Type="http://schemas.openxmlformats.org/officeDocument/2006/relationships/image" Target="media/image12.emf"/><Relationship Id="rId48" Type="http://schemas.openxmlformats.org/officeDocument/2006/relationships/image" Target="media/image23.emf"/><Relationship Id="rId69" Type="http://schemas.openxmlformats.org/officeDocument/2006/relationships/image" Target="media/image38.emf"/><Relationship Id="rId113" Type="http://schemas.openxmlformats.org/officeDocument/2006/relationships/oleObject" Target="embeddings/oleObject30.bin"/><Relationship Id="rId134" Type="http://schemas.openxmlformats.org/officeDocument/2006/relationships/oleObject" Target="embeddings/oleObject39.bin"/><Relationship Id="rId320" Type="http://schemas.openxmlformats.org/officeDocument/2006/relationships/image" Target="media/image191.emf"/><Relationship Id="rId80" Type="http://schemas.openxmlformats.org/officeDocument/2006/relationships/image" Target="media/image46.emf"/><Relationship Id="rId155" Type="http://schemas.openxmlformats.org/officeDocument/2006/relationships/image" Target="media/image98.emf"/><Relationship Id="rId176" Type="http://schemas.openxmlformats.org/officeDocument/2006/relationships/oleObject" Target="embeddings/oleObject60.bin"/><Relationship Id="rId197" Type="http://schemas.openxmlformats.org/officeDocument/2006/relationships/image" Target="media/image120.png"/><Relationship Id="rId341" Type="http://schemas.openxmlformats.org/officeDocument/2006/relationships/oleObject" Target="embeddings/oleObject119.bin"/><Relationship Id="rId201" Type="http://schemas.openxmlformats.org/officeDocument/2006/relationships/image" Target="media/image122.png"/><Relationship Id="rId222" Type="http://schemas.openxmlformats.org/officeDocument/2006/relationships/image" Target="media/image133.emf"/><Relationship Id="rId243" Type="http://schemas.openxmlformats.org/officeDocument/2006/relationships/oleObject" Target="embeddings/oleObject74.bin"/><Relationship Id="rId264" Type="http://schemas.openxmlformats.org/officeDocument/2006/relationships/oleObject" Target="embeddings/oleObject81.bin"/><Relationship Id="rId285" Type="http://schemas.openxmlformats.org/officeDocument/2006/relationships/oleObject" Target="embeddings/oleObject91.bin"/><Relationship Id="rId17" Type="http://schemas.openxmlformats.org/officeDocument/2006/relationships/image" Target="media/image6.emf"/><Relationship Id="rId38" Type="http://schemas.openxmlformats.org/officeDocument/2006/relationships/oleObject" Target="embeddings/oleObject14.bin"/><Relationship Id="rId59" Type="http://schemas.openxmlformats.org/officeDocument/2006/relationships/image" Target="media/image31.png"/><Relationship Id="rId103" Type="http://schemas.openxmlformats.org/officeDocument/2006/relationships/image" Target="media/image68.png"/><Relationship Id="rId124" Type="http://schemas.openxmlformats.org/officeDocument/2006/relationships/oleObject" Target="embeddings/oleObject34.bin"/><Relationship Id="rId310" Type="http://schemas.openxmlformats.org/officeDocument/2006/relationships/image" Target="media/image186.emf"/><Relationship Id="rId70" Type="http://schemas.openxmlformats.org/officeDocument/2006/relationships/oleObject" Target="embeddings/oleObject24.bin"/><Relationship Id="rId91" Type="http://schemas.openxmlformats.org/officeDocument/2006/relationships/image" Target="media/image57.emf"/><Relationship Id="rId145" Type="http://schemas.openxmlformats.org/officeDocument/2006/relationships/image" Target="media/image93.emf"/><Relationship Id="rId166" Type="http://schemas.openxmlformats.org/officeDocument/2006/relationships/oleObject" Target="embeddings/oleObject55.bin"/><Relationship Id="rId187" Type="http://schemas.openxmlformats.org/officeDocument/2006/relationships/image" Target="media/image114.png"/><Relationship Id="rId331" Type="http://schemas.openxmlformats.org/officeDocument/2006/relationships/oleObject" Target="embeddings/oleObject114.bin"/><Relationship Id="rId352" Type="http://schemas.openxmlformats.org/officeDocument/2006/relationships/theme" Target="theme/theme1.xml"/><Relationship Id="rId1" Type="http://schemas.openxmlformats.org/officeDocument/2006/relationships/customXml" Target="../customXml/item1.xml"/><Relationship Id="rId212" Type="http://schemas.microsoft.com/office/2007/relationships/hdphoto" Target="media/hdphoto10.wdp"/><Relationship Id="rId233" Type="http://schemas.openxmlformats.org/officeDocument/2006/relationships/oleObject" Target="embeddings/oleObject71.bin"/><Relationship Id="rId254" Type="http://schemas.openxmlformats.org/officeDocument/2006/relationships/image" Target="media/image156.emf"/><Relationship Id="rId28" Type="http://schemas.openxmlformats.org/officeDocument/2006/relationships/oleObject" Target="embeddings/oleObject9.bin"/><Relationship Id="rId49" Type="http://schemas.openxmlformats.org/officeDocument/2006/relationships/oleObject" Target="embeddings/oleObject19.bin"/><Relationship Id="rId114" Type="http://schemas.openxmlformats.org/officeDocument/2006/relationships/image" Target="media/image76.emf"/><Relationship Id="rId275" Type="http://schemas.openxmlformats.org/officeDocument/2006/relationships/oleObject" Target="embeddings/oleObject86.bin"/><Relationship Id="rId296" Type="http://schemas.openxmlformats.org/officeDocument/2006/relationships/image" Target="media/image179.emf"/><Relationship Id="rId300" Type="http://schemas.openxmlformats.org/officeDocument/2006/relationships/image" Target="media/image181.emf"/><Relationship Id="rId60" Type="http://schemas.openxmlformats.org/officeDocument/2006/relationships/image" Target="media/image32.png"/><Relationship Id="rId81" Type="http://schemas.openxmlformats.org/officeDocument/2006/relationships/image" Target="media/image47.emf"/><Relationship Id="rId135" Type="http://schemas.openxmlformats.org/officeDocument/2006/relationships/image" Target="media/image88.emf"/><Relationship Id="rId156" Type="http://schemas.openxmlformats.org/officeDocument/2006/relationships/oleObject" Target="embeddings/oleObject50.bin"/><Relationship Id="rId177" Type="http://schemas.openxmlformats.org/officeDocument/2006/relationships/image" Target="media/image109.emf"/><Relationship Id="rId198" Type="http://schemas.microsoft.com/office/2007/relationships/hdphoto" Target="media/hdphoto3.wdp"/><Relationship Id="rId321" Type="http://schemas.openxmlformats.org/officeDocument/2006/relationships/oleObject" Target="embeddings/oleObject109.bin"/><Relationship Id="rId342" Type="http://schemas.openxmlformats.org/officeDocument/2006/relationships/image" Target="media/image202.emf"/><Relationship Id="rId202" Type="http://schemas.microsoft.com/office/2007/relationships/hdphoto" Target="media/hdphoto5.wdp"/><Relationship Id="rId223" Type="http://schemas.openxmlformats.org/officeDocument/2006/relationships/image" Target="media/image134.emf"/><Relationship Id="rId244" Type="http://schemas.openxmlformats.org/officeDocument/2006/relationships/image" Target="media/image149.emf"/><Relationship Id="rId18" Type="http://schemas.openxmlformats.org/officeDocument/2006/relationships/oleObject" Target="embeddings/oleObject5.bin"/><Relationship Id="rId39" Type="http://schemas.openxmlformats.org/officeDocument/2006/relationships/image" Target="media/image18.emf"/><Relationship Id="rId265" Type="http://schemas.openxmlformats.org/officeDocument/2006/relationships/image" Target="media/image163.emf"/><Relationship Id="rId286" Type="http://schemas.openxmlformats.org/officeDocument/2006/relationships/image" Target="media/image174.emf"/><Relationship Id="rId50" Type="http://schemas.openxmlformats.org/officeDocument/2006/relationships/image" Target="media/image24.emf"/><Relationship Id="rId104" Type="http://schemas.openxmlformats.org/officeDocument/2006/relationships/image" Target="media/image69.png"/><Relationship Id="rId125" Type="http://schemas.openxmlformats.org/officeDocument/2006/relationships/image" Target="media/image83.emf"/><Relationship Id="rId146" Type="http://schemas.openxmlformats.org/officeDocument/2006/relationships/oleObject" Target="embeddings/oleObject45.bin"/><Relationship Id="rId167" Type="http://schemas.openxmlformats.org/officeDocument/2006/relationships/image" Target="media/image104.emf"/><Relationship Id="rId188" Type="http://schemas.openxmlformats.org/officeDocument/2006/relationships/image" Target="media/image115.emf"/><Relationship Id="rId311" Type="http://schemas.openxmlformats.org/officeDocument/2006/relationships/oleObject" Target="embeddings/oleObject104.bin"/><Relationship Id="rId332" Type="http://schemas.openxmlformats.org/officeDocument/2006/relationships/image" Target="media/image197.emf"/><Relationship Id="rId71" Type="http://schemas.openxmlformats.org/officeDocument/2006/relationships/image" Target="media/image39.png"/><Relationship Id="rId92" Type="http://schemas.openxmlformats.org/officeDocument/2006/relationships/image" Target="media/image58.emf"/><Relationship Id="rId213" Type="http://schemas.openxmlformats.org/officeDocument/2006/relationships/image" Target="media/image128.emf"/><Relationship Id="rId234" Type="http://schemas.openxmlformats.org/officeDocument/2006/relationships/image" Target="media/image142.emf"/><Relationship Id="rId2" Type="http://schemas.openxmlformats.org/officeDocument/2006/relationships/numbering" Target="numbering.xml"/><Relationship Id="rId29" Type="http://schemas.openxmlformats.org/officeDocument/2006/relationships/image" Target="media/image13.emf"/><Relationship Id="rId255" Type="http://schemas.openxmlformats.org/officeDocument/2006/relationships/oleObject" Target="embeddings/oleObject78.bin"/><Relationship Id="rId276" Type="http://schemas.openxmlformats.org/officeDocument/2006/relationships/image" Target="media/image169.emf"/><Relationship Id="rId297" Type="http://schemas.openxmlformats.org/officeDocument/2006/relationships/oleObject" Target="embeddings/oleObject97.bin"/><Relationship Id="rId40" Type="http://schemas.openxmlformats.org/officeDocument/2006/relationships/oleObject" Target="embeddings/oleObject15.bin"/><Relationship Id="rId115" Type="http://schemas.openxmlformats.org/officeDocument/2006/relationships/image" Target="media/image77.emf"/><Relationship Id="rId136" Type="http://schemas.openxmlformats.org/officeDocument/2006/relationships/oleObject" Target="embeddings/oleObject40.bin"/><Relationship Id="rId157" Type="http://schemas.openxmlformats.org/officeDocument/2006/relationships/image" Target="media/image99.emf"/><Relationship Id="rId178" Type="http://schemas.openxmlformats.org/officeDocument/2006/relationships/oleObject" Target="embeddings/oleObject61.bin"/><Relationship Id="rId301" Type="http://schemas.openxmlformats.org/officeDocument/2006/relationships/oleObject" Target="embeddings/oleObject99.bin"/><Relationship Id="rId322" Type="http://schemas.openxmlformats.org/officeDocument/2006/relationships/image" Target="media/image192.emf"/><Relationship Id="rId343" Type="http://schemas.openxmlformats.org/officeDocument/2006/relationships/oleObject" Target="embeddings/oleObject120.bin"/><Relationship Id="rId61" Type="http://schemas.openxmlformats.org/officeDocument/2006/relationships/image" Target="media/image33.jpeg"/><Relationship Id="rId82" Type="http://schemas.openxmlformats.org/officeDocument/2006/relationships/image" Target="media/image48.emf"/><Relationship Id="rId199" Type="http://schemas.openxmlformats.org/officeDocument/2006/relationships/image" Target="media/image121.png"/><Relationship Id="rId203" Type="http://schemas.openxmlformats.org/officeDocument/2006/relationships/image" Target="media/image123.png"/><Relationship Id="rId19" Type="http://schemas.openxmlformats.org/officeDocument/2006/relationships/image" Target="media/image7.tiff"/><Relationship Id="rId224" Type="http://schemas.openxmlformats.org/officeDocument/2006/relationships/image" Target="media/image135.emf"/><Relationship Id="rId245" Type="http://schemas.openxmlformats.org/officeDocument/2006/relationships/image" Target="media/image150.emf"/><Relationship Id="rId266" Type="http://schemas.openxmlformats.org/officeDocument/2006/relationships/image" Target="media/image164.emf"/><Relationship Id="rId287" Type="http://schemas.openxmlformats.org/officeDocument/2006/relationships/oleObject" Target="embeddings/oleObject92.bin"/><Relationship Id="rId30" Type="http://schemas.openxmlformats.org/officeDocument/2006/relationships/oleObject" Target="embeddings/oleObject10.bin"/><Relationship Id="rId105" Type="http://schemas.openxmlformats.org/officeDocument/2006/relationships/image" Target="media/image70.png"/><Relationship Id="rId126" Type="http://schemas.openxmlformats.org/officeDocument/2006/relationships/oleObject" Target="embeddings/oleObject35.bin"/><Relationship Id="rId147" Type="http://schemas.openxmlformats.org/officeDocument/2006/relationships/image" Target="media/image94.emf"/><Relationship Id="rId168" Type="http://schemas.openxmlformats.org/officeDocument/2006/relationships/oleObject" Target="embeddings/oleObject56.bin"/><Relationship Id="rId312" Type="http://schemas.openxmlformats.org/officeDocument/2006/relationships/image" Target="media/image187.emf"/><Relationship Id="rId333" Type="http://schemas.openxmlformats.org/officeDocument/2006/relationships/oleObject" Target="embeddings/oleObject115.bin"/><Relationship Id="rId51" Type="http://schemas.openxmlformats.org/officeDocument/2006/relationships/oleObject" Target="embeddings/oleObject20.bin"/><Relationship Id="rId72" Type="http://schemas.openxmlformats.org/officeDocument/2006/relationships/image" Target="media/image40.emf"/><Relationship Id="rId93" Type="http://schemas.openxmlformats.org/officeDocument/2006/relationships/image" Target="media/image59.emf"/><Relationship Id="rId189" Type="http://schemas.openxmlformats.org/officeDocument/2006/relationships/oleObject" Target="embeddings/oleObject66.bin"/><Relationship Id="rId3" Type="http://schemas.openxmlformats.org/officeDocument/2006/relationships/styles" Target="styles.xml"/><Relationship Id="rId214" Type="http://schemas.openxmlformats.org/officeDocument/2006/relationships/oleObject" Target="embeddings/oleObject68.bin"/><Relationship Id="rId235" Type="http://schemas.openxmlformats.org/officeDocument/2006/relationships/oleObject" Target="embeddings/oleObject72.bin"/><Relationship Id="rId256" Type="http://schemas.openxmlformats.org/officeDocument/2006/relationships/image" Target="media/image157.emf"/><Relationship Id="rId277" Type="http://schemas.openxmlformats.org/officeDocument/2006/relationships/oleObject" Target="embeddings/oleObject87.bin"/><Relationship Id="rId298" Type="http://schemas.openxmlformats.org/officeDocument/2006/relationships/image" Target="media/image180.emf"/><Relationship Id="rId116" Type="http://schemas.openxmlformats.org/officeDocument/2006/relationships/image" Target="media/image78.emf"/><Relationship Id="rId137" Type="http://schemas.openxmlformats.org/officeDocument/2006/relationships/image" Target="media/image89.emf"/><Relationship Id="rId158" Type="http://schemas.openxmlformats.org/officeDocument/2006/relationships/oleObject" Target="embeddings/oleObject51.bin"/><Relationship Id="rId302" Type="http://schemas.openxmlformats.org/officeDocument/2006/relationships/image" Target="media/image182.emf"/><Relationship Id="rId323" Type="http://schemas.openxmlformats.org/officeDocument/2006/relationships/oleObject" Target="embeddings/oleObject110.bin"/><Relationship Id="rId344" Type="http://schemas.openxmlformats.org/officeDocument/2006/relationships/image" Target="media/image20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B46D4C-D5CF-44C3-9631-4CA62E5B7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194</Pages>
  <Words>153939</Words>
  <Characters>877457</Characters>
  <Application>Microsoft Office Word</Application>
  <DocSecurity>0</DocSecurity>
  <Lines>7312</Lines>
  <Paragraphs>2058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Ferner</dc:creator>
  <cp:keywords/>
  <dc:description/>
  <cp:lastModifiedBy>Joseph Ferner</cp:lastModifiedBy>
  <cp:revision>2</cp:revision>
  <cp:lastPrinted>2019-10-14T09:40:00Z</cp:lastPrinted>
  <dcterms:created xsi:type="dcterms:W3CDTF">2019-11-29T10:59:00Z</dcterms:created>
  <dcterms:modified xsi:type="dcterms:W3CDTF">2019-11-29T10:59:00Z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Harvard - Cite Them Right 9th edition</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e02fddbe-7ce8-303a-bb6a-b181cdc8d23e</vt:lpwstr>
  </property>
  <property fmtid="{D5CDD505-2E9C-101B-9397-08002B2CF9AE}" pid="24" name="Mendeley Citation Style_1">
    <vt:lpwstr>http://www.zotero.org/styles/harvard-cite-them-right</vt:lpwstr>
  </property>
</Properties>
</file>